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OSCAR DANILO VARGAS</w:t>
      </w:r>
    </w:p>
    <w:p>
      <w:pPr>
        <w:pStyle w:val="Subtitle"/>
      </w:pPr>
      <w:r>
        <w:t>Colombian-Canadian Visual Artist  |  Montreal, Canada / Bogotá, Colombia</w:t>
      </w:r>
    </w:p>
    <w:p>
      <w:pPr>
        <w:spacing w:after="140"/>
      </w:pPr>
      <w:r>
        <w:t>Oscar Danilo Vargas is a Colombian-Canadian visual artist whose practice unfolds between Montreal, Canada, and Bogotá, Colombia. His work explores human fragility in the face of a contemporary world marked by acceleration, uncertainty, and constant transformation. Through painting, drawing, and mixed media, Vargas creates poetic landscapes inhabited by a small solitary figure, a recurring character embodying vulnerability, resilience, and the human condition. His work invites a sensitive reflection on our relationship to time, space, and existence.</w:t>
      </w:r>
    </w:p>
    <w:p>
      <w:pPr>
        <w:pStyle w:val="Heading1"/>
      </w:pPr>
      <w:r>
        <w:t>Education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36"/>
        <w:gridCol w:w="9648"/>
      </w:tblGrid>
      <w:tr>
        <w:trPr>
          <w:cantSplit/>
        </w:trPr>
        <w:tc>
          <w:tcPr>
            <w:tcW w:type="dxa" w:w="936"/>
            <w:vAlign w:val="top"/>
          </w:tcPr>
          <w:p>
            <w:pPr>
              <w:keepLines/>
              <w:spacing w:after="0"/>
            </w:pPr>
            <w:r>
              <w:rPr>
                <w:b/>
                <w:sz w:val="18"/>
              </w:rPr>
              <w:t>1995</w:t>
            </w:r>
          </w:p>
        </w:tc>
        <w:tc>
          <w:tcPr>
            <w:tcW w:type="dxa" w:w="9648"/>
            <w:vAlign w:val="top"/>
          </w:tcPr>
          <w:p>
            <w:pPr>
              <w:keepLines/>
              <w:spacing w:after="30"/>
            </w:pPr>
            <w:r>
              <w:t>Visual Arts, Universidad de Bellas Artes del Cauca, Popayán, Colombia</w:t>
            </w:r>
          </w:p>
        </w:tc>
      </w:tr>
    </w:tbl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36"/>
        <w:gridCol w:w="9648"/>
      </w:tblGrid>
      <w:tr>
        <w:trPr>
          <w:cantSplit/>
        </w:trPr>
        <w:tc>
          <w:tcPr>
            <w:tcW w:type="dxa" w:w="936"/>
            <w:vAlign w:val="top"/>
          </w:tcPr>
          <w:p>
            <w:pPr>
              <w:keepLines/>
              <w:spacing w:after="0"/>
            </w:pPr>
            <w:r>
              <w:rPr>
                <w:b/>
                <w:sz w:val="18"/>
              </w:rPr>
              <w:t>2001</w:t>
            </w:r>
          </w:p>
        </w:tc>
        <w:tc>
          <w:tcPr>
            <w:tcW w:type="dxa" w:w="9648"/>
            <w:vAlign w:val="top"/>
          </w:tcPr>
          <w:p>
            <w:pPr>
              <w:keepLines/>
              <w:spacing w:after="30"/>
            </w:pPr>
            <w:r>
              <w:t>Bachelor’s Degree in Visual Arts, Universidad Nacional de Colombia, School of Fine Arts, Bogotá, Colombia</w:t>
            </w:r>
          </w:p>
        </w:tc>
      </w:tr>
    </w:tbl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36"/>
        <w:gridCol w:w="9648"/>
      </w:tblGrid>
      <w:tr>
        <w:trPr>
          <w:cantSplit/>
        </w:trPr>
        <w:tc>
          <w:tcPr>
            <w:tcW w:type="dxa" w:w="936"/>
            <w:vAlign w:val="top"/>
          </w:tcPr>
          <w:p>
            <w:pPr>
              <w:keepLines/>
              <w:spacing w:after="0"/>
            </w:pPr>
            <w:r>
              <w:rPr>
                <w:b/>
                <w:sz w:val="18"/>
              </w:rPr>
              <w:t>2009</w:t>
            </w:r>
          </w:p>
        </w:tc>
        <w:tc>
          <w:tcPr>
            <w:tcW w:type="dxa" w:w="9648"/>
            <w:vAlign w:val="top"/>
          </w:tcPr>
          <w:p>
            <w:pPr>
              <w:keepLines/>
              <w:spacing w:after="30"/>
            </w:pPr>
            <w:r>
              <w:t>Artist Career Management Program, Diversité Artistique Montréal (DAM), Montreal, Canada</w:t>
            </w:r>
          </w:p>
        </w:tc>
      </w:tr>
    </w:tbl>
    <w:p>
      <w:pPr>
        <w:pStyle w:val="Heading1"/>
      </w:pPr>
      <w:r>
        <w:t>Solo Exhibitions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36"/>
        <w:gridCol w:w="9648"/>
      </w:tblGrid>
      <w:tr>
        <w:trPr>
          <w:cantSplit/>
        </w:trPr>
        <w:tc>
          <w:tcPr>
            <w:tcW w:type="dxa" w:w="936"/>
            <w:vAlign w:val="top"/>
          </w:tcPr>
          <w:p>
            <w:pPr>
              <w:keepLines/>
              <w:spacing w:after="0"/>
            </w:pPr>
            <w:r>
              <w:rPr>
                <w:b/>
                <w:sz w:val="18"/>
              </w:rPr>
              <w:t>2025</w:t>
            </w:r>
          </w:p>
        </w:tc>
        <w:tc>
          <w:tcPr>
            <w:tcW w:type="dxa" w:w="9648"/>
            <w:vAlign w:val="top"/>
          </w:tcPr>
          <w:p>
            <w:pPr>
              <w:keepLines/>
              <w:spacing w:after="30"/>
            </w:pPr>
            <w:r>
              <w:t>CARTOGRAFÍA DE LO FRÁGIL, Adrian Ibáñez Gallery, Bogotá, Colombia</w:t>
            </w:r>
          </w:p>
        </w:tc>
      </w:tr>
    </w:tbl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36"/>
        <w:gridCol w:w="9648"/>
      </w:tblGrid>
      <w:tr>
        <w:trPr>
          <w:cantSplit/>
        </w:trPr>
        <w:tc>
          <w:tcPr>
            <w:tcW w:type="dxa" w:w="936"/>
            <w:vAlign w:val="top"/>
          </w:tcPr>
          <w:p>
            <w:pPr>
              <w:keepLines/>
              <w:spacing w:after="0"/>
            </w:pPr>
            <w:r>
              <w:rPr>
                <w:b/>
                <w:sz w:val="18"/>
              </w:rPr>
              <w:t>2023</w:t>
            </w:r>
          </w:p>
        </w:tc>
        <w:tc>
          <w:tcPr>
            <w:tcW w:type="dxa" w:w="9648"/>
            <w:vAlign w:val="top"/>
          </w:tcPr>
          <w:p>
            <w:pPr>
              <w:keepLines/>
              <w:spacing w:after="30"/>
            </w:pPr>
            <w:r>
              <w:t>FRAGILE STATES, Guy-Dupré Multifunctional Centre, La Prairie, Quebec, Canada</w:t>
            </w:r>
          </w:p>
        </w:tc>
      </w:tr>
    </w:tbl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36"/>
        <w:gridCol w:w="9648"/>
      </w:tblGrid>
      <w:tr>
        <w:trPr>
          <w:cantSplit/>
        </w:trPr>
        <w:tc>
          <w:tcPr>
            <w:tcW w:type="dxa" w:w="936"/>
            <w:vAlign w:val="top"/>
          </w:tcPr>
          <w:p>
            <w:pPr>
              <w:keepLines/>
              <w:spacing w:after="0"/>
            </w:pPr>
            <w:r>
              <w:rPr>
                <w:b/>
                <w:sz w:val="18"/>
              </w:rPr>
              <w:t>2012</w:t>
            </w:r>
          </w:p>
        </w:tc>
        <w:tc>
          <w:tcPr>
            <w:tcW w:type="dxa" w:w="9648"/>
            <w:vAlign w:val="top"/>
          </w:tcPr>
          <w:p>
            <w:pPr>
              <w:keepLines/>
              <w:spacing w:after="30"/>
            </w:pPr>
            <w:r>
              <w:t>FRAGILE, Brossard City Hall, Quebec, Canada</w:t>
            </w:r>
          </w:p>
        </w:tc>
      </w:tr>
    </w:tbl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36"/>
        <w:gridCol w:w="9648"/>
      </w:tblGrid>
      <w:tr>
        <w:trPr>
          <w:cantSplit/>
        </w:trPr>
        <w:tc>
          <w:tcPr>
            <w:tcW w:type="dxa" w:w="936"/>
            <w:vAlign w:val="top"/>
          </w:tcPr>
          <w:p>
            <w:pPr>
              <w:keepLines/>
              <w:spacing w:after="0"/>
            </w:pPr>
            <w:r>
              <w:rPr>
                <w:b/>
                <w:sz w:val="18"/>
              </w:rPr>
              <w:t>2010</w:t>
            </w:r>
          </w:p>
        </w:tc>
        <w:tc>
          <w:tcPr>
            <w:tcW w:type="dxa" w:w="9648"/>
            <w:vAlign w:val="top"/>
          </w:tcPr>
          <w:p>
            <w:pPr>
              <w:keepLines/>
              <w:spacing w:after="30"/>
            </w:pPr>
            <w:r>
              <w:t>INSIDE-OUTSIDE, Maison culturelle et communautaire de Montréal-Nord, Montreal, Canada</w:t>
            </w:r>
          </w:p>
        </w:tc>
      </w:tr>
    </w:tbl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36"/>
        <w:gridCol w:w="9648"/>
      </w:tblGrid>
      <w:tr>
        <w:trPr>
          <w:cantSplit/>
        </w:trPr>
        <w:tc>
          <w:tcPr>
            <w:tcW w:type="dxa" w:w="936"/>
            <w:vAlign w:val="top"/>
          </w:tcPr>
          <w:p>
            <w:pPr>
              <w:keepLines/>
              <w:spacing w:after="0"/>
            </w:pPr>
            <w:r>
              <w:rPr>
                <w:b/>
                <w:sz w:val="18"/>
              </w:rPr>
              <w:t>2008</w:t>
            </w:r>
          </w:p>
        </w:tc>
        <w:tc>
          <w:tcPr>
            <w:tcW w:type="dxa" w:w="9648"/>
            <w:vAlign w:val="top"/>
          </w:tcPr>
          <w:p>
            <w:pPr>
              <w:keepLines/>
              <w:spacing w:after="30"/>
            </w:pPr>
            <w:r>
              <w:t>FISSURE / ESCAPE, Galerie El Museo, Bogotá, Colombia</w:t>
            </w:r>
          </w:p>
        </w:tc>
      </w:tr>
    </w:tbl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36"/>
        <w:gridCol w:w="9648"/>
      </w:tblGrid>
      <w:tr>
        <w:trPr>
          <w:cantSplit/>
        </w:trPr>
        <w:tc>
          <w:tcPr>
            <w:tcW w:type="dxa" w:w="936"/>
            <w:vAlign w:val="top"/>
          </w:tcPr>
          <w:p>
            <w:pPr>
              <w:keepLines/>
              <w:spacing w:after="0"/>
            </w:pPr>
            <w:r>
              <w:rPr>
                <w:b/>
                <w:sz w:val="18"/>
              </w:rPr>
              <w:t>2007</w:t>
            </w:r>
          </w:p>
        </w:tc>
        <w:tc>
          <w:tcPr>
            <w:tcW w:type="dxa" w:w="9648"/>
            <w:vAlign w:val="top"/>
          </w:tcPr>
          <w:p>
            <w:pPr>
              <w:keepLines/>
              <w:spacing w:after="30"/>
            </w:pPr>
            <w:r>
              <w:t>EDGES AND BOUNDARIES, ADN Art Gallery, Cali, Colombia</w:t>
            </w:r>
          </w:p>
        </w:tc>
      </w:tr>
    </w:tbl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36"/>
        <w:gridCol w:w="9648"/>
      </w:tblGrid>
      <w:tr>
        <w:trPr>
          <w:cantSplit/>
        </w:trPr>
        <w:tc>
          <w:tcPr>
            <w:tcW w:type="dxa" w:w="936"/>
            <w:vAlign w:val="top"/>
          </w:tcPr>
          <w:p>
            <w:pPr>
              <w:keepLines/>
              <w:spacing w:after="0"/>
            </w:pPr>
            <w:r>
              <w:rPr>
                <w:b/>
                <w:sz w:val="18"/>
              </w:rPr>
              <w:t>2006</w:t>
            </w:r>
          </w:p>
        </w:tc>
        <w:tc>
          <w:tcPr>
            <w:tcW w:type="dxa" w:w="9648"/>
            <w:vAlign w:val="top"/>
          </w:tcPr>
          <w:p>
            <w:pPr>
              <w:keepLines/>
              <w:spacing w:after="30"/>
            </w:pPr>
            <w:r>
              <w:t>VARIATIONS, Bogotá Chamber of Commerce, Colombia</w:t>
            </w:r>
          </w:p>
        </w:tc>
      </w:tr>
    </w:tbl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36"/>
        <w:gridCol w:w="9648"/>
      </w:tblGrid>
      <w:tr>
        <w:trPr>
          <w:cantSplit/>
        </w:trPr>
        <w:tc>
          <w:tcPr>
            <w:tcW w:type="dxa" w:w="936"/>
            <w:vAlign w:val="top"/>
          </w:tcPr>
          <w:p>
            <w:pPr>
              <w:keepLines/>
              <w:spacing w:after="0"/>
            </w:pPr>
            <w:r>
              <w:rPr>
                <w:b/>
                <w:sz w:val="18"/>
              </w:rPr>
              <w:t>2005</w:t>
            </w:r>
          </w:p>
        </w:tc>
        <w:tc>
          <w:tcPr>
            <w:tcW w:type="dxa" w:w="9648"/>
            <w:vAlign w:val="top"/>
          </w:tcPr>
          <w:p>
            <w:pPr>
              <w:keepLines/>
              <w:spacing w:after="30"/>
            </w:pPr>
            <w:r>
              <w:t>STRAITJACKET, Galerie El Museo, Bogotá, Colombia</w:t>
            </w:r>
          </w:p>
        </w:tc>
      </w:tr>
    </w:tbl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36"/>
        <w:gridCol w:w="9648"/>
      </w:tblGrid>
      <w:tr>
        <w:trPr>
          <w:cantSplit/>
        </w:trPr>
        <w:tc>
          <w:tcPr>
            <w:tcW w:type="dxa" w:w="936"/>
            <w:vAlign w:val="top"/>
          </w:tcPr>
          <w:p>
            <w:pPr>
              <w:keepLines/>
              <w:spacing w:after="0"/>
            </w:pPr>
            <w:r>
              <w:rPr>
                <w:b/>
                <w:sz w:val="18"/>
              </w:rPr>
              <w:t>2004</w:t>
            </w:r>
          </w:p>
        </w:tc>
        <w:tc>
          <w:tcPr>
            <w:tcW w:type="dxa" w:w="9648"/>
            <w:vAlign w:val="top"/>
          </w:tcPr>
          <w:p>
            <w:pPr>
              <w:keepLines/>
              <w:spacing w:after="30"/>
            </w:pPr>
            <w:r>
              <w:t>CONTAINED VOID, Huila Museum of Contemporary Art, Neiva, Colombia</w:t>
            </w:r>
          </w:p>
        </w:tc>
      </w:tr>
    </w:tbl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36"/>
        <w:gridCol w:w="9648"/>
      </w:tblGrid>
      <w:tr>
        <w:trPr>
          <w:cantSplit/>
        </w:trPr>
        <w:tc>
          <w:tcPr>
            <w:tcW w:type="dxa" w:w="936"/>
            <w:vAlign w:val="top"/>
          </w:tcPr>
          <w:p>
            <w:pPr>
              <w:keepLines/>
              <w:spacing w:after="0"/>
            </w:pPr>
            <w:r>
              <w:rPr>
                <w:b/>
                <w:sz w:val="18"/>
              </w:rPr>
              <w:t>2003</w:t>
            </w:r>
          </w:p>
        </w:tc>
        <w:tc>
          <w:tcPr>
            <w:tcW w:type="dxa" w:w="9648"/>
            <w:vAlign w:val="top"/>
          </w:tcPr>
          <w:p>
            <w:pPr>
              <w:keepLines/>
              <w:spacing w:after="30"/>
            </w:pPr>
            <w:r>
              <w:t>OVERFLOWING TENSIONS, Galerie Sala de Espera, Bogotá, Colombia</w:t>
            </w:r>
          </w:p>
        </w:tc>
      </w:tr>
    </w:tbl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36"/>
        <w:gridCol w:w="9648"/>
      </w:tblGrid>
      <w:tr>
        <w:trPr>
          <w:cantSplit/>
        </w:trPr>
        <w:tc>
          <w:tcPr>
            <w:tcW w:type="dxa" w:w="936"/>
            <w:vAlign w:val="top"/>
          </w:tcPr>
          <w:p>
            <w:pPr>
              <w:keepLines/>
              <w:spacing w:after="0"/>
            </w:pPr>
            <w:r>
              <w:rPr>
                <w:b/>
                <w:sz w:val="18"/>
              </w:rPr>
              <w:t>2002</w:t>
            </w:r>
          </w:p>
        </w:tc>
        <w:tc>
          <w:tcPr>
            <w:tcW w:type="dxa" w:w="9648"/>
            <w:vAlign w:val="top"/>
          </w:tcPr>
          <w:p>
            <w:pPr>
              <w:keepLines/>
              <w:spacing w:after="30"/>
            </w:pPr>
            <w:r>
              <w:t>UNSTABLE STATES, Carlos Alberto González Gallery, Bogotá, Colombia</w:t>
            </w:r>
          </w:p>
        </w:tc>
      </w:tr>
    </w:tbl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36"/>
        <w:gridCol w:w="9648"/>
      </w:tblGrid>
      <w:tr>
        <w:trPr>
          <w:cantSplit/>
        </w:trPr>
        <w:tc>
          <w:tcPr>
            <w:tcW w:type="dxa" w:w="936"/>
            <w:vAlign w:val="top"/>
          </w:tcPr>
          <w:p>
            <w:pPr>
              <w:keepLines/>
              <w:spacing w:after="0"/>
            </w:pPr>
            <w:r>
              <w:rPr>
                <w:b/>
                <w:sz w:val="18"/>
              </w:rPr>
              <w:t>2001</w:t>
            </w:r>
          </w:p>
        </w:tc>
        <w:tc>
          <w:tcPr>
            <w:tcW w:type="dxa" w:w="9648"/>
            <w:vAlign w:val="top"/>
          </w:tcPr>
          <w:p>
            <w:pPr>
              <w:keepLines/>
              <w:spacing w:after="30"/>
            </w:pPr>
            <w:r>
              <w:t>LATENT, Galerie Sala de Espera, Bogotá, Colombia</w:t>
            </w:r>
          </w:p>
        </w:tc>
      </w:tr>
    </w:tbl>
    <w:p>
      <w:pPr>
        <w:pStyle w:val="Heading1"/>
      </w:pPr>
      <w:r>
        <w:t>Group Exhibitions &amp; Art Fairs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36"/>
        <w:gridCol w:w="9648"/>
      </w:tblGrid>
      <w:tr>
        <w:trPr>
          <w:cantSplit/>
        </w:trPr>
        <w:tc>
          <w:tcPr>
            <w:tcW w:type="dxa" w:w="936"/>
            <w:vAlign w:val="top"/>
          </w:tcPr>
          <w:p>
            <w:pPr>
              <w:keepLines/>
              <w:spacing w:after="0"/>
            </w:pPr>
            <w:r>
              <w:rPr>
                <w:b/>
                <w:sz w:val="18"/>
              </w:rPr>
              <w:t>2025</w:t>
            </w:r>
          </w:p>
        </w:tc>
        <w:tc>
          <w:tcPr>
            <w:tcW w:type="dxa" w:w="9648"/>
            <w:vAlign w:val="top"/>
          </w:tcPr>
          <w:p>
            <w:pPr>
              <w:keepLines/>
              <w:spacing w:after="30"/>
            </w:pPr>
            <w:r>
              <w:t>Toronto Art Fair, Convention Centre, Toronto, Canada</w:t>
            </w:r>
          </w:p>
        </w:tc>
      </w:tr>
    </w:tbl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36"/>
        <w:gridCol w:w="9648"/>
      </w:tblGrid>
      <w:tr>
        <w:trPr>
          <w:cantSplit/>
        </w:trPr>
        <w:tc>
          <w:tcPr>
            <w:tcW w:type="dxa" w:w="936"/>
            <w:vAlign w:val="top"/>
          </w:tcPr>
          <w:p>
            <w:pPr>
              <w:keepLines/>
              <w:spacing w:after="0"/>
            </w:pPr>
            <w:r>
              <w:rPr>
                <w:b/>
                <w:sz w:val="18"/>
              </w:rPr>
              <w:t>2019</w:t>
            </w:r>
          </w:p>
        </w:tc>
        <w:tc>
          <w:tcPr>
            <w:tcW w:type="dxa" w:w="9648"/>
            <w:vAlign w:val="top"/>
          </w:tcPr>
          <w:p>
            <w:pPr>
              <w:keepLines/>
              <w:spacing w:after="30"/>
            </w:pPr>
            <w:r>
              <w:t>THE GIFT, Galerie Beaux-Arts des Amériques, Montreal, Quebec, Canada</w:t>
            </w:r>
          </w:p>
        </w:tc>
      </w:tr>
    </w:tbl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36"/>
        <w:gridCol w:w="9648"/>
      </w:tblGrid>
      <w:tr>
        <w:trPr>
          <w:cantSplit/>
        </w:trPr>
        <w:tc>
          <w:tcPr>
            <w:tcW w:type="dxa" w:w="936"/>
            <w:vAlign w:val="top"/>
          </w:tcPr>
          <w:p>
            <w:pPr>
              <w:keepLines/>
              <w:spacing w:after="0"/>
            </w:pPr>
            <w:r>
              <w:rPr>
                <w:b/>
                <w:sz w:val="18"/>
              </w:rPr>
              <w:t>2018</w:t>
            </w:r>
          </w:p>
        </w:tc>
        <w:tc>
          <w:tcPr>
            <w:tcW w:type="dxa" w:w="9648"/>
            <w:vAlign w:val="top"/>
          </w:tcPr>
          <w:p>
            <w:pPr>
              <w:keepLines/>
              <w:spacing w:after="30"/>
            </w:pPr>
            <w:r>
              <w:t>FIRST THINGS FIRST, Galerie Beaux-Arts des Amériques, Montreal, Canada</w:t>
            </w:r>
          </w:p>
        </w:tc>
      </w:tr>
    </w:tbl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36"/>
        <w:gridCol w:w="9648"/>
      </w:tblGrid>
      <w:tr>
        <w:trPr>
          <w:cantSplit/>
        </w:trPr>
        <w:tc>
          <w:tcPr>
            <w:tcW w:type="dxa" w:w="936"/>
            <w:vAlign w:val="top"/>
          </w:tcPr>
          <w:p>
            <w:pPr>
              <w:keepLines/>
              <w:spacing w:after="0"/>
            </w:pPr>
            <w:r>
              <w:rPr>
                <w:b/>
                <w:sz w:val="18"/>
              </w:rPr>
              <w:t>2011</w:t>
            </w:r>
          </w:p>
        </w:tc>
        <w:tc>
          <w:tcPr>
            <w:tcW w:type="dxa" w:w="9648"/>
            <w:vAlign w:val="top"/>
          </w:tcPr>
          <w:p>
            <w:pPr>
              <w:keepLines/>
              <w:spacing w:after="30"/>
            </w:pPr>
            <w:r>
              <w:t>IMMATERIAL NATURE, NC-Art Gallery, Bogotá, Colombia</w:t>
            </w:r>
          </w:p>
        </w:tc>
      </w:tr>
    </w:tbl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36"/>
        <w:gridCol w:w="9648"/>
      </w:tblGrid>
      <w:tr>
        <w:trPr>
          <w:cantSplit/>
        </w:trPr>
        <w:tc>
          <w:tcPr>
            <w:tcW w:type="dxa" w:w="936"/>
            <w:vAlign w:val="top"/>
          </w:tcPr>
          <w:p>
            <w:pPr>
              <w:keepLines/>
              <w:spacing w:after="0"/>
            </w:pPr>
            <w:r>
              <w:rPr>
                <w:b/>
                <w:sz w:val="18"/>
              </w:rPr>
              <w:t>2010</w:t>
            </w:r>
          </w:p>
        </w:tc>
        <w:tc>
          <w:tcPr>
            <w:tcW w:type="dxa" w:w="9648"/>
            <w:vAlign w:val="top"/>
          </w:tcPr>
          <w:p>
            <w:pPr>
              <w:keepLines/>
              <w:spacing w:after="30"/>
            </w:pPr>
            <w:r>
              <w:t>REWIND, University Art Salon Retrospective, Bogotá, Colombia</w:t>
              <w:br/>
              <w:t>PERIPLOS, Allegro Gallery, Panama City, Panama</w:t>
              <w:br/>
              <w:t>Brossard Visual Arts Salon, Centre socioculturel de Brossard, Brossard, Quebec, Canada</w:t>
              <w:br/>
              <w:t>CANADIAN IMPRESSIONS, IDB Cultural Center, Washington, D.C., USA</w:t>
              <w:br/>
              <w:t>FICTIONS AND FANTASIES, Galerie El Museo, Bogotá, Colombia</w:t>
              <w:br/>
              <w:t>LIVING ELSEWHERE, Seven Artists from the Latin American and Caribbean Diaspora in Canada, IDB Cultural Center, Washington, D.C., USA</w:t>
              <w:br/>
              <w:t>PROJECT POLIS, Centro Hispano-Colombiano, Madrid, Spain</w:t>
              <w:br/>
              <w:t>FROM DRAWING, Galerie La Pared, Bogotá, Colombia</w:t>
            </w:r>
          </w:p>
        </w:tc>
      </w:tr>
    </w:tbl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36"/>
        <w:gridCol w:w="9648"/>
      </w:tblGrid>
      <w:tr>
        <w:trPr>
          <w:cantSplit/>
        </w:trPr>
        <w:tc>
          <w:tcPr>
            <w:tcW w:type="dxa" w:w="936"/>
            <w:vAlign w:val="top"/>
          </w:tcPr>
          <w:p>
            <w:pPr>
              <w:keepLines/>
              <w:spacing w:after="0"/>
            </w:pPr>
            <w:r>
              <w:rPr>
                <w:b/>
                <w:sz w:val="18"/>
              </w:rPr>
              <w:t>2008</w:t>
            </w:r>
          </w:p>
        </w:tc>
        <w:tc>
          <w:tcPr>
            <w:tcW w:type="dxa" w:w="9648"/>
            <w:vAlign w:val="top"/>
          </w:tcPr>
          <w:p>
            <w:pPr>
              <w:keepLines/>
              <w:spacing w:after="30"/>
            </w:pPr>
            <w:r>
              <w:t>Toronto Art Fair, Metro Toronto Convention Centre, Toronto, Canada</w:t>
              <w:br/>
              <w:t>MATTER OF THE HEART, Galerie El Museo, Bogotá, Colombia</w:t>
            </w:r>
          </w:p>
        </w:tc>
      </w:tr>
    </w:tbl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36"/>
        <w:gridCol w:w="9648"/>
      </w:tblGrid>
      <w:tr>
        <w:trPr>
          <w:cantSplit/>
        </w:trPr>
        <w:tc>
          <w:tcPr>
            <w:tcW w:type="dxa" w:w="936"/>
            <w:vAlign w:val="top"/>
          </w:tcPr>
          <w:p>
            <w:pPr>
              <w:keepLines/>
              <w:spacing w:after="0"/>
            </w:pPr>
            <w:r>
              <w:rPr>
                <w:b/>
                <w:sz w:val="18"/>
              </w:rPr>
              <w:t>2007</w:t>
            </w:r>
          </w:p>
        </w:tc>
        <w:tc>
          <w:tcPr>
            <w:tcW w:type="dxa" w:w="9648"/>
            <w:vAlign w:val="top"/>
          </w:tcPr>
          <w:p>
            <w:pPr>
              <w:keepLines/>
              <w:spacing w:after="30"/>
            </w:pPr>
            <w:r>
              <w:t>EDGES AND BOUNDARIES, ADN Art Gallery, Cali, Colombia</w:t>
              <w:br/>
              <w:t>SOLIDARTE 2007, Galerie El Museo, Bogotá, Colombia</w:t>
              <w:br/>
              <w:t>EQUUS ARTE, Bogotá, Colombia</w:t>
              <w:br/>
              <w:t>ARTBO International Art Fair, Galerie Montealegre, CORFERIAS, Bogotá, Colombia</w:t>
              <w:br/>
              <w:t>ABOUT LANDSCAPE, Galerie El Museo, Bogotá, Colombia</w:t>
              <w:br/>
              <w:t>BORDES Y LIMITES, Galerie Montealegre, Bogotá, Colombia</w:t>
            </w:r>
          </w:p>
        </w:tc>
      </w:tr>
    </w:tbl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36"/>
        <w:gridCol w:w="9648"/>
      </w:tblGrid>
      <w:tr>
        <w:trPr>
          <w:cantSplit/>
        </w:trPr>
        <w:tc>
          <w:tcPr>
            <w:tcW w:type="dxa" w:w="936"/>
            <w:vAlign w:val="top"/>
          </w:tcPr>
          <w:p>
            <w:pPr>
              <w:keepLines/>
              <w:spacing w:after="0"/>
            </w:pPr>
            <w:r>
              <w:rPr>
                <w:b/>
                <w:sz w:val="18"/>
              </w:rPr>
              <w:t>2006</w:t>
            </w:r>
          </w:p>
        </w:tc>
        <w:tc>
          <w:tcPr>
            <w:tcW w:type="dxa" w:w="9648"/>
            <w:vAlign w:val="top"/>
          </w:tcPr>
          <w:p>
            <w:pPr>
              <w:keepLines/>
              <w:spacing w:after="30"/>
            </w:pPr>
            <w:r>
              <w:t>40th National Artists Salon, Gilberto Alzate Avendaño Foundation, Bogotá, Colombia</w:t>
              <w:br/>
              <w:t>MATTER OF THE HEART, Galerie El Museo, Bogotá, Colombia</w:t>
            </w:r>
          </w:p>
        </w:tc>
      </w:tr>
    </w:tbl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36"/>
        <w:gridCol w:w="9648"/>
      </w:tblGrid>
      <w:tr>
        <w:trPr>
          <w:cantSplit/>
        </w:trPr>
        <w:tc>
          <w:tcPr>
            <w:tcW w:type="dxa" w:w="936"/>
            <w:vAlign w:val="top"/>
          </w:tcPr>
          <w:p>
            <w:pPr>
              <w:keepLines/>
              <w:spacing w:after="0"/>
            </w:pPr>
            <w:r>
              <w:rPr>
                <w:b/>
                <w:sz w:val="18"/>
              </w:rPr>
              <w:t>2005</w:t>
            </w:r>
          </w:p>
        </w:tc>
        <w:tc>
          <w:tcPr>
            <w:tcW w:type="dxa" w:w="9648"/>
            <w:vAlign w:val="top"/>
          </w:tcPr>
          <w:p>
            <w:pPr>
              <w:keepLines/>
              <w:spacing w:after="30"/>
            </w:pPr>
            <w:r>
              <w:t>ARTBO International Art Fair, Galerie El Museo, CORFERIAS, Bogotá, Colombia</w:t>
              <w:br/>
              <w:t>13th BBVA National Painting Competition, Luis Ángel Arango Library, Bogotá, Colombia</w:t>
              <w:br/>
              <w:t>11th Regional Artists Salon, Southern Region, Huila Museum of Contemporary Art, Neiva, Colombia</w:t>
              <w:br/>
              <w:t>SOLIDARTE 2005, Galerie El Museo, Bogotá, Colombia</w:t>
              <w:br/>
              <w:t>DACR, Department of Contemporary Art of Congress, Universidad Nacional Art Museum, Bogotá, Colombia</w:t>
              <w:br/>
              <w:t>MACO Contemporary Art Fair, Mexico City, Mexico</w:t>
              <w:br/>
              <w:t>ARTEAMERICAS, The Latin American Art Fair, Florida, USA</w:t>
              <w:br/>
              <w:t>PALM BEACH 3, Miami Beach, Florida, USA</w:t>
            </w:r>
          </w:p>
        </w:tc>
      </w:tr>
    </w:tbl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36"/>
        <w:gridCol w:w="9648"/>
      </w:tblGrid>
      <w:tr>
        <w:trPr>
          <w:cantSplit/>
        </w:trPr>
        <w:tc>
          <w:tcPr>
            <w:tcW w:type="dxa" w:w="936"/>
            <w:vAlign w:val="top"/>
          </w:tcPr>
          <w:p>
            <w:pPr>
              <w:keepLines/>
              <w:spacing w:after="0"/>
            </w:pPr>
            <w:r>
              <w:rPr>
                <w:b/>
                <w:sz w:val="18"/>
              </w:rPr>
              <w:t>2004</w:t>
            </w:r>
          </w:p>
        </w:tc>
        <w:tc>
          <w:tcPr>
            <w:tcW w:type="dxa" w:w="9648"/>
            <w:vAlign w:val="top"/>
          </w:tcPr>
          <w:p>
            <w:pPr>
              <w:keepLines/>
              <w:spacing w:after="30"/>
            </w:pPr>
            <w:r>
              <w:t>COLECCIONARTE, Bogotá Museum of Modern Art, Colombia</w:t>
              <w:br/>
              <w:t>ANIMARTE, Fundación Corazón Verde, Bogotá, Colombia</w:t>
              <w:br/>
              <w:t>39th National Artists Salon, Bogotá Museum of Modern Art, Colombia</w:t>
              <w:br/>
              <w:t>RECENT GRADUATES IV, Universidad Nacional Art Museum, Bogotá, Colombia</w:t>
              <w:br/>
              <w:t>FRESH PAINT, Bogotá Chamber of Commerce, Bogotá, Colombia</w:t>
            </w:r>
          </w:p>
        </w:tc>
      </w:tr>
    </w:tbl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36"/>
        <w:gridCol w:w="9648"/>
      </w:tblGrid>
      <w:tr>
        <w:trPr>
          <w:cantSplit/>
        </w:trPr>
        <w:tc>
          <w:tcPr>
            <w:tcW w:type="dxa" w:w="936"/>
            <w:vAlign w:val="top"/>
          </w:tcPr>
          <w:p>
            <w:pPr>
              <w:keepLines/>
              <w:spacing w:after="0"/>
            </w:pPr>
            <w:r>
              <w:rPr>
                <w:b/>
                <w:sz w:val="18"/>
              </w:rPr>
              <w:t>2003</w:t>
            </w:r>
          </w:p>
        </w:tc>
        <w:tc>
          <w:tcPr>
            <w:tcW w:type="dxa" w:w="9648"/>
            <w:vAlign w:val="top"/>
          </w:tcPr>
          <w:p>
            <w:pPr>
              <w:keepLines/>
              <w:spacing w:after="30"/>
            </w:pPr>
            <w:r>
              <w:t>DIVINE WAITING, Centre de Cultura Contemporània de Barcelona, Barcelona, Spain</w:t>
              <w:br/>
              <w:t>1st International Local Art Salon, Virgilio Barco Library, Bogotá, Colombia</w:t>
              <w:br/>
              <w:t>SOLIDARTE 2003, Galerie El Museo, Bogotá, Colombia</w:t>
              <w:br/>
              <w:t>1st ASAB Biennial Exhibition of Alternative Graphic Art, Bogotá Superior School of Arts, Colombia</w:t>
              <w:br/>
              <w:t>10th Regional Artists Salon, Pereira Art Museum, Colombia</w:t>
              <w:br/>
              <w:t>YOUNG PAINTERS, Galerie El Museo, Bogotá, Colombia</w:t>
              <w:br/>
              <w:t>ART FOREVER, Galerie Casa Cuadrada, Bogotá, Colombia</w:t>
            </w:r>
          </w:p>
        </w:tc>
      </w:tr>
    </w:tbl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36"/>
        <w:gridCol w:w="9648"/>
      </w:tblGrid>
      <w:tr>
        <w:trPr>
          <w:cantSplit/>
        </w:trPr>
        <w:tc>
          <w:tcPr>
            <w:tcW w:type="dxa" w:w="936"/>
            <w:vAlign w:val="top"/>
          </w:tcPr>
          <w:p>
            <w:pPr>
              <w:keepLines/>
              <w:spacing w:after="0"/>
            </w:pPr>
            <w:r>
              <w:rPr>
                <w:b/>
                <w:sz w:val="18"/>
              </w:rPr>
              <w:t>2002</w:t>
            </w:r>
          </w:p>
        </w:tc>
        <w:tc>
          <w:tcPr>
            <w:tcW w:type="dxa" w:w="9648"/>
            <w:vAlign w:val="top"/>
          </w:tcPr>
          <w:p>
            <w:pPr>
              <w:keepLines/>
              <w:spacing w:after="30"/>
            </w:pPr>
            <w:r>
              <w:t>1st Palm Salon, Colombian travelling exhibition</w:t>
              <w:br/>
              <w:t>THE POETICS OF SPACE, Galerie Sala de Espera, Bogotá, Colombia</w:t>
              <w:br/>
              <w:t>DIVINE WAITING, Galerie Sala de Espera, Bogotá, Colombia</w:t>
              <w:br/>
              <w:t>CREATIVE INCITEMENTS OF THE HUMAN FIGURE, Brazil-Colombia Cultural Institute, Colombia</w:t>
              <w:br/>
              <w:t>CONNECTION, Casa de la Cultura Ecuatoriana, Quito, Ecuador</w:t>
              <w:br/>
              <w:t>PORTABLE, Travelling exhibition, Universidad Nacional Museum, Bogotá, Colombia / Galerie de l’ESA, Lorient, France</w:t>
              <w:br/>
              <w:t>COLOMBIA OFF KUNST, Zurich, Switzerland</w:t>
              <w:br/>
              <w:t>NEW COLOMBIAN PAINTING, travelling exhibition: UNESCO, Paris, France; ETAJ ¾, National Theatre, Bucharest, Romania; Constanța Art Museum, Romania; Cultural Centre of the Governor’s Office, Athens, Greece; Szombathely Art Museum, Hungary; Embassy of Colombia in Poland; Penderecki Museum, Warsaw, Poland</w:t>
              <w:br/>
              <w:t>THE DIMENSION OF DRAWING, Galerie Sala de Espera, Bogotá, Colombia</w:t>
            </w:r>
          </w:p>
        </w:tc>
      </w:tr>
    </w:tbl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36"/>
        <w:gridCol w:w="9648"/>
      </w:tblGrid>
      <w:tr>
        <w:trPr>
          <w:cantSplit/>
        </w:trPr>
        <w:tc>
          <w:tcPr>
            <w:tcW w:type="dxa" w:w="936"/>
            <w:vAlign w:val="top"/>
          </w:tcPr>
          <w:p>
            <w:pPr>
              <w:keepLines/>
              <w:spacing w:after="0"/>
            </w:pPr>
            <w:r>
              <w:rPr>
                <w:b/>
                <w:sz w:val="18"/>
              </w:rPr>
              <w:t>2001</w:t>
            </w:r>
          </w:p>
        </w:tc>
        <w:tc>
          <w:tcPr>
            <w:tcW w:type="dxa" w:w="9648"/>
            <w:vAlign w:val="top"/>
          </w:tcPr>
          <w:p>
            <w:pPr>
              <w:keepLines/>
              <w:spacing w:after="30"/>
            </w:pPr>
            <w:r>
              <w:t>2nd Biennial Art Exhibition of the National Agricultural Exchange, Bogotá, Colombia</w:t>
              <w:br/>
              <w:t>RECENT DEVELOPMENTS, Club El Nogal Exhibition Hall, Bogotá, Colombia</w:t>
              <w:br/>
              <w:t>5th Huila Artists Salon, Neiva, Huila, Colombia</w:t>
              <w:br/>
              <w:t>9th BBVA National Painting Competition, Bogotá, Colombia</w:t>
              <w:br/>
              <w:t>4th Venice International Biennial Exhibition, Bogotá, Colombia</w:t>
              <w:br/>
              <w:t>National University Artists Salon, FENALCO, Bogotá, Colombia</w:t>
              <w:br/>
              <w:t>NEW COLOMBIAN PAINTING, Ministry of Foreign Affairs, Bogotá, Colombia</w:t>
              <w:br/>
              <w:t>ONE BY ONE, Galerie Casa Cuadrada, Bogotá, Colombia</w:t>
              <w:br/>
              <w:t>THE 77 ARTISTS, Galerie Casa Cuadrada, Bogotá, Colombia</w:t>
            </w:r>
          </w:p>
        </w:tc>
      </w:tr>
    </w:tbl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36"/>
        <w:gridCol w:w="9648"/>
      </w:tblGrid>
      <w:tr>
        <w:trPr>
          <w:cantSplit/>
        </w:trPr>
        <w:tc>
          <w:tcPr>
            <w:tcW w:type="dxa" w:w="936"/>
            <w:vAlign w:val="top"/>
          </w:tcPr>
          <w:p>
            <w:pPr>
              <w:keepLines/>
              <w:spacing w:after="0"/>
            </w:pPr>
            <w:r>
              <w:rPr>
                <w:b/>
                <w:sz w:val="18"/>
              </w:rPr>
              <w:t>2000</w:t>
            </w:r>
          </w:p>
        </w:tc>
        <w:tc>
          <w:tcPr>
            <w:tcW w:type="dxa" w:w="9648"/>
            <w:vAlign w:val="top"/>
          </w:tcPr>
          <w:p>
            <w:pPr>
              <w:keepLines/>
              <w:spacing w:after="30"/>
            </w:pPr>
            <w:r>
              <w:t>5th Cervantino Biennial Art Exhibition, Carrion Vivar Gallery, Bogotá, Colombia</w:t>
              <w:br/>
              <w:t>27th Cano Salon, Museum of Contemporary Art, Bogotá, Colombia</w:t>
              <w:br/>
              <w:t>REGIONAL IMAGE III, Luis Ángel Arango Library, Bogotá, Colombia</w:t>
              <w:br/>
              <w:t>8th BBVA National Painting Competition, Bogotá, Colombia</w:t>
              <w:br/>
              <w:t>FOTOSEMANA, Photography Arts Week, Universidad Nacional, Bogotá, Colombia</w:t>
              <w:br/>
              <w:t>CITY AND OBJECT, Álvaro Mutis Exhibition Hall, Ibagué, Colombia</w:t>
              <w:br/>
              <w:t>27th Cano Salon, Universidad Nacional, Bogotá, Colombia</w:t>
              <w:br/>
              <w:t>4th Huila Artists Salon, Government of Huila, Neiva, Colombia</w:t>
              <w:br/>
              <w:t>4th Biennial Exhibition of Artistic Graphic Art, Medellín, Colombia</w:t>
              <w:br/>
              <w:t>VIRTUAL MAP, José Eustasio Rivera Cultural Centre, Neiva, Colombia</w:t>
              <w:br/>
              <w:t>THE ART OF GIVING, Portobelo Design Centre, Bogotá, Colombia</w:t>
              <w:br/>
              <w:t>FROM THE PARTICULAR TO THE ENVIRONMENT, Centro Colombo Americano, Bogotá, Colombia</w:t>
            </w:r>
          </w:p>
        </w:tc>
      </w:tr>
    </w:tbl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36"/>
        <w:gridCol w:w="9648"/>
      </w:tblGrid>
      <w:tr>
        <w:trPr>
          <w:cantSplit/>
        </w:trPr>
        <w:tc>
          <w:tcPr>
            <w:tcW w:type="dxa" w:w="936"/>
            <w:vAlign w:val="top"/>
          </w:tcPr>
          <w:p>
            <w:pPr>
              <w:keepLines/>
              <w:spacing w:after="0"/>
            </w:pPr>
            <w:r>
              <w:rPr>
                <w:b/>
                <w:sz w:val="18"/>
              </w:rPr>
              <w:t>1999</w:t>
            </w:r>
          </w:p>
        </w:tc>
        <w:tc>
          <w:tcPr>
            <w:tcW w:type="dxa" w:w="9648"/>
            <w:vAlign w:val="top"/>
          </w:tcPr>
          <w:p>
            <w:pPr>
              <w:keepLines/>
              <w:spacing w:after="30"/>
            </w:pPr>
            <w:r>
              <w:t>Cano Salon Retrospective 1958–1999, Universidad Nacional Museum, Bogotá, Colombia</w:t>
              <w:br/>
              <w:t>WHITE FRONT, From Tolerance to Affection, CORFERIAS, Bogotá, Colombia</w:t>
              <w:br/>
              <w:t>5th National University Art Salon, FENALCO, Bogotá, Colombia</w:t>
              <w:br/>
              <w:t>DRAWING BETWEEN THE HIDDEN AND THE PROFANE, Universidad Nacional Museum, Bogotá, Colombia</w:t>
              <w:br/>
              <w:t>7th BBVA National Painting Competition, Bogotá, Colombia</w:t>
              <w:br/>
              <w:t>Germán Ferrer Barrera Salon, Gilberto Alzate Avendaño Foundation, Bogotá, Colombia</w:t>
              <w:br/>
              <w:t>26th Cano Salon, Universidad Nacional Museum, Bogotá, Colombia</w:t>
            </w:r>
          </w:p>
        </w:tc>
      </w:tr>
    </w:tbl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36"/>
        <w:gridCol w:w="9648"/>
      </w:tblGrid>
      <w:tr>
        <w:trPr>
          <w:cantSplit/>
        </w:trPr>
        <w:tc>
          <w:tcPr>
            <w:tcW w:type="dxa" w:w="936"/>
            <w:vAlign w:val="top"/>
          </w:tcPr>
          <w:p>
            <w:pPr>
              <w:keepLines/>
              <w:spacing w:after="0"/>
            </w:pPr>
            <w:r>
              <w:rPr>
                <w:b/>
                <w:sz w:val="18"/>
              </w:rPr>
              <w:t>1997</w:t>
            </w:r>
          </w:p>
        </w:tc>
        <w:tc>
          <w:tcPr>
            <w:tcW w:type="dxa" w:w="9648"/>
            <w:vAlign w:val="top"/>
          </w:tcPr>
          <w:p>
            <w:pPr>
              <w:keepLines/>
              <w:spacing w:after="30"/>
            </w:pPr>
            <w:r>
              <w:t>FAMILY PORTRAIT, Espacio Vacío Gallery, Bogotá, Colombia</w:t>
              <w:br/>
              <w:t>8th Regional Artists Salon, Estación de la Sabana, Bogotá, Colombia</w:t>
            </w:r>
          </w:p>
        </w:tc>
      </w:tr>
    </w:tbl>
    <w:p>
      <w:pPr>
        <w:pStyle w:val="Heading1"/>
      </w:pPr>
      <w:r>
        <w:t>Collections</w:t>
      </w:r>
    </w:p>
    <w:p>
      <w:pPr>
        <w:ind w:left="216" w:hanging="216"/>
      </w:pPr>
      <w:r>
        <w:rPr>
          <w:b/>
        </w:rPr>
        <w:t xml:space="preserve">• </w:t>
      </w:r>
      <w:r>
        <w:t>L’Artothèque, Montreal, Quebec, Canada</w:t>
      </w:r>
    </w:p>
    <w:p>
      <w:pPr>
        <w:ind w:left="216" w:hanging="216"/>
      </w:pPr>
      <w:r>
        <w:rPr>
          <w:b/>
        </w:rPr>
        <w:t xml:space="preserve">• </w:t>
      </w:r>
      <w:r>
        <w:t>Museo de Arte Moderno de Bogotá (MAMBO), Bogotá, Colombia</w:t>
      </w:r>
    </w:p>
    <w:p>
      <w:pPr>
        <w:ind w:left="216" w:hanging="216"/>
      </w:pPr>
      <w:r>
        <w:rPr>
          <w:b/>
        </w:rPr>
        <w:t xml:space="preserve">• </w:t>
      </w:r>
      <w:r>
        <w:t>Museo de Arte Moderno Eduardo Ramírez Villamizar, Colombia</w:t>
      </w:r>
    </w:p>
    <w:p>
      <w:pPr>
        <w:ind w:left="216" w:hanging="216"/>
      </w:pPr>
      <w:r>
        <w:rPr>
          <w:b/>
        </w:rPr>
        <w:t xml:space="preserve">• </w:t>
      </w:r>
      <w:r>
        <w:t>Museo de Arte Contemporáneo del Huila (MACH), Colombia</w:t>
      </w:r>
    </w:p>
    <w:p>
      <w:pPr>
        <w:ind w:left="216" w:hanging="216"/>
      </w:pPr>
      <w:r>
        <w:rPr>
          <w:b/>
        </w:rPr>
        <w:t xml:space="preserve">• </w:t>
      </w:r>
      <w:r>
        <w:t>Bogotá Chamber of Commerce, Colombia</w:t>
      </w:r>
    </w:p>
    <w:p>
      <w:pPr>
        <w:ind w:left="216" w:hanging="216"/>
      </w:pPr>
      <w:r>
        <w:rPr>
          <w:b/>
        </w:rPr>
        <w:t xml:space="preserve">• </w:t>
      </w:r>
      <w:r>
        <w:t>BBVA, Bogotá, Colombia</w:t>
      </w:r>
    </w:p>
    <w:p>
      <w:pPr>
        <w:ind w:left="216" w:hanging="216"/>
      </w:pPr>
      <w:r>
        <w:rPr>
          <w:b/>
        </w:rPr>
        <w:t xml:space="preserve">• </w:t>
      </w:r>
      <w:r>
        <w:t>International Red Cross of Colombia, Colombia</w:t>
      </w:r>
    </w:p>
    <w:p>
      <w:pPr>
        <w:ind w:left="216" w:hanging="216"/>
      </w:pPr>
      <w:r>
        <w:rPr>
          <w:b/>
        </w:rPr>
        <w:t xml:space="preserve">• </w:t>
      </w:r>
      <w:r>
        <w:t>Hotel Art Suites 104, Bogotá, Colombia</w:t>
      </w:r>
    </w:p>
    <w:p>
      <w:pPr>
        <w:ind w:left="216" w:hanging="216"/>
      </w:pPr>
      <w:r>
        <w:rPr>
          <w:b/>
        </w:rPr>
        <w:t xml:space="preserve">• </w:t>
      </w:r>
      <w:r>
        <w:t>César Gaviria Trujillo, former President of the Republic of Colombia</w:t>
      </w:r>
    </w:p>
    <w:p>
      <w:pPr>
        <w:pStyle w:val="Heading1"/>
      </w:pPr>
      <w:r>
        <w:t>Distinctions &amp; Awards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36"/>
        <w:gridCol w:w="9648"/>
      </w:tblGrid>
      <w:tr>
        <w:trPr>
          <w:cantSplit/>
        </w:trPr>
        <w:tc>
          <w:tcPr>
            <w:tcW w:type="dxa" w:w="936"/>
            <w:vAlign w:val="top"/>
          </w:tcPr>
          <w:p>
            <w:pPr>
              <w:keepLines/>
              <w:spacing w:after="0"/>
            </w:pPr>
            <w:r>
              <w:rPr>
                <w:b/>
                <w:sz w:val="18"/>
              </w:rPr>
              <w:t>2011</w:t>
            </w:r>
          </w:p>
        </w:tc>
        <w:tc>
          <w:tcPr>
            <w:tcW w:type="dxa" w:w="9648"/>
            <w:vAlign w:val="top"/>
          </w:tcPr>
          <w:p>
            <w:pPr>
              <w:keepLines/>
              <w:spacing w:after="30"/>
            </w:pPr>
            <w:r>
              <w:t>Award of Excellence in Painting, 19th Brossard Visual Arts Salon</w:t>
            </w:r>
          </w:p>
        </w:tc>
      </w:tr>
    </w:tbl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36"/>
        <w:gridCol w:w="9648"/>
      </w:tblGrid>
      <w:tr>
        <w:trPr>
          <w:cantSplit/>
        </w:trPr>
        <w:tc>
          <w:tcPr>
            <w:tcW w:type="dxa" w:w="936"/>
            <w:vAlign w:val="top"/>
          </w:tcPr>
          <w:p>
            <w:pPr>
              <w:keepLines/>
              <w:spacing w:after="0"/>
            </w:pPr>
            <w:r>
              <w:rPr>
                <w:b/>
                <w:sz w:val="18"/>
              </w:rPr>
              <w:t>2003</w:t>
            </w:r>
          </w:p>
        </w:tc>
        <w:tc>
          <w:tcPr>
            <w:tcW w:type="dxa" w:w="9648"/>
            <w:vAlign w:val="top"/>
          </w:tcPr>
          <w:p>
            <w:pPr>
              <w:keepLines/>
              <w:spacing w:after="30"/>
            </w:pPr>
            <w:r>
              <w:t>First Prize, 10th Regional Artists Salon, Pereira Museum of Modern Art / Ministry of Culture</w:t>
              <w:br/>
              <w:t>First Prize, National Painting and Photography Competition, ART FOREVER, Galerie Casa Cuadrada, Bogotá, Colombia</w:t>
            </w:r>
          </w:p>
        </w:tc>
      </w:tr>
    </w:tbl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36"/>
        <w:gridCol w:w="9648"/>
      </w:tblGrid>
      <w:tr>
        <w:trPr>
          <w:cantSplit/>
        </w:trPr>
        <w:tc>
          <w:tcPr>
            <w:tcW w:type="dxa" w:w="936"/>
            <w:vAlign w:val="top"/>
          </w:tcPr>
          <w:p>
            <w:pPr>
              <w:keepLines/>
              <w:spacing w:after="0"/>
            </w:pPr>
            <w:r>
              <w:rPr>
                <w:b/>
                <w:sz w:val="18"/>
              </w:rPr>
              <w:t>2001</w:t>
            </w:r>
          </w:p>
        </w:tc>
        <w:tc>
          <w:tcPr>
            <w:tcW w:type="dxa" w:w="9648"/>
            <w:vAlign w:val="top"/>
          </w:tcPr>
          <w:p>
            <w:pPr>
              <w:keepLines/>
              <w:spacing w:after="30"/>
            </w:pPr>
            <w:r>
              <w:t>Invited artist, NEXO Encounter of Young Artists from Latin America and Spain, Caracas, Venezuela, Andrés Bello Agreement</w:t>
              <w:br/>
              <w:t>Honourable Mention in Painting, 2nd Biennial Art Exhibition of the National Agricultural Exchange, Bogotá, Colombia</w:t>
              <w:br/>
              <w:t>First Prize, 5th Huila Artists Salon, José E. Rivera Cultural Centre, Neiva, Colombia</w:t>
              <w:br/>
              <w:t>Meritorious Degree Project, Universidad Nacional, Bogotá, Colombia</w:t>
              <w:br/>
              <w:t>First Prize, 6th National University Art Salon, FENALCO, Bogotá, Colombia</w:t>
            </w:r>
          </w:p>
        </w:tc>
      </w:tr>
    </w:tbl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36"/>
        <w:gridCol w:w="9648"/>
      </w:tblGrid>
      <w:tr>
        <w:trPr>
          <w:cantSplit/>
        </w:trPr>
        <w:tc>
          <w:tcPr>
            <w:tcW w:type="dxa" w:w="936"/>
            <w:vAlign w:val="top"/>
          </w:tcPr>
          <w:p>
            <w:pPr>
              <w:keepLines/>
              <w:spacing w:after="0"/>
            </w:pPr>
            <w:r>
              <w:rPr>
                <w:b/>
                <w:sz w:val="18"/>
              </w:rPr>
              <w:t>2000</w:t>
            </w:r>
          </w:p>
        </w:tc>
        <w:tc>
          <w:tcPr>
            <w:tcW w:type="dxa" w:w="9648"/>
            <w:vAlign w:val="top"/>
          </w:tcPr>
          <w:p>
            <w:pPr>
              <w:keepLines/>
              <w:spacing w:after="30"/>
            </w:pPr>
            <w:r>
              <w:t>Second Prize, 32nd Cano Salon, Museum of Contemporary Art, Bogotá, Colombia</w:t>
              <w:br/>
              <w:t>First Prize, 8th BBVA National Painting Competition, Bogotá, Colombia</w:t>
              <w:br/>
              <w:t>First Honourable Mention, 4th Huila Artists Salon, Neiva, Colombia</w:t>
            </w:r>
          </w:p>
        </w:tc>
      </w:tr>
    </w:tbl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36"/>
        <w:gridCol w:w="9648"/>
      </w:tblGrid>
      <w:tr>
        <w:trPr>
          <w:cantSplit/>
        </w:trPr>
        <w:tc>
          <w:tcPr>
            <w:tcW w:type="dxa" w:w="936"/>
            <w:vAlign w:val="top"/>
          </w:tcPr>
          <w:p>
            <w:pPr>
              <w:keepLines/>
              <w:spacing w:after="0"/>
            </w:pPr>
            <w:r>
              <w:rPr>
                <w:b/>
                <w:sz w:val="18"/>
              </w:rPr>
              <w:t>1999</w:t>
            </w:r>
          </w:p>
        </w:tc>
        <w:tc>
          <w:tcPr>
            <w:tcW w:type="dxa" w:w="9648"/>
            <w:vAlign w:val="top"/>
          </w:tcPr>
          <w:p>
            <w:pPr>
              <w:keepLines/>
              <w:spacing w:after="30"/>
            </w:pPr>
            <w:r>
              <w:t>Honourable Mention, Germán Ferrer Barrera Salon, Gilberto Alzate Avendaño Foundation, Bogotá, Colombia</w:t>
              <w:br/>
              <w:t>Second Prize, 26th Cano Salon, Universidad Nacional, Bogotá, Colombia</w:t>
            </w:r>
          </w:p>
        </w:tc>
      </w:tr>
    </w:tbl>
    <w:p>
      <w:pPr>
        <w:pStyle w:val="Heading1"/>
      </w:pPr>
      <w:r>
        <w:t>Grants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36"/>
        <w:gridCol w:w="9648"/>
      </w:tblGrid>
      <w:tr>
        <w:trPr>
          <w:cantSplit/>
        </w:trPr>
        <w:tc>
          <w:tcPr>
            <w:tcW w:type="dxa" w:w="936"/>
            <w:vAlign w:val="top"/>
          </w:tcPr>
          <w:p>
            <w:pPr>
              <w:keepLines/>
              <w:spacing w:after="0"/>
            </w:pPr>
            <w:r>
              <w:rPr>
                <w:b/>
                <w:sz w:val="18"/>
              </w:rPr>
              <w:t>1998</w:t>
            </w:r>
          </w:p>
        </w:tc>
        <w:tc>
          <w:tcPr>
            <w:tcW w:type="dxa" w:w="9648"/>
            <w:vAlign w:val="top"/>
          </w:tcPr>
          <w:p>
            <w:pPr>
              <w:keepLines/>
              <w:spacing w:after="30"/>
            </w:pPr>
            <w:r>
              <w:t>Departmental Grant, FOMCULTURA, Huila Contemporary Art, Ministry of Culture, Bogotá, Colombia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720" w:right="1008" w:bottom="720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 xml:space="preserve">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ptos" w:hAnsi="Aptos"/>
        <w:b/>
        <w:sz w:val="16"/>
      </w:rPr>
      <w:t>OSCAR DANILO VARGAS  |  CURRICULUM VITAE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30" w:line="240" w:lineRule="auto"/>
    </w:pPr>
    <w:rPr>
      <w:rFonts w:ascii="Aptos" w:hAnsi="Apto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60"/>
      <w:outlineLvl w:val="0"/>
      <w:pBdr>
        <w:bottom w:val="single" w:sz="6" w:space="2" w:color="B7B7B7"/>
      </w:pBdr>
    </w:pPr>
    <w:rPr>
      <w:rFonts w:asciiTheme="majorHAnsi" w:eastAsiaTheme="majorEastAsia" w:hAnsiTheme="majorHAnsi" w:cstheme="majorBidi" w:ascii="Aptos Display" w:hAnsi="Aptos Display"/>
      <w:b/>
      <w:bCs/>
      <w:caps/>
      <w:color w:val="365F91" w:themeColor="accent1" w:themeShade="BF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20"/>
      <w:outlineLvl w:val="1"/>
    </w:pPr>
    <w:rPr>
      <w:rFonts w:asciiTheme="majorHAnsi" w:eastAsiaTheme="majorEastAsia" w:hAnsiTheme="majorHAnsi" w:cstheme="majorBidi" w:ascii="Aptos" w:hAnsi="Aptos"/>
      <w:b/>
      <w:bCs/>
      <w:color w:val="4F81BD" w:themeColor="accent1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2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17365D" w:themeColor="text2" w:themeShade="BF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160"/>
    </w:pPr>
    <w:rPr>
      <w:rFonts w:asciiTheme="majorHAnsi" w:eastAsiaTheme="majorEastAsia" w:hAnsiTheme="majorHAnsi" w:cstheme="majorBidi" w:ascii="Aptos" w:hAnsi="Aptos"/>
      <w:b w:val="0"/>
      <w:i/>
      <w:iCs/>
      <w:color w:val="4F81BD" w:themeColor="accent1"/>
      <w:spacing w:val="15"/>
      <w:sz w:val="19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Oscar Danilo Vargas - Curriculum Vitae</dc:title>
  <dc:subject>English artist CV</dc:subject>
  <dc:creator>Galerie La Chèvre Rose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