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10254" w:type="dxa"/>
        <w:tblInd w:w="-623" w:type="dxa"/>
        <w:tblLook w:val="04A0" w:firstRow="1" w:lastRow="0" w:firstColumn="1" w:lastColumn="0" w:noHBand="0" w:noVBand="1"/>
      </w:tblPr>
      <w:tblGrid>
        <w:gridCol w:w="5127"/>
        <w:gridCol w:w="5127"/>
      </w:tblGrid>
      <w:tr w:rsidR="00824930" w:rsidRPr="00824930" w14:paraId="3DA6001E" w14:textId="77777777" w:rsidTr="00D613F4">
        <w:trPr>
          <w:trHeight w:val="9995"/>
        </w:trPr>
        <w:tc>
          <w:tcPr>
            <w:tcW w:w="5127" w:type="dxa"/>
          </w:tcPr>
          <w:p w14:paraId="5D958A6A" w14:textId="1A21BC1E" w:rsidR="00824930" w:rsidRPr="00824930" w:rsidRDefault="00824930" w:rsidP="00824930">
            <w:pPr>
              <w:bidi/>
              <w:spacing w:after="200"/>
              <w:ind w:left="0"/>
              <w:jc w:val="both"/>
              <w:rPr>
                <w:rFonts w:ascii="Dubai" w:eastAsia="Dubai" w:hAnsi="Dubai" w:cs="Dubai"/>
                <w:lang w:bidi="ar-AE"/>
              </w:rPr>
            </w:pPr>
            <w:r w:rsidRPr="00824930">
              <w:rPr>
                <w:rFonts w:ascii="Dubai" w:eastAsia="Dubai" w:hAnsi="Dubai" w:cs="Dubai"/>
                <w:rtl/>
                <w:lang w:bidi="ar"/>
              </w:rPr>
              <w:t xml:space="preserve">تود سلطة تنظيم </w:t>
            </w:r>
            <w:bookmarkStart w:id="0" w:name="_Hlk134000764"/>
            <w:r w:rsidRPr="00824930">
              <w:rPr>
                <w:rFonts w:ascii="Dubai" w:eastAsia="Dubai" w:hAnsi="Dubai" w:cs="Dubai"/>
                <w:rtl/>
                <w:lang w:bidi="ar"/>
              </w:rPr>
              <w:t>الأصول الافتراضية</w:t>
            </w:r>
            <w:bookmarkEnd w:id="0"/>
            <w:r w:rsidRPr="00824930">
              <w:rPr>
                <w:rFonts w:ascii="Dubai" w:eastAsia="Dubai" w:hAnsi="Dubai" w:cs="Dubai"/>
                <w:rtl/>
                <w:lang w:bidi="ar"/>
              </w:rPr>
              <w:t xml:space="preserve"> بالتنسيق مع </w:t>
            </w:r>
            <w:r w:rsidR="001A7FAD" w:rsidRPr="001A7FAD">
              <w:rPr>
                <w:rFonts w:ascii="Dubai" w:eastAsia="Dubai" w:hAnsi="Dubai" w:cs="Dubai"/>
                <w:rtl/>
                <w:lang w:bidi="ar"/>
              </w:rPr>
              <w:t>مجلس المن</w:t>
            </w:r>
            <w:r w:rsidR="001A7FAD">
              <w:rPr>
                <w:rFonts w:ascii="Dubai" w:eastAsia="Dubai" w:hAnsi="Dubai" w:cs="Dubai" w:hint="cs"/>
                <w:rtl/>
                <w:lang w:bidi="ar-AE"/>
              </w:rPr>
              <w:t>ا</w:t>
            </w:r>
            <w:r w:rsidR="001A7FAD" w:rsidRPr="001A7FAD">
              <w:rPr>
                <w:rFonts w:ascii="Dubai" w:eastAsia="Dubai" w:hAnsi="Dubai" w:cs="Dubai"/>
                <w:rtl/>
                <w:lang w:bidi="ar"/>
              </w:rPr>
              <w:t xml:space="preserve">طق الحرة </w:t>
            </w:r>
            <w:r w:rsidRPr="00824930">
              <w:rPr>
                <w:rFonts w:ascii="Dubai" w:eastAsia="Dubai" w:hAnsi="Dubai" w:cs="Dubai"/>
                <w:rtl/>
                <w:lang w:bidi="ar"/>
              </w:rPr>
              <w:t>بأن الأنشطة المنظمة للأصول الافتراضية الصادرة في 07 فبراير 2023 - متوفرة الآن في مراكز الخدمة أدناه</w:t>
            </w:r>
            <w:r w:rsidR="001A7FAD">
              <w:rPr>
                <w:rFonts w:ascii="Dubai" w:eastAsia="Dubai" w:hAnsi="Dubai" w:cs="Dubai" w:hint="cs"/>
                <w:rtl/>
                <w:lang w:bidi="ar"/>
              </w:rPr>
              <w:t xml:space="preserve"> </w:t>
            </w:r>
            <w:r w:rsidR="00C424F8">
              <w:rPr>
                <w:rFonts w:ascii="Dubai" w:eastAsia="Dubai" w:hAnsi="Dubai" w:cs="Dubai" w:hint="cs"/>
                <w:rtl/>
                <w:lang w:bidi="ar"/>
              </w:rPr>
              <w:t>في المنطقة الحرة ميدان</w:t>
            </w:r>
            <w:r w:rsidRPr="00824930">
              <w:rPr>
                <w:rFonts w:ascii="Dubai" w:eastAsia="Dubai" w:hAnsi="Dubai" w:cs="Dubai"/>
                <w:rtl/>
                <w:lang w:bidi="ar"/>
              </w:rPr>
              <w:t xml:space="preserve"> وبناءً على </w:t>
            </w:r>
            <w:r w:rsidR="00C424F8" w:rsidRPr="00824930">
              <w:rPr>
                <w:rFonts w:ascii="Dubai" w:eastAsia="Dubai" w:hAnsi="Dubai" w:cs="Dubai" w:hint="cs"/>
                <w:rtl/>
                <w:lang w:bidi="ar"/>
              </w:rPr>
              <w:t>ذلك،</w:t>
            </w:r>
            <w:r w:rsidRPr="00824930">
              <w:rPr>
                <w:rFonts w:ascii="Dubai" w:eastAsia="Dubai" w:hAnsi="Dubai" w:cs="Dubai"/>
                <w:rtl/>
                <w:lang w:bidi="ar"/>
              </w:rPr>
              <w:t xml:space="preserve"> فإن مزودي خدمات الأصول الافتراضية الراغبين في ممارسة أنشطة الأصول الافتراضية </w:t>
            </w:r>
            <w:r w:rsidR="00C424F8">
              <w:rPr>
                <w:rFonts w:ascii="Dubai" w:eastAsia="Dubai" w:hAnsi="Dubai" w:cs="Dubai" w:hint="cs"/>
                <w:rtl/>
                <w:lang w:bidi="ar"/>
              </w:rPr>
              <w:t xml:space="preserve">في </w:t>
            </w:r>
            <w:r w:rsidR="00C424F8">
              <w:rPr>
                <w:rFonts w:ascii="Dubai" w:eastAsia="Dubai" w:hAnsi="Dubai" w:cs="Dubai" w:hint="cs"/>
                <w:rtl/>
                <w:lang w:bidi="ar"/>
              </w:rPr>
              <w:t xml:space="preserve">المنطقة الحرة </w:t>
            </w:r>
            <w:r w:rsidR="00C424F8">
              <w:rPr>
                <w:rFonts w:ascii="Dubai" w:eastAsia="Dubai" w:hAnsi="Dubai" w:cs="Dubai" w:hint="cs"/>
                <w:rtl/>
                <w:lang w:bidi="ar"/>
              </w:rPr>
              <w:t>ميدان</w:t>
            </w:r>
            <w:r w:rsidR="00C424F8" w:rsidRPr="001A7FAD">
              <w:rPr>
                <w:rFonts w:ascii="Dubai" w:eastAsia="Dubai" w:hAnsi="Dubai" w:cs="Dubai" w:hint="cs"/>
                <w:rtl/>
                <w:lang w:bidi="ar"/>
              </w:rPr>
              <w:t>،</w:t>
            </w:r>
            <w:r w:rsidRPr="00824930">
              <w:rPr>
                <w:rFonts w:ascii="Dubai" w:eastAsia="Dubai" w:hAnsi="Dubai" w:cs="Dubai"/>
                <w:rtl/>
                <w:lang w:bidi="ar"/>
              </w:rPr>
              <w:t xml:space="preserve"> أو تعديل تراخيصهم التجارية الحالية. تم توفير الأنشطة التالية في مراكز الخدمة</w:t>
            </w:r>
            <w:r w:rsidR="00152A68">
              <w:rPr>
                <w:rFonts w:ascii="Dubai" w:eastAsia="Dubai" w:hAnsi="Dubai" w:cs="Dubai" w:hint="cs"/>
                <w:rtl/>
                <w:lang w:bidi="ar"/>
              </w:rPr>
              <w:t xml:space="preserve"> </w:t>
            </w:r>
            <w:r w:rsidR="00C424F8">
              <w:rPr>
                <w:rFonts w:ascii="Dubai" w:eastAsia="Dubai" w:hAnsi="Dubai" w:cs="Dubai" w:hint="cs"/>
                <w:rtl/>
                <w:lang w:bidi="ar"/>
              </w:rPr>
              <w:t>لل</w:t>
            </w:r>
            <w:r w:rsidR="00C424F8">
              <w:rPr>
                <w:rFonts w:ascii="Dubai" w:eastAsia="Dubai" w:hAnsi="Dubai" w:cs="Dubai" w:hint="cs"/>
                <w:rtl/>
                <w:lang w:bidi="ar"/>
              </w:rPr>
              <w:t>منطقة الحرة ميدان</w:t>
            </w:r>
            <w:r w:rsidR="00C424F8">
              <w:rPr>
                <w:rFonts w:ascii="Dubai" w:eastAsia="Dubai" w:hAnsi="Dubai" w:cs="Dubai" w:hint="cs"/>
                <w:rtl/>
                <w:lang w:bidi="ar"/>
              </w:rPr>
              <w:t>:</w:t>
            </w:r>
          </w:p>
          <w:p w14:paraId="4CEBE610" w14:textId="77777777" w:rsidR="00824930" w:rsidRDefault="00824930" w:rsidP="00824930">
            <w:pPr>
              <w:bidi/>
              <w:ind w:left="0"/>
              <w:textAlignment w:val="baseline"/>
              <w:outlineLvl w:val="3"/>
              <w:rPr>
                <w:rFonts w:ascii="Dubai" w:eastAsia="Times New Roman" w:hAnsi="Dubai" w:cs="Dubai"/>
                <w:caps/>
                <w:color w:val="000000"/>
                <w:spacing w:val="15"/>
                <w:bdr w:val="none" w:sz="0" w:space="0" w:color="auto" w:frame="1"/>
                <w:rtl/>
                <w:lang w:val="en-US" w:bidi="ar-AE"/>
              </w:rPr>
            </w:pPr>
          </w:p>
          <w:p w14:paraId="10E5E0B0" w14:textId="77777777" w:rsidR="00824930" w:rsidRDefault="00824930" w:rsidP="00824930">
            <w:pPr>
              <w:bidi/>
              <w:ind w:left="0"/>
              <w:textAlignment w:val="baseline"/>
              <w:outlineLvl w:val="3"/>
              <w:rPr>
                <w:rFonts w:ascii="Dubai" w:eastAsia="Times New Roman" w:hAnsi="Dubai" w:cs="Dubai"/>
                <w:caps/>
                <w:color w:val="000000"/>
                <w:spacing w:val="15"/>
                <w:bdr w:val="none" w:sz="0" w:space="0" w:color="auto" w:frame="1"/>
                <w:rtl/>
                <w:lang w:val="en-US" w:bidi="ar-AE"/>
              </w:rPr>
            </w:pPr>
          </w:p>
          <w:p w14:paraId="5DE9707D" w14:textId="77777777" w:rsidR="00824930" w:rsidRPr="00824930" w:rsidRDefault="00824930" w:rsidP="00824930">
            <w:pPr>
              <w:bidi/>
              <w:ind w:left="0"/>
              <w:textAlignment w:val="baseline"/>
              <w:outlineLvl w:val="3"/>
              <w:rPr>
                <w:rFonts w:ascii="Dubai" w:eastAsia="Times New Roman" w:hAnsi="Dubai" w:cs="Dubai"/>
                <w:caps/>
                <w:color w:val="000000"/>
                <w:spacing w:val="15"/>
                <w:lang w:val="en-US"/>
              </w:rPr>
            </w:pPr>
            <w:r w:rsidRPr="00824930">
              <w:rPr>
                <w:rFonts w:ascii="Dubai" w:eastAsia="Times New Roman" w:hAnsi="Dubai" w:cs="Dubai"/>
                <w:caps/>
                <w:color w:val="000000"/>
                <w:spacing w:val="15"/>
                <w:bdr w:val="none" w:sz="0" w:space="0" w:color="auto" w:frame="1"/>
                <w:rtl/>
                <w:lang w:val="en-US" w:bidi="ar-AE"/>
              </w:rPr>
              <w:t>التراخيص</w:t>
            </w:r>
            <w:r w:rsidRPr="00824930">
              <w:rPr>
                <w:rFonts w:ascii="Dubai" w:eastAsia="Times New Roman" w:hAnsi="Dubai" w:cs="Dubai"/>
                <w:caps/>
                <w:color w:val="000000"/>
                <w:spacing w:val="15"/>
                <w:bdr w:val="none" w:sz="0" w:space="0" w:color="auto" w:frame="1"/>
                <w:rtl/>
                <w:lang w:val="en-US"/>
              </w:rPr>
              <w:t xml:space="preserve"> </w:t>
            </w:r>
            <w:r w:rsidRPr="00824930">
              <w:rPr>
                <w:rFonts w:ascii="Dubai" w:eastAsia="Times New Roman" w:hAnsi="Dubai" w:cs="Dubai"/>
                <w:caps/>
                <w:color w:val="000000"/>
                <w:spacing w:val="15"/>
                <w:bdr w:val="none" w:sz="0" w:space="0" w:color="auto" w:frame="1"/>
                <w:rtl/>
                <w:lang w:val="en-US" w:bidi="ar-AE"/>
              </w:rPr>
              <w:t>والأنشطة</w:t>
            </w:r>
            <w:r w:rsidRPr="00824930">
              <w:rPr>
                <w:rFonts w:ascii="Dubai" w:eastAsia="Times New Roman" w:hAnsi="Dubai" w:cs="Dubai"/>
                <w:caps/>
                <w:color w:val="000000"/>
                <w:spacing w:val="15"/>
                <w:bdr w:val="none" w:sz="0" w:space="0" w:color="auto" w:frame="1"/>
                <w:rtl/>
                <w:lang w:val="en-US"/>
              </w:rPr>
              <w:t xml:space="preserve"> </w:t>
            </w:r>
            <w:r w:rsidRPr="00824930">
              <w:rPr>
                <w:rFonts w:ascii="Dubai" w:eastAsia="Times New Roman" w:hAnsi="Dubai" w:cs="Dubai"/>
                <w:caps/>
                <w:color w:val="000000"/>
                <w:spacing w:val="15"/>
                <w:bdr w:val="none" w:sz="0" w:space="0" w:color="auto" w:frame="1"/>
                <w:rtl/>
                <w:lang w:val="en-US" w:bidi="ar-AE"/>
              </w:rPr>
              <w:t>ضمن</w:t>
            </w:r>
            <w:r w:rsidRPr="00824930">
              <w:rPr>
                <w:rFonts w:ascii="Dubai" w:eastAsia="Times New Roman" w:hAnsi="Dubai" w:cs="Dubai"/>
                <w:caps/>
                <w:color w:val="000000"/>
                <w:spacing w:val="15"/>
                <w:bdr w:val="none" w:sz="0" w:space="0" w:color="auto" w:frame="1"/>
                <w:rtl/>
                <w:lang w:val="en-US"/>
              </w:rPr>
              <w:t xml:space="preserve"> </w:t>
            </w:r>
            <w:r w:rsidRPr="00824930">
              <w:rPr>
                <w:rFonts w:ascii="Dubai" w:eastAsia="Times New Roman" w:hAnsi="Dubai" w:cs="Dubai"/>
                <w:caps/>
                <w:color w:val="000000"/>
                <w:spacing w:val="15"/>
                <w:bdr w:val="none" w:sz="0" w:space="0" w:color="auto" w:frame="1"/>
                <w:rtl/>
                <w:lang w:val="en-US" w:bidi="ar-AE"/>
              </w:rPr>
              <w:t>سلطة</w:t>
            </w:r>
            <w:r w:rsidRPr="00824930">
              <w:rPr>
                <w:rFonts w:ascii="Dubai" w:eastAsia="Times New Roman" w:hAnsi="Dubai" w:cs="Dubai"/>
                <w:caps/>
                <w:color w:val="000000"/>
                <w:spacing w:val="15"/>
                <w:bdr w:val="none" w:sz="0" w:space="0" w:color="auto" w:frame="1"/>
                <w:rtl/>
                <w:lang w:val="en-US"/>
              </w:rPr>
              <w:t xml:space="preserve"> </w:t>
            </w:r>
            <w:r w:rsidRPr="00824930">
              <w:rPr>
                <w:rFonts w:ascii="Dubai" w:eastAsia="Times New Roman" w:hAnsi="Dubai" w:cs="Dubai"/>
                <w:caps/>
                <w:color w:val="000000"/>
                <w:spacing w:val="15"/>
                <w:bdr w:val="none" w:sz="0" w:space="0" w:color="auto" w:frame="1"/>
                <w:rtl/>
                <w:lang w:val="en-US" w:bidi="ar-AE"/>
              </w:rPr>
              <w:t>تنظيم</w:t>
            </w:r>
            <w:r w:rsidRPr="00824930">
              <w:rPr>
                <w:rFonts w:ascii="Dubai" w:eastAsia="Times New Roman" w:hAnsi="Dubai" w:cs="Dubai"/>
                <w:caps/>
                <w:color w:val="000000"/>
                <w:spacing w:val="15"/>
                <w:bdr w:val="none" w:sz="0" w:space="0" w:color="auto" w:frame="1"/>
                <w:rtl/>
                <w:lang w:val="en-US"/>
              </w:rPr>
              <w:t xml:space="preserve"> </w:t>
            </w:r>
            <w:r w:rsidRPr="00824930">
              <w:rPr>
                <w:rFonts w:ascii="Dubai" w:eastAsia="Times New Roman" w:hAnsi="Dubai" w:cs="Dubai"/>
                <w:caps/>
                <w:color w:val="000000"/>
                <w:spacing w:val="15"/>
                <w:bdr w:val="none" w:sz="0" w:space="0" w:color="auto" w:frame="1"/>
                <w:rtl/>
                <w:lang w:val="en-US" w:bidi="ar-AE"/>
              </w:rPr>
              <w:t>الأصول</w:t>
            </w:r>
            <w:r w:rsidRPr="00824930">
              <w:rPr>
                <w:rFonts w:ascii="Dubai" w:eastAsia="Times New Roman" w:hAnsi="Dubai" w:cs="Dubai"/>
                <w:caps/>
                <w:color w:val="000000"/>
                <w:spacing w:val="15"/>
                <w:bdr w:val="none" w:sz="0" w:space="0" w:color="auto" w:frame="1"/>
                <w:rtl/>
                <w:lang w:val="en-US"/>
              </w:rPr>
              <w:t xml:space="preserve"> </w:t>
            </w:r>
            <w:r w:rsidRPr="00824930">
              <w:rPr>
                <w:rFonts w:ascii="Dubai" w:eastAsia="Times New Roman" w:hAnsi="Dubai" w:cs="Dubai"/>
                <w:caps/>
                <w:color w:val="000000"/>
                <w:spacing w:val="15"/>
                <w:bdr w:val="none" w:sz="0" w:space="0" w:color="auto" w:frame="1"/>
                <w:rtl/>
                <w:lang w:val="en-US" w:bidi="ar-AE"/>
              </w:rPr>
              <w:t>الافتراضية</w:t>
            </w:r>
            <w:r w:rsidRPr="00824930">
              <w:rPr>
                <w:rFonts w:ascii="Dubai" w:eastAsia="Times New Roman" w:hAnsi="Dubai" w:cs="Dubai"/>
                <w:caps/>
                <w:color w:val="000000"/>
                <w:spacing w:val="15"/>
                <w:bdr w:val="none" w:sz="0" w:space="0" w:color="auto" w:frame="1"/>
                <w:rtl/>
                <w:lang w:val="en-US"/>
              </w:rPr>
              <w:t>:</w:t>
            </w:r>
          </w:p>
          <w:p w14:paraId="5F8D6039" w14:textId="77777777" w:rsidR="00824930" w:rsidRPr="00824930" w:rsidRDefault="00824930" w:rsidP="00824930">
            <w:pPr>
              <w:pStyle w:val="ListParagraph"/>
              <w:numPr>
                <w:ilvl w:val="0"/>
                <w:numId w:val="6"/>
              </w:numPr>
              <w:bidi/>
              <w:spacing w:after="200"/>
              <w:jc w:val="both"/>
              <w:rPr>
                <w:rFonts w:ascii="Dubai" w:hAnsi="Dubai" w:cs="Dubai"/>
                <w:lang w:bidi="ar-AE"/>
              </w:rPr>
            </w:pPr>
            <w:r w:rsidRPr="00824930">
              <w:rPr>
                <w:rFonts w:ascii="Dubai" w:hAnsi="Dubai" w:cs="Dubai"/>
                <w:rtl/>
                <w:lang w:bidi="ar-AE"/>
              </w:rPr>
              <w:t>خدمات الاستشارات للأصول الافتراضية.</w:t>
            </w:r>
          </w:p>
          <w:p w14:paraId="4DB14B5D" w14:textId="77777777" w:rsidR="00824930" w:rsidRPr="00824930" w:rsidRDefault="00824930" w:rsidP="00824930">
            <w:pPr>
              <w:pStyle w:val="ListParagraph"/>
              <w:numPr>
                <w:ilvl w:val="0"/>
                <w:numId w:val="6"/>
              </w:numPr>
              <w:bidi/>
              <w:spacing w:after="200"/>
              <w:jc w:val="both"/>
              <w:rPr>
                <w:rFonts w:ascii="Dubai" w:hAnsi="Dubai" w:cs="Dubai"/>
                <w:lang w:bidi="ar-AE"/>
              </w:rPr>
            </w:pPr>
            <w:r w:rsidRPr="00824930">
              <w:rPr>
                <w:rFonts w:ascii="Dubai" w:hAnsi="Dubai" w:cs="Dubai"/>
                <w:rtl/>
                <w:lang w:bidi="ar-AE"/>
              </w:rPr>
              <w:t>خدمات الوساطة للأصول الافتراضية.</w:t>
            </w:r>
          </w:p>
          <w:p w14:paraId="25A514C4" w14:textId="77777777" w:rsidR="00824930" w:rsidRPr="00824930" w:rsidRDefault="00824930" w:rsidP="00824930">
            <w:pPr>
              <w:pStyle w:val="ListParagraph"/>
              <w:numPr>
                <w:ilvl w:val="0"/>
                <w:numId w:val="6"/>
              </w:numPr>
              <w:bidi/>
              <w:spacing w:after="200"/>
              <w:jc w:val="both"/>
              <w:rPr>
                <w:rFonts w:ascii="Dubai" w:hAnsi="Dubai" w:cs="Dubai"/>
                <w:lang w:bidi="ar-AE"/>
              </w:rPr>
            </w:pPr>
            <w:r w:rsidRPr="00824930">
              <w:rPr>
                <w:rFonts w:ascii="Dubai" w:hAnsi="Dubai" w:cs="Dubai"/>
                <w:rtl/>
                <w:lang w:bidi="ar-AE"/>
              </w:rPr>
              <w:t xml:space="preserve">خدمات حفظ الأصول الافتراضية. </w:t>
            </w:r>
          </w:p>
          <w:p w14:paraId="491A5ED9" w14:textId="77777777" w:rsidR="00824930" w:rsidRPr="00824930" w:rsidRDefault="00824930" w:rsidP="00824930">
            <w:pPr>
              <w:pStyle w:val="ListParagraph"/>
              <w:numPr>
                <w:ilvl w:val="0"/>
                <w:numId w:val="6"/>
              </w:numPr>
              <w:bidi/>
              <w:spacing w:after="200"/>
              <w:jc w:val="both"/>
              <w:rPr>
                <w:rFonts w:ascii="Dubai" w:hAnsi="Dubai" w:cs="Dubai"/>
                <w:lang w:bidi="ar-AE"/>
              </w:rPr>
            </w:pPr>
            <w:r w:rsidRPr="00824930">
              <w:rPr>
                <w:rFonts w:ascii="Dubai" w:hAnsi="Dubai" w:cs="Dubai"/>
                <w:rtl/>
                <w:lang w:bidi="ar-AE"/>
              </w:rPr>
              <w:t>خدمات استبدال الأصول الافتراضية.</w:t>
            </w:r>
          </w:p>
          <w:p w14:paraId="13B574CA" w14:textId="77777777" w:rsidR="00824930" w:rsidRPr="00824930" w:rsidRDefault="00824930" w:rsidP="00824930">
            <w:pPr>
              <w:pStyle w:val="ListParagraph"/>
              <w:numPr>
                <w:ilvl w:val="0"/>
                <w:numId w:val="6"/>
              </w:numPr>
              <w:bidi/>
              <w:spacing w:after="200"/>
              <w:jc w:val="both"/>
              <w:rPr>
                <w:rFonts w:ascii="Dubai" w:hAnsi="Dubai" w:cs="Dubai"/>
                <w:lang w:bidi="ar-AE"/>
              </w:rPr>
            </w:pPr>
            <w:r w:rsidRPr="00824930">
              <w:rPr>
                <w:rFonts w:ascii="Dubai" w:hAnsi="Dubai" w:cs="Dubai"/>
                <w:rtl/>
                <w:lang w:bidi="ar-AE"/>
              </w:rPr>
              <w:t>خدمات إقراض واقتراض الأصول الافتراضية.</w:t>
            </w:r>
          </w:p>
          <w:p w14:paraId="334E2793" w14:textId="77777777" w:rsidR="00824930" w:rsidRPr="00824930" w:rsidRDefault="00824930" w:rsidP="00824930">
            <w:pPr>
              <w:pStyle w:val="ListParagraph"/>
              <w:numPr>
                <w:ilvl w:val="0"/>
                <w:numId w:val="6"/>
              </w:numPr>
              <w:bidi/>
              <w:spacing w:after="200"/>
              <w:jc w:val="both"/>
              <w:rPr>
                <w:rFonts w:ascii="Dubai" w:hAnsi="Dubai" w:cs="Dubai"/>
                <w:lang w:bidi="ar-AE"/>
              </w:rPr>
            </w:pPr>
            <w:r w:rsidRPr="00824930">
              <w:rPr>
                <w:rFonts w:ascii="Dubai" w:hAnsi="Dubai" w:cs="Dubai"/>
                <w:rtl/>
                <w:lang w:bidi="ar-AE"/>
              </w:rPr>
              <w:t xml:space="preserve">خدمات إدارة او إستثمار الأصول الافتراضية. </w:t>
            </w:r>
          </w:p>
          <w:p w14:paraId="58510319" w14:textId="77777777" w:rsidR="00824930" w:rsidRDefault="00824930" w:rsidP="00824930">
            <w:pPr>
              <w:shd w:val="clear" w:color="auto" w:fill="FFFFFF"/>
              <w:bidi/>
              <w:rPr>
                <w:rFonts w:ascii="Dubai" w:eastAsia="Dubai" w:hAnsi="Dubai" w:cs="Dubai"/>
                <w:rtl/>
                <w:lang w:val="en-US" w:bidi="ar-AE"/>
              </w:rPr>
            </w:pPr>
          </w:p>
          <w:p w14:paraId="36F0C7F9" w14:textId="77777777" w:rsidR="00824930" w:rsidRPr="00824930" w:rsidRDefault="00824930" w:rsidP="00824930">
            <w:pPr>
              <w:shd w:val="clear" w:color="auto" w:fill="FFFFFF"/>
              <w:bidi/>
              <w:rPr>
                <w:rFonts w:ascii="Dubai" w:eastAsia="Dubai" w:hAnsi="Dubai" w:cs="Dubai"/>
                <w:rtl/>
                <w:lang w:val="en-US"/>
              </w:rPr>
            </w:pPr>
          </w:p>
          <w:p w14:paraId="4E3478E4" w14:textId="77777777" w:rsidR="00824930" w:rsidRPr="00824930" w:rsidRDefault="00824930" w:rsidP="00824930">
            <w:pPr>
              <w:shd w:val="clear" w:color="auto" w:fill="FFFFFF"/>
              <w:bidi/>
              <w:ind w:left="0"/>
              <w:rPr>
                <w:rFonts w:ascii="Dubai" w:eastAsia="Dubai" w:hAnsi="Dubai" w:cs="Dubai"/>
                <w:lang w:val="en-US"/>
              </w:rPr>
            </w:pPr>
            <w:r w:rsidRPr="00824930">
              <w:rPr>
                <w:rFonts w:ascii="Dubai" w:eastAsia="Dubai" w:hAnsi="Dubai" w:cs="Dubai"/>
                <w:rtl/>
                <w:lang w:val="en-US" w:bidi="ar-AE"/>
              </w:rPr>
              <w:t>بالإضافة</w:t>
            </w:r>
            <w:r w:rsidRPr="00824930">
              <w:rPr>
                <w:rFonts w:ascii="Dubai" w:eastAsia="Dubai" w:hAnsi="Dubai" w:cs="Dubai"/>
                <w:rtl/>
                <w:lang w:val="en-US"/>
              </w:rPr>
              <w:t xml:space="preserve"> </w:t>
            </w:r>
            <w:r w:rsidRPr="00824930">
              <w:rPr>
                <w:rFonts w:ascii="Dubai" w:eastAsia="Dubai" w:hAnsi="Dubai" w:cs="Dubai"/>
                <w:rtl/>
                <w:lang w:val="en-US" w:bidi="ar-AE"/>
              </w:rPr>
              <w:t>إلى</w:t>
            </w:r>
            <w:r w:rsidRPr="00824930">
              <w:rPr>
                <w:rFonts w:ascii="Dubai" w:eastAsia="Dubai" w:hAnsi="Dubai" w:cs="Dubai"/>
                <w:rtl/>
                <w:lang w:val="en-US"/>
              </w:rPr>
              <w:t xml:space="preserve"> </w:t>
            </w:r>
            <w:r w:rsidRPr="00824930">
              <w:rPr>
                <w:rFonts w:ascii="Dubai" w:eastAsia="Dubai" w:hAnsi="Dubai" w:cs="Dubai"/>
                <w:rtl/>
                <w:lang w:val="en-US" w:bidi="ar-AE"/>
              </w:rPr>
              <w:t>ذلك</w:t>
            </w:r>
            <w:r w:rsidRPr="00824930">
              <w:rPr>
                <w:rFonts w:ascii="Dubai" w:eastAsia="Dubai" w:hAnsi="Dubai" w:cs="Dubai"/>
                <w:rtl/>
                <w:lang w:val="en-US"/>
              </w:rPr>
              <w:t xml:space="preserve"> </w:t>
            </w:r>
            <w:r w:rsidRPr="00824930">
              <w:rPr>
                <w:rFonts w:ascii="Dubai" w:eastAsia="Dubai" w:hAnsi="Dubai" w:cs="Dubai"/>
                <w:rtl/>
                <w:lang w:val="en-US" w:bidi="ar-AE"/>
              </w:rPr>
              <w:t>،</w:t>
            </w:r>
            <w:r w:rsidRPr="00824930">
              <w:rPr>
                <w:rFonts w:ascii="Dubai" w:eastAsia="Dubai" w:hAnsi="Dubai" w:cs="Dubai"/>
                <w:rtl/>
                <w:lang w:val="en-US"/>
              </w:rPr>
              <w:t xml:space="preserve"> </w:t>
            </w:r>
            <w:r w:rsidRPr="00824930">
              <w:rPr>
                <w:rFonts w:ascii="Dubai" w:eastAsia="Dubai" w:hAnsi="Dubai" w:cs="Dubai"/>
                <w:rtl/>
                <w:lang w:val="en-US" w:bidi="ar-AE"/>
              </w:rPr>
              <w:t>يمكنك</w:t>
            </w:r>
            <w:r w:rsidRPr="00824930">
              <w:rPr>
                <w:rFonts w:ascii="Dubai" w:eastAsia="Dubai" w:hAnsi="Dubai" w:cs="Dubai"/>
                <w:rtl/>
                <w:lang w:val="en-US"/>
              </w:rPr>
              <w:t xml:space="preserve"> </w:t>
            </w:r>
            <w:r w:rsidRPr="00824930">
              <w:rPr>
                <w:rFonts w:ascii="Dubai" w:eastAsia="Dubai" w:hAnsi="Dubai" w:cs="Dubai"/>
                <w:rtl/>
                <w:lang w:val="en-US" w:bidi="ar-AE"/>
              </w:rPr>
              <w:t>أيضًا</w:t>
            </w:r>
            <w:r w:rsidRPr="00824930">
              <w:rPr>
                <w:rFonts w:ascii="Dubai" w:eastAsia="Dubai" w:hAnsi="Dubai" w:cs="Dubai"/>
                <w:rtl/>
                <w:lang w:val="en-US"/>
              </w:rPr>
              <w:t xml:space="preserve"> </w:t>
            </w:r>
            <w:r w:rsidRPr="00824930">
              <w:rPr>
                <w:rFonts w:ascii="Dubai" w:eastAsia="Dubai" w:hAnsi="Dubai" w:cs="Dubai"/>
                <w:rtl/>
                <w:lang w:val="en-US" w:bidi="ar-AE"/>
              </w:rPr>
              <w:t>التقدم</w:t>
            </w:r>
            <w:r w:rsidRPr="00824930">
              <w:rPr>
                <w:rFonts w:ascii="Dubai" w:eastAsia="Dubai" w:hAnsi="Dubai" w:cs="Dubai"/>
                <w:rtl/>
                <w:lang w:val="en-US"/>
              </w:rPr>
              <w:t xml:space="preserve"> </w:t>
            </w:r>
            <w:r w:rsidRPr="00824930">
              <w:rPr>
                <w:rFonts w:ascii="Dubai" w:eastAsia="Dubai" w:hAnsi="Dubai" w:cs="Dubai"/>
                <w:rtl/>
                <w:lang w:val="en-US" w:bidi="ar-AE"/>
              </w:rPr>
              <w:t>بطلب</w:t>
            </w:r>
            <w:r w:rsidRPr="00824930">
              <w:rPr>
                <w:rFonts w:ascii="Dubai" w:eastAsia="Dubai" w:hAnsi="Dubai" w:cs="Dubai"/>
                <w:rtl/>
                <w:lang w:val="en-US"/>
              </w:rPr>
              <w:t xml:space="preserve"> </w:t>
            </w:r>
            <w:r w:rsidRPr="00824930">
              <w:rPr>
                <w:rFonts w:ascii="Dubai" w:eastAsia="Dubai" w:hAnsi="Dubai" w:cs="Dubai"/>
                <w:rtl/>
                <w:lang w:val="en-US" w:bidi="ar-AE"/>
              </w:rPr>
              <w:t>للحصول</w:t>
            </w:r>
            <w:r w:rsidRPr="00824930">
              <w:rPr>
                <w:rFonts w:ascii="Dubai" w:eastAsia="Dubai" w:hAnsi="Dubai" w:cs="Dubai"/>
                <w:rtl/>
                <w:lang w:val="en-US"/>
              </w:rPr>
              <w:t xml:space="preserve"> </w:t>
            </w:r>
            <w:r w:rsidRPr="00824930">
              <w:rPr>
                <w:rFonts w:ascii="Dubai" w:eastAsia="Dubai" w:hAnsi="Dubai" w:cs="Dubai"/>
                <w:rtl/>
                <w:lang w:val="en-US" w:bidi="ar-AE"/>
              </w:rPr>
              <w:t>على</w:t>
            </w:r>
            <w:r w:rsidRPr="00824930">
              <w:rPr>
                <w:rFonts w:ascii="Dubai" w:eastAsia="Dubai" w:hAnsi="Dubai" w:cs="Dubai"/>
                <w:rtl/>
                <w:lang w:val="en-US"/>
              </w:rPr>
              <w:t xml:space="preserve"> </w:t>
            </w:r>
            <w:r w:rsidRPr="00824930">
              <w:rPr>
                <w:rFonts w:ascii="Dubai" w:eastAsia="Dubai" w:hAnsi="Dubai" w:cs="Dubai"/>
                <w:rtl/>
                <w:lang w:val="en-US" w:bidi="ar-AE"/>
              </w:rPr>
              <w:t>الترخيص</w:t>
            </w:r>
            <w:r w:rsidRPr="00824930">
              <w:rPr>
                <w:rFonts w:ascii="Dubai" w:eastAsia="Dubai" w:hAnsi="Dubai" w:cs="Dubai"/>
                <w:rtl/>
                <w:lang w:val="en-US"/>
              </w:rPr>
              <w:t xml:space="preserve"> </w:t>
            </w:r>
            <w:r w:rsidRPr="00824930">
              <w:rPr>
                <w:rFonts w:ascii="Dubai" w:eastAsia="Dubai" w:hAnsi="Dubai" w:cs="Dubai"/>
                <w:rtl/>
                <w:lang w:val="en-US" w:bidi="ar-AE"/>
              </w:rPr>
              <w:t>التجاري</w:t>
            </w:r>
            <w:r w:rsidRPr="00824930">
              <w:rPr>
                <w:rFonts w:ascii="Dubai" w:eastAsia="Dubai" w:hAnsi="Dubai" w:cs="Dubai"/>
                <w:rtl/>
                <w:lang w:val="en-US"/>
              </w:rPr>
              <w:t xml:space="preserve"> </w:t>
            </w:r>
            <w:r w:rsidRPr="00824930">
              <w:rPr>
                <w:rFonts w:ascii="Dubai" w:eastAsia="Dubai" w:hAnsi="Dubai" w:cs="Dubai"/>
                <w:rtl/>
                <w:lang w:val="en-US" w:bidi="ar-AE"/>
              </w:rPr>
              <w:t>أدناه</w:t>
            </w:r>
            <w:r w:rsidRPr="00824930">
              <w:rPr>
                <w:rFonts w:ascii="Dubai" w:eastAsia="Dubai" w:hAnsi="Dubai" w:cs="Dubai"/>
                <w:rtl/>
                <w:lang w:val="en-US"/>
              </w:rPr>
              <w:t xml:space="preserve"> </w:t>
            </w:r>
            <w:r w:rsidRPr="00824930">
              <w:rPr>
                <w:rFonts w:ascii="Dubai" w:eastAsia="Dubai" w:hAnsi="Dubai" w:cs="Dubai"/>
                <w:rtl/>
                <w:lang w:val="en-US" w:bidi="ar-AE"/>
              </w:rPr>
              <w:t>،</w:t>
            </w:r>
            <w:r w:rsidRPr="00824930">
              <w:rPr>
                <w:rFonts w:ascii="Dubai" w:eastAsia="Dubai" w:hAnsi="Dubai" w:cs="Dubai"/>
                <w:rtl/>
                <w:lang w:val="en-US"/>
              </w:rPr>
              <w:t xml:space="preserve"> </w:t>
            </w:r>
            <w:r w:rsidRPr="00824930">
              <w:rPr>
                <w:rFonts w:ascii="Dubai" w:eastAsia="Dubai" w:hAnsi="Dubai" w:cs="Dubai"/>
                <w:rtl/>
                <w:lang w:val="en-US" w:bidi="ar-AE"/>
              </w:rPr>
              <w:t>والذي</w:t>
            </w:r>
            <w:r w:rsidRPr="00824930">
              <w:rPr>
                <w:rFonts w:ascii="Dubai" w:eastAsia="Dubai" w:hAnsi="Dubai" w:cs="Dubai"/>
                <w:rtl/>
                <w:lang w:val="en-US"/>
              </w:rPr>
              <w:t xml:space="preserve"> </w:t>
            </w:r>
            <w:r>
              <w:rPr>
                <w:rFonts w:ascii="Dubai" w:eastAsia="Dubai" w:hAnsi="Dubai" w:cs="Dubai" w:hint="cs"/>
                <w:rtl/>
                <w:lang w:val="en-US" w:bidi="ar-AE"/>
              </w:rPr>
              <w:t>شهادة لا مانع</w:t>
            </w:r>
            <w:r w:rsidRPr="00824930">
              <w:rPr>
                <w:rFonts w:ascii="Dubai" w:eastAsia="Dubai" w:hAnsi="Dubai" w:cs="Dubai"/>
                <w:lang w:val="en-US"/>
              </w:rPr>
              <w:t xml:space="preserve"> </w:t>
            </w:r>
            <w:r w:rsidRPr="00824930">
              <w:rPr>
                <w:rFonts w:ascii="Dubai" w:eastAsia="Dubai" w:hAnsi="Dubai" w:cs="Dubai"/>
                <w:rtl/>
                <w:lang w:val="en-US"/>
              </w:rPr>
              <w:t xml:space="preserve"> </w:t>
            </w:r>
            <w:r w:rsidRPr="00824930">
              <w:rPr>
                <w:rFonts w:ascii="Dubai" w:eastAsia="Dubai" w:hAnsi="Dubai" w:cs="Dubai"/>
                <w:rtl/>
                <w:lang w:val="en-US" w:bidi="ar-AE"/>
              </w:rPr>
              <w:t>من</w:t>
            </w:r>
            <w:r w:rsidRPr="00824930">
              <w:rPr>
                <w:rFonts w:ascii="Dubai" w:eastAsia="Dubai" w:hAnsi="Dubai" w:cs="Dubai"/>
                <w:rtl/>
                <w:lang w:val="en-US"/>
              </w:rPr>
              <w:t xml:space="preserve"> </w:t>
            </w:r>
            <w:r>
              <w:rPr>
                <w:rFonts w:ascii="Dubai" w:eastAsia="Dubai" w:hAnsi="Dubai" w:cs="Dubai"/>
                <w:rtl/>
                <w:lang w:val="en-US" w:bidi="ar-AE"/>
              </w:rPr>
              <w:t>الس</w:t>
            </w:r>
            <w:r>
              <w:rPr>
                <w:rFonts w:ascii="Dubai" w:eastAsia="Dubai" w:hAnsi="Dubai" w:cs="Dubai" w:hint="cs"/>
                <w:rtl/>
                <w:lang w:val="en-US" w:bidi="ar-AE"/>
              </w:rPr>
              <w:t>لطة</w:t>
            </w:r>
            <w:r w:rsidRPr="00824930">
              <w:rPr>
                <w:rFonts w:ascii="Dubai" w:eastAsia="Dubai" w:hAnsi="Dubai" w:cs="Dubai"/>
                <w:rtl/>
                <w:lang w:val="en-US"/>
              </w:rPr>
              <w:t>.</w:t>
            </w:r>
          </w:p>
          <w:p w14:paraId="4E0EB013" w14:textId="77777777" w:rsidR="00824930" w:rsidRPr="00824930" w:rsidRDefault="00824930" w:rsidP="00824930">
            <w:pPr>
              <w:shd w:val="clear" w:color="auto" w:fill="FFFFFF"/>
              <w:bidi/>
              <w:rPr>
                <w:rFonts w:ascii="Dubai" w:eastAsia="Dubai" w:hAnsi="Dubai" w:cs="Dubai"/>
                <w:lang w:val="en-US"/>
              </w:rPr>
            </w:pPr>
          </w:p>
          <w:p w14:paraId="24859C4D" w14:textId="77777777" w:rsidR="00824930" w:rsidRPr="00824930" w:rsidRDefault="00824930" w:rsidP="00824930">
            <w:pPr>
              <w:pStyle w:val="ListParagraph"/>
              <w:numPr>
                <w:ilvl w:val="0"/>
                <w:numId w:val="5"/>
              </w:numPr>
              <w:shd w:val="clear" w:color="auto" w:fill="FFFFFF"/>
              <w:bidi/>
              <w:rPr>
                <w:rFonts w:ascii="Dubai" w:eastAsia="Dubai" w:hAnsi="Dubai" w:cs="Dubai"/>
                <w:b/>
                <w:bCs/>
                <w:lang w:val="en-US"/>
              </w:rPr>
            </w:pPr>
            <w:r w:rsidRPr="00824930">
              <w:rPr>
                <w:rFonts w:ascii="Dubai" w:eastAsia="Dubai" w:hAnsi="Dubai" w:cs="Dubai"/>
                <w:b/>
                <w:bCs/>
                <w:rtl/>
                <w:lang w:val="en-US" w:bidi="ar-AE"/>
              </w:rPr>
              <w:t>تداول</w:t>
            </w:r>
            <w:r w:rsidRPr="00824930">
              <w:rPr>
                <w:rFonts w:ascii="Dubai" w:eastAsia="Dubai" w:hAnsi="Dubai" w:cs="Dubai"/>
                <w:b/>
                <w:bCs/>
                <w:rtl/>
                <w:lang w:val="en-US"/>
              </w:rPr>
              <w:t xml:space="preserve"> </w:t>
            </w:r>
            <w:r w:rsidRPr="00824930">
              <w:rPr>
                <w:rFonts w:ascii="Dubai" w:eastAsia="Dubai" w:hAnsi="Dubai" w:cs="Dubai"/>
                <w:b/>
                <w:bCs/>
                <w:rtl/>
                <w:lang w:val="en-US" w:bidi="ar-AE"/>
              </w:rPr>
              <w:t>الملكية</w:t>
            </w:r>
            <w:r w:rsidRPr="00824930">
              <w:rPr>
                <w:rFonts w:ascii="Dubai" w:eastAsia="Dubai" w:hAnsi="Dubai" w:cs="Dubai"/>
                <w:b/>
                <w:bCs/>
                <w:rtl/>
                <w:lang w:val="en-US"/>
              </w:rPr>
              <w:t xml:space="preserve"> </w:t>
            </w:r>
            <w:r w:rsidRPr="00824930">
              <w:rPr>
                <w:rFonts w:ascii="Dubai" w:eastAsia="Dubai" w:hAnsi="Dubai" w:cs="Dubai"/>
                <w:b/>
                <w:bCs/>
                <w:rtl/>
                <w:lang w:val="en-US" w:bidi="ar-AE"/>
              </w:rPr>
              <w:t>الخاصة</w:t>
            </w:r>
            <w:r w:rsidRPr="00824930">
              <w:rPr>
                <w:rFonts w:ascii="Dubai" w:eastAsia="Dubai" w:hAnsi="Dubai" w:cs="Dubai"/>
                <w:b/>
                <w:bCs/>
                <w:rtl/>
                <w:lang w:val="en-US"/>
              </w:rPr>
              <w:t xml:space="preserve"> </w:t>
            </w:r>
            <w:r w:rsidRPr="00824930">
              <w:rPr>
                <w:rFonts w:ascii="Dubai" w:eastAsia="Dubai" w:hAnsi="Dubai" w:cs="Dubai"/>
                <w:b/>
                <w:bCs/>
                <w:rtl/>
                <w:lang w:val="en-US" w:bidi="ar-AE"/>
              </w:rPr>
              <w:t>للأصول</w:t>
            </w:r>
            <w:r w:rsidRPr="00824930">
              <w:rPr>
                <w:rFonts w:ascii="Dubai" w:eastAsia="Dubai" w:hAnsi="Dubai" w:cs="Dubai"/>
                <w:b/>
                <w:bCs/>
                <w:rtl/>
                <w:lang w:val="en-US"/>
              </w:rPr>
              <w:t xml:space="preserve"> </w:t>
            </w:r>
            <w:r w:rsidRPr="00824930">
              <w:rPr>
                <w:rFonts w:ascii="Dubai" w:eastAsia="Dubai" w:hAnsi="Dubai" w:cs="Dubai"/>
                <w:b/>
                <w:bCs/>
                <w:rtl/>
                <w:lang w:val="en-US" w:bidi="ar-AE"/>
              </w:rPr>
              <w:t>الافتراضية</w:t>
            </w:r>
            <w:r w:rsidRPr="00824930">
              <w:rPr>
                <w:rFonts w:ascii="Dubai" w:eastAsia="Dubai" w:hAnsi="Dubai" w:cs="Dubai"/>
                <w:b/>
                <w:bCs/>
                <w:rtl/>
                <w:lang w:val="en-US"/>
              </w:rPr>
              <w:t>.</w:t>
            </w:r>
          </w:p>
          <w:p w14:paraId="34C9EFD1" w14:textId="77777777" w:rsidR="00824930" w:rsidRPr="00824930" w:rsidRDefault="00824930" w:rsidP="00824930">
            <w:pPr>
              <w:shd w:val="clear" w:color="auto" w:fill="FFFFFF"/>
              <w:bidi/>
              <w:rPr>
                <w:rFonts w:ascii="Dubai" w:eastAsia="Dubai" w:hAnsi="Dubai" w:cs="Dubai"/>
                <w:highlight w:val="yellow"/>
                <w:lang w:val="en-US"/>
              </w:rPr>
            </w:pPr>
          </w:p>
          <w:p w14:paraId="42020775" w14:textId="77777777" w:rsidR="00824930" w:rsidRDefault="00824930" w:rsidP="00824930">
            <w:pPr>
              <w:shd w:val="clear" w:color="auto" w:fill="FFFFFF"/>
              <w:bidi/>
              <w:ind w:left="0"/>
              <w:rPr>
                <w:rFonts w:ascii="Dubai" w:eastAsia="Dubai" w:hAnsi="Dubai" w:cs="Dubai"/>
                <w:rtl/>
                <w:lang w:bidi="ar"/>
              </w:rPr>
            </w:pPr>
          </w:p>
          <w:p w14:paraId="62E4E7DF" w14:textId="77777777" w:rsidR="00824930" w:rsidRPr="00824930" w:rsidRDefault="00824930" w:rsidP="00824930">
            <w:pPr>
              <w:shd w:val="clear" w:color="auto" w:fill="FFFFFF"/>
              <w:bidi/>
              <w:ind w:left="0"/>
              <w:rPr>
                <w:rFonts w:ascii="Dubai" w:eastAsia="Dubai" w:hAnsi="Dubai" w:cs="Dubai"/>
                <w:rtl/>
                <w:lang w:bidi="ar"/>
              </w:rPr>
            </w:pPr>
            <w:r w:rsidRPr="00824930">
              <w:rPr>
                <w:rFonts w:ascii="Dubai" w:eastAsia="Dubai" w:hAnsi="Dubai" w:cs="Dubai"/>
                <w:rtl/>
                <w:lang w:bidi="ar"/>
              </w:rPr>
              <w:t xml:space="preserve">يتوجب على جميع الشركات التي تزاول أنشطة الأصول الافتراضية في دبي (باستثناء مركز دبي المالي العالمي) قبل تاريخ 7 فبراير 2023 (الشركات القائمة) أن تقدم طلبات الخضوع للإشراف التنظيمي أو التوجيهات ذات الصلة من قبل سُلطة تنظيم الأصول الافتراضية في موعد أقصاه </w:t>
            </w:r>
            <w:r w:rsidRPr="00824930">
              <w:rPr>
                <w:rFonts w:ascii="Dubai" w:eastAsia="Dubai" w:hAnsi="Dubai" w:cs="Dubai"/>
                <w:b/>
                <w:bCs/>
                <w:rtl/>
                <w:lang w:bidi="ar"/>
              </w:rPr>
              <w:t>30 أبريل 2023</w:t>
            </w:r>
            <w:r w:rsidRPr="00824930">
              <w:rPr>
                <w:rFonts w:ascii="Dubai" w:eastAsia="Dubai" w:hAnsi="Dubai" w:cs="Dubai"/>
                <w:rtl/>
                <w:lang w:bidi="ar"/>
              </w:rPr>
              <w:t>.</w:t>
            </w:r>
          </w:p>
          <w:p w14:paraId="02A04416" w14:textId="77777777" w:rsidR="00824930" w:rsidRDefault="00824930" w:rsidP="00824930">
            <w:pPr>
              <w:shd w:val="clear" w:color="auto" w:fill="FFFFFF"/>
              <w:bidi/>
              <w:ind w:left="0"/>
              <w:rPr>
                <w:rFonts w:ascii="Dubai" w:eastAsia="Dubai" w:hAnsi="Dubai" w:cs="Dubai"/>
                <w:rtl/>
                <w:lang w:bidi="ar"/>
              </w:rPr>
            </w:pPr>
          </w:p>
          <w:p w14:paraId="5960ACF3" w14:textId="77777777" w:rsidR="001A0E63" w:rsidRDefault="001A0E63" w:rsidP="001A0E63">
            <w:pPr>
              <w:shd w:val="clear" w:color="auto" w:fill="FFFFFF"/>
              <w:bidi/>
              <w:ind w:left="0"/>
              <w:rPr>
                <w:rFonts w:ascii="Dubai" w:eastAsia="Dubai" w:hAnsi="Dubai" w:cs="Dubai"/>
                <w:rtl/>
                <w:lang w:bidi="ar"/>
              </w:rPr>
            </w:pPr>
            <w:r w:rsidRPr="001A0E63">
              <w:rPr>
                <w:rFonts w:ascii="Dubai" w:eastAsia="Dubai" w:hAnsi="Dubai" w:cs="Dubai"/>
                <w:rtl/>
                <w:lang w:bidi="ar"/>
              </w:rPr>
              <w:t>يجب على الشركات التي فشلت في الامتثال للإطار التنظيمي بحلول الموعد النهائي المذكور أعلاه أن تفعل ذلك بأثر فوري أو تواجه تدابير عقابية كبيرة - غرامات / عقوبات مادية بما في ذلك إغلاق الشركة المحتمل.</w:t>
            </w:r>
          </w:p>
          <w:p w14:paraId="6CD7BF84" w14:textId="77777777" w:rsidR="00824930" w:rsidRPr="00824930" w:rsidRDefault="00824930" w:rsidP="00824930">
            <w:pPr>
              <w:shd w:val="clear" w:color="auto" w:fill="FFFFFF"/>
              <w:bidi/>
              <w:ind w:left="0"/>
              <w:rPr>
                <w:rFonts w:ascii="Dubai" w:eastAsia="Dubai" w:hAnsi="Dubai" w:cs="Dubai"/>
                <w:rtl/>
                <w:lang w:val="en-US" w:bidi="ar-AE"/>
              </w:rPr>
            </w:pPr>
          </w:p>
          <w:p w14:paraId="2BDB289C" w14:textId="77777777" w:rsidR="00824930" w:rsidRPr="00824930" w:rsidRDefault="00824930" w:rsidP="00824930">
            <w:pPr>
              <w:shd w:val="clear" w:color="auto" w:fill="FFFFFF"/>
              <w:bidi/>
              <w:ind w:left="0"/>
              <w:rPr>
                <w:rFonts w:ascii="Dubai" w:eastAsia="Dubai" w:hAnsi="Dubai" w:cs="Dubai"/>
                <w:highlight w:val="yellow"/>
                <w:lang w:val="en-US"/>
              </w:rPr>
            </w:pPr>
            <w:r w:rsidRPr="00824930">
              <w:rPr>
                <w:rFonts w:ascii="Dubai" w:eastAsia="Dubai" w:hAnsi="Dubai" w:cs="Dubai"/>
                <w:rtl/>
                <w:lang w:val="en-US" w:bidi="ar-AE"/>
              </w:rPr>
              <w:t>بناءا على ذلك، إذا</w:t>
            </w:r>
            <w:r w:rsidRPr="00824930">
              <w:rPr>
                <w:rFonts w:ascii="Dubai" w:eastAsia="Dubai" w:hAnsi="Dubai" w:cs="Dubai"/>
                <w:rtl/>
                <w:lang w:val="en-US"/>
              </w:rPr>
              <w:t xml:space="preserve"> </w:t>
            </w:r>
            <w:r w:rsidRPr="00824930">
              <w:rPr>
                <w:rFonts w:ascii="Dubai" w:eastAsia="Dubai" w:hAnsi="Dubai" w:cs="Dubai"/>
                <w:rtl/>
                <w:lang w:val="en-US" w:bidi="ar-AE"/>
              </w:rPr>
              <w:t>كنت</w:t>
            </w:r>
            <w:r w:rsidRPr="00824930">
              <w:rPr>
                <w:rFonts w:ascii="Dubai" w:eastAsia="Dubai" w:hAnsi="Dubai" w:cs="Dubai"/>
                <w:rtl/>
                <w:lang w:val="en-US"/>
              </w:rPr>
              <w:t xml:space="preserve"> </w:t>
            </w:r>
            <w:r w:rsidRPr="00824930">
              <w:rPr>
                <w:rFonts w:ascii="Dubai" w:eastAsia="Dubai" w:hAnsi="Dubai" w:cs="Dubai"/>
                <w:rtl/>
                <w:lang w:val="en-US" w:bidi="ar-AE"/>
              </w:rPr>
              <w:t>ترغب</w:t>
            </w:r>
            <w:r w:rsidRPr="00824930">
              <w:rPr>
                <w:rFonts w:ascii="Dubai" w:eastAsia="Dubai" w:hAnsi="Dubai" w:cs="Dubai"/>
                <w:rtl/>
                <w:lang w:val="en-US"/>
              </w:rPr>
              <w:t xml:space="preserve"> </w:t>
            </w:r>
            <w:r w:rsidRPr="00824930">
              <w:rPr>
                <w:rFonts w:ascii="Dubai" w:eastAsia="Dubai" w:hAnsi="Dubai" w:cs="Dubai"/>
                <w:rtl/>
                <w:lang w:val="en-US" w:bidi="ar-AE"/>
              </w:rPr>
              <w:t>في</w:t>
            </w:r>
            <w:r w:rsidRPr="00824930">
              <w:rPr>
                <w:rFonts w:ascii="Dubai" w:eastAsia="Dubai" w:hAnsi="Dubai" w:cs="Dubai"/>
                <w:rtl/>
                <w:lang w:val="en-US"/>
              </w:rPr>
              <w:t xml:space="preserve"> </w:t>
            </w:r>
            <w:r w:rsidRPr="00824930">
              <w:rPr>
                <w:rFonts w:ascii="Dubai" w:eastAsia="Dubai" w:hAnsi="Dubai" w:cs="Dubai"/>
                <w:rtl/>
                <w:lang w:val="en-US" w:bidi="ar-AE"/>
              </w:rPr>
              <w:t>تعديل</w:t>
            </w:r>
            <w:r w:rsidRPr="00824930">
              <w:rPr>
                <w:rFonts w:ascii="Dubai" w:eastAsia="Dubai" w:hAnsi="Dubai" w:cs="Dubai"/>
                <w:rtl/>
                <w:lang w:val="en-US"/>
              </w:rPr>
              <w:t xml:space="preserve"> </w:t>
            </w:r>
            <w:r w:rsidRPr="00824930">
              <w:rPr>
                <w:rFonts w:ascii="Dubai" w:eastAsia="Dubai" w:hAnsi="Dubai" w:cs="Dubai"/>
                <w:rtl/>
                <w:lang w:val="en-US" w:bidi="ar-AE"/>
              </w:rPr>
              <w:t>رخصتك</w:t>
            </w:r>
            <w:r w:rsidRPr="00824930">
              <w:rPr>
                <w:rFonts w:ascii="Dubai" w:eastAsia="Dubai" w:hAnsi="Dubai" w:cs="Dubai"/>
                <w:rtl/>
                <w:lang w:val="en-US"/>
              </w:rPr>
              <w:t xml:space="preserve"> </w:t>
            </w:r>
            <w:r w:rsidRPr="00824930">
              <w:rPr>
                <w:rFonts w:ascii="Dubai" w:eastAsia="Dubai" w:hAnsi="Dubai" w:cs="Dubai"/>
                <w:rtl/>
                <w:lang w:val="en-US" w:bidi="ar-AE"/>
              </w:rPr>
              <w:t>الحالية</w:t>
            </w:r>
            <w:r w:rsidRPr="00824930">
              <w:rPr>
                <w:rFonts w:ascii="Dubai" w:eastAsia="Dubai" w:hAnsi="Dubai" w:cs="Dubai"/>
                <w:rtl/>
                <w:lang w:val="en-US"/>
              </w:rPr>
              <w:t xml:space="preserve"> </w:t>
            </w:r>
            <w:r w:rsidRPr="00824930">
              <w:rPr>
                <w:rFonts w:ascii="Dubai" w:eastAsia="Dubai" w:hAnsi="Dubai" w:cs="Dubai"/>
                <w:rtl/>
                <w:lang w:val="en-US" w:bidi="ar-AE"/>
              </w:rPr>
              <w:t>أو</w:t>
            </w:r>
            <w:r w:rsidRPr="00824930">
              <w:rPr>
                <w:rFonts w:ascii="Dubai" w:eastAsia="Dubai" w:hAnsi="Dubai" w:cs="Dubai"/>
                <w:rtl/>
                <w:lang w:val="en-US"/>
              </w:rPr>
              <w:t xml:space="preserve"> </w:t>
            </w:r>
            <w:r w:rsidRPr="00824930">
              <w:rPr>
                <w:rFonts w:ascii="Dubai" w:eastAsia="Dubai" w:hAnsi="Dubai" w:cs="Dubai"/>
                <w:rtl/>
                <w:lang w:val="en-US" w:bidi="ar-AE"/>
              </w:rPr>
              <w:t>التقدم</w:t>
            </w:r>
            <w:r w:rsidRPr="00824930">
              <w:rPr>
                <w:rFonts w:ascii="Dubai" w:eastAsia="Dubai" w:hAnsi="Dubai" w:cs="Dubai"/>
                <w:rtl/>
                <w:lang w:val="en-US"/>
              </w:rPr>
              <w:t xml:space="preserve"> </w:t>
            </w:r>
            <w:r w:rsidRPr="00824930">
              <w:rPr>
                <w:rFonts w:ascii="Dubai" w:eastAsia="Dubai" w:hAnsi="Dubai" w:cs="Dubai"/>
                <w:rtl/>
                <w:lang w:val="en-US" w:bidi="ar-AE"/>
              </w:rPr>
              <w:t>للحصول</w:t>
            </w:r>
            <w:r w:rsidRPr="00824930">
              <w:rPr>
                <w:rFonts w:ascii="Dubai" w:eastAsia="Dubai" w:hAnsi="Dubai" w:cs="Dubai"/>
                <w:rtl/>
                <w:lang w:val="en-US"/>
              </w:rPr>
              <w:t xml:space="preserve"> </w:t>
            </w:r>
            <w:r w:rsidRPr="00824930">
              <w:rPr>
                <w:rFonts w:ascii="Dubai" w:eastAsia="Dubai" w:hAnsi="Dubai" w:cs="Dubai"/>
                <w:rtl/>
                <w:lang w:val="en-US" w:bidi="ar-AE"/>
              </w:rPr>
              <w:t>على</w:t>
            </w:r>
            <w:r w:rsidRPr="00824930">
              <w:rPr>
                <w:rFonts w:ascii="Dubai" w:eastAsia="Dubai" w:hAnsi="Dubai" w:cs="Dubai"/>
                <w:rtl/>
                <w:lang w:val="en-US"/>
              </w:rPr>
              <w:t xml:space="preserve"> </w:t>
            </w:r>
            <w:r w:rsidRPr="00824930">
              <w:rPr>
                <w:rFonts w:ascii="Dubai" w:eastAsia="Dubai" w:hAnsi="Dubai" w:cs="Dubai"/>
                <w:rtl/>
                <w:lang w:val="en-US" w:bidi="ar-AE"/>
              </w:rPr>
              <w:t>ترخيص</w:t>
            </w:r>
            <w:r w:rsidRPr="00824930">
              <w:rPr>
                <w:rFonts w:ascii="Dubai" w:eastAsia="Dubai" w:hAnsi="Dubai" w:cs="Dubai"/>
                <w:rtl/>
                <w:lang w:val="en-US"/>
              </w:rPr>
              <w:t xml:space="preserve"> </w:t>
            </w:r>
            <w:r w:rsidRPr="00824930">
              <w:rPr>
                <w:rFonts w:ascii="Dubai" w:eastAsia="Dubai" w:hAnsi="Dubai" w:cs="Dubai"/>
                <w:rtl/>
                <w:lang w:val="en-US" w:bidi="ar-AE"/>
              </w:rPr>
              <w:t>أنشطة</w:t>
            </w:r>
            <w:r w:rsidRPr="00824930">
              <w:rPr>
                <w:rFonts w:ascii="Dubai" w:eastAsia="Dubai" w:hAnsi="Dubai" w:cs="Dubai"/>
                <w:rtl/>
                <w:lang w:val="en-US"/>
              </w:rPr>
              <w:t xml:space="preserve"> </w:t>
            </w:r>
            <w:r w:rsidRPr="00824930">
              <w:rPr>
                <w:rFonts w:ascii="Dubai" w:eastAsia="Dubai" w:hAnsi="Dubai" w:cs="Dubai"/>
                <w:rtl/>
                <w:lang w:val="en-US" w:bidi="ar-AE"/>
              </w:rPr>
              <w:t>الأصول</w:t>
            </w:r>
            <w:r w:rsidRPr="00824930">
              <w:rPr>
                <w:rFonts w:ascii="Dubai" w:eastAsia="Dubai" w:hAnsi="Dubai" w:cs="Dubai"/>
                <w:rtl/>
                <w:lang w:val="en-US"/>
              </w:rPr>
              <w:t xml:space="preserve"> </w:t>
            </w:r>
            <w:r w:rsidRPr="00824930">
              <w:rPr>
                <w:rFonts w:ascii="Dubai" w:eastAsia="Dubai" w:hAnsi="Dubai" w:cs="Dubai"/>
                <w:rtl/>
                <w:lang w:val="en-US" w:bidi="ar-AE"/>
              </w:rPr>
              <w:t>الافتراضية</w:t>
            </w:r>
            <w:r w:rsidRPr="00824930">
              <w:rPr>
                <w:rFonts w:ascii="Dubai" w:eastAsia="Dubai" w:hAnsi="Dubai" w:cs="Dubai"/>
                <w:rtl/>
                <w:lang w:val="en-US"/>
              </w:rPr>
              <w:t xml:space="preserve">  </w:t>
            </w:r>
            <w:r w:rsidRPr="00824930">
              <w:rPr>
                <w:rFonts w:ascii="Dubai" w:eastAsia="Dubai" w:hAnsi="Dubai" w:cs="Dubai"/>
                <w:rtl/>
                <w:lang w:val="en-US" w:bidi="ar-AE"/>
              </w:rPr>
              <w:t>وممارسة</w:t>
            </w:r>
            <w:r w:rsidRPr="00824930">
              <w:rPr>
                <w:rFonts w:ascii="Dubai" w:eastAsia="Dubai" w:hAnsi="Dubai" w:cs="Dubai"/>
                <w:rtl/>
                <w:lang w:val="en-US"/>
              </w:rPr>
              <w:t xml:space="preserve"> </w:t>
            </w:r>
            <w:r w:rsidRPr="00824930">
              <w:rPr>
                <w:rFonts w:ascii="Dubai" w:eastAsia="Dubai" w:hAnsi="Dubai" w:cs="Dubai"/>
                <w:rtl/>
                <w:lang w:val="en-US" w:bidi="ar-AE"/>
              </w:rPr>
              <w:t>أنشطتك</w:t>
            </w:r>
            <w:r w:rsidRPr="00824930">
              <w:rPr>
                <w:rFonts w:ascii="Dubai" w:eastAsia="Dubai" w:hAnsi="Dubai" w:cs="Dubai"/>
                <w:rtl/>
                <w:lang w:val="en-US"/>
              </w:rPr>
              <w:t xml:space="preserve"> </w:t>
            </w:r>
            <w:r w:rsidRPr="00824930">
              <w:rPr>
                <w:rFonts w:ascii="Dubai" w:eastAsia="Dubai" w:hAnsi="Dubai" w:cs="Dubai"/>
                <w:rtl/>
                <w:lang w:val="en-US" w:bidi="ar-AE"/>
              </w:rPr>
              <w:t>في</w:t>
            </w:r>
            <w:r w:rsidRPr="00824930">
              <w:rPr>
                <w:rFonts w:ascii="Dubai" w:eastAsia="Dubai" w:hAnsi="Dubai" w:cs="Dubai"/>
                <w:rtl/>
                <w:lang w:val="en-US"/>
              </w:rPr>
              <w:t xml:space="preserve"> </w:t>
            </w:r>
            <w:r w:rsidRPr="00824930">
              <w:rPr>
                <w:rFonts w:ascii="Dubai" w:eastAsia="Dubai" w:hAnsi="Dubai" w:cs="Dubai"/>
                <w:rtl/>
                <w:lang w:val="en-US" w:bidi="ar-AE"/>
              </w:rPr>
              <w:t>دبي</w:t>
            </w:r>
            <w:r w:rsidRPr="00824930">
              <w:rPr>
                <w:rFonts w:ascii="Dubai" w:eastAsia="Dubai" w:hAnsi="Dubai" w:cs="Dubai"/>
                <w:rtl/>
                <w:lang w:val="en-US"/>
              </w:rPr>
              <w:t xml:space="preserve"> </w:t>
            </w:r>
            <w:r w:rsidRPr="00824930">
              <w:rPr>
                <w:rFonts w:ascii="Dubai" w:eastAsia="Dubai" w:hAnsi="Dubai" w:cs="Dubai"/>
                <w:rtl/>
                <w:lang w:val="en-US" w:bidi="ar-AE"/>
              </w:rPr>
              <w:t>،</w:t>
            </w:r>
            <w:r w:rsidRPr="00824930">
              <w:rPr>
                <w:rFonts w:ascii="Dubai" w:eastAsia="Dubai" w:hAnsi="Dubai" w:cs="Dubai"/>
                <w:rtl/>
                <w:lang w:val="en-US"/>
              </w:rPr>
              <w:t xml:space="preserve"> </w:t>
            </w:r>
            <w:r w:rsidRPr="00824930">
              <w:rPr>
                <w:rFonts w:ascii="Dubai" w:eastAsia="Dubai" w:hAnsi="Dubai" w:cs="Dubai"/>
                <w:rtl/>
                <w:lang w:val="en-US" w:bidi="ar-AE"/>
              </w:rPr>
              <w:t>يمكنك</w:t>
            </w:r>
            <w:r w:rsidRPr="00824930">
              <w:rPr>
                <w:rFonts w:ascii="Dubai" w:eastAsia="Dubai" w:hAnsi="Dubai" w:cs="Dubai"/>
                <w:rtl/>
                <w:lang w:val="en-US"/>
              </w:rPr>
              <w:t xml:space="preserve"> </w:t>
            </w:r>
            <w:r w:rsidRPr="00824930">
              <w:rPr>
                <w:rFonts w:ascii="Dubai" w:eastAsia="Dubai" w:hAnsi="Dubai" w:cs="Dubai"/>
                <w:rtl/>
                <w:lang w:val="en-US" w:bidi="ar-AE"/>
              </w:rPr>
              <w:t>زيارة</w:t>
            </w:r>
            <w:r w:rsidRPr="00824930">
              <w:rPr>
                <w:rFonts w:ascii="Dubai" w:eastAsia="Dubai" w:hAnsi="Dubai" w:cs="Dubai"/>
                <w:rtl/>
                <w:lang w:val="en-US"/>
              </w:rPr>
              <w:t xml:space="preserve"> </w:t>
            </w:r>
            <w:r w:rsidRPr="00824930">
              <w:rPr>
                <w:rFonts w:ascii="Dubai" w:eastAsia="Dubai" w:hAnsi="Dubai" w:cs="Dubai"/>
                <w:rtl/>
                <w:lang w:val="en-US" w:bidi="ar-AE"/>
              </w:rPr>
              <w:t>الفروع</w:t>
            </w:r>
            <w:r w:rsidRPr="00824930">
              <w:rPr>
                <w:rFonts w:ascii="Dubai" w:eastAsia="Dubai" w:hAnsi="Dubai" w:cs="Dubai"/>
                <w:rtl/>
                <w:lang w:val="en-US"/>
              </w:rPr>
              <w:t xml:space="preserve"> </w:t>
            </w:r>
            <w:r w:rsidRPr="00824930">
              <w:rPr>
                <w:rFonts w:ascii="Dubai" w:eastAsia="Dubai" w:hAnsi="Dubai" w:cs="Dubai"/>
                <w:rtl/>
                <w:lang w:val="en-US" w:bidi="ar-AE"/>
              </w:rPr>
              <w:t>أدناه</w:t>
            </w:r>
            <w:r w:rsidR="001A0E63">
              <w:rPr>
                <w:rFonts w:ascii="Dubai" w:eastAsia="Dubai" w:hAnsi="Dubai" w:cs="Dubai" w:hint="cs"/>
                <w:rtl/>
                <w:lang w:val="en-US" w:bidi="ar-AE"/>
              </w:rPr>
              <w:t xml:space="preserve"> لتجنب الوقوع في خطر تنظيمي</w:t>
            </w:r>
            <w:r w:rsidRPr="00824930">
              <w:rPr>
                <w:rFonts w:ascii="Dubai" w:eastAsia="Dubai" w:hAnsi="Dubai" w:cs="Dubai"/>
                <w:rtl/>
                <w:lang w:val="en-US"/>
              </w:rPr>
              <w:t>.</w:t>
            </w:r>
          </w:p>
          <w:p w14:paraId="45323A45" w14:textId="2584627B" w:rsidR="00824930" w:rsidRPr="00824930" w:rsidRDefault="00C424F8" w:rsidP="00C424F8">
            <w:pPr>
              <w:shd w:val="clear" w:color="auto" w:fill="FFFFFF"/>
              <w:bidi/>
              <w:ind w:left="0"/>
              <w:rPr>
                <w:rFonts w:ascii="Dubai" w:eastAsia="Dubai" w:hAnsi="Dubai" w:cs="Dubai"/>
                <w:b/>
                <w:bCs/>
                <w:rtl/>
                <w:lang w:val="en-US" w:bidi="ar-AE"/>
              </w:rPr>
            </w:pPr>
            <w:r>
              <w:rPr>
                <w:rFonts w:ascii="Dubai" w:eastAsia="Dubai" w:hAnsi="Dubai" w:cs="Dubai" w:hint="cs"/>
                <w:rtl/>
                <w:lang w:bidi="ar-SA"/>
              </w:rPr>
              <w:lastRenderedPageBreak/>
              <w:t>المنطقة الحرة ميدان</w:t>
            </w:r>
            <w:r w:rsidR="001A7FAD" w:rsidRPr="001A7FAD">
              <w:rPr>
                <w:rFonts w:ascii="Dubai" w:eastAsia="Dubai" w:hAnsi="Dubai" w:cs="Dubai"/>
                <w:rtl/>
                <w:lang w:bidi="ar"/>
              </w:rPr>
              <w:t xml:space="preserve"> </w:t>
            </w:r>
            <w:r w:rsidR="00824930" w:rsidRPr="00824930">
              <w:rPr>
                <w:rFonts w:ascii="Dubai" w:eastAsia="Dubai" w:hAnsi="Dubai" w:cs="Dubai"/>
                <w:rtl/>
                <w:lang w:val="en-US" w:bidi="ar-AE"/>
              </w:rPr>
              <w:t>تقدم</w:t>
            </w:r>
            <w:r w:rsidR="00824930" w:rsidRPr="00824930">
              <w:rPr>
                <w:rFonts w:ascii="Dubai" w:eastAsia="Dubai" w:hAnsi="Dubai" w:cs="Dubai"/>
                <w:rtl/>
                <w:lang w:val="en-US"/>
              </w:rPr>
              <w:t xml:space="preserve"> </w:t>
            </w:r>
            <w:r w:rsidR="00824930" w:rsidRPr="00824930">
              <w:rPr>
                <w:rFonts w:ascii="Dubai" w:eastAsia="Dubai" w:hAnsi="Dubai" w:cs="Dubai"/>
                <w:rtl/>
                <w:lang w:val="en-US" w:bidi="ar-AE"/>
              </w:rPr>
              <w:t>مراكز</w:t>
            </w:r>
            <w:r w:rsidR="00824930" w:rsidRPr="00824930">
              <w:rPr>
                <w:rFonts w:ascii="Dubai" w:eastAsia="Dubai" w:hAnsi="Dubai" w:cs="Dubai"/>
                <w:rtl/>
                <w:lang w:val="en-US"/>
              </w:rPr>
              <w:t xml:space="preserve"> </w:t>
            </w:r>
            <w:r w:rsidR="00824930" w:rsidRPr="00824930">
              <w:rPr>
                <w:rFonts w:ascii="Dubai" w:eastAsia="Dubai" w:hAnsi="Dubai" w:cs="Dubai"/>
                <w:rtl/>
                <w:lang w:val="en-US" w:bidi="ar-AE"/>
              </w:rPr>
              <w:t>الخدمة</w:t>
            </w:r>
            <w:r w:rsidR="00824930" w:rsidRPr="00824930">
              <w:rPr>
                <w:rFonts w:ascii="Dubai" w:eastAsia="Dubai" w:hAnsi="Dubai" w:cs="Dubai"/>
                <w:rtl/>
                <w:lang w:val="en-US"/>
              </w:rPr>
              <w:t xml:space="preserve"> </w:t>
            </w:r>
            <w:r w:rsidR="00824930" w:rsidRPr="00824930">
              <w:rPr>
                <w:rFonts w:ascii="Dubai" w:eastAsia="Dubai" w:hAnsi="Dubai" w:cs="Dubai"/>
                <w:rtl/>
                <w:lang w:val="en-US" w:bidi="ar-AE"/>
              </w:rPr>
              <w:t>ترخيصًا</w:t>
            </w:r>
            <w:r w:rsidR="00824930" w:rsidRPr="00824930">
              <w:rPr>
                <w:rFonts w:ascii="Dubai" w:eastAsia="Dubai" w:hAnsi="Dubai" w:cs="Dubai"/>
                <w:rtl/>
                <w:lang w:val="en-US"/>
              </w:rPr>
              <w:t xml:space="preserve"> </w:t>
            </w:r>
            <w:r w:rsidR="00824930" w:rsidRPr="00824930">
              <w:rPr>
                <w:rFonts w:ascii="Dubai" w:eastAsia="Dubai" w:hAnsi="Dubai" w:cs="Dubai"/>
                <w:rtl/>
                <w:lang w:val="en-US" w:bidi="ar-AE"/>
              </w:rPr>
              <w:t>تجاريًا</w:t>
            </w:r>
            <w:r w:rsidR="00824930" w:rsidRPr="00824930">
              <w:rPr>
                <w:rFonts w:ascii="Dubai" w:eastAsia="Dubai" w:hAnsi="Dubai" w:cs="Dubai"/>
                <w:rtl/>
                <w:lang w:val="en-US"/>
              </w:rPr>
              <w:t xml:space="preserve"> </w:t>
            </w:r>
            <w:r w:rsidR="00824930" w:rsidRPr="00824930">
              <w:rPr>
                <w:rFonts w:ascii="Dubai" w:eastAsia="Dubai" w:hAnsi="Dubai" w:cs="Dubai"/>
                <w:rtl/>
                <w:lang w:val="en-US" w:bidi="ar-AE"/>
              </w:rPr>
              <w:t>للأنشطة</w:t>
            </w:r>
            <w:r w:rsidR="00824930" w:rsidRPr="00824930">
              <w:rPr>
                <w:rFonts w:ascii="Dubai" w:eastAsia="Dubai" w:hAnsi="Dubai" w:cs="Dubai"/>
                <w:rtl/>
                <w:lang w:val="en-US"/>
              </w:rPr>
              <w:t xml:space="preserve"> </w:t>
            </w:r>
            <w:r w:rsidR="00824930" w:rsidRPr="00824930">
              <w:rPr>
                <w:rFonts w:ascii="Dubai" w:eastAsia="Dubai" w:hAnsi="Dubai" w:cs="Dubai"/>
                <w:rtl/>
                <w:lang w:val="en-US" w:bidi="ar-AE"/>
              </w:rPr>
              <w:t>ذات</w:t>
            </w:r>
            <w:r w:rsidR="00824930" w:rsidRPr="00824930">
              <w:rPr>
                <w:rFonts w:ascii="Dubai" w:eastAsia="Dubai" w:hAnsi="Dubai" w:cs="Dubai"/>
                <w:rtl/>
                <w:lang w:val="en-US"/>
              </w:rPr>
              <w:t xml:space="preserve"> </w:t>
            </w:r>
            <w:r w:rsidR="00824930" w:rsidRPr="00824930">
              <w:rPr>
                <w:rFonts w:ascii="Dubai" w:eastAsia="Dubai" w:hAnsi="Dubai" w:cs="Dubai"/>
                <w:rtl/>
                <w:lang w:val="en-US" w:bidi="ar-AE"/>
              </w:rPr>
              <w:t>الصلة</w:t>
            </w:r>
            <w:r w:rsidR="001A7FAD">
              <w:rPr>
                <w:rFonts w:ascii="Dubai" w:eastAsia="Dubai" w:hAnsi="Dubai" w:cs="Dubai" w:hint="cs"/>
                <w:rtl/>
                <w:lang w:val="en-US" w:bidi="ar-AE"/>
              </w:rPr>
              <w:t xml:space="preserve"> </w:t>
            </w:r>
            <w:r>
              <w:rPr>
                <w:rFonts w:ascii="Dubai" w:eastAsia="Dubai" w:hAnsi="Dubai" w:cs="Dubai" w:hint="cs"/>
                <w:rtl/>
                <w:lang w:val="en-US" w:bidi="ar-AE"/>
              </w:rPr>
              <w:t>في الطابق السادس، بناية جراند ستاند، فندق الميدان، ند الشبا، دبي.</w:t>
            </w:r>
          </w:p>
          <w:p w14:paraId="27243DBB" w14:textId="77777777" w:rsidR="00C424F8" w:rsidRPr="00824930" w:rsidRDefault="00C424F8" w:rsidP="00C424F8">
            <w:pPr>
              <w:autoSpaceDE w:val="0"/>
              <w:autoSpaceDN w:val="0"/>
              <w:bidi/>
              <w:adjustRightInd w:val="0"/>
              <w:spacing w:after="200"/>
              <w:ind w:left="0"/>
              <w:jc w:val="both"/>
              <w:rPr>
                <w:rFonts w:ascii="Dubai" w:eastAsia="Dubai" w:hAnsi="Dubai" w:cs="Dubai"/>
                <w:rtl/>
              </w:rPr>
            </w:pPr>
          </w:p>
          <w:p w14:paraId="1947C047" w14:textId="77777777" w:rsidR="00C424F8" w:rsidRDefault="00824930" w:rsidP="00CB1EFF">
            <w:pPr>
              <w:bidi/>
              <w:spacing w:before="120" w:after="200" w:line="220" w:lineRule="exact"/>
              <w:ind w:left="0"/>
              <w:jc w:val="both"/>
              <w:rPr>
                <w:rFonts w:ascii="Dubai" w:eastAsia="Calibri" w:hAnsi="Dubai" w:cs="Dubai"/>
                <w:b/>
                <w:bCs/>
                <w:lang w:bidi="ar-EG"/>
              </w:rPr>
            </w:pPr>
            <w:r w:rsidRPr="00824930">
              <w:rPr>
                <w:rFonts w:ascii="Dubai" w:eastAsia="Dubai" w:hAnsi="Dubai" w:cs="Dubai"/>
                <w:b/>
                <w:bCs/>
                <w:rtl/>
                <w:lang w:bidi="ar"/>
              </w:rPr>
              <w:t xml:space="preserve">لمزيد من المعلومات حول هذا الموضوع، يرجى التواصل مع سُلطة تنظيم الأصول الافتراضية عن طريق البريد الإلكتروني: </w:t>
            </w:r>
            <w:hyperlink r:id="rId7" w:history="1">
              <w:r w:rsidR="00C424F8" w:rsidRPr="006701C5">
                <w:rPr>
                  <w:rStyle w:val="Hyperlink"/>
                  <w:rFonts w:ascii="Dubai" w:hAnsi="Dubai" w:cs="Dubai"/>
                  <w:b/>
                  <w:bCs/>
                </w:rPr>
                <w:t>varaconnect@vara.ae</w:t>
              </w:r>
            </w:hyperlink>
            <w:r w:rsidR="00C424F8" w:rsidRPr="00E76341">
              <w:rPr>
                <w:rFonts w:ascii="Dubai" w:eastAsia="Dubai" w:hAnsi="Dubai" w:cs="Dubai"/>
                <w:b/>
                <w:bCs/>
              </w:rPr>
              <w:t xml:space="preserve"> </w:t>
            </w:r>
            <w:r w:rsidR="00CB1EFF">
              <w:rPr>
                <w:rFonts w:ascii="Dubai" w:eastAsia="Dubai" w:hAnsi="Dubai" w:cs="Dubai" w:hint="cs"/>
                <w:b/>
                <w:bCs/>
                <w:rtl/>
                <w:lang w:bidi="ar"/>
              </w:rPr>
              <w:t xml:space="preserve">، </w:t>
            </w:r>
            <w:proofErr w:type="gramStart"/>
            <w:r w:rsidR="00CB1EFF">
              <w:rPr>
                <w:rFonts w:ascii="Dubai" w:eastAsia="Calibri" w:hAnsi="Dubai" w:cs="Dubai" w:hint="cs"/>
                <w:b/>
                <w:bCs/>
                <w:rtl/>
                <w:lang w:bidi="ar-EG"/>
              </w:rPr>
              <w:t xml:space="preserve">أو </w:t>
            </w:r>
            <w:r w:rsidR="00CB1EFF" w:rsidRPr="004E70F8">
              <w:rPr>
                <w:rFonts w:ascii="Dubai" w:eastAsia="Calibri" w:hAnsi="Dubai" w:cs="Dubai"/>
                <w:b/>
                <w:bCs/>
                <w:rtl/>
                <w:lang w:bidi="ar-EG"/>
              </w:rPr>
              <w:t xml:space="preserve"> التواصل</w:t>
            </w:r>
            <w:proofErr w:type="gramEnd"/>
            <w:r w:rsidR="00CB1EFF" w:rsidRPr="004E70F8">
              <w:rPr>
                <w:rFonts w:ascii="Dubai" w:eastAsia="Calibri" w:hAnsi="Dubai" w:cs="Dubai"/>
                <w:b/>
                <w:bCs/>
                <w:rtl/>
                <w:lang w:bidi="ar-EG"/>
              </w:rPr>
              <w:t xml:space="preserve"> مع مركز الاتصال </w:t>
            </w:r>
            <w:r w:rsidR="00C424F8">
              <w:rPr>
                <w:rFonts w:ascii="Dubai" w:eastAsia="Calibri" w:hAnsi="Dubai" w:cs="Dubai" w:hint="cs"/>
                <w:b/>
                <w:bCs/>
                <w:rtl/>
                <w:lang w:bidi="ar-EG"/>
              </w:rPr>
              <w:t>للمنطقة الحرة ميدان</w:t>
            </w:r>
            <w:r w:rsidR="00CB1EFF">
              <w:rPr>
                <w:rFonts w:ascii="Dubai" w:eastAsia="Calibri" w:hAnsi="Dubai" w:cs="Dubai" w:hint="cs"/>
                <w:b/>
                <w:bCs/>
                <w:rtl/>
                <w:lang w:bidi="ar-EG"/>
              </w:rPr>
              <w:t xml:space="preserve"> </w:t>
            </w:r>
            <w:r w:rsidR="00CB1EFF" w:rsidRPr="004E70F8">
              <w:rPr>
                <w:rFonts w:ascii="Dubai" w:eastAsia="Calibri" w:hAnsi="Dubai" w:cs="Dubai"/>
                <w:b/>
                <w:bCs/>
                <w:rtl/>
                <w:lang w:bidi="ar-EG"/>
              </w:rPr>
              <w:t>على قنوات الاتصال التالية</w:t>
            </w:r>
          </w:p>
          <w:p w14:paraId="10E9C7E2" w14:textId="761185D2" w:rsidR="00CB1EFF" w:rsidRPr="004E70F8" w:rsidRDefault="00CB1EFF" w:rsidP="00C424F8">
            <w:pPr>
              <w:bidi/>
              <w:spacing w:before="120" w:after="200" w:line="220" w:lineRule="exact"/>
              <w:ind w:left="0"/>
              <w:jc w:val="both"/>
              <w:rPr>
                <w:rFonts w:ascii="Dubai" w:eastAsia="Calibri" w:hAnsi="Dubai" w:cs="Dubai"/>
                <w:b/>
                <w:bCs/>
                <w:lang w:bidi="ar-EG"/>
              </w:rPr>
            </w:pPr>
            <w:r w:rsidRPr="004E70F8">
              <w:rPr>
                <w:rFonts w:ascii="Dubai" w:eastAsia="Calibri" w:hAnsi="Dubai" w:cs="Dubai"/>
                <w:b/>
                <w:bCs/>
                <w:lang w:bidi="ar-EG"/>
              </w:rPr>
              <w:t>:</w:t>
            </w:r>
            <w:r w:rsidRPr="004E70F8">
              <w:rPr>
                <w:rFonts w:ascii="Dubai" w:eastAsia="Calibri" w:hAnsi="Dubai" w:cs="Dubai"/>
                <w:b/>
                <w:bCs/>
                <w:rtl/>
                <w:lang w:bidi="ar-EG"/>
              </w:rPr>
              <w:t xml:space="preserve"> هاتف رقم: </w:t>
            </w:r>
            <w:r w:rsidR="00C424F8">
              <w:rPr>
                <w:rFonts w:ascii="Dubai" w:eastAsia="Calibri" w:hAnsi="Dubai" w:cs="Dubai" w:hint="cs"/>
                <w:b/>
                <w:bCs/>
                <w:rtl/>
                <w:lang w:bidi="ar-EG"/>
              </w:rPr>
              <w:t xml:space="preserve"> </w:t>
            </w:r>
            <w:hyperlink r:id="rId8" w:history="1">
              <w:r w:rsidR="00C424F8">
                <w:rPr>
                  <w:rStyle w:val="Hyperlink"/>
                  <w:rFonts w:ascii="Arial" w:hAnsi="Arial" w:cs="Arial"/>
                  <w:color w:val="1A0DAB"/>
                  <w:sz w:val="21"/>
                  <w:szCs w:val="21"/>
                  <w:shd w:val="clear" w:color="auto" w:fill="FFFFFF"/>
                </w:rPr>
                <w:t>04 777 7222</w:t>
              </w:r>
            </w:hyperlink>
          </w:p>
          <w:p w14:paraId="73A5D741" w14:textId="761EF7DA" w:rsidR="00824930" w:rsidRDefault="00CB1EFF" w:rsidP="00CB1EFF">
            <w:pPr>
              <w:bidi/>
              <w:spacing w:before="120" w:after="200" w:line="220" w:lineRule="exact"/>
              <w:ind w:left="0"/>
              <w:jc w:val="both"/>
              <w:rPr>
                <w:rFonts w:ascii="Dubai" w:eastAsia="Calibri" w:hAnsi="Dubai" w:cs="Dubai"/>
                <w:b/>
                <w:bCs/>
                <w:lang w:bidi="ar-EG"/>
              </w:rPr>
            </w:pPr>
            <w:r w:rsidRPr="004E70F8">
              <w:rPr>
                <w:rFonts w:ascii="Dubai" w:eastAsia="Calibri" w:hAnsi="Dubai" w:cs="Dubai"/>
                <w:b/>
                <w:bCs/>
                <w:rtl/>
                <w:lang w:bidi="ar-EG"/>
              </w:rPr>
              <w:t>البريد الإلكتروني</w:t>
            </w:r>
            <w:r w:rsidR="00E54F40" w:rsidRPr="00CB1EFF">
              <w:rPr>
                <w:rFonts w:ascii="Dubai" w:eastAsia="Calibri" w:hAnsi="Dubai" w:cs="Dubai"/>
                <w:b/>
                <w:bCs/>
                <w:lang w:bidi="ar-EG"/>
              </w:rPr>
              <w:t xml:space="preserve"> </w:t>
            </w:r>
            <w:r w:rsidR="00C424F8">
              <w:rPr>
                <w:rFonts w:ascii="Dubai" w:eastAsia="Calibri" w:hAnsi="Dubai" w:cs="Dubai" w:hint="cs"/>
                <w:b/>
                <w:bCs/>
                <w:rtl/>
                <w:lang w:bidi="ar-EG"/>
              </w:rPr>
              <w:t xml:space="preserve">: </w:t>
            </w:r>
            <w:r w:rsidR="00C424F8">
              <w:rPr>
                <w:rFonts w:ascii="Dubai" w:eastAsia="Calibri" w:hAnsi="Dubai" w:cs="Dubai"/>
                <w:b/>
                <w:bCs/>
                <w:lang w:bidi="ar-EG"/>
              </w:rPr>
              <w:fldChar w:fldCharType="begin"/>
            </w:r>
            <w:r w:rsidR="00C424F8">
              <w:rPr>
                <w:rFonts w:ascii="Dubai" w:eastAsia="Calibri" w:hAnsi="Dubai" w:cs="Dubai"/>
                <w:b/>
                <w:bCs/>
                <w:lang w:bidi="ar-EG"/>
              </w:rPr>
              <w:instrText>HYPERLINK "mailto:setup@meydanfz.ae"</w:instrText>
            </w:r>
            <w:r w:rsidR="00C424F8">
              <w:rPr>
                <w:rFonts w:ascii="Dubai" w:eastAsia="Calibri" w:hAnsi="Dubai" w:cs="Dubai"/>
                <w:b/>
                <w:bCs/>
                <w:lang w:bidi="ar-EG"/>
              </w:rPr>
              <w:fldChar w:fldCharType="separate"/>
            </w:r>
            <w:r w:rsidR="00C424F8" w:rsidRPr="006701C5">
              <w:rPr>
                <w:rStyle w:val="Hyperlink"/>
                <w:rFonts w:ascii="Dubai" w:eastAsia="Calibri" w:hAnsi="Dubai" w:cs="Dubai"/>
                <w:b/>
                <w:bCs/>
                <w:lang w:bidi="ar-EG"/>
              </w:rPr>
              <w:t>setup@meydanfz.ae</w:t>
            </w:r>
            <w:r w:rsidR="00C424F8">
              <w:rPr>
                <w:rFonts w:ascii="Dubai" w:eastAsia="Calibri" w:hAnsi="Dubai" w:cs="Dubai"/>
                <w:b/>
                <w:bCs/>
                <w:lang w:bidi="ar-EG"/>
              </w:rPr>
              <w:fldChar w:fldCharType="end"/>
            </w:r>
          </w:p>
          <w:p w14:paraId="09B44471" w14:textId="77777777" w:rsidR="00C424F8" w:rsidRDefault="00C424F8" w:rsidP="00C424F8">
            <w:pPr>
              <w:bidi/>
              <w:spacing w:before="120" w:after="200" w:line="220" w:lineRule="exact"/>
              <w:ind w:left="0"/>
              <w:jc w:val="both"/>
              <w:rPr>
                <w:rFonts w:ascii="Dubai" w:eastAsia="Calibri" w:hAnsi="Dubai" w:cs="Dubai"/>
                <w:b/>
                <w:bCs/>
                <w:lang w:val="en-US" w:bidi="ar-EG"/>
              </w:rPr>
            </w:pPr>
          </w:p>
          <w:p w14:paraId="4BCDE94B" w14:textId="77777777" w:rsidR="00C424F8" w:rsidRPr="00C424F8" w:rsidRDefault="00C424F8" w:rsidP="00C424F8">
            <w:pPr>
              <w:bidi/>
              <w:spacing w:before="120" w:after="200" w:line="220" w:lineRule="exact"/>
              <w:ind w:left="0"/>
              <w:jc w:val="both"/>
              <w:rPr>
                <w:rFonts w:ascii="Dubai" w:eastAsia="Calibri" w:hAnsi="Dubai" w:cs="Dubai"/>
                <w:b/>
                <w:bCs/>
                <w:lang w:val="en-US" w:bidi="ar-EG"/>
              </w:rPr>
            </w:pPr>
          </w:p>
          <w:p w14:paraId="3C3FD49F" w14:textId="77777777" w:rsidR="00824930" w:rsidRPr="00824930" w:rsidRDefault="00824930" w:rsidP="00D613F4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Dubai" w:hAnsi="Dubai" w:cs="Dubai"/>
                <w:b/>
                <w:bCs/>
                <w:lang w:bidi="ar"/>
              </w:rPr>
            </w:pPr>
            <w:r w:rsidRPr="00824930">
              <w:rPr>
                <w:rFonts w:ascii="Dubai" w:hAnsi="Dubai" w:cs="Dubai"/>
                <w:b/>
                <w:bCs/>
                <w:rtl/>
                <w:lang w:bidi="ar"/>
              </w:rPr>
              <w:t>مع فائق الاحترام والتقدير،</w:t>
            </w:r>
          </w:p>
        </w:tc>
        <w:tc>
          <w:tcPr>
            <w:tcW w:w="5127" w:type="dxa"/>
          </w:tcPr>
          <w:p w14:paraId="77CCA2E9" w14:textId="172FDFAC" w:rsidR="00824930" w:rsidRPr="00824930" w:rsidRDefault="00824930" w:rsidP="00824930">
            <w:pPr>
              <w:shd w:val="clear" w:color="auto" w:fill="FFFFFF"/>
              <w:ind w:left="0"/>
              <w:jc w:val="lowKashida"/>
              <w:rPr>
                <w:rFonts w:ascii="Dubai" w:eastAsia="Dubai" w:hAnsi="Dubai" w:cs="Dubai"/>
              </w:rPr>
            </w:pPr>
            <w:r w:rsidRPr="00824930">
              <w:rPr>
                <w:rFonts w:ascii="Dubai" w:eastAsia="Dubai" w:hAnsi="Dubai" w:cs="Dubai"/>
              </w:rPr>
              <w:lastRenderedPageBreak/>
              <w:t xml:space="preserve">The Virtual Assets Regulatory Authority [VARA] in coordination with the </w:t>
            </w:r>
            <w:r w:rsidR="00E54F40" w:rsidRPr="00364D03">
              <w:rPr>
                <w:rFonts w:ascii="Dubai" w:eastAsia="Dubai" w:hAnsi="Dubai" w:cs="Dubai"/>
              </w:rPr>
              <w:t>Freezone Council</w:t>
            </w:r>
            <w:r w:rsidRPr="00824930">
              <w:rPr>
                <w:rFonts w:ascii="Dubai" w:eastAsia="Dubai" w:hAnsi="Dubai" w:cs="Dubai"/>
              </w:rPr>
              <w:t xml:space="preserve"> would like to inform you that the Virtual Assets Regulated Activities issued on 07th February 2023 – are now offered in</w:t>
            </w:r>
            <w:r w:rsidR="00E54F40">
              <w:rPr>
                <w:rFonts w:ascii="Dubai" w:eastAsia="Dubai" w:hAnsi="Dubai" w:cs="Dubai"/>
              </w:rPr>
              <w:t xml:space="preserve"> </w:t>
            </w:r>
            <w:r w:rsidR="00C424F8">
              <w:rPr>
                <w:rFonts w:ascii="Dubai" w:eastAsia="Dubai" w:hAnsi="Dubai" w:cs="Dubai"/>
              </w:rPr>
              <w:t>Meydan Free Zone.</w:t>
            </w:r>
            <w:r w:rsidRPr="00824930">
              <w:rPr>
                <w:rFonts w:ascii="Dubai" w:eastAsia="Dubai" w:hAnsi="Dubai" w:cs="Dubai"/>
              </w:rPr>
              <w:t xml:space="preserve"> Accordingly, VASP’s wanting to operate </w:t>
            </w:r>
            <w:r w:rsidR="00C424F8">
              <w:rPr>
                <w:rFonts w:ascii="Dubai" w:eastAsia="Dubai" w:hAnsi="Dubai" w:cs="Dubai"/>
              </w:rPr>
              <w:t>in Meydan Free Zone,</w:t>
            </w:r>
            <w:r w:rsidRPr="00824930">
              <w:rPr>
                <w:rFonts w:ascii="Dubai" w:eastAsia="Dubai" w:hAnsi="Dubai" w:cs="Dubai"/>
              </w:rPr>
              <w:t xml:space="preserve"> or modify their existing commercial licences may apply for the below activities in </w:t>
            </w:r>
            <w:r w:rsidR="00C424F8">
              <w:rPr>
                <w:rFonts w:ascii="Dubai" w:eastAsia="Dubai" w:hAnsi="Dubai" w:cs="Dubai"/>
              </w:rPr>
              <w:t>Meydan Free Zone</w:t>
            </w:r>
          </w:p>
          <w:p w14:paraId="0092CBF8" w14:textId="77777777" w:rsidR="00824930" w:rsidRPr="00824930" w:rsidRDefault="00824930" w:rsidP="00824930">
            <w:pPr>
              <w:shd w:val="clear" w:color="auto" w:fill="FFFFFF"/>
              <w:jc w:val="lowKashida"/>
              <w:rPr>
                <w:rFonts w:ascii="Dubai" w:eastAsia="Dubai" w:hAnsi="Dubai" w:cs="Dubai"/>
              </w:rPr>
            </w:pPr>
          </w:p>
          <w:p w14:paraId="1AA79E5F" w14:textId="77777777" w:rsidR="00824930" w:rsidRPr="00824930" w:rsidRDefault="00824930" w:rsidP="00824930">
            <w:pPr>
              <w:shd w:val="clear" w:color="auto" w:fill="FFFFFF"/>
              <w:ind w:left="0"/>
              <w:jc w:val="lowKashida"/>
              <w:rPr>
                <w:rFonts w:ascii="Dubai" w:eastAsia="Dubai" w:hAnsi="Dubai" w:cs="Dubai"/>
                <w:rtl/>
              </w:rPr>
            </w:pPr>
            <w:r w:rsidRPr="00824930">
              <w:rPr>
                <w:rFonts w:ascii="Dubai" w:eastAsia="Dubai" w:hAnsi="Dubai" w:cs="Dubai"/>
              </w:rPr>
              <w:t>The regulated VA Activities are as follows, require VARA licence:</w:t>
            </w:r>
          </w:p>
          <w:p w14:paraId="2B735B9C" w14:textId="77777777" w:rsidR="00824930" w:rsidRPr="00824930" w:rsidRDefault="00824930" w:rsidP="00824930">
            <w:pPr>
              <w:shd w:val="clear" w:color="auto" w:fill="FFFFFF"/>
              <w:jc w:val="lowKashida"/>
              <w:rPr>
                <w:rFonts w:ascii="Dubai" w:eastAsia="Dubai" w:hAnsi="Dubai" w:cs="Dubai"/>
              </w:rPr>
            </w:pPr>
          </w:p>
          <w:p w14:paraId="038E3E63" w14:textId="77777777" w:rsidR="00824930" w:rsidRPr="00824930" w:rsidRDefault="00824930" w:rsidP="00824930">
            <w:pPr>
              <w:pStyle w:val="ListParagraph"/>
              <w:numPr>
                <w:ilvl w:val="0"/>
                <w:numId w:val="7"/>
              </w:numPr>
              <w:shd w:val="clear" w:color="auto" w:fill="FFFFFF"/>
              <w:jc w:val="lowKashida"/>
              <w:rPr>
                <w:rStyle w:val="Strong"/>
                <w:rFonts w:ascii="Dubai" w:hAnsi="Dubai" w:cs="Dubai"/>
                <w:color w:val="000000"/>
                <w:bdr w:val="none" w:sz="0" w:space="0" w:color="auto" w:frame="1"/>
                <w:shd w:val="clear" w:color="auto" w:fill="FFFFFF"/>
              </w:rPr>
            </w:pPr>
            <w:r w:rsidRPr="00824930">
              <w:rPr>
                <w:rStyle w:val="Strong"/>
                <w:rFonts w:ascii="Dubai" w:hAnsi="Dubai" w:cs="Dubai"/>
                <w:color w:val="000000"/>
                <w:bdr w:val="none" w:sz="0" w:space="0" w:color="auto" w:frame="1"/>
                <w:shd w:val="clear" w:color="auto" w:fill="FFFFFF"/>
              </w:rPr>
              <w:t>VA Advisory Services</w:t>
            </w:r>
          </w:p>
          <w:p w14:paraId="02FC1B78" w14:textId="77777777" w:rsidR="00824930" w:rsidRPr="00824930" w:rsidRDefault="00824930" w:rsidP="00824930">
            <w:pPr>
              <w:pStyle w:val="ListParagraph"/>
              <w:numPr>
                <w:ilvl w:val="0"/>
                <w:numId w:val="7"/>
              </w:numPr>
              <w:shd w:val="clear" w:color="auto" w:fill="FFFFFF"/>
              <w:jc w:val="lowKashida"/>
              <w:rPr>
                <w:rStyle w:val="Strong"/>
                <w:rFonts w:ascii="Dubai" w:hAnsi="Dubai" w:cs="Dubai"/>
                <w:color w:val="000000"/>
                <w:bdr w:val="none" w:sz="0" w:space="0" w:color="auto" w:frame="1"/>
                <w:shd w:val="clear" w:color="auto" w:fill="FFFFFF"/>
              </w:rPr>
            </w:pPr>
            <w:r w:rsidRPr="00824930">
              <w:rPr>
                <w:rStyle w:val="Strong"/>
                <w:rFonts w:ascii="Dubai" w:hAnsi="Dubai" w:cs="Dubai"/>
                <w:color w:val="000000"/>
                <w:bdr w:val="none" w:sz="0" w:space="0" w:color="auto" w:frame="1"/>
                <w:shd w:val="clear" w:color="auto" w:fill="FFFFFF"/>
              </w:rPr>
              <w:t>VA Broker-Dealer Services</w:t>
            </w:r>
          </w:p>
          <w:p w14:paraId="1CB68EF8" w14:textId="77777777" w:rsidR="00824930" w:rsidRPr="00824930" w:rsidRDefault="00824930" w:rsidP="00824930">
            <w:pPr>
              <w:pStyle w:val="ListParagraph"/>
              <w:numPr>
                <w:ilvl w:val="0"/>
                <w:numId w:val="7"/>
              </w:numPr>
              <w:shd w:val="clear" w:color="auto" w:fill="FFFFFF"/>
              <w:jc w:val="lowKashida"/>
              <w:rPr>
                <w:rStyle w:val="Strong"/>
                <w:rFonts w:ascii="Dubai" w:hAnsi="Dubai" w:cs="Dubai"/>
                <w:color w:val="000000"/>
                <w:bdr w:val="none" w:sz="0" w:space="0" w:color="auto" w:frame="1"/>
                <w:shd w:val="clear" w:color="auto" w:fill="FFFFFF"/>
              </w:rPr>
            </w:pPr>
            <w:r w:rsidRPr="00824930">
              <w:rPr>
                <w:rStyle w:val="Strong"/>
                <w:rFonts w:ascii="Dubai" w:hAnsi="Dubai" w:cs="Dubai"/>
                <w:color w:val="000000"/>
                <w:bdr w:val="none" w:sz="0" w:space="0" w:color="auto" w:frame="1"/>
                <w:shd w:val="clear" w:color="auto" w:fill="FFFFFF"/>
              </w:rPr>
              <w:t>VA Custody Services</w:t>
            </w:r>
          </w:p>
          <w:p w14:paraId="22977D0D" w14:textId="77777777" w:rsidR="00824930" w:rsidRPr="00824930" w:rsidRDefault="00824930" w:rsidP="00824930">
            <w:pPr>
              <w:pStyle w:val="ListParagraph"/>
              <w:numPr>
                <w:ilvl w:val="0"/>
                <w:numId w:val="7"/>
              </w:numPr>
              <w:shd w:val="clear" w:color="auto" w:fill="FFFFFF"/>
              <w:jc w:val="lowKashida"/>
              <w:rPr>
                <w:rStyle w:val="Strong"/>
                <w:rFonts w:ascii="Dubai" w:hAnsi="Dubai" w:cs="Dubai"/>
                <w:color w:val="000000"/>
                <w:bdr w:val="none" w:sz="0" w:space="0" w:color="auto" w:frame="1"/>
                <w:shd w:val="clear" w:color="auto" w:fill="FFFFFF"/>
              </w:rPr>
            </w:pPr>
            <w:r w:rsidRPr="00824930">
              <w:rPr>
                <w:rStyle w:val="Strong"/>
                <w:rFonts w:ascii="Dubai" w:hAnsi="Dubai" w:cs="Dubai"/>
                <w:color w:val="000000"/>
                <w:bdr w:val="none" w:sz="0" w:space="0" w:color="auto" w:frame="1"/>
                <w:shd w:val="clear" w:color="auto" w:fill="FFFFFF"/>
              </w:rPr>
              <w:t>VA Exchange Services</w:t>
            </w:r>
          </w:p>
          <w:p w14:paraId="28A5305B" w14:textId="77777777" w:rsidR="00824930" w:rsidRPr="00824930" w:rsidRDefault="00824930" w:rsidP="00824930">
            <w:pPr>
              <w:pStyle w:val="ListParagraph"/>
              <w:numPr>
                <w:ilvl w:val="0"/>
                <w:numId w:val="7"/>
              </w:numPr>
              <w:shd w:val="clear" w:color="auto" w:fill="FFFFFF"/>
              <w:jc w:val="lowKashida"/>
              <w:rPr>
                <w:rStyle w:val="Strong"/>
                <w:rFonts w:ascii="Dubai" w:hAnsi="Dubai" w:cs="Dubai"/>
                <w:color w:val="000000"/>
                <w:bdr w:val="none" w:sz="0" w:space="0" w:color="auto" w:frame="1"/>
                <w:shd w:val="clear" w:color="auto" w:fill="FFFFFF"/>
              </w:rPr>
            </w:pPr>
            <w:r w:rsidRPr="00824930">
              <w:rPr>
                <w:rStyle w:val="Strong"/>
                <w:rFonts w:ascii="Dubai" w:hAnsi="Dubai" w:cs="Dubai"/>
                <w:color w:val="000000"/>
                <w:bdr w:val="none" w:sz="0" w:space="0" w:color="auto" w:frame="1"/>
                <w:shd w:val="clear" w:color="auto" w:fill="FFFFFF"/>
              </w:rPr>
              <w:t>VA Lending and Borrowing Services</w:t>
            </w:r>
          </w:p>
          <w:p w14:paraId="643CDFF8" w14:textId="77777777" w:rsidR="00824930" w:rsidRPr="00824930" w:rsidRDefault="00824930" w:rsidP="00824930">
            <w:pPr>
              <w:pStyle w:val="ListParagraph"/>
              <w:numPr>
                <w:ilvl w:val="0"/>
                <w:numId w:val="7"/>
              </w:numPr>
              <w:shd w:val="clear" w:color="auto" w:fill="FFFFFF"/>
              <w:jc w:val="lowKashida"/>
              <w:rPr>
                <w:rStyle w:val="Strong"/>
                <w:rFonts w:ascii="Dubai" w:hAnsi="Dubai" w:cs="Dubai"/>
                <w:color w:val="000000"/>
                <w:bdr w:val="none" w:sz="0" w:space="0" w:color="auto" w:frame="1"/>
                <w:shd w:val="clear" w:color="auto" w:fill="FFFFFF"/>
              </w:rPr>
            </w:pPr>
            <w:r w:rsidRPr="00824930">
              <w:rPr>
                <w:rStyle w:val="Strong"/>
                <w:rFonts w:ascii="Dubai" w:hAnsi="Dubai" w:cs="Dubai"/>
                <w:color w:val="000000"/>
                <w:bdr w:val="none" w:sz="0" w:space="0" w:color="auto" w:frame="1"/>
                <w:shd w:val="clear" w:color="auto" w:fill="FFFFFF"/>
              </w:rPr>
              <w:t>VA Management and Investment Services.</w:t>
            </w:r>
          </w:p>
          <w:p w14:paraId="0E692B8A" w14:textId="77777777" w:rsidR="00824930" w:rsidRPr="00824930" w:rsidRDefault="00824930" w:rsidP="00824930">
            <w:pPr>
              <w:shd w:val="clear" w:color="auto" w:fill="FFFFFF"/>
              <w:jc w:val="lowKashida"/>
              <w:rPr>
                <w:rFonts w:ascii="Dubai" w:eastAsia="Dubai" w:hAnsi="Dubai" w:cs="Dubai"/>
              </w:rPr>
            </w:pPr>
          </w:p>
          <w:p w14:paraId="73B80148" w14:textId="77777777" w:rsidR="00824930" w:rsidRPr="00824930" w:rsidRDefault="00824930" w:rsidP="00824930">
            <w:pPr>
              <w:shd w:val="clear" w:color="auto" w:fill="FFFFFF"/>
              <w:ind w:left="0"/>
              <w:jc w:val="lowKashida"/>
              <w:rPr>
                <w:rFonts w:ascii="Dubai" w:eastAsia="Dubai" w:hAnsi="Dubai" w:cs="Dubai"/>
              </w:rPr>
            </w:pPr>
            <w:r w:rsidRPr="00824930">
              <w:rPr>
                <w:rFonts w:ascii="Dubai" w:eastAsia="Dubai" w:hAnsi="Dubai" w:cs="Dubai"/>
              </w:rPr>
              <w:t xml:space="preserve">In addition, you may also apply for the below commercial licence, which will require VARA’s </w:t>
            </w:r>
            <w:proofErr w:type="spellStart"/>
            <w:r w:rsidRPr="00824930">
              <w:rPr>
                <w:rFonts w:ascii="Dubai" w:eastAsia="Dubai" w:hAnsi="Dubai" w:cs="Dubai"/>
              </w:rPr>
              <w:t>NoC</w:t>
            </w:r>
            <w:proofErr w:type="spellEnd"/>
            <w:r w:rsidRPr="00824930">
              <w:rPr>
                <w:rFonts w:ascii="Dubai" w:eastAsia="Dubai" w:hAnsi="Dubai" w:cs="Dubai"/>
              </w:rPr>
              <w:t xml:space="preserve">. </w:t>
            </w:r>
          </w:p>
          <w:p w14:paraId="7516112D" w14:textId="77777777" w:rsidR="00824930" w:rsidRPr="00824930" w:rsidRDefault="00824930" w:rsidP="00824930">
            <w:pPr>
              <w:shd w:val="clear" w:color="auto" w:fill="FFFFFF"/>
              <w:jc w:val="lowKashida"/>
              <w:rPr>
                <w:rFonts w:ascii="Dubai" w:eastAsia="Dubai" w:hAnsi="Dubai" w:cs="Dubai"/>
              </w:rPr>
            </w:pPr>
          </w:p>
          <w:p w14:paraId="6A9DEC72" w14:textId="77777777" w:rsidR="00824930" w:rsidRPr="00824930" w:rsidRDefault="00824930" w:rsidP="00824930">
            <w:pPr>
              <w:pStyle w:val="ListParagraph"/>
              <w:numPr>
                <w:ilvl w:val="0"/>
                <w:numId w:val="7"/>
              </w:numPr>
              <w:shd w:val="clear" w:color="auto" w:fill="FFFFFF"/>
              <w:jc w:val="lowKashida"/>
              <w:rPr>
                <w:rStyle w:val="Strong"/>
                <w:rFonts w:ascii="Dubai" w:hAnsi="Dubai" w:cs="Dubai"/>
                <w:color w:val="000000"/>
                <w:bdr w:val="none" w:sz="0" w:space="0" w:color="auto" w:frame="1"/>
                <w:shd w:val="clear" w:color="auto" w:fill="FFFFFF"/>
              </w:rPr>
            </w:pPr>
            <w:r w:rsidRPr="00824930">
              <w:rPr>
                <w:rStyle w:val="Strong"/>
                <w:rFonts w:ascii="Dubai" w:hAnsi="Dubai" w:cs="Dubai"/>
                <w:color w:val="000000"/>
                <w:bdr w:val="none" w:sz="0" w:space="0" w:color="auto" w:frame="1"/>
                <w:shd w:val="clear" w:color="auto" w:fill="FFFFFF"/>
              </w:rPr>
              <w:t>VA Propriety Trading.</w:t>
            </w:r>
          </w:p>
          <w:p w14:paraId="4784D06B" w14:textId="77777777" w:rsidR="00824930" w:rsidRPr="00824930" w:rsidRDefault="00824930" w:rsidP="00824930">
            <w:pPr>
              <w:shd w:val="clear" w:color="auto" w:fill="FFFFFF"/>
              <w:jc w:val="lowKashida"/>
              <w:rPr>
                <w:rFonts w:ascii="Dubai" w:eastAsia="Dubai" w:hAnsi="Dubai" w:cs="Dubai"/>
              </w:rPr>
            </w:pPr>
          </w:p>
          <w:p w14:paraId="4D3C6E24" w14:textId="77777777" w:rsidR="00824930" w:rsidRPr="00824930" w:rsidRDefault="00824930" w:rsidP="00824930">
            <w:pPr>
              <w:spacing w:after="200"/>
              <w:ind w:left="0"/>
              <w:jc w:val="both"/>
              <w:rPr>
                <w:rFonts w:ascii="Dubai" w:eastAsia="Dubai" w:hAnsi="Dubai" w:cs="Dubai"/>
              </w:rPr>
            </w:pPr>
            <w:r w:rsidRPr="00824930">
              <w:rPr>
                <w:rFonts w:ascii="Dubai" w:eastAsia="Dubai" w:hAnsi="Dubai" w:cs="Dubai"/>
              </w:rPr>
              <w:t xml:space="preserve">Firms carrying on VA Activities in Dubai [except the DIFC] prior to 07 February 2023 [Legacy], must have their applications seeking regulatory oversight or relevant guidance from VARA by the final deadline of </w:t>
            </w:r>
            <w:r w:rsidRPr="00824930">
              <w:rPr>
                <w:rFonts w:ascii="Dubai" w:eastAsia="Dubai" w:hAnsi="Dubai" w:cs="Dubai"/>
                <w:b/>
                <w:bCs/>
              </w:rPr>
              <w:t xml:space="preserve">30 April 2023. </w:t>
            </w:r>
          </w:p>
          <w:p w14:paraId="225A29AE" w14:textId="77777777" w:rsidR="00824930" w:rsidRPr="001A0E63" w:rsidRDefault="00E326C4" w:rsidP="00824930">
            <w:pPr>
              <w:autoSpaceDE w:val="0"/>
              <w:autoSpaceDN w:val="0"/>
              <w:adjustRightInd w:val="0"/>
              <w:spacing w:after="200"/>
              <w:ind w:left="0"/>
              <w:jc w:val="both"/>
              <w:rPr>
                <w:rFonts w:ascii="Dubai" w:eastAsia="Dubai" w:hAnsi="Dubai" w:cs="Dubai"/>
              </w:rPr>
            </w:pPr>
            <w:r w:rsidRPr="001A0E63">
              <w:rPr>
                <w:rFonts w:ascii="Dubai" w:eastAsia="Dubai" w:hAnsi="Dubai" w:cs="Dubai"/>
              </w:rPr>
              <w:t xml:space="preserve">Firms that have failed </w:t>
            </w:r>
            <w:r w:rsidR="00824930" w:rsidRPr="001A0E63">
              <w:rPr>
                <w:rFonts w:ascii="Dubai" w:eastAsia="Dubai" w:hAnsi="Dubai" w:cs="Dubai"/>
              </w:rPr>
              <w:t xml:space="preserve">to comply with the regulatory framework </w:t>
            </w:r>
            <w:r w:rsidRPr="001A0E63">
              <w:rPr>
                <w:rFonts w:ascii="Dubai" w:eastAsia="Dubai" w:hAnsi="Dubai" w:cs="Dubai"/>
              </w:rPr>
              <w:t xml:space="preserve">by the above stated deadline </w:t>
            </w:r>
            <w:r w:rsidR="00EA17D0" w:rsidRPr="001A0E63">
              <w:rPr>
                <w:rFonts w:ascii="Dubai" w:eastAsia="Dubai" w:hAnsi="Dubai" w:cs="Dubai"/>
              </w:rPr>
              <w:t>should do so with immediate effect or face</w:t>
            </w:r>
            <w:r w:rsidR="00824930" w:rsidRPr="001A0E63">
              <w:rPr>
                <w:rFonts w:ascii="Dubai" w:eastAsia="Dubai" w:hAnsi="Dubai" w:cs="Dubai"/>
              </w:rPr>
              <w:t xml:space="preserve"> substantial punitive measures – material fines/penalties including potential firm closure. </w:t>
            </w:r>
          </w:p>
          <w:p w14:paraId="77FDC070" w14:textId="77777777" w:rsidR="00824930" w:rsidRPr="001A0E63" w:rsidRDefault="00824930" w:rsidP="00824930">
            <w:pPr>
              <w:shd w:val="clear" w:color="auto" w:fill="FFFFFF"/>
              <w:ind w:left="0"/>
              <w:jc w:val="lowKashida"/>
              <w:rPr>
                <w:rFonts w:ascii="Dubai" w:eastAsia="Dubai" w:hAnsi="Dubai" w:cs="Dubai"/>
              </w:rPr>
            </w:pPr>
            <w:r w:rsidRPr="001A0E63">
              <w:rPr>
                <w:rFonts w:ascii="Dubai" w:eastAsia="Dubai" w:hAnsi="Dubai" w:cs="Dubai"/>
              </w:rPr>
              <w:t xml:space="preserve">Accordingly, </w:t>
            </w:r>
            <w:r w:rsidR="00E326C4" w:rsidRPr="001A0E63">
              <w:rPr>
                <w:rFonts w:ascii="Dubai" w:eastAsia="Dubai" w:hAnsi="Dubai" w:cs="Dubai"/>
              </w:rPr>
              <w:t xml:space="preserve">you are advised to visit </w:t>
            </w:r>
            <w:r w:rsidR="00CD22D4" w:rsidRPr="001A0E63">
              <w:rPr>
                <w:rFonts w:ascii="Dubai" w:eastAsia="Dubai" w:hAnsi="Dubai" w:cs="Dubai"/>
              </w:rPr>
              <w:t>t</w:t>
            </w:r>
            <w:r w:rsidR="00E326C4" w:rsidRPr="001A0E63">
              <w:rPr>
                <w:rFonts w:ascii="Dubai" w:eastAsia="Dubai" w:hAnsi="Dubai" w:cs="Dubai"/>
              </w:rPr>
              <w:t xml:space="preserve">he below branches to </w:t>
            </w:r>
            <w:r w:rsidRPr="001A0E63">
              <w:rPr>
                <w:rFonts w:ascii="Dubai" w:eastAsia="Dubai" w:hAnsi="Dubai" w:cs="Dubai"/>
              </w:rPr>
              <w:t>modify your existing licence or apply for a new VA licence</w:t>
            </w:r>
            <w:r w:rsidR="00E326C4" w:rsidRPr="001A0E63">
              <w:rPr>
                <w:rFonts w:ascii="Dubai" w:eastAsia="Dubai" w:hAnsi="Dubai" w:cs="Dubai"/>
              </w:rPr>
              <w:t xml:space="preserve"> to avoid risk of fines or regualtory action. </w:t>
            </w:r>
          </w:p>
          <w:p w14:paraId="5CCC8CC9" w14:textId="77777777" w:rsidR="00824930" w:rsidRPr="00824930" w:rsidRDefault="00824930" w:rsidP="00824930">
            <w:pPr>
              <w:shd w:val="clear" w:color="auto" w:fill="FFFFFF"/>
              <w:jc w:val="lowKashida"/>
              <w:rPr>
                <w:rFonts w:ascii="Dubai" w:eastAsia="Dubai" w:hAnsi="Dubai" w:cs="Dubai"/>
                <w:lang w:val="en-US" w:bidi="ar-AE"/>
              </w:rPr>
            </w:pPr>
          </w:p>
          <w:p w14:paraId="2E41DDDA" w14:textId="1994A9E9" w:rsidR="00824930" w:rsidRPr="00824930" w:rsidRDefault="00C424F8" w:rsidP="00824930">
            <w:pPr>
              <w:shd w:val="clear" w:color="auto" w:fill="FFFFFF"/>
              <w:ind w:left="0"/>
              <w:jc w:val="lowKashida"/>
              <w:rPr>
                <w:rFonts w:ascii="Dubai" w:eastAsia="Dubai" w:hAnsi="Dubai" w:cs="Dubai"/>
              </w:rPr>
            </w:pPr>
            <w:r>
              <w:rPr>
                <w:rFonts w:ascii="Dubai" w:eastAsia="Dubai" w:hAnsi="Dubai" w:cs="Dubai"/>
                <w:rtl/>
                <w:lang w:val="en-US"/>
              </w:rPr>
              <w:t>M</w:t>
            </w:r>
            <w:r>
              <w:rPr>
                <w:rFonts w:ascii="Dubai" w:eastAsia="Dubai" w:hAnsi="Dubai" w:cs="Dubai"/>
                <w:lang w:val="en-US"/>
              </w:rPr>
              <w:t>eydan Free Zone</w:t>
            </w:r>
            <w:r w:rsidR="00824930" w:rsidRPr="00824930">
              <w:rPr>
                <w:rFonts w:ascii="Dubai" w:eastAsia="Dubai" w:hAnsi="Dubai" w:cs="Dubai"/>
              </w:rPr>
              <w:t xml:space="preserve"> offering VA related activities commercial licence:</w:t>
            </w:r>
            <w:r w:rsidRPr="00C424F8">
              <w:rPr>
                <w:rFonts w:ascii="Dubai" w:eastAsia="Dubai" w:hAnsi="Dubai" w:cs="Dubai"/>
              </w:rPr>
              <w:t xml:space="preserve"> </w:t>
            </w:r>
            <w:r w:rsidRPr="00C424F8">
              <w:rPr>
                <w:rFonts w:ascii="Dubai" w:eastAsia="Dubai" w:hAnsi="Dubai" w:cs="Dubai"/>
              </w:rPr>
              <w:t>6th Floor,</w:t>
            </w:r>
            <w:r>
              <w:rPr>
                <w:rFonts w:ascii="Dubai" w:eastAsia="Dubai" w:hAnsi="Dubai" w:cs="Dubai"/>
              </w:rPr>
              <w:t xml:space="preserve"> </w:t>
            </w:r>
            <w:r w:rsidRPr="00C424F8">
              <w:rPr>
                <w:rFonts w:ascii="Dubai" w:eastAsia="Dubai" w:hAnsi="Dubai" w:cs="Dubai"/>
              </w:rPr>
              <w:t>Grandstand</w:t>
            </w:r>
            <w:r>
              <w:rPr>
                <w:rFonts w:ascii="Dubai" w:eastAsia="Dubai" w:hAnsi="Dubai" w:cs="Dubai"/>
              </w:rPr>
              <w:t xml:space="preserve"> </w:t>
            </w:r>
            <w:proofErr w:type="gramStart"/>
            <w:r>
              <w:rPr>
                <w:rFonts w:ascii="Dubai" w:eastAsia="Dubai" w:hAnsi="Dubai" w:cs="Dubai"/>
              </w:rPr>
              <w:t>Building</w:t>
            </w:r>
            <w:r>
              <w:rPr>
                <w:rFonts w:ascii="Dubai" w:eastAsia="Dubai" w:hAnsi="Dubai" w:cs="Dubai"/>
              </w:rPr>
              <w:t xml:space="preserve"> ,The</w:t>
            </w:r>
            <w:proofErr w:type="gramEnd"/>
            <w:r w:rsidRPr="00C424F8">
              <w:rPr>
                <w:rFonts w:ascii="Dubai" w:eastAsia="Dubai" w:hAnsi="Dubai" w:cs="Dubai"/>
              </w:rPr>
              <w:t xml:space="preserve"> Meydan Hotel, </w:t>
            </w:r>
            <w:proofErr w:type="spellStart"/>
            <w:r>
              <w:rPr>
                <w:rFonts w:ascii="Dubai" w:eastAsia="Dubai" w:hAnsi="Dubai" w:cs="Dubai"/>
              </w:rPr>
              <w:t>Nad</w:t>
            </w:r>
            <w:proofErr w:type="spellEnd"/>
            <w:r>
              <w:rPr>
                <w:rFonts w:ascii="Dubai" w:eastAsia="Dubai" w:hAnsi="Dubai" w:cs="Dubai"/>
              </w:rPr>
              <w:t xml:space="preserve"> Al Sheba, Dubai</w:t>
            </w:r>
          </w:p>
          <w:p w14:paraId="2FE8BE13" w14:textId="77777777" w:rsidR="00824930" w:rsidRDefault="00824930" w:rsidP="00D613F4">
            <w:pPr>
              <w:autoSpaceDE w:val="0"/>
              <w:autoSpaceDN w:val="0"/>
              <w:adjustRightInd w:val="0"/>
              <w:spacing w:after="200"/>
              <w:ind w:left="0"/>
              <w:jc w:val="both"/>
              <w:rPr>
                <w:rFonts w:ascii="Dubai" w:eastAsia="Dubai" w:hAnsi="Dubai" w:cs="Dubai"/>
                <w:rtl/>
              </w:rPr>
            </w:pPr>
          </w:p>
          <w:p w14:paraId="0ED0BC7E" w14:textId="77777777" w:rsidR="001A0E63" w:rsidRDefault="001A0E63" w:rsidP="00D613F4">
            <w:pPr>
              <w:autoSpaceDE w:val="0"/>
              <w:autoSpaceDN w:val="0"/>
              <w:adjustRightInd w:val="0"/>
              <w:spacing w:after="200"/>
              <w:ind w:left="0"/>
              <w:jc w:val="both"/>
              <w:rPr>
                <w:rFonts w:ascii="Dubai" w:eastAsia="Dubai" w:hAnsi="Dubai" w:cs="Dubai"/>
                <w:rtl/>
              </w:rPr>
            </w:pPr>
          </w:p>
          <w:p w14:paraId="78DBDC3A" w14:textId="77777777" w:rsidR="001A0E63" w:rsidRPr="001A0E63" w:rsidRDefault="001A0E63" w:rsidP="00D613F4">
            <w:pPr>
              <w:autoSpaceDE w:val="0"/>
              <w:autoSpaceDN w:val="0"/>
              <w:adjustRightInd w:val="0"/>
              <w:spacing w:after="200"/>
              <w:ind w:left="0"/>
              <w:jc w:val="both"/>
              <w:rPr>
                <w:rFonts w:ascii="Dubai" w:eastAsia="Dubai" w:hAnsi="Dubai" w:cs="Dubai"/>
                <w:lang w:val="en-US"/>
              </w:rPr>
            </w:pPr>
          </w:p>
          <w:p w14:paraId="259C8E97" w14:textId="1C155632" w:rsidR="00E76341" w:rsidRDefault="00824930" w:rsidP="00E76341">
            <w:pPr>
              <w:autoSpaceDE w:val="0"/>
              <w:autoSpaceDN w:val="0"/>
              <w:adjustRightInd w:val="0"/>
              <w:spacing w:after="200"/>
              <w:ind w:left="0"/>
              <w:jc w:val="both"/>
            </w:pPr>
            <w:r w:rsidRPr="00E76341">
              <w:rPr>
                <w:rFonts w:ascii="Dubai" w:eastAsia="Dubai" w:hAnsi="Dubai" w:cs="Dubai"/>
                <w:b/>
                <w:bCs/>
              </w:rPr>
              <w:t xml:space="preserve">For more information in this regard, please contact the VARA via Email: </w:t>
            </w:r>
            <w:hyperlink r:id="rId9" w:history="1">
              <w:r w:rsidR="00C424F8" w:rsidRPr="006701C5">
                <w:rPr>
                  <w:rStyle w:val="Hyperlink"/>
                  <w:rFonts w:ascii="Dubai" w:hAnsi="Dubai" w:cs="Dubai"/>
                  <w:b/>
                  <w:bCs/>
                </w:rPr>
                <w:t>varaconnect@vara.ae</w:t>
              </w:r>
            </w:hyperlink>
            <w:r w:rsidRPr="00E76341">
              <w:rPr>
                <w:rFonts w:ascii="Dubai" w:eastAsia="Dubai" w:hAnsi="Dubai" w:cs="Dubai"/>
                <w:b/>
                <w:bCs/>
              </w:rPr>
              <w:t xml:space="preserve">  </w:t>
            </w:r>
            <w:r w:rsidR="00E76341" w:rsidRPr="00E76341">
              <w:rPr>
                <w:rFonts w:ascii="Dubai" w:eastAsia="Dubai" w:hAnsi="Dubai" w:cs="Dubai"/>
                <w:b/>
                <w:bCs/>
              </w:rPr>
              <w:t xml:space="preserve">,  or contact </w:t>
            </w:r>
            <w:r w:rsidR="00C424F8">
              <w:rPr>
                <w:rFonts w:ascii="Dubai" w:eastAsia="Dubai" w:hAnsi="Dubai" w:cs="Dubai"/>
                <w:b/>
                <w:bCs/>
                <w:rtl/>
              </w:rPr>
              <w:t xml:space="preserve"> </w:t>
            </w:r>
            <w:r w:rsidR="00C424F8">
              <w:rPr>
                <w:rFonts w:ascii="Dubai" w:eastAsia="Dubai" w:hAnsi="Dubai" w:cs="Dubai"/>
                <w:b/>
                <w:bCs/>
                <w:lang w:val="en-US"/>
              </w:rPr>
              <w:t>Meydan Free Zone</w:t>
            </w:r>
            <w:r w:rsidR="00E76341" w:rsidRPr="00E76341">
              <w:rPr>
                <w:rFonts w:ascii="Dubai" w:eastAsia="Dubai" w:hAnsi="Dubai" w:cs="Dubai"/>
                <w:b/>
                <w:bCs/>
              </w:rPr>
              <w:t xml:space="preserve"> </w:t>
            </w:r>
            <w:r w:rsidR="00E76341" w:rsidRPr="00E76341">
              <w:rPr>
                <w:rFonts w:cstheme="minorHAnsi"/>
                <w:b/>
                <w:bCs/>
              </w:rPr>
              <w:t xml:space="preserve">following channels of communication: </w:t>
            </w:r>
            <w:r w:rsidR="00E76341" w:rsidRPr="00C424F8">
              <w:rPr>
                <w:rFonts w:cstheme="minorHAnsi"/>
                <w:b/>
                <w:bCs/>
              </w:rPr>
              <w:t>Tel:</w:t>
            </w:r>
            <w:r w:rsidR="00C424F8">
              <w:rPr>
                <w:rFonts w:cstheme="minorHAnsi"/>
                <w:b/>
                <w:bCs/>
              </w:rPr>
              <w:t xml:space="preserve"> </w:t>
            </w:r>
            <w:hyperlink r:id="rId10" w:history="1">
              <w:r w:rsidR="00C424F8">
                <w:rPr>
                  <w:rStyle w:val="Hyperlink"/>
                  <w:rFonts w:ascii="Arial" w:hAnsi="Arial" w:cs="Arial"/>
                  <w:color w:val="1A0DAB"/>
                  <w:sz w:val="21"/>
                  <w:szCs w:val="21"/>
                  <w:shd w:val="clear" w:color="auto" w:fill="FFFFFF"/>
                </w:rPr>
                <w:t>04 777 7222</w:t>
              </w:r>
            </w:hyperlink>
          </w:p>
          <w:p w14:paraId="7320C1B3" w14:textId="109ADA9C" w:rsidR="00C424F8" w:rsidRDefault="00C424F8" w:rsidP="00C424F8">
            <w:pPr>
              <w:bidi/>
              <w:spacing w:before="120" w:after="200" w:line="220" w:lineRule="exact"/>
              <w:ind w:left="0"/>
              <w:jc w:val="right"/>
              <w:rPr>
                <w:rFonts w:ascii="Dubai" w:eastAsia="Calibri" w:hAnsi="Dubai" w:cs="Dubai"/>
                <w:b/>
                <w:bCs/>
                <w:lang w:bidi="ar-EG"/>
              </w:rPr>
            </w:pPr>
            <w:r>
              <w:rPr>
                <w:rFonts w:ascii="Dubai" w:eastAsia="Dubai" w:hAnsi="Dubai" w:cs="Dubai"/>
                <w:b/>
                <w:bCs/>
              </w:rPr>
              <w:t xml:space="preserve">Email: </w:t>
            </w:r>
            <w:hyperlink r:id="rId11" w:history="1">
              <w:r w:rsidRPr="006701C5">
                <w:rPr>
                  <w:rStyle w:val="Hyperlink"/>
                  <w:rFonts w:ascii="Dubai" w:eastAsia="Calibri" w:hAnsi="Dubai" w:cs="Dubai"/>
                  <w:b/>
                  <w:bCs/>
                  <w:lang w:bidi="ar-EG"/>
                </w:rPr>
                <w:t>setup@meydanfz.ae</w:t>
              </w:r>
            </w:hyperlink>
          </w:p>
          <w:p w14:paraId="15C71C7F" w14:textId="77777777" w:rsidR="00C424F8" w:rsidRPr="00C424F8" w:rsidRDefault="00C424F8" w:rsidP="00C424F8">
            <w:pPr>
              <w:bidi/>
              <w:spacing w:before="120" w:after="200" w:line="220" w:lineRule="exact"/>
              <w:ind w:left="0"/>
              <w:jc w:val="both"/>
              <w:rPr>
                <w:rFonts w:ascii="Dubai" w:eastAsia="Calibri" w:hAnsi="Dubai" w:cs="Dubai" w:hint="cs"/>
                <w:b/>
                <w:bCs/>
                <w:rtl/>
                <w:lang w:val="en-US" w:bidi="ar-EG"/>
              </w:rPr>
            </w:pPr>
          </w:p>
          <w:p w14:paraId="0216F187" w14:textId="77777777" w:rsidR="00E76341" w:rsidRPr="00824930" w:rsidRDefault="00E76341" w:rsidP="00D613F4">
            <w:pPr>
              <w:autoSpaceDE w:val="0"/>
              <w:autoSpaceDN w:val="0"/>
              <w:adjustRightInd w:val="0"/>
              <w:spacing w:after="200"/>
              <w:ind w:left="0"/>
              <w:jc w:val="both"/>
              <w:rPr>
                <w:rFonts w:ascii="Dubai" w:eastAsia="Dubai" w:hAnsi="Dubai" w:cs="Dubai"/>
                <w:b/>
                <w:bCs/>
              </w:rPr>
            </w:pPr>
          </w:p>
          <w:p w14:paraId="453C8423" w14:textId="77777777" w:rsidR="00824930" w:rsidRPr="00824930" w:rsidRDefault="00824930" w:rsidP="00D613F4">
            <w:pPr>
              <w:bidi/>
              <w:spacing w:after="600"/>
              <w:ind w:right="115"/>
              <w:jc w:val="both"/>
              <w:rPr>
                <w:rFonts w:ascii="Dubai" w:hAnsi="Dubai" w:cs="Dubai"/>
                <w:b/>
                <w:bCs/>
                <w:rtl/>
                <w:lang w:val="en-US"/>
              </w:rPr>
            </w:pPr>
            <w:r w:rsidRPr="00824930">
              <w:rPr>
                <w:rFonts w:ascii="Dubai" w:eastAsia="Dubai" w:hAnsi="Dubai" w:cs="Dubai"/>
                <w:b/>
                <w:bCs/>
              </w:rPr>
              <w:t>Sincerely Yours</w:t>
            </w:r>
            <w:r w:rsidRPr="00824930">
              <w:rPr>
                <w:rFonts w:ascii="Dubai" w:hAnsi="Dubai" w:cs="Dubai"/>
                <w:b/>
                <w:bCs/>
              </w:rPr>
              <w:t>,</w:t>
            </w:r>
          </w:p>
        </w:tc>
      </w:tr>
    </w:tbl>
    <w:p w14:paraId="245F61BB" w14:textId="77777777" w:rsidR="00824930" w:rsidRPr="00824930" w:rsidRDefault="00824930" w:rsidP="00824930">
      <w:pPr>
        <w:bidi/>
        <w:spacing w:line="240" w:lineRule="auto"/>
        <w:rPr>
          <w:rFonts w:ascii="Dubai" w:hAnsi="Dubai" w:cs="Dubai"/>
          <w:sz w:val="20"/>
          <w:szCs w:val="20"/>
          <w:rtl/>
        </w:rPr>
      </w:pPr>
    </w:p>
    <w:p w14:paraId="7A350CCF" w14:textId="77777777" w:rsidR="00000000" w:rsidRPr="00824930" w:rsidRDefault="00000000">
      <w:pPr>
        <w:rPr>
          <w:rFonts w:ascii="Dubai" w:hAnsi="Dubai" w:cs="Dubai"/>
          <w:sz w:val="20"/>
          <w:szCs w:val="20"/>
        </w:rPr>
      </w:pPr>
    </w:p>
    <w:sectPr w:rsidR="002B522F" w:rsidRPr="00824930" w:rsidSect="00A6028C">
      <w:headerReference w:type="default" r:id="rId12"/>
      <w:footerReference w:type="default" r:id="rId13"/>
      <w:pgSz w:w="11906" w:h="16838"/>
      <w:pgMar w:top="1440" w:right="1440" w:bottom="198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F80EE" w14:textId="77777777" w:rsidR="00A6028C" w:rsidRDefault="00A6028C" w:rsidP="00824930">
      <w:pPr>
        <w:spacing w:after="0" w:line="240" w:lineRule="auto"/>
      </w:pPr>
      <w:r>
        <w:separator/>
      </w:r>
    </w:p>
  </w:endnote>
  <w:endnote w:type="continuationSeparator" w:id="0">
    <w:p w14:paraId="226E017A" w14:textId="77777777" w:rsidR="00A6028C" w:rsidRDefault="00A6028C" w:rsidP="00824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B2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10156146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C0F206" w14:textId="77777777" w:rsidR="00000000" w:rsidRDefault="00661ECF">
        <w:pPr>
          <w:pStyle w:val="Footer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pg. </w:t>
        </w:r>
        <w:r>
          <w:rPr>
            <w:rFonts w:eastAsiaTheme="minorEastAsia" w:cs="Times New Roman"/>
          </w:rPr>
          <w:fldChar w:fldCharType="begin"/>
        </w:r>
        <w:r>
          <w:instrText xml:space="preserve"> PAGE    \* MERGEFORMAT 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w:fldChar w:fldCharType="end"/>
        </w:r>
      </w:p>
    </w:sdtContent>
  </w:sdt>
  <w:p w14:paraId="6D118407" w14:textId="77777777" w:rsidR="00000000" w:rsidRDefault="00000000" w:rsidP="00A426E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0DCA7" w14:textId="77777777" w:rsidR="00A6028C" w:rsidRDefault="00A6028C" w:rsidP="00824930">
      <w:pPr>
        <w:spacing w:after="0" w:line="240" w:lineRule="auto"/>
      </w:pPr>
      <w:r>
        <w:separator/>
      </w:r>
    </w:p>
  </w:footnote>
  <w:footnote w:type="continuationSeparator" w:id="0">
    <w:p w14:paraId="67D12F16" w14:textId="77777777" w:rsidR="00A6028C" w:rsidRDefault="00A6028C" w:rsidP="00824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45463" w14:textId="77777777" w:rsidR="00000000" w:rsidRPr="00A426EE" w:rsidRDefault="00661ECF">
    <w:pPr>
      <w:pStyle w:val="Header"/>
      <w:bidi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9264" behindDoc="0" locked="0" layoutInCell="1" allowOverlap="1" wp14:anchorId="1A587EC5" wp14:editId="50040197">
          <wp:simplePos x="0" y="0"/>
          <wp:positionH relativeFrom="margin">
            <wp:posOffset>-304800</wp:posOffset>
          </wp:positionH>
          <wp:positionV relativeFrom="margin">
            <wp:posOffset>-734695</wp:posOffset>
          </wp:positionV>
          <wp:extent cx="1315720" cy="664210"/>
          <wp:effectExtent l="0" t="0" r="0" b="0"/>
          <wp:wrapSquare wrapText="bothSides"/>
          <wp:docPr id="9" name="Picture 9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Shape&#10;&#10;Description automatically generated with medium confidence"/>
                  <pic:cNvPicPr/>
                </pic:nvPicPr>
                <pic:blipFill rotWithShape="1">
                  <a:blip r:embed="rId1"/>
                  <a:srcRect l="75125" t="32511" r="7909" b="6936"/>
                  <a:stretch/>
                </pic:blipFill>
                <pic:spPr bwMode="auto">
                  <a:xfrm>
                    <a:off x="0" y="0"/>
                    <a:ext cx="1315720" cy="6642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60288" behindDoc="0" locked="0" layoutInCell="1" allowOverlap="1" wp14:anchorId="44BDD645" wp14:editId="41D1FBCB">
          <wp:simplePos x="0" y="0"/>
          <wp:positionH relativeFrom="column">
            <wp:posOffset>4897755</wp:posOffset>
          </wp:positionH>
          <wp:positionV relativeFrom="paragraph">
            <wp:posOffset>-286385</wp:posOffset>
          </wp:positionV>
          <wp:extent cx="1367790" cy="666750"/>
          <wp:effectExtent l="0" t="0" r="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384" t="23177" r="23611" b="31755"/>
                  <a:stretch/>
                </pic:blipFill>
                <pic:spPr bwMode="auto">
                  <a:xfrm>
                    <a:off x="0" y="0"/>
                    <a:ext cx="136779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F6D4D"/>
    <w:multiLevelType w:val="hybridMultilevel"/>
    <w:tmpl w:val="9E6AE6A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753198"/>
    <w:multiLevelType w:val="hybridMultilevel"/>
    <w:tmpl w:val="03423CFE"/>
    <w:lvl w:ilvl="0" w:tplc="262264F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767B6"/>
    <w:multiLevelType w:val="hybridMultilevel"/>
    <w:tmpl w:val="041E2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C1E3F"/>
    <w:multiLevelType w:val="hybridMultilevel"/>
    <w:tmpl w:val="10D87A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35625"/>
    <w:multiLevelType w:val="hybridMultilevel"/>
    <w:tmpl w:val="2AB842E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E22A5B"/>
    <w:multiLevelType w:val="hybridMultilevel"/>
    <w:tmpl w:val="CA661E1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324C"/>
    <w:multiLevelType w:val="hybridMultilevel"/>
    <w:tmpl w:val="93EC60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AA71B13"/>
    <w:multiLevelType w:val="hybridMultilevel"/>
    <w:tmpl w:val="CA661E1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24842209">
    <w:abstractNumId w:val="0"/>
  </w:num>
  <w:num w:numId="2" w16cid:durableId="805514810">
    <w:abstractNumId w:val="7"/>
  </w:num>
  <w:num w:numId="3" w16cid:durableId="742140803">
    <w:abstractNumId w:val="5"/>
  </w:num>
  <w:num w:numId="4" w16cid:durableId="1793742032">
    <w:abstractNumId w:val="3"/>
  </w:num>
  <w:num w:numId="5" w16cid:durableId="728264733">
    <w:abstractNumId w:val="2"/>
  </w:num>
  <w:num w:numId="6" w16cid:durableId="1222407533">
    <w:abstractNumId w:val="6"/>
  </w:num>
  <w:num w:numId="7" w16cid:durableId="1894193101">
    <w:abstractNumId w:val="4"/>
  </w:num>
  <w:num w:numId="8" w16cid:durableId="2121099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930"/>
    <w:rsid w:val="00073345"/>
    <w:rsid w:val="00152A68"/>
    <w:rsid w:val="00163E16"/>
    <w:rsid w:val="001A0E63"/>
    <w:rsid w:val="001A7FAD"/>
    <w:rsid w:val="00364D03"/>
    <w:rsid w:val="00367475"/>
    <w:rsid w:val="00405490"/>
    <w:rsid w:val="004C5A73"/>
    <w:rsid w:val="00661ECF"/>
    <w:rsid w:val="00772C49"/>
    <w:rsid w:val="00824930"/>
    <w:rsid w:val="008C77C5"/>
    <w:rsid w:val="00A6028C"/>
    <w:rsid w:val="00AD4343"/>
    <w:rsid w:val="00B451EF"/>
    <w:rsid w:val="00BA777A"/>
    <w:rsid w:val="00C424F8"/>
    <w:rsid w:val="00CB1EFF"/>
    <w:rsid w:val="00CD22D4"/>
    <w:rsid w:val="00DA1AE6"/>
    <w:rsid w:val="00DD38A9"/>
    <w:rsid w:val="00E326C4"/>
    <w:rsid w:val="00E54F40"/>
    <w:rsid w:val="00E76341"/>
    <w:rsid w:val="00EA17D0"/>
    <w:rsid w:val="00FB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18E39"/>
  <w15:chartTrackingRefBased/>
  <w15:docId w15:val="{2C2CCD45-872D-4D55-AC28-088AEE046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930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4930"/>
    <w:pPr>
      <w:spacing w:after="0" w:line="240" w:lineRule="auto"/>
      <w:ind w:left="2160"/>
    </w:pPr>
    <w:rPr>
      <w:sz w:val="20"/>
      <w:szCs w:val="20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49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49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930"/>
    <w:rPr>
      <w:lang w:val="en-GB"/>
    </w:rPr>
  </w:style>
  <w:style w:type="character" w:styleId="Hyperlink">
    <w:name w:val="Hyperlink"/>
    <w:basedOn w:val="DefaultParagraphFont"/>
    <w:uiPriority w:val="99"/>
    <w:unhideWhenUsed/>
    <w:rsid w:val="00824930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249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930"/>
    <w:rPr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493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4930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24930"/>
    <w:rPr>
      <w:vertAlign w:val="superscript"/>
    </w:rPr>
  </w:style>
  <w:style w:type="character" w:styleId="Strong">
    <w:name w:val="Strong"/>
    <w:basedOn w:val="DefaultParagraphFont"/>
    <w:uiPriority w:val="22"/>
    <w:qFormat/>
    <w:rsid w:val="0082493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424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2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meydan+free+zone+address&amp;oq=Meydan+Free+Zone+add&amp;gs_lcrp=EgZjaHJvbWUqBwgAEAAYgAQyBwgAEAAYgAQyBggBEEUYOTIICAIQABgWGB4yDQgDEAAYhgMYgAQYigUyDQgEEAAYhgMYgAQYigUyDQgFEAAYhgMYgAQYigUyDQgGEAAYhgMYgAQYigWoAgCwAgA&amp;sourceid=chrome&amp;ie=UTF-8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varaconnect@vara.ae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tup@meydanfz.a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google.com/search?q=meydan+free+zone+address&amp;oq=Meydan+Free+Zone+add&amp;gs_lcrp=EgZjaHJvbWUqBwgAEAAYgAQyBwgAEAAYgAQyBggBEEUYOTIICAIQABgWGB4yDQgDEAAYhgMYgAQYigUyDQgEEAAYhgMYgAQYigUyDQgFEAAYhgMYgAQYigUyDQgGEAAYhgMYgAQYigWoAgCwAgA&amp;sourceid=chrome&amp;ie=UTF-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araconnect@vara.a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Ayesha BinLootah</dc:creator>
  <cp:keywords/>
  <dc:description/>
  <cp:lastModifiedBy>Rania Abdelhamid</cp:lastModifiedBy>
  <cp:revision>3</cp:revision>
  <dcterms:created xsi:type="dcterms:W3CDTF">2024-02-21T08:13:00Z</dcterms:created>
  <dcterms:modified xsi:type="dcterms:W3CDTF">2024-02-21T08:43:00Z</dcterms:modified>
</cp:coreProperties>
</file>