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CDB03" w14:textId="7199455E" w:rsidR="00723478" w:rsidRPr="000B71BC" w:rsidRDefault="00F53491" w:rsidP="000B71B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B71BC">
        <w:rPr>
          <w:rFonts w:ascii="Arial" w:hAnsi="Arial" w:cs="Arial"/>
          <w:b/>
          <w:bCs/>
          <w:sz w:val="28"/>
          <w:szCs w:val="28"/>
        </w:rPr>
        <w:t>Après</w:t>
      </w:r>
      <w:r w:rsidR="000B71BC" w:rsidRPr="000B71BC">
        <w:rPr>
          <w:rFonts w:ascii="Arial" w:hAnsi="Arial" w:cs="Arial"/>
          <w:b/>
          <w:bCs/>
          <w:sz w:val="28"/>
          <w:szCs w:val="28"/>
        </w:rPr>
        <w:t xml:space="preserve"> Dental Study Club Lunch and Learn Series</w:t>
      </w:r>
    </w:p>
    <w:p w14:paraId="3691FC34" w14:textId="300F935D" w:rsidR="000B71BC" w:rsidRPr="000B71BC" w:rsidRDefault="000B71BC" w:rsidP="000B71B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B71BC">
        <w:rPr>
          <w:rFonts w:ascii="Arial" w:hAnsi="Arial" w:cs="Arial"/>
          <w:b/>
          <w:bCs/>
          <w:sz w:val="20"/>
          <w:szCs w:val="20"/>
        </w:rPr>
        <w:t>Hosted by MK Periodontics and Implants</w:t>
      </w:r>
    </w:p>
    <w:p w14:paraId="73100BB0" w14:textId="499D4A03" w:rsidR="000B71BC" w:rsidRDefault="009A1A51" w:rsidP="00723478">
      <w:pPr>
        <w:rPr>
          <w:rFonts w:ascii="Arial" w:hAnsi="Arial" w:cs="Arial"/>
          <w:b/>
          <w:bCs/>
        </w:rPr>
      </w:pPr>
      <w:r w:rsidRPr="009A1A51">
        <w:rPr>
          <w:rFonts w:ascii="Arial" w:hAnsi="Arial" w:cs="Arial"/>
          <w:noProof/>
        </w:rPr>
        <w:pict w14:anchorId="322D1E4C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DEAA6CE" w14:textId="385A1623" w:rsidR="00723478" w:rsidRPr="000F6EB3" w:rsidRDefault="00723478" w:rsidP="00723478">
      <w:pPr>
        <w:rPr>
          <w:rFonts w:ascii="Arial" w:hAnsi="Arial" w:cs="Arial"/>
          <w:b/>
          <w:bCs/>
        </w:rPr>
      </w:pPr>
      <w:r w:rsidRPr="000F6EB3">
        <w:rPr>
          <w:rFonts w:ascii="Arial" w:hAnsi="Arial" w:cs="Arial"/>
          <w:b/>
          <w:bCs/>
        </w:rPr>
        <w:t>1. “A Guide to Partnering with Your Periodontist</w:t>
      </w:r>
      <w:r w:rsidR="00507B7A" w:rsidRPr="000F6EB3">
        <w:rPr>
          <w:rFonts w:ascii="Arial" w:hAnsi="Arial" w:cs="Arial"/>
          <w:b/>
          <w:bCs/>
        </w:rPr>
        <w:t xml:space="preserve"> for Periodontal and Implant Treatment Success</w:t>
      </w:r>
      <w:r w:rsidRPr="000F6EB3">
        <w:rPr>
          <w:rFonts w:ascii="Arial" w:hAnsi="Arial" w:cs="Arial"/>
          <w:b/>
          <w:bCs/>
        </w:rPr>
        <w:t>”</w:t>
      </w:r>
    </w:p>
    <w:p w14:paraId="2412A39A" w14:textId="35657ED1" w:rsidR="00723478" w:rsidRPr="000F6EB3" w:rsidRDefault="00723478" w:rsidP="00723478">
      <w:pPr>
        <w:numPr>
          <w:ilvl w:val="0"/>
          <w:numId w:val="1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 xml:space="preserve">Early </w:t>
      </w:r>
      <w:proofErr w:type="spellStart"/>
      <w:r w:rsidRPr="000F6EB3">
        <w:rPr>
          <w:rFonts w:ascii="Arial" w:hAnsi="Arial" w:cs="Arial"/>
        </w:rPr>
        <w:t>perio</w:t>
      </w:r>
      <w:proofErr w:type="spellEnd"/>
      <w:r w:rsidRPr="000F6EB3">
        <w:rPr>
          <w:rFonts w:ascii="Arial" w:hAnsi="Arial" w:cs="Arial"/>
        </w:rPr>
        <w:t xml:space="preserve"> red flags</w:t>
      </w:r>
      <w:r w:rsidR="00507B7A" w:rsidRPr="000F6EB3">
        <w:rPr>
          <w:rFonts w:ascii="Arial" w:hAnsi="Arial" w:cs="Arial"/>
        </w:rPr>
        <w:t xml:space="preserve">, periodontitis </w:t>
      </w:r>
    </w:p>
    <w:p w14:paraId="75968641" w14:textId="3919A3E7" w:rsidR="00507B7A" w:rsidRPr="000F6EB3" w:rsidRDefault="00507B7A" w:rsidP="00507B7A">
      <w:pPr>
        <w:numPr>
          <w:ilvl w:val="0"/>
          <w:numId w:val="1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 xml:space="preserve">Peri-implant diseases </w:t>
      </w:r>
    </w:p>
    <w:p w14:paraId="4B8F04FC" w14:textId="51DF6476" w:rsidR="00507B7A" w:rsidRPr="000F6EB3" w:rsidRDefault="00507B7A" w:rsidP="00507B7A">
      <w:pPr>
        <w:numPr>
          <w:ilvl w:val="0"/>
          <w:numId w:val="1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When recession needs grafting</w:t>
      </w:r>
      <w:r w:rsidRPr="000F6EB3">
        <w:rPr>
          <w:rFonts w:ascii="Arial" w:hAnsi="Arial" w:cs="Arial"/>
        </w:rPr>
        <w:t xml:space="preserve"> on teeth and implants </w:t>
      </w:r>
    </w:p>
    <w:p w14:paraId="0C08E03C" w14:textId="4ACE83E1" w:rsidR="00507B7A" w:rsidRPr="000F6EB3" w:rsidRDefault="00507B7A" w:rsidP="00507B7A">
      <w:pPr>
        <w:numPr>
          <w:ilvl w:val="0"/>
          <w:numId w:val="1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 xml:space="preserve">Ridge deficiency </w:t>
      </w:r>
    </w:p>
    <w:p w14:paraId="52F138A3" w14:textId="431165F7" w:rsidR="00507B7A" w:rsidRPr="000F6EB3" w:rsidRDefault="00507B7A" w:rsidP="00507B7A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0F6EB3">
        <w:rPr>
          <w:rFonts w:ascii="Arial" w:hAnsi="Arial" w:cs="Arial"/>
        </w:rPr>
        <w:t>Esthetitics</w:t>
      </w:r>
      <w:proofErr w:type="spellEnd"/>
      <w:r w:rsidRPr="000F6EB3">
        <w:rPr>
          <w:rFonts w:ascii="Arial" w:hAnsi="Arial" w:cs="Arial"/>
        </w:rPr>
        <w:t xml:space="preserve">/restorative collaboration for treatment success </w:t>
      </w:r>
    </w:p>
    <w:p w14:paraId="4FE3EA0B" w14:textId="5BC71F99" w:rsidR="00507B7A" w:rsidRPr="000F6EB3" w:rsidRDefault="00507B7A" w:rsidP="00507B7A">
      <w:pPr>
        <w:numPr>
          <w:ilvl w:val="0"/>
          <w:numId w:val="1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Communication pearls between GP + specialist</w:t>
      </w:r>
    </w:p>
    <w:p w14:paraId="7E12D81D" w14:textId="77777777" w:rsidR="00723478" w:rsidRPr="000F6EB3" w:rsidRDefault="009A1A51" w:rsidP="00723478">
      <w:pPr>
        <w:rPr>
          <w:rFonts w:ascii="Arial" w:hAnsi="Arial" w:cs="Arial"/>
        </w:rPr>
      </w:pPr>
      <w:r w:rsidRPr="009A1A51">
        <w:rPr>
          <w:rFonts w:ascii="Arial" w:hAnsi="Arial" w:cs="Arial"/>
          <w:noProof/>
        </w:rPr>
        <w:pict w14:anchorId="597A86E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3F9DDA0" w14:textId="286473B2" w:rsidR="00723478" w:rsidRPr="000F6EB3" w:rsidRDefault="00723478" w:rsidP="00723478">
      <w:pPr>
        <w:rPr>
          <w:rFonts w:ascii="Arial" w:hAnsi="Arial" w:cs="Arial"/>
          <w:b/>
          <w:bCs/>
        </w:rPr>
      </w:pPr>
      <w:r w:rsidRPr="000F6EB3">
        <w:rPr>
          <w:rFonts w:ascii="Arial" w:hAnsi="Arial" w:cs="Arial"/>
          <w:b/>
          <w:bCs/>
        </w:rPr>
        <w:t>2. “Implants Are Not Immune: Peri-Implantitis – What Every GP and Hygienist Needs to Know”</w:t>
      </w:r>
    </w:p>
    <w:p w14:paraId="1969FF56" w14:textId="77777777" w:rsidR="00723478" w:rsidRPr="000F6EB3" w:rsidRDefault="00723478" w:rsidP="00723478">
      <w:pPr>
        <w:numPr>
          <w:ilvl w:val="0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Mucositis vs peri-implantitis</w:t>
      </w:r>
    </w:p>
    <w:p w14:paraId="12754410" w14:textId="77777777" w:rsidR="00723478" w:rsidRPr="000F6EB3" w:rsidRDefault="00723478" w:rsidP="00723478">
      <w:pPr>
        <w:numPr>
          <w:ilvl w:val="0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Risk factors</w:t>
      </w:r>
    </w:p>
    <w:p w14:paraId="37C0C7AB" w14:textId="77777777" w:rsidR="00723478" w:rsidRPr="000F6EB3" w:rsidRDefault="00723478" w:rsidP="00723478">
      <w:pPr>
        <w:numPr>
          <w:ilvl w:val="0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Maintenance protocols</w:t>
      </w:r>
    </w:p>
    <w:p w14:paraId="79B8CB40" w14:textId="77777777" w:rsidR="00723478" w:rsidRPr="000F6EB3" w:rsidRDefault="00723478" w:rsidP="00723478">
      <w:pPr>
        <w:numPr>
          <w:ilvl w:val="0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When implants fail</w:t>
      </w:r>
    </w:p>
    <w:p w14:paraId="415A582D" w14:textId="77777777" w:rsidR="00723478" w:rsidRPr="000F6EB3" w:rsidRDefault="00723478" w:rsidP="00723478">
      <w:pPr>
        <w:numPr>
          <w:ilvl w:val="0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Surgical vs non-surgical management</w:t>
      </w:r>
    </w:p>
    <w:p w14:paraId="15FC9925" w14:textId="77777777" w:rsidR="00723478" w:rsidRPr="000F6EB3" w:rsidRDefault="00723478" w:rsidP="00723478">
      <w:pPr>
        <w:numPr>
          <w:ilvl w:val="0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Real cases + CBCT examples</w:t>
      </w:r>
    </w:p>
    <w:p w14:paraId="4F1AF01B" w14:textId="5C572393" w:rsidR="00723478" w:rsidRPr="000F6EB3" w:rsidRDefault="00723478" w:rsidP="00723478">
      <w:pPr>
        <w:numPr>
          <w:ilvl w:val="0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  <w:b/>
          <w:bCs/>
        </w:rPr>
        <w:t>The Hygienist’s Role in Preventing Peri-Implantitis”</w:t>
      </w:r>
    </w:p>
    <w:p w14:paraId="577A2951" w14:textId="77777777" w:rsidR="00723478" w:rsidRPr="000F6EB3" w:rsidRDefault="00723478" w:rsidP="00723478">
      <w:pPr>
        <w:numPr>
          <w:ilvl w:val="1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Implant instrumentation</w:t>
      </w:r>
    </w:p>
    <w:p w14:paraId="048FE112" w14:textId="77777777" w:rsidR="00723478" w:rsidRPr="000F6EB3" w:rsidRDefault="00723478" w:rsidP="00723478">
      <w:pPr>
        <w:numPr>
          <w:ilvl w:val="1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Airflow</w:t>
      </w:r>
    </w:p>
    <w:p w14:paraId="1EBA1E72" w14:textId="77777777" w:rsidR="00723478" w:rsidRPr="000F6EB3" w:rsidRDefault="00723478" w:rsidP="00723478">
      <w:pPr>
        <w:numPr>
          <w:ilvl w:val="1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Biofilm control</w:t>
      </w:r>
    </w:p>
    <w:p w14:paraId="652ECA03" w14:textId="77777777" w:rsidR="00723478" w:rsidRPr="000F6EB3" w:rsidRDefault="00723478" w:rsidP="00723478">
      <w:pPr>
        <w:numPr>
          <w:ilvl w:val="1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Risk assessment</w:t>
      </w:r>
    </w:p>
    <w:p w14:paraId="1FD525E1" w14:textId="6746A447" w:rsidR="00723478" w:rsidRPr="000F6EB3" w:rsidRDefault="00723478" w:rsidP="00723478">
      <w:pPr>
        <w:numPr>
          <w:ilvl w:val="1"/>
          <w:numId w:val="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Recall intervals</w:t>
      </w:r>
    </w:p>
    <w:p w14:paraId="04759571" w14:textId="77777777" w:rsidR="00723478" w:rsidRPr="000F6EB3" w:rsidRDefault="009A1A51" w:rsidP="00723478">
      <w:pPr>
        <w:rPr>
          <w:rFonts w:ascii="Arial" w:hAnsi="Arial" w:cs="Arial"/>
        </w:rPr>
      </w:pPr>
      <w:r w:rsidRPr="009A1A51">
        <w:rPr>
          <w:rFonts w:ascii="Arial" w:hAnsi="Arial" w:cs="Arial"/>
          <w:noProof/>
        </w:rPr>
        <w:pict w14:anchorId="4C95EDA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DF2C088" w14:textId="4F56F64E" w:rsidR="00723478" w:rsidRPr="000F6EB3" w:rsidRDefault="00723478" w:rsidP="00723478">
      <w:pPr>
        <w:rPr>
          <w:rFonts w:ascii="Arial" w:hAnsi="Arial" w:cs="Arial"/>
          <w:b/>
          <w:bCs/>
        </w:rPr>
      </w:pPr>
      <w:r w:rsidRPr="000F6EB3">
        <w:rPr>
          <w:rFonts w:ascii="Arial" w:hAnsi="Arial" w:cs="Arial"/>
          <w:b/>
          <w:bCs/>
        </w:rPr>
        <w:t>3. “The Implant Complication Nobody Talks About”</w:t>
      </w:r>
    </w:p>
    <w:p w14:paraId="54D0E8E3" w14:textId="77777777" w:rsidR="00723478" w:rsidRPr="000F6EB3" w:rsidRDefault="00723478" w:rsidP="00723478">
      <w:pPr>
        <w:numPr>
          <w:ilvl w:val="0"/>
          <w:numId w:val="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lastRenderedPageBreak/>
        <w:t>Implant positioning mistakes</w:t>
      </w:r>
    </w:p>
    <w:p w14:paraId="6D83313E" w14:textId="77777777" w:rsidR="00723478" w:rsidRPr="000F6EB3" w:rsidRDefault="00723478" w:rsidP="00723478">
      <w:pPr>
        <w:numPr>
          <w:ilvl w:val="0"/>
          <w:numId w:val="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Thin tissue biotype</w:t>
      </w:r>
    </w:p>
    <w:p w14:paraId="5D04FD20" w14:textId="77777777" w:rsidR="00723478" w:rsidRPr="000F6EB3" w:rsidRDefault="00723478" w:rsidP="00723478">
      <w:pPr>
        <w:numPr>
          <w:ilvl w:val="0"/>
          <w:numId w:val="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Cement-induced peri-implantitis</w:t>
      </w:r>
    </w:p>
    <w:p w14:paraId="236F9A28" w14:textId="77777777" w:rsidR="00723478" w:rsidRPr="000F6EB3" w:rsidRDefault="00723478" w:rsidP="00723478">
      <w:pPr>
        <w:numPr>
          <w:ilvl w:val="0"/>
          <w:numId w:val="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Occlusion issues</w:t>
      </w:r>
    </w:p>
    <w:p w14:paraId="0B79A8BB" w14:textId="77777777" w:rsidR="00723478" w:rsidRPr="000F6EB3" w:rsidRDefault="00723478" w:rsidP="00723478">
      <w:pPr>
        <w:numPr>
          <w:ilvl w:val="0"/>
          <w:numId w:val="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Esthetic failures</w:t>
      </w:r>
    </w:p>
    <w:p w14:paraId="554ACA40" w14:textId="77777777" w:rsidR="00723478" w:rsidRPr="000F6EB3" w:rsidRDefault="00723478" w:rsidP="00723478">
      <w:pPr>
        <w:numPr>
          <w:ilvl w:val="0"/>
          <w:numId w:val="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Prevention pearls for restorative dentists</w:t>
      </w:r>
    </w:p>
    <w:p w14:paraId="14A147DC" w14:textId="77777777" w:rsidR="00723478" w:rsidRPr="000F6EB3" w:rsidRDefault="009A1A51" w:rsidP="00723478">
      <w:pPr>
        <w:rPr>
          <w:rFonts w:ascii="Arial" w:hAnsi="Arial" w:cs="Arial"/>
        </w:rPr>
      </w:pPr>
      <w:r w:rsidRPr="009A1A51">
        <w:rPr>
          <w:rFonts w:ascii="Arial" w:hAnsi="Arial" w:cs="Arial"/>
          <w:noProof/>
        </w:rPr>
        <w:pict w14:anchorId="2ECA560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D1CBC6A" w14:textId="04ECEC5B" w:rsidR="00723478" w:rsidRPr="000F6EB3" w:rsidRDefault="00723478" w:rsidP="00723478">
      <w:pPr>
        <w:rPr>
          <w:rFonts w:ascii="Arial" w:hAnsi="Arial" w:cs="Arial"/>
          <w:b/>
          <w:bCs/>
        </w:rPr>
      </w:pPr>
      <w:r w:rsidRPr="000F6EB3">
        <w:rPr>
          <w:rFonts w:ascii="Arial" w:hAnsi="Arial" w:cs="Arial"/>
          <w:b/>
          <w:bCs/>
        </w:rPr>
        <w:t>4. “The Art of Saving Teeth: Saving Teeth vs Extracting for Implants”</w:t>
      </w:r>
    </w:p>
    <w:p w14:paraId="1DF0B9F7" w14:textId="77777777" w:rsidR="00723478" w:rsidRPr="000F6EB3" w:rsidRDefault="00723478" w:rsidP="00723478">
      <w:pPr>
        <w:numPr>
          <w:ilvl w:val="0"/>
          <w:numId w:val="4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Long-term prognosis</w:t>
      </w:r>
    </w:p>
    <w:p w14:paraId="371AF62C" w14:textId="7945EA64" w:rsidR="00723478" w:rsidRPr="000F6EB3" w:rsidRDefault="00723478" w:rsidP="00723478">
      <w:pPr>
        <w:numPr>
          <w:ilvl w:val="0"/>
          <w:numId w:val="4"/>
        </w:numPr>
        <w:rPr>
          <w:rFonts w:ascii="Arial" w:hAnsi="Arial" w:cs="Arial"/>
        </w:rPr>
      </w:pPr>
      <w:proofErr w:type="spellStart"/>
      <w:r w:rsidRPr="000F6EB3">
        <w:rPr>
          <w:rFonts w:ascii="Arial" w:hAnsi="Arial" w:cs="Arial"/>
        </w:rPr>
        <w:t>Furcations</w:t>
      </w:r>
      <w:proofErr w:type="spellEnd"/>
      <w:r w:rsidR="00453D05" w:rsidRPr="000F6EB3">
        <w:rPr>
          <w:rFonts w:ascii="Arial" w:hAnsi="Arial" w:cs="Arial"/>
        </w:rPr>
        <w:t xml:space="preserve">/root trunk </w:t>
      </w:r>
    </w:p>
    <w:p w14:paraId="1FCE84B1" w14:textId="77777777" w:rsidR="00F53491" w:rsidRDefault="00723478" w:rsidP="00F53491">
      <w:pPr>
        <w:numPr>
          <w:ilvl w:val="0"/>
          <w:numId w:val="4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Vertical defects</w:t>
      </w:r>
      <w:r w:rsidR="00F53491">
        <w:rPr>
          <w:rFonts w:ascii="Arial" w:hAnsi="Arial" w:cs="Arial"/>
        </w:rPr>
        <w:t xml:space="preserve"> </w:t>
      </w:r>
    </w:p>
    <w:p w14:paraId="6A2666BF" w14:textId="483E79AC" w:rsidR="000E23E7" w:rsidRPr="00F53491" w:rsidRDefault="000E23E7" w:rsidP="00F53491">
      <w:pPr>
        <w:numPr>
          <w:ilvl w:val="1"/>
          <w:numId w:val="4"/>
        </w:numPr>
        <w:rPr>
          <w:rFonts w:ascii="Arial" w:hAnsi="Arial" w:cs="Arial"/>
        </w:rPr>
      </w:pPr>
      <w:r w:rsidRPr="00F53491">
        <w:rPr>
          <w:rFonts w:ascii="Arial" w:hAnsi="Arial" w:cs="Arial"/>
        </w:rPr>
        <w:t xml:space="preserve">Candidate for guided tissue regeneration (GTR)? </w:t>
      </w:r>
    </w:p>
    <w:p w14:paraId="097B26F3" w14:textId="77777777" w:rsidR="00723478" w:rsidRPr="000F6EB3" w:rsidRDefault="00723478" w:rsidP="00723478">
      <w:pPr>
        <w:numPr>
          <w:ilvl w:val="0"/>
          <w:numId w:val="4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Endo-</w:t>
      </w:r>
      <w:proofErr w:type="spellStart"/>
      <w:r w:rsidRPr="000F6EB3">
        <w:rPr>
          <w:rFonts w:ascii="Arial" w:hAnsi="Arial" w:cs="Arial"/>
        </w:rPr>
        <w:t>perio</w:t>
      </w:r>
      <w:proofErr w:type="spellEnd"/>
      <w:r w:rsidRPr="000F6EB3">
        <w:rPr>
          <w:rFonts w:ascii="Arial" w:hAnsi="Arial" w:cs="Arial"/>
        </w:rPr>
        <w:t xml:space="preserve"> lesions</w:t>
      </w:r>
    </w:p>
    <w:p w14:paraId="5491EB9A" w14:textId="0D272C1E" w:rsidR="00723478" w:rsidRPr="000F6EB3" w:rsidRDefault="00723478" w:rsidP="00723478">
      <w:pPr>
        <w:numPr>
          <w:ilvl w:val="0"/>
          <w:numId w:val="4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Patient-centered decision making</w:t>
      </w:r>
      <w:r w:rsidR="00373C4C" w:rsidRPr="000F6EB3">
        <w:rPr>
          <w:rFonts w:ascii="Arial" w:hAnsi="Arial" w:cs="Arial"/>
        </w:rPr>
        <w:t xml:space="preserve"> – long term treatment outcome and prognosis </w:t>
      </w:r>
    </w:p>
    <w:p w14:paraId="7D085D0A" w14:textId="77777777" w:rsidR="00723478" w:rsidRPr="000F6EB3" w:rsidRDefault="009A1A51" w:rsidP="00723478">
      <w:pPr>
        <w:rPr>
          <w:rFonts w:ascii="Arial" w:hAnsi="Arial" w:cs="Arial"/>
        </w:rPr>
      </w:pPr>
      <w:r w:rsidRPr="009A1A51">
        <w:rPr>
          <w:rFonts w:ascii="Arial" w:hAnsi="Arial" w:cs="Arial"/>
          <w:noProof/>
        </w:rPr>
        <w:pict w14:anchorId="23529C1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883DD99" w14:textId="05427A44" w:rsidR="00723478" w:rsidRPr="000F6EB3" w:rsidRDefault="00723478" w:rsidP="00723478">
      <w:pPr>
        <w:rPr>
          <w:rFonts w:ascii="Arial" w:hAnsi="Arial" w:cs="Arial"/>
          <w:b/>
          <w:bCs/>
        </w:rPr>
      </w:pPr>
      <w:r w:rsidRPr="000F6EB3">
        <w:rPr>
          <w:rFonts w:ascii="Arial" w:hAnsi="Arial" w:cs="Arial"/>
          <w:b/>
          <w:bCs/>
        </w:rPr>
        <w:t>5. “Gum Recession: More Than Just Sensitivity - Soft Tissue Around Teeth &amp; Implants</w:t>
      </w:r>
    </w:p>
    <w:p w14:paraId="0D6F225C" w14:textId="75C33B64" w:rsidR="00723478" w:rsidRPr="000F6EB3" w:rsidRDefault="00F53491" w:rsidP="00723478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Etiology </w:t>
      </w:r>
    </w:p>
    <w:p w14:paraId="7B85DBEA" w14:textId="77777777" w:rsidR="00723478" w:rsidRPr="000F6EB3" w:rsidRDefault="00723478" w:rsidP="00F53491">
      <w:pPr>
        <w:numPr>
          <w:ilvl w:val="1"/>
          <w:numId w:val="1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Brushing trauma</w:t>
      </w:r>
    </w:p>
    <w:p w14:paraId="59529E8F" w14:textId="77777777" w:rsidR="00723478" w:rsidRPr="000F6EB3" w:rsidRDefault="00723478" w:rsidP="00F53491">
      <w:pPr>
        <w:numPr>
          <w:ilvl w:val="1"/>
          <w:numId w:val="1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Occlusal trauma</w:t>
      </w:r>
    </w:p>
    <w:p w14:paraId="5199CC35" w14:textId="77777777" w:rsidR="00723478" w:rsidRPr="000F6EB3" w:rsidRDefault="00723478" w:rsidP="00F53491">
      <w:pPr>
        <w:numPr>
          <w:ilvl w:val="1"/>
          <w:numId w:val="1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Thin phenotype</w:t>
      </w:r>
    </w:p>
    <w:p w14:paraId="174FD96A" w14:textId="77231521" w:rsidR="00F53491" w:rsidRPr="00F53491" w:rsidRDefault="00F53491" w:rsidP="00F53491">
      <w:pPr>
        <w:numPr>
          <w:ilvl w:val="0"/>
          <w:numId w:val="5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Why tissue thickness and attached gingiva matter</w:t>
      </w:r>
      <w:r>
        <w:rPr>
          <w:rFonts w:ascii="Arial" w:hAnsi="Arial" w:cs="Arial"/>
        </w:rPr>
        <w:t xml:space="preserve"> - </w:t>
      </w:r>
      <w:r w:rsidRPr="000F6EB3">
        <w:rPr>
          <w:rFonts w:ascii="Arial" w:hAnsi="Arial" w:cs="Arial"/>
        </w:rPr>
        <w:t>When grafting improves longevity</w:t>
      </w:r>
    </w:p>
    <w:p w14:paraId="44E650A1" w14:textId="71BDBEDB" w:rsidR="00723478" w:rsidRPr="000F6EB3" w:rsidRDefault="00723478" w:rsidP="00723478">
      <w:pPr>
        <w:numPr>
          <w:ilvl w:val="0"/>
          <w:numId w:val="12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Referral timing for grafting</w:t>
      </w:r>
    </w:p>
    <w:p w14:paraId="6D3CD6C1" w14:textId="77777777" w:rsidR="00723478" w:rsidRPr="000F6EB3" w:rsidRDefault="00723478" w:rsidP="00723478">
      <w:pPr>
        <w:numPr>
          <w:ilvl w:val="0"/>
          <w:numId w:val="5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Recession around implants</w:t>
      </w:r>
    </w:p>
    <w:p w14:paraId="01893D4F" w14:textId="1BB5AA92" w:rsidR="009E4FB7" w:rsidRPr="000F6EB3" w:rsidRDefault="00723478" w:rsidP="009E4FB7">
      <w:pPr>
        <w:numPr>
          <w:ilvl w:val="0"/>
          <w:numId w:val="5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Esthetic zone considerations</w:t>
      </w:r>
    </w:p>
    <w:p w14:paraId="2980581E" w14:textId="77777777" w:rsidR="00723478" w:rsidRPr="000F6EB3" w:rsidRDefault="009A1A51" w:rsidP="00723478">
      <w:pPr>
        <w:rPr>
          <w:rFonts w:ascii="Arial" w:hAnsi="Arial" w:cs="Arial"/>
        </w:rPr>
      </w:pPr>
      <w:r w:rsidRPr="009A1A51">
        <w:rPr>
          <w:rFonts w:ascii="Arial" w:hAnsi="Arial" w:cs="Arial"/>
          <w:noProof/>
        </w:rPr>
        <w:pict w14:anchorId="333AE08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BC1311E" w14:textId="77777777" w:rsidR="00723478" w:rsidRPr="000F6EB3" w:rsidRDefault="00723478" w:rsidP="00723478">
      <w:pPr>
        <w:rPr>
          <w:rFonts w:ascii="Arial" w:hAnsi="Arial" w:cs="Arial"/>
          <w:b/>
          <w:bCs/>
        </w:rPr>
      </w:pPr>
      <w:r w:rsidRPr="000F6EB3">
        <w:rPr>
          <w:rFonts w:ascii="Arial" w:hAnsi="Arial" w:cs="Arial"/>
          <w:b/>
          <w:bCs/>
        </w:rPr>
        <w:t>6. “Crown Lengthening: Restorative-Driven Periodontics”</w:t>
      </w:r>
    </w:p>
    <w:p w14:paraId="37B617F3" w14:textId="62BC78A0" w:rsidR="00636BAF" w:rsidRDefault="00636BAF" w:rsidP="00723478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WHAT: Definitions</w:t>
      </w:r>
    </w:p>
    <w:p w14:paraId="7D862AE7" w14:textId="340C29D9" w:rsidR="00723478" w:rsidRPr="000F6EB3" w:rsidRDefault="00636BAF" w:rsidP="00723478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WHY: Rationale – biologic width/STA, ferrule effect, crown-root ration </w:t>
      </w:r>
    </w:p>
    <w:p w14:paraId="1F28EC69" w14:textId="32EB4872" w:rsidR="00723478" w:rsidRPr="000F6EB3" w:rsidRDefault="00636BAF" w:rsidP="00723478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WHEN: Indications/contraindications, Pros and Cons </w:t>
      </w:r>
    </w:p>
    <w:p w14:paraId="000241CE" w14:textId="011F1CCC" w:rsidR="00723478" w:rsidRPr="000F6EB3" w:rsidRDefault="00636BAF" w:rsidP="00723478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HOW: Wound healing, surgical procedure </w:t>
      </w:r>
    </w:p>
    <w:p w14:paraId="40961796" w14:textId="6BE8785B" w:rsidR="00723478" w:rsidRPr="000F6EB3" w:rsidRDefault="00636BAF" w:rsidP="00723478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Collaboration: </w:t>
      </w:r>
      <w:r w:rsidR="00723478" w:rsidRPr="000F6EB3">
        <w:rPr>
          <w:rFonts w:ascii="Arial" w:hAnsi="Arial" w:cs="Arial"/>
        </w:rPr>
        <w:t>Case sequencing</w:t>
      </w:r>
      <w:r>
        <w:rPr>
          <w:rFonts w:ascii="Arial" w:hAnsi="Arial" w:cs="Arial"/>
        </w:rPr>
        <w:t xml:space="preserve"> and treatment timeline </w:t>
      </w:r>
    </w:p>
    <w:p w14:paraId="7200A709" w14:textId="1FB0A880" w:rsidR="00723478" w:rsidRPr="000F6EB3" w:rsidRDefault="009A1A51" w:rsidP="00723478">
      <w:pPr>
        <w:rPr>
          <w:rFonts w:ascii="Arial" w:hAnsi="Arial" w:cs="Arial"/>
        </w:rPr>
      </w:pPr>
      <w:r w:rsidRPr="009A1A51">
        <w:rPr>
          <w:rFonts w:ascii="Arial" w:hAnsi="Arial" w:cs="Arial"/>
          <w:noProof/>
        </w:rPr>
        <w:pict w14:anchorId="55E035F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6B02D01" w14:textId="30E44349" w:rsidR="00723478" w:rsidRPr="000F6EB3" w:rsidRDefault="006A657E" w:rsidP="00723478">
      <w:pPr>
        <w:rPr>
          <w:rFonts w:ascii="Arial" w:hAnsi="Arial" w:cs="Arial"/>
          <w:b/>
          <w:bCs/>
        </w:rPr>
      </w:pPr>
      <w:r w:rsidRPr="000F6EB3">
        <w:rPr>
          <w:rFonts w:ascii="Arial" w:hAnsi="Arial" w:cs="Arial"/>
          <w:b/>
          <w:bCs/>
        </w:rPr>
        <w:t>7</w:t>
      </w:r>
      <w:r w:rsidR="00723478" w:rsidRPr="000F6EB3">
        <w:rPr>
          <w:rFonts w:ascii="Arial" w:hAnsi="Arial" w:cs="Arial"/>
          <w:b/>
          <w:bCs/>
        </w:rPr>
        <w:t>. “</w:t>
      </w:r>
      <w:r w:rsidR="008974BD" w:rsidRPr="008974BD">
        <w:rPr>
          <w:rFonts w:ascii="Arial" w:hAnsi="Arial" w:cs="Arial"/>
          <w:b/>
          <w:bCs/>
        </w:rPr>
        <w:t xml:space="preserve">The Inflammation Connection: </w:t>
      </w:r>
      <w:r w:rsidR="00723478" w:rsidRPr="000F6EB3">
        <w:rPr>
          <w:rFonts w:ascii="Arial" w:hAnsi="Arial" w:cs="Arial"/>
          <w:b/>
          <w:bCs/>
        </w:rPr>
        <w:t>Systemic Health &amp; Periodontal Disease”</w:t>
      </w:r>
    </w:p>
    <w:p w14:paraId="223187DD" w14:textId="77777777" w:rsidR="00723478" w:rsidRPr="000F6EB3" w:rsidRDefault="00723478" w:rsidP="00723478">
      <w:pPr>
        <w:numPr>
          <w:ilvl w:val="0"/>
          <w:numId w:val="1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Diabetes</w:t>
      </w:r>
    </w:p>
    <w:p w14:paraId="31925A07" w14:textId="36294587" w:rsidR="00FE7B9C" w:rsidRPr="000F6EB3" w:rsidRDefault="00FE7B9C" w:rsidP="00FE7B9C">
      <w:pPr>
        <w:numPr>
          <w:ilvl w:val="0"/>
          <w:numId w:val="1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Smoking/vaping</w:t>
      </w:r>
    </w:p>
    <w:p w14:paraId="61360080" w14:textId="77777777" w:rsidR="00723478" w:rsidRPr="000F6EB3" w:rsidRDefault="00723478" w:rsidP="00723478">
      <w:pPr>
        <w:numPr>
          <w:ilvl w:val="0"/>
          <w:numId w:val="1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Cardiovascular disease</w:t>
      </w:r>
    </w:p>
    <w:p w14:paraId="6FBE18D2" w14:textId="77777777" w:rsidR="00723478" w:rsidRPr="000F6EB3" w:rsidRDefault="00723478" w:rsidP="00723478">
      <w:pPr>
        <w:numPr>
          <w:ilvl w:val="0"/>
          <w:numId w:val="1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Pregnancy</w:t>
      </w:r>
    </w:p>
    <w:p w14:paraId="6ACB26D3" w14:textId="77777777" w:rsidR="00723478" w:rsidRPr="000F6EB3" w:rsidRDefault="00723478" w:rsidP="00723478">
      <w:pPr>
        <w:numPr>
          <w:ilvl w:val="0"/>
          <w:numId w:val="1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Autoimmune disease</w:t>
      </w:r>
    </w:p>
    <w:p w14:paraId="0E91113C" w14:textId="78024E05" w:rsidR="00723478" w:rsidRPr="000F6EB3" w:rsidRDefault="00723478" w:rsidP="00723478">
      <w:pPr>
        <w:numPr>
          <w:ilvl w:val="0"/>
          <w:numId w:val="1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>Sleep &amp; inflammation</w:t>
      </w:r>
    </w:p>
    <w:p w14:paraId="5836A8D9" w14:textId="6C4F2B04" w:rsidR="00FE7B9C" w:rsidRPr="000F6EB3" w:rsidRDefault="00FE7B9C" w:rsidP="00723478">
      <w:pPr>
        <w:numPr>
          <w:ilvl w:val="0"/>
          <w:numId w:val="1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 xml:space="preserve">Alzheimer’s disease </w:t>
      </w:r>
    </w:p>
    <w:p w14:paraId="0161A87F" w14:textId="624EAB43" w:rsidR="00FE7B9C" w:rsidRDefault="00FE7B9C" w:rsidP="00723478">
      <w:pPr>
        <w:numPr>
          <w:ilvl w:val="0"/>
          <w:numId w:val="13"/>
        </w:numPr>
        <w:rPr>
          <w:rFonts w:ascii="Arial" w:hAnsi="Arial" w:cs="Arial"/>
        </w:rPr>
      </w:pPr>
      <w:r w:rsidRPr="000F6EB3">
        <w:rPr>
          <w:rFonts w:ascii="Arial" w:hAnsi="Arial" w:cs="Arial"/>
        </w:rPr>
        <w:t xml:space="preserve">Irritable bowel syndrome </w:t>
      </w:r>
    </w:p>
    <w:p w14:paraId="27602EFD" w14:textId="25AF13AB" w:rsidR="008974BD" w:rsidRDefault="008974BD" w:rsidP="00723478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Osteoporosis </w:t>
      </w:r>
    </w:p>
    <w:p w14:paraId="2D0FAF0F" w14:textId="327D77C5" w:rsidR="008974BD" w:rsidRPr="000F6EB3" w:rsidRDefault="008974BD" w:rsidP="00723478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Stress </w:t>
      </w:r>
    </w:p>
    <w:p w14:paraId="4B450C26" w14:textId="4B0697A5" w:rsidR="00D47271" w:rsidRPr="000F6EB3" w:rsidRDefault="009A1A51" w:rsidP="00D47271">
      <w:pPr>
        <w:rPr>
          <w:rFonts w:ascii="Arial" w:hAnsi="Arial" w:cs="Arial"/>
        </w:rPr>
      </w:pPr>
      <w:r w:rsidRPr="009A1A51">
        <w:rPr>
          <w:rFonts w:ascii="Arial" w:hAnsi="Arial" w:cs="Arial"/>
          <w:noProof/>
        </w:rPr>
        <w:pict w14:anchorId="56F4781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8C42D34" w14:textId="3F91A8D8" w:rsidR="000F6EB3" w:rsidRPr="000F6EB3" w:rsidRDefault="006A657E" w:rsidP="000F6EB3">
      <w:pPr>
        <w:rPr>
          <w:rFonts w:ascii="Arial" w:hAnsi="Arial" w:cs="Arial"/>
          <w:b/>
          <w:bCs/>
        </w:rPr>
      </w:pPr>
      <w:r w:rsidRPr="000F6EB3">
        <w:rPr>
          <w:rFonts w:ascii="Arial" w:hAnsi="Arial" w:cs="Arial"/>
          <w:b/>
          <w:bCs/>
        </w:rPr>
        <w:t>8</w:t>
      </w:r>
      <w:r w:rsidR="00D47271" w:rsidRPr="000F6EB3">
        <w:rPr>
          <w:rFonts w:ascii="Arial" w:hAnsi="Arial" w:cs="Arial"/>
          <w:b/>
          <w:bCs/>
        </w:rPr>
        <w:t xml:space="preserve">. </w:t>
      </w:r>
      <w:r w:rsidR="000F6EB3" w:rsidRPr="000F6EB3">
        <w:rPr>
          <w:rFonts w:ascii="Arial" w:hAnsi="Arial" w:cs="Arial"/>
          <w:b/>
          <w:bCs/>
        </w:rPr>
        <w:t>“</w:t>
      </w:r>
      <w:r w:rsidR="000F6EB3" w:rsidRPr="000F6EB3">
        <w:rPr>
          <w:rFonts w:ascii="Arial" w:hAnsi="Arial" w:cs="Arial"/>
          <w:b/>
          <w:bCs/>
        </w:rPr>
        <w:t>Building the Foundation: Hard and Soft Tissue Development for Implant and Pontic Sites</w:t>
      </w:r>
      <w:r w:rsidR="000F6EB3" w:rsidRPr="000F6EB3">
        <w:rPr>
          <w:rFonts w:ascii="Arial" w:hAnsi="Arial" w:cs="Arial"/>
          <w:b/>
          <w:bCs/>
        </w:rPr>
        <w:t xml:space="preserve">” </w:t>
      </w:r>
    </w:p>
    <w:p w14:paraId="70B7CBBA" w14:textId="77777777" w:rsidR="000F6EB3" w:rsidRPr="000F6EB3" w:rsidRDefault="000F6EB3" w:rsidP="000F6E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Diagnosis &amp; Treatment Planning </w:t>
      </w:r>
    </w:p>
    <w:p w14:paraId="560F9508" w14:textId="77777777" w:rsidR="000F6EB3" w:rsidRPr="000F6EB3" w:rsidRDefault="000F6EB3" w:rsidP="000F6EB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Ridge deficiency classification, CBCT evaluation, and restorative-driven planning. </w:t>
      </w:r>
    </w:p>
    <w:p w14:paraId="2ED5347D" w14:textId="77777777" w:rsidR="000F6EB3" w:rsidRPr="000F6EB3" w:rsidRDefault="000F6EB3" w:rsidP="000F6E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Ridge Preservation </w:t>
      </w:r>
    </w:p>
    <w:p w14:paraId="444B7E6B" w14:textId="77777777" w:rsidR="000F6EB3" w:rsidRPr="000F6EB3" w:rsidRDefault="000F6EB3" w:rsidP="000F6EB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When to preserve extraction sockets and how it impacts future implant therapy. </w:t>
      </w:r>
    </w:p>
    <w:p w14:paraId="1F3DB500" w14:textId="445537FF" w:rsidR="000F6EB3" w:rsidRPr="000F6EB3" w:rsidRDefault="000B71BC" w:rsidP="000B71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Indications for </w:t>
      </w:r>
      <w:r w:rsidR="000F6EB3" w:rsidRPr="000F6EB3">
        <w:rPr>
          <w:rFonts w:ascii="Arial" w:eastAsia="Times New Roman" w:hAnsi="Arial" w:cs="Arial"/>
          <w:kern w:val="0"/>
          <w14:ligatures w14:val="none"/>
        </w:rPr>
        <w:t xml:space="preserve">Horizontal </w:t>
      </w:r>
      <w:r>
        <w:rPr>
          <w:rFonts w:ascii="Arial" w:eastAsia="Times New Roman" w:hAnsi="Arial" w:cs="Arial"/>
          <w:kern w:val="0"/>
          <w14:ligatures w14:val="none"/>
        </w:rPr>
        <w:t xml:space="preserve">and </w:t>
      </w:r>
      <w:r w:rsidRPr="000F6EB3">
        <w:rPr>
          <w:rFonts w:ascii="Arial" w:eastAsia="Times New Roman" w:hAnsi="Arial" w:cs="Arial"/>
          <w:kern w:val="0"/>
          <w14:ligatures w14:val="none"/>
        </w:rPr>
        <w:t xml:space="preserve">Vertical Ridge Augmentation </w:t>
      </w:r>
      <w:r w:rsidR="000F6EB3" w:rsidRPr="000F6EB3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D558A95" w14:textId="77777777" w:rsidR="000F6EB3" w:rsidRPr="000F6EB3" w:rsidRDefault="000F6EB3" w:rsidP="000F6EB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Indications, GBR principles, graft materials, membranes, and surgical techniques. </w:t>
      </w:r>
    </w:p>
    <w:p w14:paraId="31563DCD" w14:textId="77777777" w:rsidR="000F6EB3" w:rsidRPr="000F6EB3" w:rsidRDefault="000F6EB3" w:rsidP="000F6E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Immediate Implant Site Development </w:t>
      </w:r>
    </w:p>
    <w:p w14:paraId="548DAA27" w14:textId="77777777" w:rsidR="000F6EB3" w:rsidRPr="000F6EB3" w:rsidRDefault="000F6EB3" w:rsidP="000F6EB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Managing extraction sockets, gap grafting, and contour preservation. </w:t>
      </w:r>
    </w:p>
    <w:p w14:paraId="59C57B59" w14:textId="77777777" w:rsidR="000F6EB3" w:rsidRPr="000F6EB3" w:rsidRDefault="000F6EB3" w:rsidP="000F6E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Pontic Site Development </w:t>
      </w:r>
    </w:p>
    <w:p w14:paraId="0819F5BA" w14:textId="77777777" w:rsidR="000F6EB3" w:rsidRPr="000F6EB3" w:rsidRDefault="000F6EB3" w:rsidP="000F6EB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lastRenderedPageBreak/>
        <w:t xml:space="preserve">Hard and soft tissue augmentation for esthetic </w:t>
      </w:r>
      <w:proofErr w:type="spellStart"/>
      <w:r w:rsidRPr="000F6EB3">
        <w:rPr>
          <w:rFonts w:ascii="Arial" w:eastAsia="Times New Roman" w:hAnsi="Arial" w:cs="Arial"/>
          <w:kern w:val="0"/>
          <w14:ligatures w14:val="none"/>
        </w:rPr>
        <w:t>pontic</w:t>
      </w:r>
      <w:proofErr w:type="spellEnd"/>
      <w:r w:rsidRPr="000F6EB3">
        <w:rPr>
          <w:rFonts w:ascii="Arial" w:eastAsia="Times New Roman" w:hAnsi="Arial" w:cs="Arial"/>
          <w:kern w:val="0"/>
          <w14:ligatures w14:val="none"/>
        </w:rPr>
        <w:t xml:space="preserve"> emergence profiles. </w:t>
      </w:r>
    </w:p>
    <w:p w14:paraId="66F4A5BA" w14:textId="77777777" w:rsidR="000F6EB3" w:rsidRPr="000F6EB3" w:rsidRDefault="000F6EB3" w:rsidP="000F6E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Complications &amp; Clinical Decision-Making </w:t>
      </w:r>
    </w:p>
    <w:p w14:paraId="5286C382" w14:textId="77777777" w:rsidR="000F6EB3" w:rsidRPr="000F6EB3" w:rsidRDefault="000F6EB3" w:rsidP="000F6EB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Prevention and management of membrane exposure, graft failure, infection, and timing of implant placement. </w:t>
      </w:r>
    </w:p>
    <w:p w14:paraId="7E0520AD" w14:textId="7DD17424" w:rsidR="000F6EB3" w:rsidRPr="000B71BC" w:rsidRDefault="000F6EB3" w:rsidP="000F6E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F6EB3">
        <w:rPr>
          <w:rFonts w:ascii="Arial" w:eastAsia="Times New Roman" w:hAnsi="Arial" w:cs="Arial"/>
          <w:kern w:val="0"/>
          <w14:ligatures w14:val="none"/>
        </w:rPr>
        <w:t xml:space="preserve">Clinical Cases &amp; Key Takeaways </w:t>
      </w:r>
    </w:p>
    <w:sectPr w:rsidR="000F6EB3" w:rsidRPr="000B71BC" w:rsidSect="00817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3D5A"/>
    <w:multiLevelType w:val="hybridMultilevel"/>
    <w:tmpl w:val="C38EB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11CC1"/>
    <w:multiLevelType w:val="multilevel"/>
    <w:tmpl w:val="8078F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D2944"/>
    <w:multiLevelType w:val="multilevel"/>
    <w:tmpl w:val="B9E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01C18"/>
    <w:multiLevelType w:val="multilevel"/>
    <w:tmpl w:val="1C4A8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B64522"/>
    <w:multiLevelType w:val="multilevel"/>
    <w:tmpl w:val="C716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0D5C92"/>
    <w:multiLevelType w:val="multilevel"/>
    <w:tmpl w:val="0960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38470B"/>
    <w:multiLevelType w:val="multilevel"/>
    <w:tmpl w:val="7C3C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4443D3"/>
    <w:multiLevelType w:val="multilevel"/>
    <w:tmpl w:val="4DBE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2479B3"/>
    <w:multiLevelType w:val="multilevel"/>
    <w:tmpl w:val="24D2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D22123"/>
    <w:multiLevelType w:val="multilevel"/>
    <w:tmpl w:val="DD9E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992B06"/>
    <w:multiLevelType w:val="multilevel"/>
    <w:tmpl w:val="7468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2F5F9F"/>
    <w:multiLevelType w:val="multilevel"/>
    <w:tmpl w:val="4DEE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293309"/>
    <w:multiLevelType w:val="multilevel"/>
    <w:tmpl w:val="5628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B26687"/>
    <w:multiLevelType w:val="multilevel"/>
    <w:tmpl w:val="2C76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32824"/>
    <w:multiLevelType w:val="multilevel"/>
    <w:tmpl w:val="5040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87D06"/>
    <w:multiLevelType w:val="multilevel"/>
    <w:tmpl w:val="3A20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7971A4"/>
    <w:multiLevelType w:val="multilevel"/>
    <w:tmpl w:val="F1AA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501A15"/>
    <w:multiLevelType w:val="multilevel"/>
    <w:tmpl w:val="BB0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0C4C60"/>
    <w:multiLevelType w:val="multilevel"/>
    <w:tmpl w:val="91E4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546975">
    <w:abstractNumId w:val="9"/>
  </w:num>
  <w:num w:numId="2" w16cid:durableId="1065294445">
    <w:abstractNumId w:val="4"/>
  </w:num>
  <w:num w:numId="3" w16cid:durableId="44068646">
    <w:abstractNumId w:val="13"/>
  </w:num>
  <w:num w:numId="4" w16cid:durableId="864513230">
    <w:abstractNumId w:val="12"/>
  </w:num>
  <w:num w:numId="5" w16cid:durableId="616176741">
    <w:abstractNumId w:val="10"/>
  </w:num>
  <w:num w:numId="6" w16cid:durableId="389816615">
    <w:abstractNumId w:val="17"/>
  </w:num>
  <w:num w:numId="7" w16cid:durableId="412316877">
    <w:abstractNumId w:val="18"/>
  </w:num>
  <w:num w:numId="8" w16cid:durableId="70935129">
    <w:abstractNumId w:val="6"/>
  </w:num>
  <w:num w:numId="9" w16cid:durableId="1650095101">
    <w:abstractNumId w:val="5"/>
  </w:num>
  <w:num w:numId="10" w16cid:durableId="1396122379">
    <w:abstractNumId w:val="14"/>
  </w:num>
  <w:num w:numId="11" w16cid:durableId="117795683">
    <w:abstractNumId w:val="2"/>
  </w:num>
  <w:num w:numId="12" w16cid:durableId="490755849">
    <w:abstractNumId w:val="16"/>
  </w:num>
  <w:num w:numId="13" w16cid:durableId="1952518509">
    <w:abstractNumId w:val="7"/>
  </w:num>
  <w:num w:numId="14" w16cid:durableId="2023973495">
    <w:abstractNumId w:val="8"/>
  </w:num>
  <w:num w:numId="15" w16cid:durableId="1848210472">
    <w:abstractNumId w:val="3"/>
  </w:num>
  <w:num w:numId="16" w16cid:durableId="265768980">
    <w:abstractNumId w:val="15"/>
  </w:num>
  <w:num w:numId="17" w16cid:durableId="543448169">
    <w:abstractNumId w:val="11"/>
  </w:num>
  <w:num w:numId="18" w16cid:durableId="400950181">
    <w:abstractNumId w:val="0"/>
  </w:num>
  <w:num w:numId="19" w16cid:durableId="294062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78"/>
    <w:rsid w:val="00051033"/>
    <w:rsid w:val="00084721"/>
    <w:rsid w:val="000A3932"/>
    <w:rsid w:val="000B07B8"/>
    <w:rsid w:val="000B71BC"/>
    <w:rsid w:val="000C7DAA"/>
    <w:rsid w:val="000D2B69"/>
    <w:rsid w:val="000E23E7"/>
    <w:rsid w:val="000F0C73"/>
    <w:rsid w:val="000F6EB3"/>
    <w:rsid w:val="00160CDE"/>
    <w:rsid w:val="0016677C"/>
    <w:rsid w:val="00177DE6"/>
    <w:rsid w:val="001917CD"/>
    <w:rsid w:val="001918AA"/>
    <w:rsid w:val="001D73F7"/>
    <w:rsid w:val="00212FA6"/>
    <w:rsid w:val="00216FAB"/>
    <w:rsid w:val="0027089E"/>
    <w:rsid w:val="002E11CA"/>
    <w:rsid w:val="00373C4C"/>
    <w:rsid w:val="00393D56"/>
    <w:rsid w:val="00397C61"/>
    <w:rsid w:val="003B3A1F"/>
    <w:rsid w:val="00453D05"/>
    <w:rsid w:val="004C7DAB"/>
    <w:rsid w:val="00507B7A"/>
    <w:rsid w:val="00517B5D"/>
    <w:rsid w:val="00524009"/>
    <w:rsid w:val="006053DE"/>
    <w:rsid w:val="00636BAF"/>
    <w:rsid w:val="0065091B"/>
    <w:rsid w:val="00680D51"/>
    <w:rsid w:val="00687F52"/>
    <w:rsid w:val="00690D2D"/>
    <w:rsid w:val="006A657E"/>
    <w:rsid w:val="00723478"/>
    <w:rsid w:val="007E46A5"/>
    <w:rsid w:val="008175A3"/>
    <w:rsid w:val="008974BD"/>
    <w:rsid w:val="008A0817"/>
    <w:rsid w:val="008C026B"/>
    <w:rsid w:val="008F0F7D"/>
    <w:rsid w:val="008F2EE8"/>
    <w:rsid w:val="008F546D"/>
    <w:rsid w:val="009322B2"/>
    <w:rsid w:val="009818BD"/>
    <w:rsid w:val="009A1A51"/>
    <w:rsid w:val="009E4FB7"/>
    <w:rsid w:val="009F02E0"/>
    <w:rsid w:val="009F306F"/>
    <w:rsid w:val="00A10FB4"/>
    <w:rsid w:val="00A115F8"/>
    <w:rsid w:val="00A3030D"/>
    <w:rsid w:val="00A56536"/>
    <w:rsid w:val="00B17984"/>
    <w:rsid w:val="00BB4C12"/>
    <w:rsid w:val="00BF1DD5"/>
    <w:rsid w:val="00C03E8D"/>
    <w:rsid w:val="00C30846"/>
    <w:rsid w:val="00CD3F83"/>
    <w:rsid w:val="00CD5ACF"/>
    <w:rsid w:val="00D24F17"/>
    <w:rsid w:val="00D47271"/>
    <w:rsid w:val="00D55DBB"/>
    <w:rsid w:val="00DC5933"/>
    <w:rsid w:val="00DC5E45"/>
    <w:rsid w:val="00DD32C8"/>
    <w:rsid w:val="00E02770"/>
    <w:rsid w:val="00E07535"/>
    <w:rsid w:val="00E23AD6"/>
    <w:rsid w:val="00E61973"/>
    <w:rsid w:val="00ED39E9"/>
    <w:rsid w:val="00EF31C2"/>
    <w:rsid w:val="00F46038"/>
    <w:rsid w:val="00F53491"/>
    <w:rsid w:val="00F61D70"/>
    <w:rsid w:val="00F964BC"/>
    <w:rsid w:val="00FB0C23"/>
    <w:rsid w:val="00FD1DBF"/>
    <w:rsid w:val="00FE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063AF"/>
  <w15:chartTrackingRefBased/>
  <w15:docId w15:val="{D5BD8486-90F8-5C42-8D23-1B8CE41E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4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4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4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34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47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F6E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9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5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0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1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9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5575</TotalTime>
  <Pages>4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Chiang</dc:creator>
  <cp:keywords/>
  <dc:description/>
  <cp:lastModifiedBy>Dr. Chiang</cp:lastModifiedBy>
  <cp:revision>29</cp:revision>
  <dcterms:created xsi:type="dcterms:W3CDTF">2026-05-07T04:48:00Z</dcterms:created>
  <dcterms:modified xsi:type="dcterms:W3CDTF">2026-07-30T17:18:00Z</dcterms:modified>
</cp:coreProperties>
</file>