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768" w:type="dxa"/>
        <w:tblLayout w:type="fixed"/>
        <w:tblLook w:val="04A0" w:firstRow="1" w:lastRow="0" w:firstColumn="1" w:lastColumn="0" w:noHBand="0" w:noVBand="1"/>
      </w:tblPr>
      <w:tblGrid>
        <w:gridCol w:w="10768"/>
      </w:tblGrid>
      <w:tr w:rsidR="00522F48" w:rsidRPr="00522F48" w14:paraId="26BB45B2" w14:textId="77777777" w:rsidTr="008E651A">
        <w:trPr>
          <w:trHeight w:val="1757"/>
        </w:trPr>
        <w:tc>
          <w:tcPr>
            <w:tcW w:w="10768" w:type="dxa"/>
            <w:tcBorders>
              <w:top w:val="nil"/>
              <w:left w:val="nil"/>
            </w:tcBorders>
            <w:noWrap/>
            <w:vAlign w:val="center"/>
            <w:hideMark/>
          </w:tcPr>
          <w:p w14:paraId="32505BF7" w14:textId="7E5FB678" w:rsidR="00522F48" w:rsidRPr="00522F48" w:rsidRDefault="00EC544D" w:rsidP="00522F48">
            <w:pPr>
              <w:spacing w:after="0" w:line="180" w:lineRule="auto"/>
              <w:rPr>
                <w:rFonts w:eastAsia="Times New Roman" w:cs="Times New Roman"/>
                <w:color w:val="211551"/>
                <w:kern w:val="0"/>
                <w:sz w:val="56"/>
                <w:szCs w:val="56"/>
                <w:lang w:eastAsia="en-GB"/>
                <w14:ligatures w14:val="none"/>
              </w:rPr>
            </w:pPr>
            <w:r>
              <w:rPr>
                <w:rFonts w:eastAsia="Times New Roman" w:cs="Times New Roman"/>
                <w:color w:val="211551"/>
                <w:kern w:val="0"/>
                <w:sz w:val="56"/>
                <w:szCs w:val="56"/>
                <w:lang w:eastAsia="en-GB"/>
                <w14:ligatures w14:val="none"/>
              </w:rPr>
              <w:t>ENRICHMENT</w:t>
            </w:r>
          </w:p>
          <w:p w14:paraId="2C6E8399" w14:textId="3B5EBCDE" w:rsidR="00522F48" w:rsidRPr="00522F48" w:rsidRDefault="00522F48" w:rsidP="00522F48">
            <w:pPr>
              <w:spacing w:after="0" w:line="180" w:lineRule="auto"/>
              <w:rPr>
                <w:rFonts w:eastAsia="Times New Roman" w:cs="Times New Roman"/>
                <w:color w:val="FF5000"/>
                <w:kern w:val="0"/>
                <w:sz w:val="20"/>
                <w:szCs w:val="20"/>
                <w:lang w:eastAsia="en-GB"/>
                <w14:ligatures w14:val="none"/>
              </w:rPr>
            </w:pPr>
            <w:r w:rsidRPr="00522F48">
              <w:rPr>
                <w:rFonts w:eastAsia="Times New Roman" w:cs="Times New Roman"/>
                <w:color w:val="FF5000"/>
                <w:kern w:val="0"/>
                <w:sz w:val="56"/>
                <w:szCs w:val="56"/>
                <w:lang w:eastAsia="en-GB"/>
                <w14:ligatures w14:val="none"/>
              </w:rPr>
              <w:t xml:space="preserve">      </w:t>
            </w:r>
            <w:r w:rsidR="00EB0027">
              <w:rPr>
                <w:rFonts w:eastAsia="Times New Roman" w:cs="Times New Roman"/>
                <w:color w:val="FF5000"/>
                <w:kern w:val="0"/>
                <w:sz w:val="56"/>
                <w:szCs w:val="56"/>
                <w:lang w:eastAsia="en-GB"/>
                <w14:ligatures w14:val="none"/>
              </w:rPr>
              <w:t xml:space="preserve">     </w:t>
            </w:r>
            <w:r w:rsidR="00EC544D">
              <w:rPr>
                <w:rFonts w:eastAsia="Times New Roman" w:cs="Times New Roman"/>
                <w:color w:val="FF5000"/>
                <w:kern w:val="0"/>
                <w:sz w:val="56"/>
                <w:szCs w:val="56"/>
                <w:lang w:eastAsia="en-GB"/>
                <w14:ligatures w14:val="none"/>
              </w:rPr>
              <w:t>FRAMEWORK</w:t>
            </w:r>
          </w:p>
        </w:tc>
      </w:tr>
      <w:tr w:rsidR="00EC544D" w:rsidRPr="00522F48" w14:paraId="558DEBD8" w14:textId="77777777" w:rsidTr="008E651A">
        <w:trPr>
          <w:trHeight w:val="2495"/>
        </w:trPr>
        <w:tc>
          <w:tcPr>
            <w:tcW w:w="10768" w:type="dxa"/>
            <w:tcBorders>
              <w:bottom w:val="single" w:sz="18" w:space="0" w:color="FF5000"/>
            </w:tcBorders>
            <w:noWrap/>
            <w:vAlign w:val="center"/>
          </w:tcPr>
          <w:p w14:paraId="2A568DE2" w14:textId="4E327753" w:rsidR="00EC544D" w:rsidRPr="00EC544D" w:rsidRDefault="00EC544D" w:rsidP="00EC544D">
            <w:pPr>
              <w:spacing w:after="0" w:line="360" w:lineRule="auto"/>
              <w:rPr>
                <w:color w:val="211551"/>
                <w:szCs w:val="26"/>
              </w:rPr>
            </w:pPr>
            <w:r w:rsidRPr="008E651A">
              <w:rPr>
                <w:color w:val="211551"/>
                <w:szCs w:val="26"/>
              </w:rPr>
              <w:t>The Department for Education published the</w:t>
            </w:r>
            <w:r w:rsidRPr="008E651A">
              <w:rPr>
                <w:rStyle w:val="apple-converted-space"/>
                <w:color w:val="211551"/>
                <w:szCs w:val="26"/>
              </w:rPr>
              <w:t> </w:t>
            </w:r>
            <w:r w:rsidRPr="008E651A">
              <w:rPr>
                <w:rStyle w:val="Strong"/>
                <w:b w:val="0"/>
                <w:bCs w:val="0"/>
                <w:color w:val="211551"/>
                <w:szCs w:val="26"/>
              </w:rPr>
              <w:t>Enrichment Framework for Schools and Colleges</w:t>
            </w:r>
            <w:r w:rsidRPr="008E651A">
              <w:rPr>
                <w:rStyle w:val="apple-converted-space"/>
                <w:color w:val="211551"/>
                <w:szCs w:val="26"/>
              </w:rPr>
              <w:t> </w:t>
            </w:r>
            <w:r w:rsidRPr="008E651A">
              <w:rPr>
                <w:color w:val="211551"/>
                <w:szCs w:val="26"/>
              </w:rPr>
              <w:t>in June 2026. The framework is designed to help schools plan, evaluate and strengthen their enrichment offer so that every child can access high-quality opportunities beyond the classroom. From September 2026, Ofsted will consider how schools' enrichment provision aligns with the framework during inspection.</w:t>
            </w:r>
          </w:p>
        </w:tc>
      </w:tr>
      <w:tr w:rsidR="00EC544D" w:rsidRPr="00522F48" w14:paraId="29D961FE" w14:textId="77777777" w:rsidTr="008E651A">
        <w:trPr>
          <w:trHeight w:val="800"/>
        </w:trPr>
        <w:tc>
          <w:tcPr>
            <w:tcW w:w="10768" w:type="dxa"/>
            <w:tcBorders>
              <w:top w:val="single" w:sz="18" w:space="0" w:color="FF5000"/>
            </w:tcBorders>
            <w:noWrap/>
            <w:vAlign w:val="center"/>
          </w:tcPr>
          <w:p w14:paraId="07D8F91C" w14:textId="090D1A5D" w:rsidR="00EC544D" w:rsidRPr="008E651A" w:rsidRDefault="00EC544D" w:rsidP="00EC544D">
            <w:pPr>
              <w:spacing w:after="0" w:line="240" w:lineRule="auto"/>
              <w:rPr>
                <w:color w:val="FF5000"/>
                <w:sz w:val="36"/>
                <w:szCs w:val="32"/>
              </w:rPr>
            </w:pPr>
            <w:r w:rsidRPr="008E651A">
              <w:rPr>
                <w:color w:val="FF5000"/>
                <w:sz w:val="36"/>
                <w:szCs w:val="32"/>
              </w:rPr>
              <w:t>What is Enrichment?</w:t>
            </w:r>
          </w:p>
        </w:tc>
      </w:tr>
      <w:tr w:rsidR="00EC544D" w:rsidRPr="00522F48" w14:paraId="384664B7" w14:textId="77777777" w:rsidTr="008E651A">
        <w:trPr>
          <w:trHeight w:val="1662"/>
        </w:trPr>
        <w:tc>
          <w:tcPr>
            <w:tcW w:w="10768" w:type="dxa"/>
            <w:tcBorders>
              <w:bottom w:val="single" w:sz="18" w:space="0" w:color="FF5000"/>
            </w:tcBorders>
            <w:noWrap/>
            <w:vAlign w:val="center"/>
          </w:tcPr>
          <w:p w14:paraId="4037D07F" w14:textId="11C7063E" w:rsidR="00EC544D" w:rsidRPr="00EC544D" w:rsidRDefault="00EC544D" w:rsidP="008E651A">
            <w:pPr>
              <w:spacing w:after="0" w:line="360" w:lineRule="auto"/>
              <w:rPr>
                <w:color w:val="000000"/>
                <w:szCs w:val="26"/>
              </w:rPr>
            </w:pPr>
            <w:r w:rsidRPr="008E651A">
              <w:rPr>
                <w:color w:val="211551"/>
                <w:szCs w:val="26"/>
              </w:rPr>
              <w:t>Enrichment refers to the wider experiences provided by schools that support pupils' personal development, character, wellbeing, skills, interests and future aspirations. It should be accessible to all pupils, not just those who actively seek opportunities.</w:t>
            </w:r>
          </w:p>
        </w:tc>
      </w:tr>
      <w:tr w:rsidR="00EC544D" w:rsidRPr="00522F48" w14:paraId="35CD86F2" w14:textId="77777777" w:rsidTr="008E651A">
        <w:trPr>
          <w:trHeight w:val="879"/>
        </w:trPr>
        <w:tc>
          <w:tcPr>
            <w:tcW w:w="10768" w:type="dxa"/>
            <w:tcBorders>
              <w:top w:val="single" w:sz="18" w:space="0" w:color="FF5000"/>
            </w:tcBorders>
            <w:noWrap/>
            <w:vAlign w:val="center"/>
          </w:tcPr>
          <w:p w14:paraId="14C07176" w14:textId="569BD830" w:rsidR="00EC544D" w:rsidRPr="008E651A" w:rsidRDefault="00EC544D" w:rsidP="00EC544D">
            <w:pPr>
              <w:pStyle w:val="Heading2"/>
              <w:spacing w:before="0" w:after="0" w:line="240" w:lineRule="auto"/>
              <w:rPr>
                <w:rFonts w:ascii="Krana Fat B" w:hAnsi="Krana Fat B"/>
                <w:color w:val="FF5000"/>
                <w:sz w:val="36"/>
                <w:szCs w:val="36"/>
              </w:rPr>
            </w:pPr>
            <w:r w:rsidRPr="008E651A">
              <w:rPr>
                <w:rFonts w:ascii="Krana Fat B" w:hAnsi="Krana Fat B"/>
                <w:color w:val="FF5000"/>
                <w:sz w:val="36"/>
                <w:szCs w:val="36"/>
              </w:rPr>
              <w:t>The 8 Enrichment Benchmarks</w:t>
            </w:r>
          </w:p>
        </w:tc>
      </w:tr>
      <w:tr w:rsidR="00EC544D" w:rsidRPr="00522F48" w14:paraId="59E35198" w14:textId="77777777" w:rsidTr="008E651A">
        <w:trPr>
          <w:trHeight w:val="6755"/>
        </w:trPr>
        <w:tc>
          <w:tcPr>
            <w:tcW w:w="10768" w:type="dxa"/>
            <w:tcBorders>
              <w:bottom w:val="single" w:sz="18" w:space="0" w:color="FF5000"/>
            </w:tcBorders>
            <w:noWrap/>
            <w:vAlign w:val="center"/>
          </w:tcPr>
          <w:p w14:paraId="07D2183D" w14:textId="6204B128"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Belonging</w:t>
            </w:r>
            <w:r w:rsidR="008E651A" w:rsidRPr="008E651A">
              <w:rPr>
                <w:rFonts w:ascii="Krana Fat B" w:hAnsi="Krana Fat B"/>
                <w:color w:val="211551"/>
                <w:sz w:val="24"/>
                <w:szCs w:val="24"/>
              </w:rPr>
              <w:t xml:space="preserve">: </w:t>
            </w:r>
            <w:r w:rsidRPr="008E651A">
              <w:rPr>
                <w:rFonts w:ascii="Krana Fat B" w:hAnsi="Krana Fat B"/>
                <w:color w:val="211551"/>
                <w:sz w:val="24"/>
                <w:szCs w:val="24"/>
              </w:rPr>
              <w:t>Pupils feel included, valued and connected to their school community.</w:t>
            </w:r>
          </w:p>
          <w:p w14:paraId="58B965BB" w14:textId="1C60BFC5"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Participation</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All pupils have opportunities to engage regularly in enrichment activities.</w:t>
            </w:r>
          </w:p>
          <w:p w14:paraId="6D9DD4D7" w14:textId="2283162A"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Responsive Enrichment</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Provision reflects pupil voice, interests, needs and local context.</w:t>
            </w:r>
          </w:p>
          <w:p w14:paraId="734B342F" w14:textId="5EB8BE43"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Wider Skills</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 xml:space="preserve">Activities develop communication, teamwork, </w:t>
            </w:r>
            <w:proofErr w:type="gramStart"/>
            <w:r w:rsidRPr="008E651A">
              <w:rPr>
                <w:rFonts w:ascii="Krana Fat B" w:hAnsi="Krana Fat B"/>
                <w:color w:val="211551"/>
                <w:sz w:val="24"/>
                <w:szCs w:val="24"/>
              </w:rPr>
              <w:t xml:space="preserve">leadership, </w:t>
            </w:r>
            <w:r w:rsidR="008E651A" w:rsidRPr="008E651A">
              <w:rPr>
                <w:rFonts w:ascii="Krana Fat B" w:hAnsi="Krana Fat B"/>
                <w:color w:val="211551"/>
                <w:sz w:val="24"/>
                <w:szCs w:val="24"/>
              </w:rPr>
              <w:t xml:space="preserve"> </w:t>
            </w:r>
            <w:r w:rsidRPr="008E651A">
              <w:rPr>
                <w:rFonts w:ascii="Krana Fat B" w:hAnsi="Krana Fat B"/>
                <w:color w:val="211551"/>
                <w:sz w:val="24"/>
                <w:szCs w:val="24"/>
              </w:rPr>
              <w:t>resilience</w:t>
            </w:r>
            <w:proofErr w:type="gramEnd"/>
            <w:r w:rsidRPr="008E651A">
              <w:rPr>
                <w:rFonts w:ascii="Krana Fat B" w:hAnsi="Krana Fat B"/>
                <w:color w:val="211551"/>
                <w:sz w:val="24"/>
                <w:szCs w:val="24"/>
              </w:rPr>
              <w:t xml:space="preserve"> and problem-solving.</w:t>
            </w:r>
          </w:p>
          <w:p w14:paraId="422F2B71" w14:textId="71CBF420"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Community and Civic Engagement</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Pupils contribute positively to their local community and understand their role in society.</w:t>
            </w:r>
          </w:p>
          <w:p w14:paraId="3C5C2B53" w14:textId="48C97C7A"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Culture, Creativity and Arts</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Access to music, performing arts, visual arts, literature and cultural experiences.</w:t>
            </w:r>
          </w:p>
          <w:p w14:paraId="37DC9AE3" w14:textId="03450F96" w:rsidR="00EC544D" w:rsidRPr="008E651A" w:rsidRDefault="00EC544D" w:rsidP="008E651A">
            <w:pPr>
              <w:pStyle w:val="Heading3"/>
              <w:numPr>
                <w:ilvl w:val="0"/>
                <w:numId w:val="5"/>
              </w:numPr>
              <w:spacing w:before="0" w:after="0" w:line="360" w:lineRule="auto"/>
              <w:rPr>
                <w:rFonts w:ascii="Krana Fat B" w:hAnsi="Krana Fat B"/>
                <w:color w:val="211551"/>
                <w:sz w:val="24"/>
                <w:szCs w:val="24"/>
              </w:rPr>
            </w:pPr>
            <w:r w:rsidRPr="008E651A">
              <w:rPr>
                <w:rFonts w:ascii="Krana Fat B" w:hAnsi="Krana Fat B"/>
                <w:color w:val="FF5000"/>
                <w:sz w:val="24"/>
                <w:szCs w:val="24"/>
              </w:rPr>
              <w:t>Sports, Physical Activity and Wellbeing</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Opportunities to participate in sport, physical activity, outdoor learning and healthy lifestyles.</w:t>
            </w:r>
          </w:p>
          <w:p w14:paraId="34206584" w14:textId="68A6B69E" w:rsidR="00EC544D" w:rsidRPr="008E651A" w:rsidRDefault="00EC544D" w:rsidP="008E651A">
            <w:pPr>
              <w:pStyle w:val="Heading3"/>
              <w:numPr>
                <w:ilvl w:val="0"/>
                <w:numId w:val="5"/>
              </w:numPr>
              <w:spacing w:before="0" w:after="0" w:line="360" w:lineRule="auto"/>
              <w:rPr>
                <w:rFonts w:ascii="Krana Fat B" w:hAnsi="Krana Fat B"/>
                <w:color w:val="211551"/>
                <w:sz w:val="24"/>
                <w:szCs w:val="26"/>
              </w:rPr>
            </w:pPr>
            <w:r w:rsidRPr="008E651A">
              <w:rPr>
                <w:rFonts w:ascii="Krana Fat B" w:hAnsi="Krana Fat B"/>
                <w:color w:val="FF5000"/>
                <w:sz w:val="24"/>
                <w:szCs w:val="24"/>
              </w:rPr>
              <w:t>Nature, Outdoor Learning and Adventure</w:t>
            </w:r>
            <w:r w:rsidR="008E651A" w:rsidRPr="008E651A">
              <w:rPr>
                <w:rFonts w:ascii="Krana Fat B" w:hAnsi="Krana Fat B"/>
                <w:color w:val="FF5000"/>
                <w:sz w:val="24"/>
                <w:szCs w:val="24"/>
              </w:rPr>
              <w:t xml:space="preserve">: </w:t>
            </w:r>
            <w:r w:rsidRPr="008E651A">
              <w:rPr>
                <w:rFonts w:ascii="Krana Fat B" w:hAnsi="Krana Fat B"/>
                <w:color w:val="211551"/>
                <w:sz w:val="24"/>
                <w:szCs w:val="24"/>
              </w:rPr>
              <w:t>Experiences that build confidence, resilience and connection with the natural environment.</w:t>
            </w:r>
            <w:r w:rsidRPr="008E651A">
              <w:rPr>
                <w:rStyle w:val="apple-converted-space"/>
                <w:rFonts w:ascii="Krana Fat B" w:hAnsi="Krana Fat B"/>
                <w:color w:val="211551"/>
                <w:sz w:val="24"/>
                <w:szCs w:val="26"/>
              </w:rPr>
              <w:t> </w:t>
            </w:r>
          </w:p>
        </w:tc>
      </w:tr>
    </w:tbl>
    <w:p w14:paraId="443CCA6F" w14:textId="77777777" w:rsidR="00EC544D" w:rsidRDefault="00EC544D"/>
    <w:tbl>
      <w:tblPr>
        <w:tblW w:w="10768" w:type="dxa"/>
        <w:tblLayout w:type="fixed"/>
        <w:tblLook w:val="04A0" w:firstRow="1" w:lastRow="0" w:firstColumn="1" w:lastColumn="0" w:noHBand="0" w:noVBand="1"/>
      </w:tblPr>
      <w:tblGrid>
        <w:gridCol w:w="10768"/>
      </w:tblGrid>
      <w:tr w:rsidR="00EC544D" w:rsidRPr="00522F48" w14:paraId="57CF107E" w14:textId="77777777" w:rsidTr="008E651A">
        <w:trPr>
          <w:trHeight w:val="794"/>
        </w:trPr>
        <w:tc>
          <w:tcPr>
            <w:tcW w:w="10768" w:type="dxa"/>
            <w:tcBorders>
              <w:top w:val="single" w:sz="18" w:space="0" w:color="FF5000"/>
            </w:tcBorders>
            <w:noWrap/>
            <w:vAlign w:val="center"/>
          </w:tcPr>
          <w:p w14:paraId="7F5AC1F0" w14:textId="3E937F63" w:rsidR="00EC544D" w:rsidRPr="008E651A" w:rsidRDefault="00EC544D" w:rsidP="00EC544D">
            <w:pPr>
              <w:pStyle w:val="Heading2"/>
              <w:spacing w:before="0" w:after="0" w:line="240" w:lineRule="auto"/>
              <w:rPr>
                <w:rFonts w:ascii="Krana Fat B" w:hAnsi="Krana Fat B"/>
                <w:color w:val="FF5000"/>
                <w:sz w:val="36"/>
                <w:szCs w:val="36"/>
              </w:rPr>
            </w:pPr>
            <w:r w:rsidRPr="008E651A">
              <w:rPr>
                <w:rFonts w:ascii="Krana Fat B" w:hAnsi="Krana Fat B"/>
                <w:color w:val="FF5000"/>
                <w:sz w:val="36"/>
                <w:szCs w:val="36"/>
              </w:rPr>
              <w:lastRenderedPageBreak/>
              <w:t>What Will Ofsted Look For?</w:t>
            </w:r>
          </w:p>
        </w:tc>
      </w:tr>
      <w:tr w:rsidR="00EC544D" w:rsidRPr="00522F48" w14:paraId="534D571F" w14:textId="77777777" w:rsidTr="008E651A">
        <w:trPr>
          <w:trHeight w:val="4126"/>
        </w:trPr>
        <w:tc>
          <w:tcPr>
            <w:tcW w:w="10768" w:type="dxa"/>
            <w:tcBorders>
              <w:bottom w:val="single" w:sz="18" w:space="0" w:color="FF5000"/>
            </w:tcBorders>
            <w:noWrap/>
            <w:vAlign w:val="center"/>
          </w:tcPr>
          <w:p w14:paraId="52529B41" w14:textId="77777777" w:rsidR="00EC544D" w:rsidRPr="008E651A" w:rsidRDefault="00EC544D" w:rsidP="008E651A">
            <w:pPr>
              <w:pStyle w:val="pdq2pgselectionanchorcontainer"/>
              <w:spacing w:before="0" w:beforeAutospacing="0" w:after="0" w:afterAutospacing="0" w:line="360" w:lineRule="auto"/>
              <w:rPr>
                <w:rFonts w:ascii="Krana Fat B" w:hAnsi="Krana Fat B"/>
                <w:color w:val="211551"/>
                <w:szCs w:val="26"/>
              </w:rPr>
            </w:pPr>
            <w:r w:rsidRPr="008E651A">
              <w:rPr>
                <w:rFonts w:ascii="Krana Fat B" w:hAnsi="Krana Fat B"/>
                <w:color w:val="211551"/>
                <w:szCs w:val="26"/>
              </w:rPr>
              <w:t>Schools should be able to demonstrate that:</w:t>
            </w:r>
          </w:p>
          <w:p w14:paraId="461AEBD9" w14:textId="77777777" w:rsidR="00EC544D" w:rsidRPr="008E651A" w:rsidRDefault="00EC544D" w:rsidP="008E651A">
            <w:pPr>
              <w:numPr>
                <w:ilvl w:val="0"/>
                <w:numId w:val="2"/>
              </w:numPr>
              <w:spacing w:after="0" w:line="360" w:lineRule="auto"/>
              <w:rPr>
                <w:color w:val="211551"/>
                <w:szCs w:val="26"/>
              </w:rPr>
            </w:pPr>
            <w:r w:rsidRPr="008E651A">
              <w:rPr>
                <w:color w:val="211551"/>
                <w:szCs w:val="26"/>
              </w:rPr>
              <w:t>Enrichment is purposeful and planned.</w:t>
            </w:r>
          </w:p>
          <w:p w14:paraId="11D6B881" w14:textId="77777777" w:rsidR="00EC544D" w:rsidRPr="008E651A" w:rsidRDefault="00EC544D" w:rsidP="008E651A">
            <w:pPr>
              <w:numPr>
                <w:ilvl w:val="0"/>
                <w:numId w:val="2"/>
              </w:numPr>
              <w:spacing w:after="0" w:line="360" w:lineRule="auto"/>
              <w:rPr>
                <w:color w:val="211551"/>
                <w:szCs w:val="26"/>
              </w:rPr>
            </w:pPr>
            <w:r w:rsidRPr="008E651A">
              <w:rPr>
                <w:color w:val="211551"/>
                <w:szCs w:val="26"/>
              </w:rPr>
              <w:t>Opportunities are available to all pupils.</w:t>
            </w:r>
          </w:p>
          <w:p w14:paraId="7570EA14" w14:textId="77777777" w:rsidR="00EC544D" w:rsidRPr="008E651A" w:rsidRDefault="00EC544D" w:rsidP="008E651A">
            <w:pPr>
              <w:numPr>
                <w:ilvl w:val="0"/>
                <w:numId w:val="2"/>
              </w:numPr>
              <w:spacing w:after="0" w:line="360" w:lineRule="auto"/>
              <w:rPr>
                <w:color w:val="211551"/>
                <w:szCs w:val="26"/>
              </w:rPr>
            </w:pPr>
            <w:r w:rsidRPr="008E651A">
              <w:rPr>
                <w:color w:val="211551"/>
                <w:szCs w:val="26"/>
              </w:rPr>
              <w:t>Disadvantaged and SEND pupils are actively engaged.</w:t>
            </w:r>
          </w:p>
          <w:p w14:paraId="07D0EA78" w14:textId="77777777" w:rsidR="00EC544D" w:rsidRPr="008E651A" w:rsidRDefault="00EC544D" w:rsidP="008E651A">
            <w:pPr>
              <w:numPr>
                <w:ilvl w:val="0"/>
                <w:numId w:val="2"/>
              </w:numPr>
              <w:spacing w:after="0" w:line="360" w:lineRule="auto"/>
              <w:rPr>
                <w:color w:val="211551"/>
                <w:szCs w:val="26"/>
              </w:rPr>
            </w:pPr>
            <w:r w:rsidRPr="008E651A">
              <w:rPr>
                <w:color w:val="211551"/>
                <w:szCs w:val="26"/>
              </w:rPr>
              <w:t>Provision is broad and balanced across the benchmarks.</w:t>
            </w:r>
          </w:p>
          <w:p w14:paraId="74BFB1F7" w14:textId="77777777" w:rsidR="00EC544D" w:rsidRPr="008E651A" w:rsidRDefault="00EC544D" w:rsidP="008E651A">
            <w:pPr>
              <w:numPr>
                <w:ilvl w:val="0"/>
                <w:numId w:val="2"/>
              </w:numPr>
              <w:spacing w:after="0" w:line="360" w:lineRule="auto"/>
              <w:rPr>
                <w:color w:val="211551"/>
                <w:szCs w:val="26"/>
              </w:rPr>
            </w:pPr>
            <w:r w:rsidRPr="008E651A">
              <w:rPr>
                <w:color w:val="211551"/>
                <w:szCs w:val="26"/>
              </w:rPr>
              <w:t>Participation is monitored and evaluated.</w:t>
            </w:r>
          </w:p>
          <w:p w14:paraId="791B4FA8" w14:textId="77777777" w:rsidR="00EC544D" w:rsidRPr="008E651A" w:rsidRDefault="00EC544D" w:rsidP="008E651A">
            <w:pPr>
              <w:numPr>
                <w:ilvl w:val="0"/>
                <w:numId w:val="2"/>
              </w:numPr>
              <w:spacing w:after="0" w:line="360" w:lineRule="auto"/>
              <w:rPr>
                <w:color w:val="211551"/>
                <w:szCs w:val="26"/>
              </w:rPr>
            </w:pPr>
            <w:r w:rsidRPr="008E651A">
              <w:rPr>
                <w:color w:val="211551"/>
                <w:szCs w:val="26"/>
              </w:rPr>
              <w:t>Pupil voice influences the offer.</w:t>
            </w:r>
          </w:p>
          <w:p w14:paraId="583A654E" w14:textId="221DBAE7" w:rsidR="00EC544D" w:rsidRPr="00EC544D" w:rsidRDefault="00EC544D" w:rsidP="008E651A">
            <w:pPr>
              <w:numPr>
                <w:ilvl w:val="0"/>
                <w:numId w:val="2"/>
              </w:numPr>
              <w:spacing w:after="0" w:line="360" w:lineRule="auto"/>
              <w:rPr>
                <w:color w:val="000000"/>
                <w:szCs w:val="26"/>
              </w:rPr>
            </w:pPr>
            <w:r w:rsidRPr="008E651A">
              <w:rPr>
                <w:color w:val="211551"/>
                <w:szCs w:val="26"/>
              </w:rPr>
              <w:t>Enrichment contributes to personal development and wellbeing.</w:t>
            </w:r>
            <w:r w:rsidRPr="008E651A">
              <w:rPr>
                <w:rStyle w:val="apple-converted-space"/>
                <w:color w:val="211551"/>
                <w:szCs w:val="26"/>
              </w:rPr>
              <w:t> </w:t>
            </w:r>
          </w:p>
        </w:tc>
      </w:tr>
      <w:tr w:rsidR="00EC544D" w:rsidRPr="00522F48" w14:paraId="278D9B5A" w14:textId="77777777" w:rsidTr="008E651A">
        <w:trPr>
          <w:trHeight w:val="1077"/>
        </w:trPr>
        <w:tc>
          <w:tcPr>
            <w:tcW w:w="10768" w:type="dxa"/>
            <w:tcBorders>
              <w:top w:val="single" w:sz="18" w:space="0" w:color="FF5000"/>
            </w:tcBorders>
            <w:noWrap/>
            <w:vAlign w:val="center"/>
          </w:tcPr>
          <w:p w14:paraId="0417FE90" w14:textId="30C307E0" w:rsidR="00EC544D" w:rsidRPr="008E651A" w:rsidRDefault="00EC544D" w:rsidP="00EC544D">
            <w:pPr>
              <w:pStyle w:val="Heading2"/>
              <w:spacing w:before="0" w:after="0" w:line="240" w:lineRule="auto"/>
              <w:rPr>
                <w:rFonts w:ascii="Krana Fat B" w:hAnsi="Krana Fat B"/>
                <w:color w:val="FF5000"/>
                <w:sz w:val="36"/>
                <w:szCs w:val="36"/>
              </w:rPr>
            </w:pPr>
            <w:r w:rsidRPr="008E651A">
              <w:rPr>
                <w:rFonts w:ascii="Krana Fat B" w:hAnsi="Krana Fat B"/>
                <w:color w:val="FF5000"/>
                <w:sz w:val="36"/>
                <w:szCs w:val="36"/>
              </w:rPr>
              <w:t>What This Means for Primary Schools</w:t>
            </w:r>
          </w:p>
        </w:tc>
      </w:tr>
      <w:tr w:rsidR="00EC544D" w:rsidRPr="00522F48" w14:paraId="45C61E63" w14:textId="77777777" w:rsidTr="008E651A">
        <w:trPr>
          <w:trHeight w:val="4708"/>
        </w:trPr>
        <w:tc>
          <w:tcPr>
            <w:tcW w:w="10768" w:type="dxa"/>
            <w:tcBorders>
              <w:bottom w:val="single" w:sz="18" w:space="0" w:color="FF5000"/>
            </w:tcBorders>
            <w:noWrap/>
            <w:vAlign w:val="center"/>
          </w:tcPr>
          <w:p w14:paraId="552E8DB6" w14:textId="77777777" w:rsidR="00EC544D" w:rsidRPr="008E651A" w:rsidRDefault="00EC544D" w:rsidP="008E651A">
            <w:pPr>
              <w:pStyle w:val="pdq2pgselectionanchorcontainer"/>
              <w:spacing w:before="0" w:beforeAutospacing="0" w:after="0" w:afterAutospacing="0" w:line="360" w:lineRule="auto"/>
              <w:rPr>
                <w:rFonts w:ascii="Krana Fat B" w:hAnsi="Krana Fat B"/>
                <w:color w:val="211551"/>
                <w:szCs w:val="26"/>
              </w:rPr>
            </w:pPr>
            <w:r w:rsidRPr="008E651A">
              <w:rPr>
                <w:rFonts w:ascii="Krana Fat B" w:hAnsi="Krana Fat B"/>
                <w:color w:val="211551"/>
                <w:szCs w:val="26"/>
              </w:rPr>
              <w:t>A strong enrichment offer may include:</w:t>
            </w:r>
          </w:p>
          <w:p w14:paraId="75FF62FE"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Sports clubs and competitions</w:t>
            </w:r>
          </w:p>
          <w:p w14:paraId="6185AF58"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Outdoor learning and Forest School</w:t>
            </w:r>
          </w:p>
          <w:p w14:paraId="60A4B396"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Leadership opportunities (sports leaders, school council)</w:t>
            </w:r>
          </w:p>
          <w:p w14:paraId="298A5B8F"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Arts, music and performance events</w:t>
            </w:r>
          </w:p>
          <w:p w14:paraId="3BE73D2A"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Community projects and volunteering</w:t>
            </w:r>
          </w:p>
          <w:p w14:paraId="31224149"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Educational visits and residential experiences</w:t>
            </w:r>
          </w:p>
          <w:p w14:paraId="0A2F5CDF" w14:textId="77777777" w:rsidR="00EC544D" w:rsidRPr="008E651A" w:rsidRDefault="00EC544D" w:rsidP="008E651A">
            <w:pPr>
              <w:numPr>
                <w:ilvl w:val="0"/>
                <w:numId w:val="3"/>
              </w:numPr>
              <w:spacing w:after="0" w:line="360" w:lineRule="auto"/>
              <w:rPr>
                <w:color w:val="211551"/>
                <w:szCs w:val="26"/>
              </w:rPr>
            </w:pPr>
            <w:r w:rsidRPr="008E651A">
              <w:rPr>
                <w:color w:val="211551"/>
                <w:szCs w:val="26"/>
              </w:rPr>
              <w:t>Health and wellbeing programmes</w:t>
            </w:r>
          </w:p>
          <w:p w14:paraId="58E0DE89" w14:textId="73D28D6E" w:rsidR="00EC544D" w:rsidRPr="00EC544D" w:rsidRDefault="00EC544D" w:rsidP="008E651A">
            <w:pPr>
              <w:numPr>
                <w:ilvl w:val="0"/>
                <w:numId w:val="3"/>
              </w:numPr>
              <w:spacing w:after="0" w:line="360" w:lineRule="auto"/>
              <w:rPr>
                <w:color w:val="000000"/>
                <w:szCs w:val="26"/>
              </w:rPr>
            </w:pPr>
            <w:r w:rsidRPr="008E651A">
              <w:rPr>
                <w:color w:val="211551"/>
                <w:szCs w:val="26"/>
              </w:rPr>
              <w:t>Cultural celebrations and themed events</w:t>
            </w:r>
          </w:p>
        </w:tc>
      </w:tr>
      <w:tr w:rsidR="00EC544D" w:rsidRPr="00522F48" w14:paraId="2F8B2F38" w14:textId="77777777" w:rsidTr="008E651A">
        <w:trPr>
          <w:trHeight w:val="1191"/>
        </w:trPr>
        <w:tc>
          <w:tcPr>
            <w:tcW w:w="10768" w:type="dxa"/>
            <w:tcBorders>
              <w:top w:val="single" w:sz="18" w:space="0" w:color="FF5000"/>
            </w:tcBorders>
            <w:noWrap/>
            <w:vAlign w:val="center"/>
          </w:tcPr>
          <w:p w14:paraId="663F902E" w14:textId="58E24B50" w:rsidR="00EC544D" w:rsidRPr="008E651A" w:rsidRDefault="00EC544D" w:rsidP="00EC544D">
            <w:pPr>
              <w:pStyle w:val="Heading2"/>
              <w:spacing w:before="0" w:after="0" w:line="240" w:lineRule="auto"/>
              <w:rPr>
                <w:rFonts w:ascii="Krana Fat B" w:hAnsi="Krana Fat B"/>
                <w:color w:val="FF5000"/>
                <w:sz w:val="36"/>
                <w:szCs w:val="36"/>
              </w:rPr>
            </w:pPr>
            <w:r w:rsidRPr="008E651A">
              <w:rPr>
                <w:rFonts w:ascii="Krana Fat B" w:hAnsi="Krana Fat B"/>
                <w:color w:val="FF5000"/>
                <w:sz w:val="36"/>
                <w:szCs w:val="36"/>
              </w:rPr>
              <w:t>How Edstart Supports Schools</w:t>
            </w:r>
          </w:p>
        </w:tc>
      </w:tr>
      <w:tr w:rsidR="00EC544D" w:rsidRPr="00522F48" w14:paraId="130CC8A0" w14:textId="77777777" w:rsidTr="008E651A">
        <w:trPr>
          <w:trHeight w:val="855"/>
        </w:trPr>
        <w:tc>
          <w:tcPr>
            <w:tcW w:w="10768" w:type="dxa"/>
            <w:noWrap/>
            <w:vAlign w:val="center"/>
          </w:tcPr>
          <w:p w14:paraId="2A98B0AD"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t>Curriculum PE</w:t>
            </w:r>
          </w:p>
          <w:p w14:paraId="3EBEA0E2"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t>Extra-curricular clubs</w:t>
            </w:r>
          </w:p>
          <w:p w14:paraId="322ED53F"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t>Sports competitions and festivals</w:t>
            </w:r>
          </w:p>
          <w:p w14:paraId="49B78EE1"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t>Leadership programmes</w:t>
            </w:r>
          </w:p>
          <w:p w14:paraId="21F12209"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t>Active lunchtimes and play leaders</w:t>
            </w:r>
          </w:p>
          <w:p w14:paraId="3AB37402"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t>Wellbeing and mentoring programmes</w:t>
            </w:r>
          </w:p>
          <w:p w14:paraId="1176482C" w14:textId="77777777" w:rsidR="00EC544D" w:rsidRPr="008E651A" w:rsidRDefault="00EC544D" w:rsidP="008E651A">
            <w:pPr>
              <w:numPr>
                <w:ilvl w:val="0"/>
                <w:numId w:val="4"/>
              </w:numPr>
              <w:spacing w:after="0" w:line="360" w:lineRule="auto"/>
              <w:rPr>
                <w:color w:val="211551"/>
                <w:szCs w:val="26"/>
              </w:rPr>
            </w:pPr>
            <w:r w:rsidRPr="008E651A">
              <w:rPr>
                <w:color w:val="211551"/>
                <w:szCs w:val="26"/>
              </w:rPr>
              <w:lastRenderedPageBreak/>
              <w:t>Outdoor and adventure experiences</w:t>
            </w:r>
          </w:p>
          <w:p w14:paraId="328E2ACD" w14:textId="03F770EE" w:rsidR="00EC544D" w:rsidRPr="00EC544D" w:rsidRDefault="00EC544D" w:rsidP="008E651A">
            <w:pPr>
              <w:numPr>
                <w:ilvl w:val="0"/>
                <w:numId w:val="4"/>
              </w:numPr>
              <w:spacing w:after="0" w:line="360" w:lineRule="auto"/>
              <w:rPr>
                <w:color w:val="000000"/>
                <w:szCs w:val="26"/>
              </w:rPr>
            </w:pPr>
            <w:r w:rsidRPr="008E651A">
              <w:rPr>
                <w:color w:val="211551"/>
                <w:szCs w:val="26"/>
              </w:rPr>
              <w:t>Community engagement projects</w:t>
            </w:r>
          </w:p>
        </w:tc>
      </w:tr>
    </w:tbl>
    <w:p w14:paraId="6613E16A" w14:textId="77777777" w:rsidR="008E651A" w:rsidRPr="008E651A" w:rsidRDefault="008E651A">
      <w:pPr>
        <w:rPr>
          <w:sz w:val="2"/>
          <w:szCs w:val="8"/>
        </w:rPr>
      </w:pPr>
    </w:p>
    <w:tbl>
      <w:tblPr>
        <w:tblW w:w="10768" w:type="dxa"/>
        <w:tblLayout w:type="fixed"/>
        <w:tblLook w:val="04A0" w:firstRow="1" w:lastRow="0" w:firstColumn="1" w:lastColumn="0" w:noHBand="0" w:noVBand="1"/>
      </w:tblPr>
      <w:tblGrid>
        <w:gridCol w:w="10768"/>
      </w:tblGrid>
      <w:tr w:rsidR="00EC544D" w:rsidRPr="00522F48" w14:paraId="7D8B9521" w14:textId="77777777" w:rsidTr="008E651A">
        <w:trPr>
          <w:trHeight w:val="2891"/>
        </w:trPr>
        <w:tc>
          <w:tcPr>
            <w:tcW w:w="10768" w:type="dxa"/>
            <w:tcBorders>
              <w:top w:val="single" w:sz="18" w:space="0" w:color="FF5000"/>
              <w:bottom w:val="single" w:sz="18" w:space="0" w:color="FF5000"/>
            </w:tcBorders>
            <w:noWrap/>
            <w:vAlign w:val="center"/>
          </w:tcPr>
          <w:p w14:paraId="67B74980" w14:textId="4DDC93D2" w:rsidR="00EC544D" w:rsidRPr="008E651A" w:rsidRDefault="00EC544D" w:rsidP="008E651A">
            <w:pPr>
              <w:spacing w:after="0" w:line="360" w:lineRule="auto"/>
              <w:rPr>
                <w:color w:val="211551"/>
                <w:szCs w:val="26"/>
              </w:rPr>
            </w:pPr>
            <w:r w:rsidRPr="008E651A">
              <w:rPr>
                <w:color w:val="211551"/>
                <w:szCs w:val="26"/>
              </w:rPr>
              <w:t>The Enrichment Framework signals a significant shift towards ensuring every child has access to meaningful experiences beyond the curriculum. Schools should begin auditing their current provision against the 8 benchmarks and identifying groups of pupils who may not currently be accessing enrichment opportunities.</w:t>
            </w:r>
          </w:p>
        </w:tc>
      </w:tr>
    </w:tbl>
    <w:p w14:paraId="210B9653" w14:textId="3C805762" w:rsidR="00ED07F5" w:rsidRDefault="00ED07F5"/>
    <w:sectPr w:rsidR="00ED07F5" w:rsidSect="002C1240">
      <w:headerReference w:type="default" r:id="rId7"/>
      <w:headerReference w:type="first" r:id="rId8"/>
      <w:pgSz w:w="11906" w:h="16838"/>
      <w:pgMar w:top="794" w:right="567" w:bottom="79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A0B8D6" w14:textId="77777777" w:rsidR="00136C7D" w:rsidRDefault="00136C7D" w:rsidP="002C1240">
      <w:pPr>
        <w:spacing w:after="0" w:line="240" w:lineRule="auto"/>
      </w:pPr>
      <w:r>
        <w:separator/>
      </w:r>
    </w:p>
  </w:endnote>
  <w:endnote w:type="continuationSeparator" w:id="0">
    <w:p w14:paraId="0738C503" w14:textId="77777777" w:rsidR="00136C7D" w:rsidRDefault="00136C7D" w:rsidP="002C1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Krana Fat B">
    <w:panose1 w:val="00000B00000000000000"/>
    <w:charset w:val="4D"/>
    <w:family w:val="auto"/>
    <w:notTrueType/>
    <w:pitch w:val="variable"/>
    <w:sig w:usb0="A000002F" w:usb1="00000053" w:usb2="00000000" w:usb3="00000000" w:csb0="00000093"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56E30A" w14:textId="77777777" w:rsidR="00136C7D" w:rsidRDefault="00136C7D" w:rsidP="002C1240">
      <w:pPr>
        <w:spacing w:after="0" w:line="240" w:lineRule="auto"/>
      </w:pPr>
      <w:r>
        <w:separator/>
      </w:r>
    </w:p>
  </w:footnote>
  <w:footnote w:type="continuationSeparator" w:id="0">
    <w:p w14:paraId="4F48ED62" w14:textId="77777777" w:rsidR="00136C7D" w:rsidRDefault="00136C7D" w:rsidP="002C1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786C5" w14:textId="2A1CBDD6" w:rsidR="002C1240" w:rsidRPr="002C1240" w:rsidRDefault="002C1240" w:rsidP="002C1240">
    <w:pPr>
      <w:pStyle w:val="Header"/>
    </w:pPr>
    <w:r>
      <w:rPr>
        <w:noProof/>
      </w:rPr>
      <mc:AlternateContent>
        <mc:Choice Requires="wps">
          <w:drawing>
            <wp:anchor distT="0" distB="0" distL="114300" distR="114300" simplePos="0" relativeHeight="251657215" behindDoc="0" locked="0" layoutInCell="1" allowOverlap="1" wp14:anchorId="6FBAAFCB" wp14:editId="7055EC68">
              <wp:simplePos x="0" y="0"/>
              <wp:positionH relativeFrom="column">
                <wp:posOffset>-101160</wp:posOffset>
              </wp:positionH>
              <wp:positionV relativeFrom="paragraph">
                <wp:posOffset>53878</wp:posOffset>
              </wp:positionV>
              <wp:extent cx="7069601" cy="9612484"/>
              <wp:effectExtent l="12700" t="12700" r="17145" b="14605"/>
              <wp:wrapNone/>
              <wp:docPr id="525852947" name="Rounded Rectangle 3"/>
              <wp:cNvGraphicFramePr/>
              <a:graphic xmlns:a="http://schemas.openxmlformats.org/drawingml/2006/main">
                <a:graphicData uri="http://schemas.microsoft.com/office/word/2010/wordprocessingShape">
                  <wps:wsp>
                    <wps:cNvSpPr/>
                    <wps:spPr>
                      <a:xfrm>
                        <a:off x="0" y="0"/>
                        <a:ext cx="7069601" cy="9612484"/>
                      </a:xfrm>
                      <a:prstGeom prst="roundRect">
                        <a:avLst>
                          <a:gd name="adj" fmla="val 3725"/>
                        </a:avLst>
                      </a:prstGeom>
                      <a:noFill/>
                      <a:ln w="28575">
                        <a:solidFill>
                          <a:srgbClr val="FF5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A7359" id="Rounded Rectangle 3" o:spid="_x0000_s1026" style="position:absolute;margin-left:-7.95pt;margin-top:4.25pt;width:556.65pt;height:756.9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" filled="f" strokecolor="#ff5000" strokeweight="2.25pt">
              <v:stroke joinstyle="miter"/>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42CFB" w14:textId="186CF1D3" w:rsidR="002C1240" w:rsidRDefault="00082E74">
    <w:pPr>
      <w:pStyle w:val="Header"/>
    </w:pPr>
    <w:r>
      <w:rPr>
        <w:noProof/>
      </w:rPr>
      <mc:AlternateContent>
        <mc:Choice Requires="wps">
          <w:drawing>
            <wp:anchor distT="0" distB="0" distL="114300" distR="114300" simplePos="0" relativeHeight="251656190" behindDoc="0" locked="0" layoutInCell="1" allowOverlap="1" wp14:anchorId="6821355F" wp14:editId="4FE20AB9">
              <wp:simplePos x="0" y="0"/>
              <wp:positionH relativeFrom="column">
                <wp:posOffset>-107859</wp:posOffset>
              </wp:positionH>
              <wp:positionV relativeFrom="paragraph">
                <wp:posOffset>72299</wp:posOffset>
              </wp:positionV>
              <wp:extent cx="7069455" cy="9651275"/>
              <wp:effectExtent l="12700" t="12700" r="17145" b="13970"/>
              <wp:wrapNone/>
              <wp:docPr id="787242097" name="Rounded Rectangle 3"/>
              <wp:cNvGraphicFramePr/>
              <a:graphic xmlns:a="http://schemas.openxmlformats.org/drawingml/2006/main">
                <a:graphicData uri="http://schemas.microsoft.com/office/word/2010/wordprocessingShape">
                  <wps:wsp>
                    <wps:cNvSpPr/>
                    <wps:spPr>
                      <a:xfrm>
                        <a:off x="0" y="0"/>
                        <a:ext cx="7069455" cy="9651275"/>
                      </a:xfrm>
                      <a:prstGeom prst="roundRect">
                        <a:avLst>
                          <a:gd name="adj" fmla="val 3725"/>
                        </a:avLst>
                      </a:prstGeom>
                      <a:noFill/>
                      <a:ln w="28575">
                        <a:solidFill>
                          <a:srgbClr val="FF5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044738" id="Rounded Rectangle 3" o:spid="_x0000_s1026" style="position:absolute;margin-left:-8.5pt;margin-top:5.7pt;width:556.65pt;height:759.9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" filled="f" strokecolor="#ff5000" strokeweight="2.25pt">
              <v:stroke joinstyle="miter"/>
            </v:roundrect>
          </w:pict>
        </mc:Fallback>
      </mc:AlternateContent>
    </w:r>
    <w:r>
      <w:rPr>
        <w:noProof/>
      </w:rPr>
      <w:drawing>
        <wp:anchor distT="0" distB="0" distL="114300" distR="114300" simplePos="0" relativeHeight="251661312" behindDoc="0" locked="0" layoutInCell="1" allowOverlap="1" wp14:anchorId="72C8B54D" wp14:editId="1E9FF740">
          <wp:simplePos x="0" y="0"/>
          <wp:positionH relativeFrom="column">
            <wp:posOffset>6153604</wp:posOffset>
          </wp:positionH>
          <wp:positionV relativeFrom="paragraph">
            <wp:posOffset>265872</wp:posOffset>
          </wp:positionV>
          <wp:extent cx="517988" cy="798013"/>
          <wp:effectExtent l="0" t="0" r="3175" b="2540"/>
          <wp:wrapNone/>
          <wp:docPr id="1319390929" name="Picture 3" descr="A black star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90929" name="Picture 3" descr="A black star on an orang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V="1">
                    <a:off x="0" y="0"/>
                    <a:ext cx="517988" cy="79801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070BF7"/>
    <w:multiLevelType w:val="hybridMultilevel"/>
    <w:tmpl w:val="7C9A86A2"/>
    <w:lvl w:ilvl="0" w:tplc="6B84FF3C">
      <w:start w:val="1"/>
      <w:numFmt w:val="decimal"/>
      <w:lvlText w:val="%1."/>
      <w:lvlJc w:val="left"/>
      <w:pPr>
        <w:ind w:left="720" w:hanging="360"/>
      </w:pPr>
      <w:rPr>
        <w:color w:val="FF5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31651B"/>
    <w:multiLevelType w:val="multilevel"/>
    <w:tmpl w:val="CCA2088C"/>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52325"/>
    <w:multiLevelType w:val="hybridMultilevel"/>
    <w:tmpl w:val="E440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E86C57"/>
    <w:multiLevelType w:val="multilevel"/>
    <w:tmpl w:val="7CAAE156"/>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7C04CB"/>
    <w:multiLevelType w:val="multilevel"/>
    <w:tmpl w:val="AD9E1094"/>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668238">
    <w:abstractNumId w:val="2"/>
  </w:num>
  <w:num w:numId="2" w16cid:durableId="904950725">
    <w:abstractNumId w:val="3"/>
  </w:num>
  <w:num w:numId="3" w16cid:durableId="491337878">
    <w:abstractNumId w:val="1"/>
  </w:num>
  <w:num w:numId="4" w16cid:durableId="1766918228">
    <w:abstractNumId w:val="4"/>
  </w:num>
  <w:num w:numId="5" w16cid:durableId="20629430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ocumentProtection w:edit="forms" w:enforcement="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48"/>
    <w:rsid w:val="00042A70"/>
    <w:rsid w:val="00082E74"/>
    <w:rsid w:val="000D5D91"/>
    <w:rsid w:val="00135325"/>
    <w:rsid w:val="00136C7D"/>
    <w:rsid w:val="00184F88"/>
    <w:rsid w:val="002516ED"/>
    <w:rsid w:val="002C1240"/>
    <w:rsid w:val="002E647B"/>
    <w:rsid w:val="003078DD"/>
    <w:rsid w:val="00394B10"/>
    <w:rsid w:val="00414BD9"/>
    <w:rsid w:val="00436758"/>
    <w:rsid w:val="00456F89"/>
    <w:rsid w:val="004615FF"/>
    <w:rsid w:val="00491EF7"/>
    <w:rsid w:val="004A15E3"/>
    <w:rsid w:val="004C3793"/>
    <w:rsid w:val="00522F48"/>
    <w:rsid w:val="005903F3"/>
    <w:rsid w:val="0059268A"/>
    <w:rsid w:val="005F068B"/>
    <w:rsid w:val="00671B92"/>
    <w:rsid w:val="00685EE5"/>
    <w:rsid w:val="006960D9"/>
    <w:rsid w:val="006A3BAD"/>
    <w:rsid w:val="006D770B"/>
    <w:rsid w:val="006E4BD0"/>
    <w:rsid w:val="00717672"/>
    <w:rsid w:val="007748EA"/>
    <w:rsid w:val="00790FC5"/>
    <w:rsid w:val="007D13D9"/>
    <w:rsid w:val="00843CD7"/>
    <w:rsid w:val="00851ABE"/>
    <w:rsid w:val="008965AD"/>
    <w:rsid w:val="008E651A"/>
    <w:rsid w:val="00940693"/>
    <w:rsid w:val="00A5267B"/>
    <w:rsid w:val="00AE4454"/>
    <w:rsid w:val="00AF69D1"/>
    <w:rsid w:val="00B415B9"/>
    <w:rsid w:val="00BB77FB"/>
    <w:rsid w:val="00C65F63"/>
    <w:rsid w:val="00DE38A3"/>
    <w:rsid w:val="00DF71E7"/>
    <w:rsid w:val="00E74FB5"/>
    <w:rsid w:val="00EB0027"/>
    <w:rsid w:val="00EC544D"/>
    <w:rsid w:val="00ED07F5"/>
    <w:rsid w:val="00EE0E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95FB"/>
  <w15:chartTrackingRefBased/>
  <w15:docId w15:val="{19C6208F-179B-8E4A-8EB8-66DF2113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Krana Fat B" w:eastAsiaTheme="minorHAnsi" w:hAnsi="Krana Fat B"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2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22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2F4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F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22F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22F4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22F4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22F4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22F4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2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2F4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F4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22F4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22F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22F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22F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22F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22F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F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F4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22F48"/>
    <w:pPr>
      <w:spacing w:before="160"/>
      <w:jc w:val="center"/>
    </w:pPr>
    <w:rPr>
      <w:i/>
      <w:iCs/>
      <w:color w:val="404040" w:themeColor="text1" w:themeTint="BF"/>
    </w:rPr>
  </w:style>
  <w:style w:type="character" w:customStyle="1" w:styleId="QuoteChar">
    <w:name w:val="Quote Char"/>
    <w:basedOn w:val="DefaultParagraphFont"/>
    <w:link w:val="Quote"/>
    <w:uiPriority w:val="29"/>
    <w:rsid w:val="00522F48"/>
    <w:rPr>
      <w:i/>
      <w:iCs/>
      <w:color w:val="404040" w:themeColor="text1" w:themeTint="BF"/>
    </w:rPr>
  </w:style>
  <w:style w:type="paragraph" w:styleId="ListParagraph">
    <w:name w:val="List Paragraph"/>
    <w:basedOn w:val="Normal"/>
    <w:uiPriority w:val="34"/>
    <w:qFormat/>
    <w:rsid w:val="00522F48"/>
    <w:pPr>
      <w:ind w:left="720"/>
      <w:contextualSpacing/>
    </w:pPr>
  </w:style>
  <w:style w:type="character" w:styleId="IntenseEmphasis">
    <w:name w:val="Intense Emphasis"/>
    <w:basedOn w:val="DefaultParagraphFont"/>
    <w:uiPriority w:val="21"/>
    <w:qFormat/>
    <w:rsid w:val="00522F48"/>
    <w:rPr>
      <w:i/>
      <w:iCs/>
      <w:color w:val="0F4761" w:themeColor="accent1" w:themeShade="BF"/>
    </w:rPr>
  </w:style>
  <w:style w:type="paragraph" w:styleId="IntenseQuote">
    <w:name w:val="Intense Quote"/>
    <w:basedOn w:val="Normal"/>
    <w:next w:val="Normal"/>
    <w:link w:val="IntenseQuoteChar"/>
    <w:uiPriority w:val="30"/>
    <w:qFormat/>
    <w:rsid w:val="00522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F48"/>
    <w:rPr>
      <w:i/>
      <w:iCs/>
      <w:color w:val="0F4761" w:themeColor="accent1" w:themeShade="BF"/>
    </w:rPr>
  </w:style>
  <w:style w:type="character" w:styleId="IntenseReference">
    <w:name w:val="Intense Reference"/>
    <w:basedOn w:val="DefaultParagraphFont"/>
    <w:uiPriority w:val="32"/>
    <w:qFormat/>
    <w:rsid w:val="00522F48"/>
    <w:rPr>
      <w:b/>
      <w:bCs/>
      <w:smallCaps/>
      <w:color w:val="0F4761" w:themeColor="accent1" w:themeShade="BF"/>
      <w:spacing w:val="5"/>
    </w:rPr>
  </w:style>
  <w:style w:type="paragraph" w:styleId="Header">
    <w:name w:val="header"/>
    <w:basedOn w:val="Normal"/>
    <w:link w:val="HeaderChar"/>
    <w:uiPriority w:val="99"/>
    <w:unhideWhenUsed/>
    <w:rsid w:val="002C1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240"/>
  </w:style>
  <w:style w:type="paragraph" w:styleId="Footer">
    <w:name w:val="footer"/>
    <w:basedOn w:val="Normal"/>
    <w:link w:val="FooterChar"/>
    <w:uiPriority w:val="99"/>
    <w:unhideWhenUsed/>
    <w:rsid w:val="002C1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240"/>
  </w:style>
  <w:style w:type="character" w:customStyle="1" w:styleId="apple-converted-space">
    <w:name w:val="apple-converted-space"/>
    <w:basedOn w:val="DefaultParagraphFont"/>
    <w:rsid w:val="00EC544D"/>
  </w:style>
  <w:style w:type="character" w:styleId="Strong">
    <w:name w:val="Strong"/>
    <w:basedOn w:val="DefaultParagraphFont"/>
    <w:uiPriority w:val="22"/>
    <w:qFormat/>
    <w:rsid w:val="00EC544D"/>
    <w:rPr>
      <w:b/>
      <w:bCs/>
    </w:rPr>
  </w:style>
  <w:style w:type="paragraph" w:styleId="NormalWeb">
    <w:name w:val="Normal (Web)"/>
    <w:basedOn w:val="Normal"/>
    <w:uiPriority w:val="99"/>
    <w:unhideWhenUsed/>
    <w:rsid w:val="00EC544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dq2pgselectionanchorcontainer">
    <w:name w:val="pdq2pg_selectionanchorcontainer"/>
    <w:basedOn w:val="Normal"/>
    <w:rsid w:val="00EC544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79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Feighan (2111499)</dc:creator>
  <cp:keywords/>
  <dc:description/>
  <cp:lastModifiedBy>Tom Feighan</cp:lastModifiedBy>
  <cp:revision>3</cp:revision>
  <cp:lastPrinted>2026-06-18T13:43:00Z</cp:lastPrinted>
  <dcterms:created xsi:type="dcterms:W3CDTF">2026-06-24T08:43:00Z</dcterms:created>
  <dcterms:modified xsi:type="dcterms:W3CDTF">2026-10-16T14:23:00Z</dcterms:modified>
</cp:coreProperties>
</file>