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98660" w14:textId="77777777" w:rsidR="00AA6D92" w:rsidRPr="00921616" w:rsidRDefault="00AA6D92" w:rsidP="00AA6D92">
      <w:pPr>
        <w:spacing w:line="360" w:lineRule="auto"/>
        <w:jc w:val="center"/>
        <w:rPr>
          <w:rFonts w:ascii="Times" w:hAnsi="Times"/>
          <w:b/>
          <w:bCs/>
          <w:sz w:val="28"/>
          <w:szCs w:val="28"/>
        </w:rPr>
      </w:pPr>
      <w:r w:rsidRPr="00921616">
        <w:rPr>
          <w:rFonts w:ascii="Times" w:hAnsi="Times"/>
          <w:b/>
          <w:bCs/>
          <w:sz w:val="28"/>
          <w:szCs w:val="28"/>
        </w:rPr>
        <w:t>Premonitory urge and tic severity, comorbidities, and quality of life in chronic tic disorders</w:t>
      </w:r>
    </w:p>
    <w:p w14:paraId="0AA76F88" w14:textId="77777777" w:rsidR="00AA6D92" w:rsidRDefault="00AA6D92" w:rsidP="00A96733">
      <w:pPr>
        <w:spacing w:line="360" w:lineRule="auto"/>
        <w:jc w:val="center"/>
        <w:rPr>
          <w:rFonts w:eastAsia="Times New Roman"/>
          <w:u w:val="single"/>
          <w:lang w:eastAsia="da-DK"/>
        </w:rPr>
      </w:pPr>
    </w:p>
    <w:p w14:paraId="46FE74D1" w14:textId="4AB66310" w:rsidR="00A96733" w:rsidRDefault="00AA6D92" w:rsidP="00A96733">
      <w:pPr>
        <w:spacing w:line="360" w:lineRule="auto"/>
        <w:jc w:val="center"/>
        <w:rPr>
          <w:rFonts w:ascii="Times" w:hAnsi="Times"/>
          <w:sz w:val="20"/>
          <w:szCs w:val="20"/>
          <w:vertAlign w:val="superscript"/>
          <w:lang w:val="de-DE"/>
        </w:rPr>
      </w:pPr>
      <w:r w:rsidRPr="00AA6D92">
        <w:rPr>
          <w:rFonts w:eastAsia="Times New Roman"/>
          <w:sz w:val="20"/>
          <w:szCs w:val="20"/>
          <w:u w:val="single"/>
          <w:lang w:eastAsia="da-DK"/>
        </w:rPr>
        <w:t>Natalia Szejko</w:t>
      </w:r>
      <w:r w:rsidR="00A96733" w:rsidRPr="00AA6D92">
        <w:rPr>
          <w:rFonts w:eastAsia="Times New Roman"/>
          <w:sz w:val="20"/>
          <w:szCs w:val="20"/>
          <w:vertAlign w:val="superscript"/>
          <w:lang w:eastAsia="da-DK"/>
        </w:rPr>
        <w:t>1</w:t>
      </w:r>
      <w:r w:rsidRPr="00AA6D92">
        <w:rPr>
          <w:rFonts w:eastAsia="Times New Roman"/>
          <w:sz w:val="20"/>
          <w:szCs w:val="20"/>
          <w:vertAlign w:val="superscript"/>
          <w:lang w:eastAsia="da-DK"/>
        </w:rPr>
        <w:t>,2</w:t>
      </w:r>
      <w:r w:rsidRPr="00AA6D92">
        <w:rPr>
          <w:rFonts w:eastAsia="Times New Roman"/>
          <w:sz w:val="20"/>
          <w:szCs w:val="20"/>
          <w:lang w:eastAsia="da-DK"/>
        </w:rPr>
        <w:t>, Valerie Brandt</w:t>
      </w:r>
      <w:r w:rsidRPr="00AA6D92">
        <w:rPr>
          <w:rFonts w:eastAsia="Times New Roman"/>
          <w:sz w:val="20"/>
          <w:szCs w:val="20"/>
          <w:vertAlign w:val="superscript"/>
          <w:lang w:eastAsia="da-DK"/>
        </w:rPr>
        <w:t>3</w:t>
      </w:r>
      <w:r w:rsidRPr="00AA6D92">
        <w:rPr>
          <w:rFonts w:eastAsia="Times New Roman"/>
          <w:sz w:val="20"/>
          <w:szCs w:val="20"/>
          <w:lang w:eastAsia="da-DK"/>
        </w:rPr>
        <w:t>, Jana Essing</w:t>
      </w:r>
      <w:r w:rsidRPr="00AA6D92">
        <w:rPr>
          <w:rFonts w:eastAsia="Times New Roman"/>
          <w:sz w:val="20"/>
          <w:szCs w:val="20"/>
          <w:vertAlign w:val="superscript"/>
          <w:lang w:eastAsia="da-DK"/>
        </w:rPr>
        <w:t>4</w:t>
      </w:r>
      <w:r w:rsidRPr="00AA6D92">
        <w:rPr>
          <w:rFonts w:eastAsia="Times New Roman"/>
          <w:sz w:val="20"/>
          <w:szCs w:val="20"/>
          <w:lang w:eastAsia="da-DK"/>
        </w:rPr>
        <w:t xml:space="preserve">, </w:t>
      </w:r>
      <w:proofErr w:type="spellStart"/>
      <w:r w:rsidRPr="00AA6D92">
        <w:rPr>
          <w:rFonts w:eastAsia="Times New Roman"/>
          <w:sz w:val="20"/>
          <w:szCs w:val="20"/>
          <w:lang w:eastAsia="da-DK"/>
        </w:rPr>
        <w:t>Ewgeni</w:t>
      </w:r>
      <w:proofErr w:type="spellEnd"/>
      <w:r w:rsidRPr="00AA6D92">
        <w:rPr>
          <w:rFonts w:eastAsia="Times New Roman"/>
          <w:sz w:val="20"/>
          <w:szCs w:val="20"/>
          <w:lang w:eastAsia="da-DK"/>
        </w:rPr>
        <w:t xml:space="preserve"> Jakubovski</w:t>
      </w:r>
      <w:r w:rsidRPr="00AA6D92">
        <w:rPr>
          <w:rFonts w:eastAsia="Times New Roman"/>
          <w:sz w:val="20"/>
          <w:szCs w:val="20"/>
          <w:vertAlign w:val="superscript"/>
          <w:lang w:eastAsia="da-DK"/>
        </w:rPr>
        <w:t>4</w:t>
      </w:r>
      <w:r w:rsidRPr="00AA6D92">
        <w:rPr>
          <w:rFonts w:eastAsia="Times New Roman"/>
          <w:sz w:val="20"/>
          <w:szCs w:val="20"/>
          <w:lang w:eastAsia="da-DK"/>
        </w:rPr>
        <w:t xml:space="preserve">, </w:t>
      </w:r>
      <w:r w:rsidRPr="00AA6D92">
        <w:rPr>
          <w:rFonts w:ascii="Times" w:hAnsi="Times"/>
          <w:sz w:val="20"/>
          <w:szCs w:val="20"/>
          <w:lang w:val="de-DE"/>
        </w:rPr>
        <w:t>Kirsten Müller-Vahl</w:t>
      </w:r>
      <w:r w:rsidRPr="00AA6D92">
        <w:rPr>
          <w:rFonts w:ascii="Times" w:hAnsi="Times"/>
          <w:sz w:val="20"/>
          <w:szCs w:val="20"/>
          <w:vertAlign w:val="superscript"/>
          <w:lang w:val="de-DE"/>
        </w:rPr>
        <w:t>4</w:t>
      </w:r>
    </w:p>
    <w:p w14:paraId="520349E8" w14:textId="77777777" w:rsidR="00AA6D92" w:rsidRPr="00AA6D92" w:rsidRDefault="00AA6D92" w:rsidP="00A96733">
      <w:pPr>
        <w:spacing w:line="360" w:lineRule="auto"/>
        <w:jc w:val="center"/>
        <w:rPr>
          <w:rFonts w:eastAsia="Times New Roman"/>
          <w:sz w:val="20"/>
          <w:szCs w:val="20"/>
          <w:vertAlign w:val="superscript"/>
          <w:lang w:eastAsia="da-DK"/>
        </w:rPr>
      </w:pPr>
    </w:p>
    <w:p w14:paraId="2AD44461" w14:textId="47D5DCCC" w:rsidR="00A96733" w:rsidRPr="00AA6D92" w:rsidRDefault="00A96733" w:rsidP="00A96733">
      <w:pPr>
        <w:pBdr>
          <w:bottom w:val="single" w:sz="12" w:space="1" w:color="auto"/>
        </w:pBdr>
        <w:spacing w:line="360" w:lineRule="auto"/>
        <w:jc w:val="center"/>
        <w:rPr>
          <w:rFonts w:eastAsia="Times New Roman"/>
          <w:sz w:val="20"/>
          <w:szCs w:val="20"/>
          <w:lang w:eastAsia="da-DK"/>
        </w:rPr>
      </w:pPr>
      <w:r w:rsidRPr="00AA6D92">
        <w:rPr>
          <w:rFonts w:eastAsia="Times New Roman"/>
          <w:sz w:val="20"/>
          <w:szCs w:val="20"/>
          <w:vertAlign w:val="superscript"/>
          <w:lang w:eastAsia="da-DK"/>
        </w:rPr>
        <w:t>1</w:t>
      </w:r>
      <w:r w:rsidRPr="00AA6D92">
        <w:rPr>
          <w:rFonts w:eastAsia="Times New Roman"/>
          <w:sz w:val="20"/>
          <w:szCs w:val="20"/>
          <w:lang w:eastAsia="da-DK"/>
        </w:rPr>
        <w:t xml:space="preserve"> </w:t>
      </w:r>
      <w:r w:rsidR="00AA6D92" w:rsidRPr="00AA6D92">
        <w:rPr>
          <w:rFonts w:eastAsia="Times New Roman"/>
          <w:sz w:val="20"/>
          <w:szCs w:val="20"/>
          <w:lang w:eastAsia="da-DK"/>
        </w:rPr>
        <w:t>Department of Clinical Neurosciences, University of Calgary, Alberta, Canada</w:t>
      </w:r>
      <w:r w:rsidRPr="00AA6D92">
        <w:rPr>
          <w:rFonts w:eastAsia="Times New Roman"/>
          <w:sz w:val="20"/>
          <w:szCs w:val="20"/>
          <w:lang w:eastAsia="da-DK"/>
        </w:rPr>
        <w:br/>
      </w:r>
      <w:r w:rsidRPr="00AA6D92">
        <w:rPr>
          <w:rFonts w:eastAsia="Times New Roman"/>
          <w:sz w:val="20"/>
          <w:szCs w:val="20"/>
          <w:vertAlign w:val="superscript"/>
          <w:lang w:eastAsia="da-DK"/>
        </w:rPr>
        <w:t>2</w:t>
      </w:r>
      <w:r w:rsidRPr="00AA6D92">
        <w:rPr>
          <w:rFonts w:eastAsia="Times New Roman"/>
          <w:sz w:val="20"/>
          <w:szCs w:val="20"/>
          <w:lang w:eastAsia="da-DK"/>
        </w:rPr>
        <w:t xml:space="preserve"> </w:t>
      </w:r>
      <w:r w:rsidR="00AA6D92" w:rsidRPr="00AA6D92">
        <w:rPr>
          <w:rFonts w:eastAsia="Times New Roman"/>
          <w:sz w:val="20"/>
          <w:szCs w:val="20"/>
          <w:lang w:eastAsia="da-DK"/>
        </w:rPr>
        <w:t>Department of Bioethics, Medical University of Warsaw, Poland</w:t>
      </w:r>
    </w:p>
    <w:p w14:paraId="72845E04" w14:textId="4A14CE31" w:rsidR="00AA6D92" w:rsidRPr="00AA6D92" w:rsidRDefault="00AA6D92" w:rsidP="00A96733">
      <w:pPr>
        <w:pBdr>
          <w:bottom w:val="single" w:sz="12" w:space="1" w:color="auto"/>
        </w:pBdr>
        <w:spacing w:line="360" w:lineRule="auto"/>
        <w:jc w:val="center"/>
        <w:rPr>
          <w:rFonts w:ascii="Times" w:hAnsi="Times"/>
          <w:sz w:val="20"/>
          <w:szCs w:val="20"/>
        </w:rPr>
      </w:pPr>
      <w:r w:rsidRPr="00AA6D92">
        <w:rPr>
          <w:rFonts w:eastAsia="Times New Roman"/>
          <w:sz w:val="20"/>
          <w:szCs w:val="20"/>
          <w:vertAlign w:val="superscript"/>
          <w:lang w:eastAsia="da-DK"/>
        </w:rPr>
        <w:t>3</w:t>
      </w:r>
      <w:r w:rsidRPr="00AA6D92">
        <w:rPr>
          <w:rFonts w:ascii="Times" w:hAnsi="Times"/>
          <w:sz w:val="20"/>
          <w:szCs w:val="20"/>
        </w:rPr>
        <w:t xml:space="preserve"> </w:t>
      </w:r>
      <w:r w:rsidRPr="00AA6D92">
        <w:rPr>
          <w:rFonts w:ascii="Times" w:hAnsi="Times"/>
          <w:sz w:val="20"/>
          <w:szCs w:val="20"/>
        </w:rPr>
        <w:t>School of Psychology, Centre for Innovation in Mental health, University of Southampton, Southampton, UK</w:t>
      </w:r>
    </w:p>
    <w:p w14:paraId="1B36F9C8" w14:textId="7376DCC3" w:rsidR="00AA6D92" w:rsidRPr="00AA6D92" w:rsidRDefault="00AA6D92" w:rsidP="00A96733">
      <w:pPr>
        <w:pBdr>
          <w:bottom w:val="single" w:sz="12" w:space="1" w:color="auto"/>
        </w:pBdr>
        <w:spacing w:line="360" w:lineRule="auto"/>
        <w:jc w:val="center"/>
        <w:rPr>
          <w:rFonts w:eastAsia="Times New Roman"/>
          <w:sz w:val="20"/>
          <w:szCs w:val="20"/>
          <w:vertAlign w:val="superscript"/>
          <w:lang w:eastAsia="da-DK"/>
        </w:rPr>
      </w:pPr>
      <w:r w:rsidRPr="00AA6D92">
        <w:rPr>
          <w:rFonts w:ascii="Times" w:hAnsi="Times"/>
          <w:sz w:val="20"/>
          <w:szCs w:val="20"/>
          <w:vertAlign w:val="superscript"/>
        </w:rPr>
        <w:t>4</w:t>
      </w:r>
      <w:r w:rsidRPr="00AA6D92">
        <w:rPr>
          <w:rFonts w:ascii="Times" w:hAnsi="Times"/>
          <w:sz w:val="20"/>
          <w:szCs w:val="20"/>
          <w:lang w:val="en-GB"/>
        </w:rPr>
        <w:t xml:space="preserve"> </w:t>
      </w:r>
      <w:r w:rsidRPr="00AA6D92">
        <w:rPr>
          <w:rFonts w:ascii="Times" w:hAnsi="Times"/>
          <w:sz w:val="20"/>
          <w:szCs w:val="20"/>
          <w:lang w:val="en-GB"/>
        </w:rPr>
        <w:t>Clinic of Psychiatry, Social Psychiatry and Psychotherapy, Hannover Medical School, Hanover, Germany</w:t>
      </w:r>
    </w:p>
    <w:p w14:paraId="6EB2729C" w14:textId="4EE3C04F" w:rsidR="00AA6D92" w:rsidRDefault="00AA6D92" w:rsidP="00A96733">
      <w:pPr>
        <w:pBdr>
          <w:bottom w:val="single" w:sz="12" w:space="1" w:color="auto"/>
        </w:pBdr>
        <w:spacing w:line="360" w:lineRule="auto"/>
        <w:jc w:val="center"/>
        <w:rPr>
          <w:rFonts w:eastAsia="Times New Roman"/>
          <w:lang w:eastAsia="da-DK"/>
        </w:rPr>
      </w:pPr>
    </w:p>
    <w:p w14:paraId="2C4FF789" w14:textId="77777777" w:rsidR="00A96733" w:rsidRPr="008C69FC" w:rsidRDefault="00A96733" w:rsidP="00A96733">
      <w:pPr>
        <w:rPr>
          <w:rFonts w:eastAsia="MS Mincho"/>
          <w:lang w:eastAsia="da-DK"/>
        </w:rPr>
      </w:pPr>
    </w:p>
    <w:p w14:paraId="12D80263" w14:textId="77777777" w:rsidR="00A96733" w:rsidRPr="00BE59FE" w:rsidRDefault="00A96733" w:rsidP="00AA6D92">
      <w:pPr>
        <w:spacing w:line="360" w:lineRule="auto"/>
        <w:jc w:val="both"/>
        <w:rPr>
          <w:rFonts w:eastAsia="MS Mincho"/>
          <w:b/>
          <w:lang w:eastAsia="da-DK"/>
        </w:rPr>
      </w:pPr>
      <w:r w:rsidRPr="00BE59FE">
        <w:rPr>
          <w:b/>
          <w:sz w:val="23"/>
          <w:szCs w:val="23"/>
        </w:rPr>
        <w:t>Background</w:t>
      </w:r>
      <w:r w:rsidRPr="00BE59FE">
        <w:rPr>
          <w:rFonts w:eastAsia="MS Mincho"/>
          <w:b/>
          <w:lang w:eastAsia="da-DK"/>
        </w:rPr>
        <w:t>:</w:t>
      </w:r>
    </w:p>
    <w:p w14:paraId="417C6B5D" w14:textId="77777777" w:rsidR="00AA6D92" w:rsidRDefault="00AA6D92" w:rsidP="00AA6D92">
      <w:pPr>
        <w:spacing w:line="360" w:lineRule="auto"/>
        <w:jc w:val="both"/>
        <w:rPr>
          <w:rFonts w:ascii="Times" w:hAnsi="Times"/>
        </w:rPr>
      </w:pPr>
      <w:r w:rsidRPr="00921616">
        <w:rPr>
          <w:rFonts w:ascii="Times" w:hAnsi="Times"/>
        </w:rPr>
        <w:t>Tics have been found to be intimately associated with premonitory urges (PU) but knowledge about urges is still limited, with small sample sizes often limiting the generalizability of findings.</w:t>
      </w:r>
    </w:p>
    <w:p w14:paraId="0551373C" w14:textId="77777777" w:rsidR="00AA6D92" w:rsidRDefault="00AA6D92" w:rsidP="00A96733">
      <w:pPr>
        <w:rPr>
          <w:rFonts w:ascii="Times" w:hAnsi="Times"/>
        </w:rPr>
      </w:pPr>
    </w:p>
    <w:p w14:paraId="4EC169A0" w14:textId="10B7CCAB" w:rsidR="00A96733" w:rsidRDefault="00A96733" w:rsidP="00A96733">
      <w:pPr>
        <w:rPr>
          <w:b/>
          <w:sz w:val="23"/>
          <w:szCs w:val="23"/>
        </w:rPr>
      </w:pPr>
      <w:r w:rsidRPr="00BE59FE">
        <w:rPr>
          <w:b/>
          <w:sz w:val="23"/>
          <w:szCs w:val="23"/>
        </w:rPr>
        <w:t>Methods:</w:t>
      </w:r>
    </w:p>
    <w:p w14:paraId="76336DB8" w14:textId="77777777" w:rsidR="00343655" w:rsidRPr="00BE59FE" w:rsidRDefault="00343655" w:rsidP="00A96733">
      <w:pPr>
        <w:rPr>
          <w:b/>
          <w:sz w:val="23"/>
          <w:szCs w:val="23"/>
        </w:rPr>
      </w:pPr>
    </w:p>
    <w:p w14:paraId="3A5FEB6C" w14:textId="50A6DA76" w:rsidR="00343655" w:rsidRDefault="00343655" w:rsidP="00343655">
      <w:pPr>
        <w:spacing w:line="360" w:lineRule="auto"/>
        <w:jc w:val="both"/>
        <w:rPr>
          <w:rFonts w:ascii="Times" w:hAnsi="Times"/>
        </w:rPr>
      </w:pPr>
      <w:r w:rsidRPr="00921616">
        <w:rPr>
          <w:rFonts w:ascii="Times" w:hAnsi="Times"/>
        </w:rPr>
        <w:t xml:space="preserve">N = 291 patients with a confirmed diagnosis of chronic primary tic disorder (age=18-65, 24% female) filled out an online survey assessing demographic data, comorbid conditions, location, </w:t>
      </w:r>
      <w:r w:rsidRPr="00921616">
        <w:rPr>
          <w:rFonts w:ascii="Times" w:hAnsi="Times"/>
        </w:rPr>
        <w:t>quality,</w:t>
      </w:r>
      <w:r w:rsidRPr="00921616">
        <w:rPr>
          <w:rFonts w:ascii="Times" w:hAnsi="Times"/>
        </w:rPr>
        <w:t xml:space="preserve"> and intensity of PU, as well as quality of life. Every tic was recorded, and whether the patient experienced a PU, the frequency, intensity, and quality of that urge.</w:t>
      </w:r>
    </w:p>
    <w:p w14:paraId="2DBEE48C" w14:textId="77777777" w:rsidR="00343655" w:rsidRPr="00921616" w:rsidRDefault="00343655" w:rsidP="00343655">
      <w:pPr>
        <w:spacing w:line="360" w:lineRule="auto"/>
        <w:jc w:val="both"/>
        <w:rPr>
          <w:rFonts w:ascii="Times" w:hAnsi="Times"/>
        </w:rPr>
      </w:pPr>
    </w:p>
    <w:p w14:paraId="67DFFAE8" w14:textId="1AB7C645" w:rsidR="00A96733" w:rsidRDefault="00A96733" w:rsidP="00A96733">
      <w:pPr>
        <w:rPr>
          <w:b/>
          <w:sz w:val="23"/>
          <w:szCs w:val="23"/>
        </w:rPr>
      </w:pPr>
      <w:r w:rsidRPr="00BE59FE">
        <w:rPr>
          <w:b/>
          <w:sz w:val="23"/>
          <w:szCs w:val="23"/>
        </w:rPr>
        <w:t>Results and Conclusions:</w:t>
      </w:r>
    </w:p>
    <w:p w14:paraId="173E159E" w14:textId="77777777" w:rsidR="00343655" w:rsidRDefault="00343655" w:rsidP="00A96733">
      <w:pPr>
        <w:rPr>
          <w:b/>
          <w:sz w:val="23"/>
          <w:szCs w:val="23"/>
        </w:rPr>
      </w:pPr>
    </w:p>
    <w:p w14:paraId="60D74D7B" w14:textId="77777777" w:rsidR="00343655" w:rsidRPr="00921616" w:rsidRDefault="00343655" w:rsidP="00343655">
      <w:pPr>
        <w:spacing w:line="360" w:lineRule="auto"/>
        <w:jc w:val="both"/>
        <w:rPr>
          <w:rFonts w:ascii="Times" w:hAnsi="Times"/>
        </w:rPr>
      </w:pPr>
      <w:r w:rsidRPr="00921616">
        <w:rPr>
          <w:rFonts w:ascii="Times" w:hAnsi="Times"/>
        </w:rPr>
        <w:t xml:space="preserve">PU and tic severity were significantly associated, and 85% of urge-related tics were followed by relief. A diagnosis of attention deficit/hyperactivity disorder (ADHD) or depression, female gender, and older age increased the likelihood of experiencing PU, while more obsessive compulsive (OCD) symptoms and younger age were associated with higher urge intensities. PU, complex vocal tics, ADHD, OCD, anxiety, and depression were related to lower quality of life. Motor and vocal, </w:t>
      </w:r>
      <w:proofErr w:type="gramStart"/>
      <w:r w:rsidRPr="00921616">
        <w:rPr>
          <w:rFonts w:ascii="Times" w:hAnsi="Times"/>
        </w:rPr>
        <w:t>complex</w:t>
      </w:r>
      <w:proofErr w:type="gramEnd"/>
      <w:r w:rsidRPr="00921616">
        <w:rPr>
          <w:rFonts w:ascii="Times" w:hAnsi="Times"/>
        </w:rPr>
        <w:t xml:space="preserve"> and simple tics did not differ regarding PU intensity, frequency, and quality, or relief.</w:t>
      </w:r>
    </w:p>
    <w:p w14:paraId="3EC458D3" w14:textId="0D907B22" w:rsidR="00343655" w:rsidRPr="00921616" w:rsidRDefault="00343655" w:rsidP="00343655">
      <w:pPr>
        <w:spacing w:line="360" w:lineRule="auto"/>
        <w:rPr>
          <w:rFonts w:ascii="Times" w:hAnsi="Times"/>
        </w:rPr>
      </w:pPr>
      <w:r w:rsidRPr="00921616">
        <w:rPr>
          <w:rFonts w:ascii="Times" w:hAnsi="Times"/>
        </w:rPr>
        <w:lastRenderedPageBreak/>
        <w:t>The results shed light on the relationship between PU, tics, comorbidities, age, gender, and quality of life in tic disorders.</w:t>
      </w:r>
    </w:p>
    <w:p w14:paraId="10888808" w14:textId="77777777" w:rsidR="00343655" w:rsidRPr="00BE59FE" w:rsidRDefault="00343655" w:rsidP="00A96733">
      <w:pPr>
        <w:rPr>
          <w:b/>
          <w:sz w:val="23"/>
          <w:szCs w:val="23"/>
        </w:rPr>
      </w:pPr>
    </w:p>
    <w:p w14:paraId="00DCBD4B" w14:textId="66A7EB2E" w:rsidR="00A96733" w:rsidRDefault="00A96733" w:rsidP="00A96733">
      <w:pPr>
        <w:spacing w:line="360" w:lineRule="auto"/>
        <w:jc w:val="center"/>
        <w:rPr>
          <w:rFonts w:eastAsia="MS Mincho"/>
          <w:lang w:eastAsia="da-DK"/>
        </w:rPr>
      </w:pPr>
    </w:p>
    <w:p w14:paraId="52F62C03" w14:textId="490342EF" w:rsidR="00343655" w:rsidRDefault="00343655" w:rsidP="00A96733">
      <w:pPr>
        <w:spacing w:line="360" w:lineRule="auto"/>
        <w:jc w:val="center"/>
        <w:rPr>
          <w:rFonts w:eastAsia="MS Mincho"/>
          <w:lang w:eastAsia="da-DK"/>
        </w:rPr>
      </w:pPr>
    </w:p>
    <w:p w14:paraId="1D2BAE7B" w14:textId="77777777" w:rsidR="00343655" w:rsidRPr="008C69FC" w:rsidRDefault="00343655" w:rsidP="00A96733">
      <w:pPr>
        <w:spacing w:line="360" w:lineRule="auto"/>
        <w:jc w:val="center"/>
        <w:rPr>
          <w:rFonts w:eastAsia="Times New Roman"/>
          <w:lang w:eastAsia="da-DK"/>
        </w:rPr>
      </w:pPr>
    </w:p>
    <w:p w14:paraId="2F56A902" w14:textId="43AC822E" w:rsidR="00A96733" w:rsidRDefault="00A96733" w:rsidP="00A96733">
      <w:pPr>
        <w:rPr>
          <w:rFonts w:eastAsia="Times New Roman"/>
          <w:b/>
          <w:color w:val="FF0000"/>
          <w:lang w:eastAsia="da-DK"/>
        </w:rPr>
      </w:pPr>
    </w:p>
    <w:p w14:paraId="4C0AF4F4" w14:textId="5B64111A" w:rsidR="006C39FE" w:rsidRDefault="006C39FE" w:rsidP="00A96733">
      <w:pPr>
        <w:rPr>
          <w:rFonts w:eastAsia="Times New Roman"/>
          <w:b/>
          <w:color w:val="FF0000"/>
          <w:lang w:eastAsia="da-DK"/>
        </w:rPr>
      </w:pPr>
    </w:p>
    <w:p w14:paraId="28F0F1D5" w14:textId="3E7A349F" w:rsidR="006C39FE" w:rsidRDefault="006C39FE" w:rsidP="00A96733">
      <w:pPr>
        <w:rPr>
          <w:rFonts w:eastAsia="Times New Roman"/>
          <w:b/>
          <w:color w:val="FF0000"/>
          <w:lang w:eastAsia="da-DK"/>
        </w:rPr>
      </w:pPr>
    </w:p>
    <w:p w14:paraId="71419319" w14:textId="7BB51007" w:rsidR="006C39FE" w:rsidRDefault="006C39FE" w:rsidP="00A96733">
      <w:pPr>
        <w:rPr>
          <w:rFonts w:eastAsia="Times New Roman"/>
          <w:b/>
          <w:color w:val="FF0000"/>
          <w:lang w:eastAsia="da-DK"/>
        </w:rPr>
      </w:pPr>
    </w:p>
    <w:p w14:paraId="6C34D6C0" w14:textId="421F677B" w:rsidR="006C39FE" w:rsidRDefault="006C39FE" w:rsidP="00A96733">
      <w:pPr>
        <w:rPr>
          <w:rFonts w:eastAsia="Times New Roman"/>
          <w:b/>
          <w:color w:val="FF0000"/>
          <w:lang w:eastAsia="da-DK"/>
        </w:rPr>
      </w:pPr>
    </w:p>
    <w:p w14:paraId="49D1AA88" w14:textId="0B87FCE0" w:rsidR="006C39FE" w:rsidRDefault="006C39FE" w:rsidP="00A96733">
      <w:pPr>
        <w:rPr>
          <w:rFonts w:eastAsia="Times New Roman"/>
          <w:b/>
          <w:color w:val="FF0000"/>
          <w:lang w:eastAsia="da-DK"/>
        </w:rPr>
      </w:pPr>
    </w:p>
    <w:p w14:paraId="7AFCCC34" w14:textId="4F32D4E2" w:rsidR="006C39FE" w:rsidRDefault="006C39FE" w:rsidP="00A96733">
      <w:pPr>
        <w:rPr>
          <w:rFonts w:eastAsia="Times New Roman"/>
          <w:b/>
          <w:color w:val="FF0000"/>
          <w:lang w:eastAsia="da-DK"/>
        </w:rPr>
      </w:pPr>
    </w:p>
    <w:p w14:paraId="6C1DD4D0" w14:textId="4F7A3349" w:rsidR="006C39FE" w:rsidRDefault="006C39FE" w:rsidP="00A96733">
      <w:pPr>
        <w:rPr>
          <w:rFonts w:eastAsia="Times New Roman"/>
          <w:b/>
          <w:color w:val="FF0000"/>
          <w:lang w:eastAsia="da-DK"/>
        </w:rPr>
      </w:pPr>
    </w:p>
    <w:p w14:paraId="1E0E5DF3" w14:textId="2836F25E" w:rsidR="006C39FE" w:rsidRDefault="006C39FE" w:rsidP="00A96733">
      <w:pPr>
        <w:rPr>
          <w:rFonts w:eastAsia="Times New Roman"/>
          <w:b/>
          <w:color w:val="FF0000"/>
          <w:lang w:eastAsia="da-DK"/>
        </w:rPr>
      </w:pPr>
    </w:p>
    <w:p w14:paraId="5EFCD7BD" w14:textId="24ED5477" w:rsidR="006C39FE" w:rsidRDefault="006C39FE" w:rsidP="00A96733">
      <w:pPr>
        <w:rPr>
          <w:rFonts w:eastAsia="Times New Roman"/>
          <w:b/>
          <w:color w:val="FF0000"/>
          <w:lang w:eastAsia="da-DK"/>
        </w:rPr>
      </w:pPr>
    </w:p>
    <w:p w14:paraId="3FCE14CC" w14:textId="6000BF75" w:rsidR="006C39FE" w:rsidRDefault="006C39FE" w:rsidP="00A96733">
      <w:pPr>
        <w:rPr>
          <w:rFonts w:eastAsia="Times New Roman"/>
          <w:b/>
          <w:color w:val="FF0000"/>
          <w:lang w:eastAsia="da-DK"/>
        </w:rPr>
      </w:pPr>
    </w:p>
    <w:p w14:paraId="3C1680C1" w14:textId="46563279" w:rsidR="00763601" w:rsidRDefault="00763601" w:rsidP="00F84931"/>
    <w:sectPr w:rsidR="00763601"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F8231" w14:textId="77777777" w:rsidR="00313CDE" w:rsidRDefault="00313CDE">
      <w:r>
        <w:separator/>
      </w:r>
    </w:p>
  </w:endnote>
  <w:endnote w:type="continuationSeparator" w:id="0">
    <w:p w14:paraId="76225F26" w14:textId="77777777" w:rsidR="00313CDE" w:rsidRDefault="0031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298628"/>
      <w:docPartObj>
        <w:docPartGallery w:val="Page Numbers (Bottom of Page)"/>
        <w:docPartUnique/>
      </w:docPartObj>
    </w:sdtPr>
    <w:sdtEndPr>
      <w:rPr>
        <w:noProof/>
      </w:rPr>
    </w:sdtEndPr>
    <w:sdtContent>
      <w:p w14:paraId="20605189" w14:textId="19A77DA2" w:rsidR="00777248" w:rsidRDefault="00777248">
        <w:pPr>
          <w:pStyle w:val="Stopka"/>
          <w:jc w:val="center"/>
        </w:pPr>
      </w:p>
      <w:p w14:paraId="18BFC470" w14:textId="696EDC7B" w:rsidR="00777248" w:rsidRDefault="00777248">
        <w:pPr>
          <w:pStyle w:val="Stopka"/>
          <w:jc w:val="center"/>
        </w:pPr>
        <w:r>
          <w:fldChar w:fldCharType="begin"/>
        </w:r>
        <w:r>
          <w:instrText xml:space="preserve"> PAGE   \* MERGEFORMAT </w:instrText>
        </w:r>
        <w:r>
          <w:fldChar w:fldCharType="separate"/>
        </w:r>
        <w:r w:rsidR="005B09A2">
          <w:rPr>
            <w:noProof/>
          </w:rPr>
          <w:t>3</w:t>
        </w:r>
        <w:r>
          <w:rPr>
            <w:noProof/>
          </w:rPr>
          <w:fldChar w:fldCharType="end"/>
        </w:r>
      </w:p>
    </w:sdtContent>
  </w:sdt>
  <w:p w14:paraId="736838FE" w14:textId="005F5958" w:rsidR="00064580" w:rsidRDefault="000645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E12F8" w14:textId="77777777" w:rsidR="00313CDE" w:rsidRDefault="00313CDE">
      <w:r>
        <w:separator/>
      </w:r>
    </w:p>
  </w:footnote>
  <w:footnote w:type="continuationSeparator" w:id="0">
    <w:p w14:paraId="3A3255CE" w14:textId="77777777" w:rsidR="00313CDE" w:rsidRDefault="00313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97D5" w14:textId="209B4A2B" w:rsidR="00777248" w:rsidRDefault="00D2330C" w:rsidP="006357B0">
    <w:pPr>
      <w:pStyle w:val="Nagwek"/>
      <w:tabs>
        <w:tab w:val="clear" w:pos="4513"/>
        <w:tab w:val="clear" w:pos="9026"/>
        <w:tab w:val="left" w:pos="764"/>
      </w:tabs>
      <w:rPr>
        <w:noProof/>
      </w:rPr>
    </w:pPr>
    <w:r>
      <w:rPr>
        <w:noProof/>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Nagwek"/>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D2BF5"/>
    <w:multiLevelType w:val="hybridMultilevel"/>
    <w:tmpl w:val="6F22E458"/>
    <w:numStyleLink w:val="Estiloimportado9"/>
  </w:abstractNum>
  <w:abstractNum w:abstractNumId="38" w15:restartNumberingAfterBreak="0">
    <w:nsid w:val="6AD301F8"/>
    <w:multiLevelType w:val="hybridMultilevel"/>
    <w:tmpl w:val="F2984F8C"/>
    <w:numStyleLink w:val="Estiloimportado3"/>
  </w:abstractNum>
  <w:abstractNum w:abstractNumId="39" w15:restartNumberingAfterBreak="0">
    <w:nsid w:val="6B6D71A6"/>
    <w:multiLevelType w:val="hybridMultilevel"/>
    <w:tmpl w:val="5A90B826"/>
    <w:numStyleLink w:val="Estiloimportado7"/>
  </w:abstractNum>
  <w:abstractNum w:abstractNumId="40"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2B149B9"/>
    <w:multiLevelType w:val="hybridMultilevel"/>
    <w:tmpl w:val="76867F74"/>
    <w:numStyleLink w:val="Estiloimportado5"/>
  </w:abstractNum>
  <w:abstractNum w:abstractNumId="43" w15:restartNumberingAfterBreak="0">
    <w:nsid w:val="754D6B3C"/>
    <w:multiLevelType w:val="hybridMultilevel"/>
    <w:tmpl w:val="942E2F6E"/>
    <w:numStyleLink w:val="Estiloimportado12"/>
  </w:abstractNum>
  <w:abstractNum w:abstractNumId="44"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095735519">
    <w:abstractNumId w:val="45"/>
  </w:num>
  <w:num w:numId="2" w16cid:durableId="939293109">
    <w:abstractNumId w:val="28"/>
  </w:num>
  <w:num w:numId="3" w16cid:durableId="2092698652">
    <w:abstractNumId w:val="41"/>
  </w:num>
  <w:num w:numId="4" w16cid:durableId="1120799994">
    <w:abstractNumId w:val="22"/>
  </w:num>
  <w:num w:numId="5" w16cid:durableId="1056393626">
    <w:abstractNumId w:val="16"/>
  </w:num>
  <w:num w:numId="6" w16cid:durableId="366108424">
    <w:abstractNumId w:val="38"/>
  </w:num>
  <w:num w:numId="7" w16cid:durableId="568004825">
    <w:abstractNumId w:val="28"/>
    <w:lvlOverride w:ilvl="0">
      <w:startOverride w:val="2"/>
    </w:lvlOverride>
  </w:num>
  <w:num w:numId="8" w16cid:durableId="1240137770">
    <w:abstractNumId w:val="28"/>
    <w:lvlOverride w:ilvl="0">
      <w:startOverride w:val="3"/>
    </w:lvlOverride>
  </w:num>
  <w:num w:numId="9" w16cid:durableId="1838418311">
    <w:abstractNumId w:val="4"/>
  </w:num>
  <w:num w:numId="10" w16cid:durableId="1205020576">
    <w:abstractNumId w:val="32"/>
  </w:num>
  <w:num w:numId="11" w16cid:durableId="1050805071">
    <w:abstractNumId w:val="14"/>
  </w:num>
  <w:num w:numId="12" w16cid:durableId="1174563521">
    <w:abstractNumId w:val="42"/>
  </w:num>
  <w:num w:numId="13" w16cid:durableId="1052271628">
    <w:abstractNumId w:val="25"/>
  </w:num>
  <w:num w:numId="14" w16cid:durableId="724065618">
    <w:abstractNumId w:val="24"/>
  </w:num>
  <w:num w:numId="15" w16cid:durableId="494145950">
    <w:abstractNumId w:val="1"/>
  </w:num>
  <w:num w:numId="16" w16cid:durableId="1272469410">
    <w:abstractNumId w:val="39"/>
  </w:num>
  <w:num w:numId="17" w16cid:durableId="211158348">
    <w:abstractNumId w:val="34"/>
  </w:num>
  <w:num w:numId="18" w16cid:durableId="492457530">
    <w:abstractNumId w:val="2"/>
  </w:num>
  <w:num w:numId="19" w16cid:durableId="1748645549">
    <w:abstractNumId w:val="7"/>
  </w:num>
  <w:num w:numId="20" w16cid:durableId="1943341562">
    <w:abstractNumId w:val="37"/>
  </w:num>
  <w:num w:numId="21" w16cid:durableId="878200724">
    <w:abstractNumId w:val="9"/>
  </w:num>
  <w:num w:numId="22" w16cid:durableId="304166356">
    <w:abstractNumId w:val="19"/>
  </w:num>
  <w:num w:numId="23" w16cid:durableId="572473404">
    <w:abstractNumId w:val="3"/>
  </w:num>
  <w:num w:numId="24" w16cid:durableId="1558740947">
    <w:abstractNumId w:val="23"/>
  </w:num>
  <w:num w:numId="25" w16cid:durableId="1243178365">
    <w:abstractNumId w:val="20"/>
  </w:num>
  <w:num w:numId="26" w16cid:durableId="697198015">
    <w:abstractNumId w:val="43"/>
  </w:num>
  <w:num w:numId="27" w16cid:durableId="1102068126">
    <w:abstractNumId w:val="44"/>
  </w:num>
  <w:num w:numId="28" w16cid:durableId="1368026180">
    <w:abstractNumId w:val="26"/>
  </w:num>
  <w:num w:numId="29" w16cid:durableId="2067339667">
    <w:abstractNumId w:val="0"/>
  </w:num>
  <w:num w:numId="30" w16cid:durableId="193352888">
    <w:abstractNumId w:val="17"/>
  </w:num>
  <w:num w:numId="31" w16cid:durableId="1279069482">
    <w:abstractNumId w:val="8"/>
  </w:num>
  <w:num w:numId="32" w16cid:durableId="380325362">
    <w:abstractNumId w:val="11"/>
  </w:num>
  <w:num w:numId="33" w16cid:durableId="787284155">
    <w:abstractNumId w:val="36"/>
  </w:num>
  <w:num w:numId="34" w16cid:durableId="1569076509">
    <w:abstractNumId w:val="30"/>
  </w:num>
  <w:num w:numId="35" w16cid:durableId="35469345">
    <w:abstractNumId w:val="29"/>
  </w:num>
  <w:num w:numId="36" w16cid:durableId="1346663883">
    <w:abstractNumId w:val="40"/>
  </w:num>
  <w:num w:numId="37" w16cid:durableId="1043480348">
    <w:abstractNumId w:val="5"/>
  </w:num>
  <w:num w:numId="38" w16cid:durableId="755050546">
    <w:abstractNumId w:val="13"/>
  </w:num>
  <w:num w:numId="39" w16cid:durableId="1779913390">
    <w:abstractNumId w:val="15"/>
  </w:num>
  <w:num w:numId="40" w16cid:durableId="510729819">
    <w:abstractNumId w:val="21"/>
  </w:num>
  <w:num w:numId="41" w16cid:durableId="1198469209">
    <w:abstractNumId w:val="18"/>
  </w:num>
  <w:num w:numId="42" w16cid:durableId="1027027275">
    <w:abstractNumId w:val="35"/>
  </w:num>
  <w:num w:numId="43" w16cid:durableId="216400536">
    <w:abstractNumId w:val="6"/>
  </w:num>
  <w:num w:numId="44" w16cid:durableId="120074048">
    <w:abstractNumId w:val="33"/>
  </w:num>
  <w:num w:numId="45" w16cid:durableId="190149101">
    <w:abstractNumId w:val="31"/>
  </w:num>
  <w:num w:numId="46" w16cid:durableId="236330075">
    <w:abstractNumId w:val="27"/>
  </w:num>
  <w:num w:numId="47" w16cid:durableId="68230264">
    <w:abstractNumId w:val="12"/>
  </w:num>
  <w:num w:numId="48" w16cid:durableId="1376394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56"/>
    <w:rsid w:val="000106B2"/>
    <w:rsid w:val="00012448"/>
    <w:rsid w:val="0001375B"/>
    <w:rsid w:val="00040DE3"/>
    <w:rsid w:val="000513ED"/>
    <w:rsid w:val="00064580"/>
    <w:rsid w:val="00064B13"/>
    <w:rsid w:val="0006570D"/>
    <w:rsid w:val="00084576"/>
    <w:rsid w:val="00084801"/>
    <w:rsid w:val="000C1960"/>
    <w:rsid w:val="000C2AAF"/>
    <w:rsid w:val="000D517B"/>
    <w:rsid w:val="000E6A45"/>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11CD"/>
    <w:rsid w:val="001D6B31"/>
    <w:rsid w:val="001F182D"/>
    <w:rsid w:val="002068E7"/>
    <w:rsid w:val="00212CDC"/>
    <w:rsid w:val="00213C2E"/>
    <w:rsid w:val="00215008"/>
    <w:rsid w:val="00225D30"/>
    <w:rsid w:val="0022792B"/>
    <w:rsid w:val="00256AC9"/>
    <w:rsid w:val="00274E36"/>
    <w:rsid w:val="002C25EC"/>
    <w:rsid w:val="002D35D9"/>
    <w:rsid w:val="002E1EC0"/>
    <w:rsid w:val="002E400A"/>
    <w:rsid w:val="002E65DC"/>
    <w:rsid w:val="002F17AF"/>
    <w:rsid w:val="00313CDE"/>
    <w:rsid w:val="00317762"/>
    <w:rsid w:val="00317C15"/>
    <w:rsid w:val="00321E26"/>
    <w:rsid w:val="00322E71"/>
    <w:rsid w:val="00332821"/>
    <w:rsid w:val="00333BE2"/>
    <w:rsid w:val="00333CEA"/>
    <w:rsid w:val="00343655"/>
    <w:rsid w:val="003458F7"/>
    <w:rsid w:val="00346E78"/>
    <w:rsid w:val="00357DE0"/>
    <w:rsid w:val="00373A8A"/>
    <w:rsid w:val="00373E38"/>
    <w:rsid w:val="003846A4"/>
    <w:rsid w:val="003F5BDB"/>
    <w:rsid w:val="003F6BD3"/>
    <w:rsid w:val="004031FD"/>
    <w:rsid w:val="00440E12"/>
    <w:rsid w:val="00446966"/>
    <w:rsid w:val="004A2B4B"/>
    <w:rsid w:val="004D3915"/>
    <w:rsid w:val="004E4DA9"/>
    <w:rsid w:val="00540769"/>
    <w:rsid w:val="0056258B"/>
    <w:rsid w:val="00566A69"/>
    <w:rsid w:val="00572728"/>
    <w:rsid w:val="0058262D"/>
    <w:rsid w:val="00582A36"/>
    <w:rsid w:val="005947AD"/>
    <w:rsid w:val="00596998"/>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94C81"/>
    <w:rsid w:val="006A43B9"/>
    <w:rsid w:val="006C0B4F"/>
    <w:rsid w:val="006C39FE"/>
    <w:rsid w:val="006C43EC"/>
    <w:rsid w:val="006C64D5"/>
    <w:rsid w:val="006D64E8"/>
    <w:rsid w:val="006D761B"/>
    <w:rsid w:val="007050AD"/>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16227"/>
    <w:rsid w:val="00817B30"/>
    <w:rsid w:val="0083797A"/>
    <w:rsid w:val="00851661"/>
    <w:rsid w:val="00863537"/>
    <w:rsid w:val="008641B5"/>
    <w:rsid w:val="00890048"/>
    <w:rsid w:val="008A4877"/>
    <w:rsid w:val="008A69C9"/>
    <w:rsid w:val="009027EE"/>
    <w:rsid w:val="00914391"/>
    <w:rsid w:val="00933C20"/>
    <w:rsid w:val="00937E61"/>
    <w:rsid w:val="0096171B"/>
    <w:rsid w:val="00975667"/>
    <w:rsid w:val="00986E29"/>
    <w:rsid w:val="009F1A70"/>
    <w:rsid w:val="009F56C3"/>
    <w:rsid w:val="00A02CF8"/>
    <w:rsid w:val="00A03D1A"/>
    <w:rsid w:val="00A041E5"/>
    <w:rsid w:val="00A20EDA"/>
    <w:rsid w:val="00A24C0C"/>
    <w:rsid w:val="00A2690E"/>
    <w:rsid w:val="00A33D40"/>
    <w:rsid w:val="00A344A8"/>
    <w:rsid w:val="00A416EC"/>
    <w:rsid w:val="00A507CB"/>
    <w:rsid w:val="00A55680"/>
    <w:rsid w:val="00A646B5"/>
    <w:rsid w:val="00A96733"/>
    <w:rsid w:val="00AA6D92"/>
    <w:rsid w:val="00AB7A5C"/>
    <w:rsid w:val="00AD5BDE"/>
    <w:rsid w:val="00AF0F53"/>
    <w:rsid w:val="00B02D44"/>
    <w:rsid w:val="00B07846"/>
    <w:rsid w:val="00B26C2E"/>
    <w:rsid w:val="00B42A75"/>
    <w:rsid w:val="00B4745E"/>
    <w:rsid w:val="00B47910"/>
    <w:rsid w:val="00B47AB4"/>
    <w:rsid w:val="00B66333"/>
    <w:rsid w:val="00B842E7"/>
    <w:rsid w:val="00BB21C2"/>
    <w:rsid w:val="00BF27F5"/>
    <w:rsid w:val="00C04600"/>
    <w:rsid w:val="00C1559C"/>
    <w:rsid w:val="00C3177D"/>
    <w:rsid w:val="00C67540"/>
    <w:rsid w:val="00C90DE8"/>
    <w:rsid w:val="00C924E1"/>
    <w:rsid w:val="00CB47DF"/>
    <w:rsid w:val="00CC4876"/>
    <w:rsid w:val="00CC7955"/>
    <w:rsid w:val="00CD49AD"/>
    <w:rsid w:val="00CE2FD9"/>
    <w:rsid w:val="00CF428A"/>
    <w:rsid w:val="00D2330C"/>
    <w:rsid w:val="00D42349"/>
    <w:rsid w:val="00D502AF"/>
    <w:rsid w:val="00D56A96"/>
    <w:rsid w:val="00DA465C"/>
    <w:rsid w:val="00DB31D4"/>
    <w:rsid w:val="00DB517D"/>
    <w:rsid w:val="00DC667B"/>
    <w:rsid w:val="00DD7704"/>
    <w:rsid w:val="00DE5000"/>
    <w:rsid w:val="00DF5871"/>
    <w:rsid w:val="00E03CAF"/>
    <w:rsid w:val="00E071DB"/>
    <w:rsid w:val="00E320DE"/>
    <w:rsid w:val="00E45778"/>
    <w:rsid w:val="00E813B4"/>
    <w:rsid w:val="00E8329C"/>
    <w:rsid w:val="00E87F5D"/>
    <w:rsid w:val="00E93B9B"/>
    <w:rsid w:val="00E9458D"/>
    <w:rsid w:val="00ED1733"/>
    <w:rsid w:val="00EE6E1C"/>
    <w:rsid w:val="00EF40D5"/>
    <w:rsid w:val="00F0512D"/>
    <w:rsid w:val="00F213C2"/>
    <w:rsid w:val="00F22B98"/>
    <w:rsid w:val="00F74168"/>
    <w:rsid w:val="00F74C07"/>
    <w:rsid w:val="00F83DB9"/>
    <w:rsid w:val="00F84931"/>
    <w:rsid w:val="00F97E96"/>
    <w:rsid w:val="00FA281D"/>
    <w:rsid w:val="00FB56AF"/>
    <w:rsid w:val="00FC6C40"/>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sz w:val="24"/>
      <w:szCs w:val="24"/>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Akapitzlist">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Odwoaniedokomentarza">
    <w:name w:val="annotation reference"/>
    <w:basedOn w:val="Domylnaczcionkaakapitu"/>
    <w:uiPriority w:val="99"/>
    <w:semiHidden/>
    <w:unhideWhenUsed/>
    <w:rsid w:val="00FB56AF"/>
    <w:rPr>
      <w:sz w:val="18"/>
      <w:szCs w:val="18"/>
    </w:rPr>
  </w:style>
  <w:style w:type="paragraph" w:styleId="Tekstkomentarza">
    <w:name w:val="annotation text"/>
    <w:basedOn w:val="Normalny"/>
    <w:link w:val="TekstkomentarzaZnak"/>
    <w:uiPriority w:val="99"/>
    <w:unhideWhenUsed/>
    <w:rsid w:val="00FB56AF"/>
  </w:style>
  <w:style w:type="character" w:customStyle="1" w:styleId="TekstkomentarzaZnak">
    <w:name w:val="Tekst komentarza Znak"/>
    <w:basedOn w:val="Domylnaczcionkaakapitu"/>
    <w:link w:val="Tekstkomentarza"/>
    <w:uiPriority w:val="99"/>
    <w:rsid w:val="00FB56AF"/>
    <w:rPr>
      <w:sz w:val="24"/>
      <w:szCs w:val="24"/>
      <w:lang w:val="en-US" w:eastAsia="en-US"/>
    </w:rPr>
  </w:style>
  <w:style w:type="paragraph" w:styleId="Tematkomentarza">
    <w:name w:val="annotation subject"/>
    <w:basedOn w:val="Tekstkomentarza"/>
    <w:next w:val="Tekstkomentarza"/>
    <w:link w:val="TematkomentarzaZnak"/>
    <w:uiPriority w:val="99"/>
    <w:semiHidden/>
    <w:unhideWhenUsed/>
    <w:rsid w:val="00FB56AF"/>
    <w:rPr>
      <w:b/>
      <w:bCs/>
      <w:sz w:val="20"/>
      <w:szCs w:val="20"/>
    </w:rPr>
  </w:style>
  <w:style w:type="character" w:customStyle="1" w:styleId="TematkomentarzaZnak">
    <w:name w:val="Temat komentarza Znak"/>
    <w:basedOn w:val="TekstkomentarzaZnak"/>
    <w:link w:val="Tematkomentarza"/>
    <w:uiPriority w:val="99"/>
    <w:semiHidden/>
    <w:rsid w:val="00FB56AF"/>
    <w:rPr>
      <w:b/>
      <w:bCs/>
      <w:sz w:val="24"/>
      <w:szCs w:val="24"/>
      <w:lang w:val="en-US" w:eastAsia="en-US"/>
    </w:rPr>
  </w:style>
  <w:style w:type="paragraph" w:styleId="Tekstdymka">
    <w:name w:val="Balloon Text"/>
    <w:basedOn w:val="Normalny"/>
    <w:link w:val="TekstdymkaZnak"/>
    <w:uiPriority w:val="99"/>
    <w:semiHidden/>
    <w:unhideWhenUsed/>
    <w:rsid w:val="00FB56AF"/>
    <w:rPr>
      <w:rFonts w:ascii="Lucida Grande" w:hAnsi="Lucida Grande" w:cs="Lucida Grande"/>
      <w:sz w:val="18"/>
      <w:szCs w:val="18"/>
    </w:rPr>
  </w:style>
  <w:style w:type="character" w:customStyle="1" w:styleId="TekstdymkaZnak">
    <w:name w:val="Tekst dymka Znak"/>
    <w:basedOn w:val="Domylnaczcionkaakapitu"/>
    <w:link w:val="Tekstdymka"/>
    <w:uiPriority w:val="99"/>
    <w:semiHidden/>
    <w:rsid w:val="00FB56AF"/>
    <w:rPr>
      <w:rFonts w:ascii="Lucida Grande" w:hAnsi="Lucida Grande" w:cs="Lucida Grande"/>
      <w:sz w:val="18"/>
      <w:szCs w:val="18"/>
      <w:lang w:val="en-US" w:eastAsia="en-US"/>
    </w:rPr>
  </w:style>
  <w:style w:type="paragraph" w:styleId="Poprawka">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nyWeb">
    <w:name w:val="Normal (Web)"/>
    <w:basedOn w:val="Normalny"/>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Nagwek">
    <w:name w:val="header"/>
    <w:basedOn w:val="Normalny"/>
    <w:link w:val="NagwekZnak"/>
    <w:uiPriority w:val="99"/>
    <w:unhideWhenUsed/>
    <w:rsid w:val="0058262D"/>
    <w:pPr>
      <w:tabs>
        <w:tab w:val="center" w:pos="4513"/>
        <w:tab w:val="right" w:pos="9026"/>
      </w:tabs>
    </w:pPr>
  </w:style>
  <w:style w:type="character" w:customStyle="1" w:styleId="NagwekZnak">
    <w:name w:val="Nagłówek Znak"/>
    <w:basedOn w:val="Domylnaczcionkaakapitu"/>
    <w:link w:val="Nagwek"/>
    <w:uiPriority w:val="99"/>
    <w:rsid w:val="0058262D"/>
    <w:rPr>
      <w:sz w:val="24"/>
      <w:szCs w:val="24"/>
      <w:lang w:val="en-US" w:eastAsia="en-US"/>
    </w:rPr>
  </w:style>
  <w:style w:type="paragraph" w:styleId="Stopka">
    <w:name w:val="footer"/>
    <w:basedOn w:val="Normalny"/>
    <w:link w:val="StopkaZnak"/>
    <w:uiPriority w:val="99"/>
    <w:unhideWhenUsed/>
    <w:rsid w:val="0058262D"/>
    <w:pPr>
      <w:tabs>
        <w:tab w:val="center" w:pos="4513"/>
        <w:tab w:val="right" w:pos="9026"/>
      </w:tabs>
    </w:pPr>
  </w:style>
  <w:style w:type="character" w:customStyle="1" w:styleId="StopkaZnak">
    <w:name w:val="Stopka Znak"/>
    <w:basedOn w:val="Domylnaczcionkaakapitu"/>
    <w:link w:val="Stopka"/>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styleId="Nierozpoznanawzmianka">
    <w:name w:val="Unresolved Mention"/>
    <w:basedOn w:val="Domylnaczcionkaakapitu"/>
    <w:uiPriority w:val="99"/>
    <w:semiHidden/>
    <w:unhideWhenUsed/>
    <w:rsid w:val="006C64D5"/>
    <w:rPr>
      <w:color w:val="808080"/>
      <w:shd w:val="clear" w:color="auto" w:fill="E6E6E6"/>
    </w:rPr>
  </w:style>
  <w:style w:type="table" w:styleId="Tabela-Siatka">
    <w:name w:val="Table Grid"/>
    <w:basedOn w:val="Standardowy"/>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Standardowy"/>
    <w:next w:val="Tabela-Siatka"/>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Standardowy"/>
    <w:next w:val="Tabela-Siatka"/>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CF2-771F-42F8-9D96-8EF4F2B0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267</Words>
  <Characters>1605</Characters>
  <Application>Microsoft Office Word</Application>
  <DocSecurity>0</DocSecurity>
  <Lines>13</Lines>
  <Paragraphs>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Kennedy Centret</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ESSTS</dc:creator>
  <cp:lastModifiedBy>Natalia Szejko</cp:lastModifiedBy>
  <cp:revision>4</cp:revision>
  <cp:lastPrinted>2018-06-03T09:54:00Z</cp:lastPrinted>
  <dcterms:created xsi:type="dcterms:W3CDTF">2023-03-19T22:08:00Z</dcterms:created>
  <dcterms:modified xsi:type="dcterms:W3CDTF">2023-03-19T22:19:00Z</dcterms:modified>
</cp:coreProperties>
</file>