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630FE8" w14:textId="77777777" w:rsidR="009B118B" w:rsidRDefault="009B118B" w:rsidP="009B118B">
      <w:pPr>
        <w:spacing w:line="360" w:lineRule="auto"/>
        <w:jc w:val="center"/>
        <w:rPr>
          <w:rFonts w:eastAsia="Times New Roman"/>
          <w:b/>
          <w:bCs/>
          <w:sz w:val="27"/>
          <w:szCs w:val="27"/>
          <w:lang w:eastAsia="da-DK"/>
        </w:rPr>
      </w:pPr>
      <w:r w:rsidRPr="009B118B">
        <w:rPr>
          <w:rFonts w:eastAsia="Times New Roman"/>
          <w:b/>
          <w:bCs/>
          <w:sz w:val="27"/>
          <w:szCs w:val="27"/>
          <w:lang w:eastAsia="da-DK"/>
        </w:rPr>
        <w:t>Clarifying the differences between patients with Organic Tics and Functional Tic-Like Behaviors</w:t>
      </w:r>
    </w:p>
    <w:p w14:paraId="1B8427C6" w14:textId="37F697D2" w:rsidR="009B118B" w:rsidRPr="009B118B" w:rsidRDefault="009B118B" w:rsidP="009B118B">
      <w:pPr>
        <w:spacing w:line="360" w:lineRule="auto"/>
        <w:jc w:val="center"/>
        <w:rPr>
          <w:rFonts w:eastAsia="Times New Roman"/>
          <w:vertAlign w:val="superscript"/>
          <w:lang w:val="da-DK" w:eastAsia="da-DK"/>
        </w:rPr>
      </w:pPr>
      <w:r w:rsidRPr="009B118B">
        <w:rPr>
          <w:rFonts w:eastAsia="Times New Roman"/>
          <w:u w:val="single"/>
          <w:lang w:val="da-DK" w:eastAsia="da-DK"/>
        </w:rPr>
        <w:t>Kaja Andersen</w:t>
      </w:r>
      <w:r w:rsidRPr="009B118B">
        <w:rPr>
          <w:rFonts w:eastAsia="Times New Roman"/>
          <w:u w:val="single"/>
          <w:vertAlign w:val="superscript"/>
          <w:lang w:val="da-DK" w:eastAsia="da-DK"/>
        </w:rPr>
        <w:t>1,2</w:t>
      </w:r>
      <w:r w:rsidRPr="009B118B">
        <w:rPr>
          <w:rFonts w:eastAsia="Times New Roman"/>
          <w:lang w:val="da-DK" w:eastAsia="da-DK"/>
        </w:rPr>
        <w:t>, Ida Jensen</w:t>
      </w:r>
      <w:r w:rsidRPr="009B118B">
        <w:rPr>
          <w:rFonts w:eastAsia="Times New Roman"/>
          <w:vertAlign w:val="superscript"/>
          <w:lang w:val="da-DK" w:eastAsia="da-DK"/>
        </w:rPr>
        <w:t>1,2</w:t>
      </w:r>
      <w:r>
        <w:rPr>
          <w:rFonts w:eastAsia="Times New Roman"/>
          <w:vertAlign w:val="superscript"/>
          <w:lang w:val="da-DK" w:eastAsia="da-DK"/>
        </w:rPr>
        <w:t>,</w:t>
      </w:r>
      <w:r w:rsidRPr="009B118B">
        <w:rPr>
          <w:rFonts w:eastAsia="Times New Roman"/>
          <w:lang w:val="da-DK" w:eastAsia="da-DK"/>
        </w:rPr>
        <w:t xml:space="preserve"> Kirstine Birkebæk Okkels</w:t>
      </w:r>
      <w:r w:rsidRPr="009B118B">
        <w:rPr>
          <w:rFonts w:eastAsia="Times New Roman"/>
          <w:vertAlign w:val="superscript"/>
          <w:lang w:val="da-DK" w:eastAsia="da-DK"/>
        </w:rPr>
        <w:t>1</w:t>
      </w:r>
      <w:r w:rsidRPr="009B118B">
        <w:rPr>
          <w:rFonts w:eastAsia="Times New Roman"/>
          <w:lang w:val="da-DK" w:eastAsia="da-DK"/>
        </w:rPr>
        <w:t>, Liselotte Skov</w:t>
      </w:r>
      <w:r w:rsidRPr="009B118B">
        <w:rPr>
          <w:rFonts w:eastAsia="Times New Roman"/>
          <w:vertAlign w:val="superscript"/>
          <w:lang w:val="da-DK" w:eastAsia="da-DK"/>
        </w:rPr>
        <w:t>1</w:t>
      </w:r>
      <w:r w:rsidRPr="009B118B">
        <w:rPr>
          <w:rFonts w:eastAsia="Times New Roman"/>
          <w:lang w:val="da-DK" w:eastAsia="da-DK"/>
        </w:rPr>
        <w:t xml:space="preserve"> and Nanette Mol Debes</w:t>
      </w:r>
      <w:r w:rsidRPr="009B118B">
        <w:rPr>
          <w:rFonts w:eastAsia="Times New Roman"/>
          <w:vertAlign w:val="superscript"/>
          <w:lang w:val="da-DK" w:eastAsia="da-DK"/>
        </w:rPr>
        <w:t>1,2</w:t>
      </w:r>
    </w:p>
    <w:p w14:paraId="50FCB335" w14:textId="77777777" w:rsidR="009B118B" w:rsidRPr="009B118B" w:rsidRDefault="009B118B" w:rsidP="009B118B">
      <w:pPr>
        <w:pStyle w:val="MDPI16affiliation"/>
        <w:numPr>
          <w:ilvl w:val="0"/>
          <w:numId w:val="49"/>
        </w:numPr>
        <w:jc w:val="both"/>
        <w:rPr>
          <w:rFonts w:ascii="Times New Roman" w:hAnsi="Times New Roman"/>
          <w:sz w:val="20"/>
          <w:szCs w:val="20"/>
        </w:rPr>
      </w:pPr>
      <w:r w:rsidRPr="009B118B">
        <w:rPr>
          <w:rFonts w:ascii="Times New Roman" w:hAnsi="Times New Roman"/>
          <w:sz w:val="20"/>
          <w:szCs w:val="20"/>
        </w:rPr>
        <w:t>National Tourette’s Clinic, Department of Pediatrics, Copenhagen University Hospital - Herlev and Gentofte, Herlev, Denmark</w:t>
      </w:r>
    </w:p>
    <w:p w14:paraId="0973E414" w14:textId="77777777" w:rsidR="009B118B" w:rsidRPr="009B118B" w:rsidRDefault="009B118B" w:rsidP="009B118B">
      <w:pPr>
        <w:pStyle w:val="MDPI16affiliation"/>
        <w:numPr>
          <w:ilvl w:val="0"/>
          <w:numId w:val="49"/>
        </w:numPr>
        <w:jc w:val="both"/>
        <w:rPr>
          <w:rFonts w:ascii="Times New Roman" w:hAnsi="Times New Roman"/>
          <w:sz w:val="20"/>
          <w:szCs w:val="20"/>
        </w:rPr>
      </w:pPr>
      <w:r w:rsidRPr="009B118B">
        <w:rPr>
          <w:rFonts w:ascii="Times New Roman" w:hAnsi="Times New Roman"/>
          <w:sz w:val="20"/>
          <w:szCs w:val="20"/>
        </w:rPr>
        <w:t>Department of Clinical Medicine, University of Copenhagen, Copenhagen, Denmark</w:t>
      </w:r>
    </w:p>
    <w:p w14:paraId="24DA61C6" w14:textId="77777777" w:rsidR="009B118B" w:rsidRPr="009B118B" w:rsidRDefault="009B118B" w:rsidP="009B118B">
      <w:pPr>
        <w:pBdr>
          <w:bottom w:val="single" w:sz="12" w:space="1" w:color="auto"/>
        </w:pBdr>
        <w:spacing w:line="360" w:lineRule="auto"/>
        <w:rPr>
          <w:rFonts w:eastAsia="Times New Roman"/>
          <w:lang w:eastAsia="da-DK"/>
        </w:rPr>
      </w:pPr>
    </w:p>
    <w:p w14:paraId="2C4FF789" w14:textId="77777777" w:rsidR="00A96733" w:rsidRPr="009B118B" w:rsidRDefault="00A96733" w:rsidP="00A96733">
      <w:pPr>
        <w:rPr>
          <w:rFonts w:eastAsia="MS Mincho"/>
          <w:lang w:eastAsia="da-DK"/>
        </w:rPr>
      </w:pPr>
    </w:p>
    <w:p w14:paraId="12D80263" w14:textId="77777777" w:rsidR="00A96733" w:rsidRPr="00845939" w:rsidRDefault="00A96733" w:rsidP="00A96733">
      <w:pPr>
        <w:rPr>
          <w:rFonts w:eastAsia="MS Mincho"/>
          <w:b/>
          <w:lang w:eastAsia="da-DK"/>
        </w:rPr>
      </w:pPr>
      <w:r w:rsidRPr="00845939">
        <w:rPr>
          <w:b/>
        </w:rPr>
        <w:t>Background</w:t>
      </w:r>
      <w:r w:rsidRPr="00845939">
        <w:rPr>
          <w:rFonts w:eastAsia="MS Mincho"/>
          <w:b/>
          <w:lang w:eastAsia="da-DK"/>
        </w:rPr>
        <w:t>:</w:t>
      </w:r>
    </w:p>
    <w:p w14:paraId="03E04B9D" w14:textId="4B5B87D6" w:rsidR="00A96733" w:rsidRPr="009B118B" w:rsidRDefault="009B118B" w:rsidP="00A96733">
      <w:pPr>
        <w:rPr>
          <w:rFonts w:eastAsia="MS Mincho"/>
          <w:lang w:val="fr-FR" w:eastAsia="da-DK"/>
        </w:rPr>
      </w:pPr>
      <w:r w:rsidRPr="009B118B">
        <w:rPr>
          <w:rFonts w:eastAsia="MS Mincho"/>
          <w:lang w:eastAsia="da-DK"/>
        </w:rPr>
        <w:t>Due to the global increase in the number of patients with Functional-Tic Like Behaviors (FTLBs) it has become increasingly important to find reliable differences between this patient group and patients with organic tics (OTs), which can be used in differential diagnosis. The purpose of this retrospective journal study was to critically examine both established and suggested differences between the patient groups using one of the largest FTLB sample yet</w:t>
      </w:r>
      <w:r w:rsidR="00A96733" w:rsidRPr="009B118B">
        <w:rPr>
          <w:rFonts w:eastAsia="MS Mincho"/>
          <w:lang w:val="fr-FR" w:eastAsia="da-DK"/>
        </w:rPr>
        <w:t>.</w:t>
      </w:r>
    </w:p>
    <w:p w14:paraId="117700A0" w14:textId="77777777" w:rsidR="009B118B" w:rsidRPr="009B118B" w:rsidRDefault="009B118B" w:rsidP="00A96733">
      <w:pPr>
        <w:rPr>
          <w:rFonts w:eastAsia="MS Mincho"/>
          <w:lang w:val="fr-FR" w:eastAsia="da-DK"/>
        </w:rPr>
      </w:pPr>
    </w:p>
    <w:p w14:paraId="4EC169A0" w14:textId="36B3BA08" w:rsidR="00A96733" w:rsidRPr="009B118B" w:rsidRDefault="00A96733" w:rsidP="00A96733">
      <w:pPr>
        <w:rPr>
          <w:b/>
        </w:rPr>
      </w:pPr>
      <w:r w:rsidRPr="009B118B">
        <w:rPr>
          <w:b/>
        </w:rPr>
        <w:t>Methods:</w:t>
      </w:r>
    </w:p>
    <w:p w14:paraId="27F48C2A" w14:textId="46494773" w:rsidR="009B118B" w:rsidRPr="009B118B" w:rsidRDefault="009B118B" w:rsidP="00A96733">
      <w:pPr>
        <w:rPr>
          <w:bCs/>
        </w:rPr>
      </w:pPr>
      <w:r w:rsidRPr="009B118B">
        <w:rPr>
          <w:bCs/>
        </w:rPr>
        <w:t xml:space="preserve">A total of 53 FTLB patients and 200 OT patients were included. All patients’ medical records were inspected, and information about patient demography, family history and tic expression was collected and compared between the patient groups. </w:t>
      </w:r>
    </w:p>
    <w:p w14:paraId="0E6127A8" w14:textId="77777777" w:rsidR="009B118B" w:rsidRPr="009B118B" w:rsidRDefault="009B118B" w:rsidP="00A96733">
      <w:pPr>
        <w:rPr>
          <w:bCs/>
        </w:rPr>
      </w:pPr>
    </w:p>
    <w:p w14:paraId="67DFFAE8" w14:textId="77777777" w:rsidR="00A96733" w:rsidRPr="009B118B" w:rsidRDefault="00A96733" w:rsidP="00A96733">
      <w:pPr>
        <w:rPr>
          <w:b/>
        </w:rPr>
      </w:pPr>
      <w:r w:rsidRPr="009B118B">
        <w:rPr>
          <w:b/>
        </w:rPr>
        <w:t>Results and Conclusions:</w:t>
      </w:r>
    </w:p>
    <w:p w14:paraId="0DCB6162" w14:textId="2ED73509" w:rsidR="009B118B" w:rsidRPr="009B118B" w:rsidRDefault="00302FB8" w:rsidP="009B118B">
      <w:pPr>
        <w:rPr>
          <w:rFonts w:eastAsia="Times New Roman"/>
          <w:lang w:eastAsia="da-DK"/>
        </w:rPr>
      </w:pPr>
      <w:r>
        <w:rPr>
          <w:rFonts w:eastAsia="Times New Roman"/>
          <w:lang w:eastAsia="da-DK"/>
        </w:rPr>
        <w:t xml:space="preserve">Several findings </w:t>
      </w:r>
      <w:r w:rsidR="00495C60">
        <w:rPr>
          <w:rFonts w:eastAsia="Times New Roman"/>
          <w:lang w:eastAsia="da-DK"/>
        </w:rPr>
        <w:t>from the</w:t>
      </w:r>
      <w:r>
        <w:rPr>
          <w:rFonts w:eastAsia="Times New Roman"/>
          <w:lang w:eastAsia="da-DK"/>
        </w:rPr>
        <w:t xml:space="preserve"> current</w:t>
      </w:r>
      <w:r w:rsidR="00495C60">
        <w:rPr>
          <w:rFonts w:eastAsia="Times New Roman"/>
          <w:lang w:eastAsia="da-DK"/>
        </w:rPr>
        <w:t xml:space="preserve"> literature</w:t>
      </w:r>
      <w:r>
        <w:rPr>
          <w:rFonts w:eastAsia="Times New Roman"/>
          <w:lang w:eastAsia="da-DK"/>
        </w:rPr>
        <w:t xml:space="preserve"> were replicated in this study. The results </w:t>
      </w:r>
      <w:r w:rsidR="00495C60">
        <w:rPr>
          <w:rFonts w:eastAsia="Times New Roman"/>
          <w:lang w:eastAsia="da-DK"/>
        </w:rPr>
        <w:t>show</w:t>
      </w:r>
      <w:r>
        <w:rPr>
          <w:rFonts w:eastAsia="Times New Roman"/>
          <w:lang w:eastAsia="da-DK"/>
        </w:rPr>
        <w:t>ed</w:t>
      </w:r>
      <w:r w:rsidR="00495C60">
        <w:rPr>
          <w:rFonts w:eastAsia="Times New Roman"/>
          <w:lang w:eastAsia="da-DK"/>
        </w:rPr>
        <w:t xml:space="preserve"> that </w:t>
      </w:r>
      <w:r w:rsidR="009B118B" w:rsidRPr="009B118B">
        <w:rPr>
          <w:rFonts w:eastAsia="Times New Roman"/>
          <w:lang w:eastAsia="da-DK"/>
        </w:rPr>
        <w:t>compared to patients with OTs, patients with FTLB</w:t>
      </w:r>
      <w:r>
        <w:rPr>
          <w:rFonts w:eastAsia="Times New Roman"/>
          <w:lang w:eastAsia="da-DK"/>
        </w:rPr>
        <w:t>s</w:t>
      </w:r>
      <w:r w:rsidR="009B118B" w:rsidRPr="009B118B">
        <w:rPr>
          <w:rFonts w:eastAsia="Times New Roman"/>
          <w:lang w:eastAsia="da-DK"/>
        </w:rPr>
        <w:t xml:space="preserve"> had significantly more co</w:t>
      </w:r>
      <w:r>
        <w:rPr>
          <w:rFonts w:eastAsia="Times New Roman"/>
          <w:lang w:eastAsia="da-DK"/>
        </w:rPr>
        <w:t>m</w:t>
      </w:r>
      <w:r w:rsidR="009B118B" w:rsidRPr="009B118B">
        <w:rPr>
          <w:rFonts w:eastAsia="Times New Roman"/>
          <w:lang w:eastAsia="da-DK"/>
        </w:rPr>
        <w:t xml:space="preserve">plex and extreme tics, </w:t>
      </w:r>
      <w:r w:rsidR="00495C60">
        <w:rPr>
          <w:rFonts w:eastAsia="Times New Roman"/>
          <w:lang w:eastAsia="da-DK"/>
        </w:rPr>
        <w:t xml:space="preserve">were </w:t>
      </w:r>
      <w:r>
        <w:rPr>
          <w:rFonts w:eastAsia="Times New Roman"/>
          <w:lang w:eastAsia="da-DK"/>
        </w:rPr>
        <w:t xml:space="preserve">significantly </w:t>
      </w:r>
      <w:r w:rsidR="00495C60">
        <w:rPr>
          <w:rFonts w:eastAsia="Times New Roman"/>
          <w:lang w:eastAsia="da-DK"/>
        </w:rPr>
        <w:t>older at</w:t>
      </w:r>
      <w:r>
        <w:rPr>
          <w:rFonts w:eastAsia="Times New Roman"/>
          <w:lang w:eastAsia="da-DK"/>
        </w:rPr>
        <w:t xml:space="preserve"> symptom</w:t>
      </w:r>
      <w:r w:rsidR="00495C60">
        <w:rPr>
          <w:rFonts w:eastAsia="Times New Roman"/>
          <w:lang w:eastAsia="da-DK"/>
        </w:rPr>
        <w:t xml:space="preserve"> onset an</w:t>
      </w:r>
      <w:r>
        <w:rPr>
          <w:rFonts w:eastAsia="Times New Roman"/>
          <w:lang w:eastAsia="da-DK"/>
        </w:rPr>
        <w:t xml:space="preserve">d </w:t>
      </w:r>
      <w:r w:rsidR="009B118B" w:rsidRPr="009B118B">
        <w:rPr>
          <w:rFonts w:eastAsia="Times New Roman"/>
          <w:lang w:eastAsia="da-DK"/>
        </w:rPr>
        <w:t>more likely to be female</w:t>
      </w:r>
      <w:r w:rsidR="00495C60">
        <w:rPr>
          <w:rFonts w:eastAsia="Times New Roman"/>
          <w:lang w:eastAsia="da-DK"/>
        </w:rPr>
        <w:t xml:space="preserve"> but </w:t>
      </w:r>
      <w:r>
        <w:rPr>
          <w:rFonts w:eastAsia="Times New Roman"/>
          <w:lang w:eastAsia="da-DK"/>
        </w:rPr>
        <w:t xml:space="preserve">were </w:t>
      </w:r>
      <w:r w:rsidR="00495C60">
        <w:rPr>
          <w:rFonts w:eastAsia="Times New Roman"/>
          <w:lang w:eastAsia="da-DK"/>
        </w:rPr>
        <w:t>significantly less likely to have family members with tics.</w:t>
      </w:r>
      <w:r>
        <w:rPr>
          <w:rFonts w:eastAsia="Times New Roman"/>
          <w:lang w:eastAsia="da-DK"/>
        </w:rPr>
        <w:t xml:space="preserve"> Furthermore, the study also</w:t>
      </w:r>
      <w:r w:rsidR="00495C60">
        <w:rPr>
          <w:rFonts w:eastAsia="Times New Roman"/>
          <w:lang w:eastAsia="da-DK"/>
        </w:rPr>
        <w:t xml:space="preserve"> revealed </w:t>
      </w:r>
      <w:r>
        <w:rPr>
          <w:rFonts w:eastAsia="Times New Roman"/>
          <w:lang w:eastAsia="da-DK"/>
        </w:rPr>
        <w:t>important</w:t>
      </w:r>
      <w:r w:rsidR="00495C60">
        <w:rPr>
          <w:rFonts w:eastAsia="Times New Roman"/>
          <w:lang w:eastAsia="da-DK"/>
        </w:rPr>
        <w:t xml:space="preserve"> differences between the groups</w:t>
      </w:r>
      <w:r w:rsidR="00845939">
        <w:rPr>
          <w:rFonts w:eastAsia="Times New Roman"/>
          <w:lang w:eastAsia="da-DK"/>
        </w:rPr>
        <w:t xml:space="preserve"> that had not previously been shown in the literature</w:t>
      </w:r>
      <w:r w:rsidR="00495C60">
        <w:rPr>
          <w:rFonts w:eastAsia="Times New Roman"/>
          <w:lang w:eastAsia="da-DK"/>
        </w:rPr>
        <w:t>. The patients with FTLBs</w:t>
      </w:r>
      <w:r w:rsidR="009B118B" w:rsidRPr="009B118B">
        <w:rPr>
          <w:rFonts w:eastAsia="Times New Roman"/>
          <w:lang w:eastAsia="da-DK"/>
        </w:rPr>
        <w:t xml:space="preserve"> </w:t>
      </w:r>
      <w:r w:rsidR="00495C60">
        <w:rPr>
          <w:rFonts w:eastAsia="Times New Roman"/>
          <w:lang w:eastAsia="da-DK"/>
        </w:rPr>
        <w:t xml:space="preserve">had significantly </w:t>
      </w:r>
      <w:r w:rsidR="009B118B" w:rsidRPr="009B118B">
        <w:rPr>
          <w:rFonts w:eastAsia="Times New Roman"/>
          <w:lang w:eastAsia="da-DK"/>
        </w:rPr>
        <w:t>more family members with</w:t>
      </w:r>
      <w:r>
        <w:rPr>
          <w:rFonts w:eastAsia="Times New Roman"/>
          <w:lang w:eastAsia="da-DK"/>
        </w:rPr>
        <w:t xml:space="preserve"> a</w:t>
      </w:r>
      <w:r w:rsidR="009B118B" w:rsidRPr="009B118B">
        <w:rPr>
          <w:rFonts w:eastAsia="Times New Roman"/>
          <w:lang w:eastAsia="da-DK"/>
        </w:rPr>
        <w:t xml:space="preserve"> psychiatric disorder</w:t>
      </w:r>
      <w:r w:rsidR="00495C60">
        <w:rPr>
          <w:rFonts w:eastAsia="Times New Roman"/>
          <w:lang w:eastAsia="da-DK"/>
        </w:rPr>
        <w:t>, were</w:t>
      </w:r>
      <w:r w:rsidR="009B118B" w:rsidRPr="009B118B">
        <w:rPr>
          <w:rFonts w:eastAsia="Times New Roman"/>
          <w:lang w:eastAsia="da-DK"/>
        </w:rPr>
        <w:t xml:space="preserve"> more likely to have experienced an adverse psychosoci</w:t>
      </w:r>
      <w:r>
        <w:rPr>
          <w:rFonts w:eastAsia="Times New Roman"/>
          <w:lang w:eastAsia="da-DK"/>
        </w:rPr>
        <w:t>a</w:t>
      </w:r>
      <w:r w:rsidR="009B118B" w:rsidRPr="009B118B">
        <w:rPr>
          <w:rFonts w:eastAsia="Times New Roman"/>
          <w:lang w:eastAsia="da-DK"/>
        </w:rPr>
        <w:t>l event immediately before</w:t>
      </w:r>
      <w:r w:rsidR="00495C60">
        <w:rPr>
          <w:rFonts w:eastAsia="Times New Roman"/>
          <w:lang w:eastAsia="da-DK"/>
        </w:rPr>
        <w:t xml:space="preserve"> symptom onset and had </w:t>
      </w:r>
      <w:r w:rsidR="009B118B" w:rsidRPr="009B118B">
        <w:rPr>
          <w:rFonts w:eastAsia="Times New Roman"/>
          <w:lang w:eastAsia="da-DK"/>
        </w:rPr>
        <w:t>significantly fewer simple tics</w:t>
      </w:r>
      <w:r w:rsidR="00495C60">
        <w:rPr>
          <w:rFonts w:eastAsia="Times New Roman"/>
          <w:lang w:eastAsia="da-DK"/>
        </w:rPr>
        <w:t>. The first two of these</w:t>
      </w:r>
      <w:r>
        <w:rPr>
          <w:rFonts w:eastAsia="Times New Roman"/>
          <w:lang w:eastAsia="da-DK"/>
        </w:rPr>
        <w:t xml:space="preserve"> new</w:t>
      </w:r>
      <w:r w:rsidR="00495C60">
        <w:rPr>
          <w:rFonts w:eastAsia="Times New Roman"/>
          <w:lang w:eastAsia="da-DK"/>
        </w:rPr>
        <w:t xml:space="preserve"> findings contribute significantly to the understanding of FTLB’s etiology, while the latter could be employed to improve diagnosis, as including</w:t>
      </w:r>
      <w:r w:rsidR="009B118B" w:rsidRPr="009B118B">
        <w:rPr>
          <w:rFonts w:eastAsia="Times New Roman"/>
          <w:lang w:eastAsia="da-DK"/>
        </w:rPr>
        <w:t xml:space="preserve"> the lack of simple tics as an emphasized diagnostic criterion may help differentiate FTLB patients from OT patients with severe, complex tics.</w:t>
      </w:r>
      <w:r w:rsidR="00495C60">
        <w:rPr>
          <w:rFonts w:eastAsia="Times New Roman"/>
          <w:lang w:eastAsia="da-DK"/>
        </w:rPr>
        <w:t xml:space="preserve"> Finally</w:t>
      </w:r>
      <w:r>
        <w:rPr>
          <w:rFonts w:eastAsia="Times New Roman"/>
          <w:lang w:eastAsia="da-DK"/>
        </w:rPr>
        <w:t xml:space="preserve">, </w:t>
      </w:r>
      <w:r w:rsidR="00495C60">
        <w:rPr>
          <w:rFonts w:eastAsia="Times New Roman"/>
          <w:lang w:eastAsia="da-DK"/>
        </w:rPr>
        <w:t xml:space="preserve">this study was unable to replicate the previously found differences in comorbidities between </w:t>
      </w:r>
      <w:r>
        <w:rPr>
          <w:rFonts w:eastAsia="Times New Roman"/>
          <w:lang w:eastAsia="da-DK"/>
        </w:rPr>
        <w:t xml:space="preserve">patients with OTs and FTLBs. This, combined with the conflicting nature of other literature in this area, indicates </w:t>
      </w:r>
      <w:r w:rsidR="00713A20" w:rsidRPr="00713A20">
        <w:rPr>
          <w:rFonts w:eastAsia="Times New Roman"/>
          <w:lang w:eastAsia="da-DK"/>
        </w:rPr>
        <w:t>that emphasis should be placed on other criteria</w:t>
      </w:r>
      <w:r w:rsidR="00713A20">
        <w:rPr>
          <w:rFonts w:eastAsia="Times New Roman"/>
          <w:lang w:eastAsia="da-DK"/>
        </w:rPr>
        <w:t xml:space="preserve"> than comorbidities when making the FTLB diagnosis. </w:t>
      </w:r>
    </w:p>
    <w:p w14:paraId="2F56A902" w14:textId="43AC822E" w:rsidR="00A96733" w:rsidRDefault="00A96733" w:rsidP="00A96733">
      <w:pPr>
        <w:rPr>
          <w:rFonts w:eastAsia="Times New Roman"/>
          <w:b/>
          <w:color w:val="FF0000"/>
          <w:lang w:eastAsia="da-DK"/>
        </w:rPr>
      </w:pPr>
    </w:p>
    <w:p w14:paraId="4C0AF4F4" w14:textId="5B64111A" w:rsidR="006C39FE" w:rsidRDefault="006C39FE" w:rsidP="00A96733">
      <w:pPr>
        <w:rPr>
          <w:rFonts w:eastAsia="Times New Roman"/>
          <w:b/>
          <w:color w:val="FF0000"/>
          <w:lang w:eastAsia="da-DK"/>
        </w:rPr>
      </w:pPr>
    </w:p>
    <w:p w14:paraId="28F0F1D5" w14:textId="3E7A349F" w:rsidR="006C39FE" w:rsidRDefault="006C39FE" w:rsidP="00A96733">
      <w:pPr>
        <w:rPr>
          <w:rFonts w:eastAsia="Times New Roman"/>
          <w:b/>
          <w:color w:val="FF0000"/>
          <w:lang w:eastAsia="da-DK"/>
        </w:rPr>
      </w:pPr>
    </w:p>
    <w:p w14:paraId="71419319" w14:textId="7BB51007" w:rsidR="006C39FE" w:rsidRDefault="006C39FE" w:rsidP="00A96733">
      <w:pPr>
        <w:rPr>
          <w:rFonts w:eastAsia="Times New Roman"/>
          <w:b/>
          <w:color w:val="FF0000"/>
          <w:lang w:eastAsia="da-DK"/>
        </w:rPr>
      </w:pPr>
    </w:p>
    <w:p w14:paraId="6C34D6C0" w14:textId="421F677B" w:rsidR="006C39FE" w:rsidRDefault="006C39FE" w:rsidP="00A96733">
      <w:pPr>
        <w:rPr>
          <w:rFonts w:eastAsia="Times New Roman"/>
          <w:b/>
          <w:color w:val="FF0000"/>
          <w:lang w:eastAsia="da-DK"/>
        </w:rPr>
      </w:pPr>
    </w:p>
    <w:p w14:paraId="49D1AA88" w14:textId="0B87FCE0" w:rsidR="006C39FE" w:rsidRDefault="006C39FE" w:rsidP="00A96733">
      <w:pPr>
        <w:rPr>
          <w:rFonts w:eastAsia="Times New Roman"/>
          <w:b/>
          <w:color w:val="FF0000"/>
          <w:lang w:eastAsia="da-DK"/>
        </w:rPr>
      </w:pPr>
    </w:p>
    <w:p w14:paraId="7AFCCC34" w14:textId="4F32D4E2" w:rsidR="006C39FE" w:rsidRDefault="006C39FE" w:rsidP="00A96733">
      <w:pPr>
        <w:rPr>
          <w:rFonts w:eastAsia="Times New Roman"/>
          <w:b/>
          <w:color w:val="FF0000"/>
          <w:lang w:eastAsia="da-DK"/>
        </w:rPr>
      </w:pPr>
    </w:p>
    <w:p w14:paraId="6C1DD4D0" w14:textId="4F7A3349" w:rsidR="006C39FE" w:rsidRDefault="006C39FE" w:rsidP="00A96733">
      <w:pPr>
        <w:rPr>
          <w:rFonts w:eastAsia="Times New Roman"/>
          <w:b/>
          <w:color w:val="FF0000"/>
          <w:lang w:eastAsia="da-DK"/>
        </w:rPr>
      </w:pPr>
    </w:p>
    <w:p w14:paraId="1E0E5DF3" w14:textId="2836F25E" w:rsidR="006C39FE" w:rsidRDefault="006C39FE" w:rsidP="00A96733">
      <w:pPr>
        <w:rPr>
          <w:rFonts w:eastAsia="Times New Roman"/>
          <w:b/>
          <w:color w:val="FF0000"/>
          <w:lang w:eastAsia="da-DK"/>
        </w:rPr>
      </w:pPr>
    </w:p>
    <w:p w14:paraId="3C1680C1" w14:textId="46563279" w:rsidR="00763601" w:rsidRDefault="00763601" w:rsidP="00F84931"/>
    <w:sectPr w:rsidR="00763601" w:rsidSect="00D2330C">
      <w:headerReference w:type="default" r:id="rId8"/>
      <w:footerReference w:type="default" r:id="rId9"/>
      <w:pgSz w:w="11900" w:h="16840"/>
      <w:pgMar w:top="1418" w:right="1701" w:bottom="1418" w:left="1701" w:header="709" w:footer="709"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BB3B4A" w14:textId="77777777" w:rsidR="006C7B23" w:rsidRDefault="006C7B23">
      <w:r>
        <w:separator/>
      </w:r>
    </w:p>
  </w:endnote>
  <w:endnote w:type="continuationSeparator" w:id="0">
    <w:p w14:paraId="5B98130D" w14:textId="77777777" w:rsidR="006C7B23" w:rsidRDefault="006C7B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Lucida Grande">
    <w:altName w:val="Segoe UI"/>
    <w:charset w:val="00"/>
    <w:family w:val="swiss"/>
    <w:pitch w:val="variable"/>
    <w:sig w:usb0="E1000AEF" w:usb1="5000A1FF" w:usb2="00000000" w:usb3="00000000" w:csb0="000001BF" w:csb1="00000000"/>
  </w:font>
  <w:font w:name="Palatino Linotype">
    <w:panose1 w:val="02040502050505030304"/>
    <w:charset w:val="00"/>
    <w:family w:val="roman"/>
    <w:pitch w:val="variable"/>
    <w:sig w:usb0="E0000287" w:usb1="4000001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84298628"/>
      <w:docPartObj>
        <w:docPartGallery w:val="Page Numbers (Bottom of Page)"/>
        <w:docPartUnique/>
      </w:docPartObj>
    </w:sdtPr>
    <w:sdtEndPr>
      <w:rPr>
        <w:noProof/>
      </w:rPr>
    </w:sdtEndPr>
    <w:sdtContent>
      <w:p w14:paraId="20605189" w14:textId="19A77DA2" w:rsidR="00777248" w:rsidRDefault="00777248">
        <w:pPr>
          <w:pStyle w:val="Sidefod"/>
          <w:jc w:val="center"/>
        </w:pPr>
      </w:p>
      <w:p w14:paraId="18BFC470" w14:textId="696EDC7B" w:rsidR="00777248" w:rsidRDefault="00777248">
        <w:pPr>
          <w:pStyle w:val="Sidefod"/>
          <w:jc w:val="center"/>
        </w:pPr>
        <w:r>
          <w:fldChar w:fldCharType="begin"/>
        </w:r>
        <w:r>
          <w:instrText xml:space="preserve"> PAGE   \* MERGEFORMAT </w:instrText>
        </w:r>
        <w:r>
          <w:fldChar w:fldCharType="separate"/>
        </w:r>
        <w:r w:rsidR="005B09A2">
          <w:rPr>
            <w:noProof/>
          </w:rPr>
          <w:t>3</w:t>
        </w:r>
        <w:r>
          <w:rPr>
            <w:noProof/>
          </w:rPr>
          <w:fldChar w:fldCharType="end"/>
        </w:r>
      </w:p>
    </w:sdtContent>
  </w:sdt>
  <w:p w14:paraId="736838FE" w14:textId="005F5958" w:rsidR="00064580" w:rsidRDefault="00064580">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1D8065" w14:textId="77777777" w:rsidR="006C7B23" w:rsidRDefault="006C7B23">
      <w:r>
        <w:separator/>
      </w:r>
    </w:p>
  </w:footnote>
  <w:footnote w:type="continuationSeparator" w:id="0">
    <w:p w14:paraId="3A4EB437" w14:textId="77777777" w:rsidR="006C7B23" w:rsidRDefault="006C7B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CB97D5" w14:textId="209B4A2B" w:rsidR="00777248" w:rsidRDefault="00D2330C" w:rsidP="006357B0">
    <w:pPr>
      <w:pStyle w:val="Sidehoved"/>
      <w:tabs>
        <w:tab w:val="clear" w:pos="4513"/>
        <w:tab w:val="clear" w:pos="9026"/>
        <w:tab w:val="left" w:pos="764"/>
      </w:tabs>
      <w:rPr>
        <w:noProof/>
      </w:rPr>
    </w:pPr>
    <w:r>
      <w:rPr>
        <w:noProof/>
      </w:rPr>
      <w:drawing>
        <wp:anchor distT="0" distB="0" distL="114300" distR="114300" simplePos="0" relativeHeight="251663360" behindDoc="1" locked="0" layoutInCell="1" allowOverlap="1" wp14:anchorId="25CA3130" wp14:editId="2F02CC27">
          <wp:simplePos x="0" y="0"/>
          <wp:positionH relativeFrom="column">
            <wp:posOffset>-961602</wp:posOffset>
          </wp:positionH>
          <wp:positionV relativeFrom="paragraph">
            <wp:posOffset>-94615</wp:posOffset>
          </wp:positionV>
          <wp:extent cx="1075267" cy="430081"/>
          <wp:effectExtent l="0" t="0" r="0" b="8255"/>
          <wp:wrapNone/>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ESSTS font logo.png"/>
                  <pic:cNvPicPr/>
                </pic:nvPicPr>
                <pic:blipFill>
                  <a:blip r:embed="rId1"/>
                  <a:stretch>
                    <a:fillRect/>
                  </a:stretch>
                </pic:blipFill>
                <pic:spPr>
                  <a:xfrm>
                    <a:off x="0" y="0"/>
                    <a:ext cx="1075267" cy="430081"/>
                  </a:xfrm>
                  <a:prstGeom prst="rect">
                    <a:avLst/>
                  </a:prstGeom>
                </pic:spPr>
              </pic:pic>
            </a:graphicData>
          </a:graphic>
          <wp14:sizeRelH relativeFrom="page">
            <wp14:pctWidth>0</wp14:pctWidth>
          </wp14:sizeRelH>
          <wp14:sizeRelV relativeFrom="page">
            <wp14:pctHeight>0</wp14:pctHeight>
          </wp14:sizeRelV>
        </wp:anchor>
      </w:drawing>
    </w:r>
  </w:p>
  <w:p w14:paraId="50358AF1" w14:textId="0AA514BE" w:rsidR="00777248" w:rsidRDefault="00777248" w:rsidP="006357B0">
    <w:pPr>
      <w:pStyle w:val="Sidehoved"/>
      <w:tabs>
        <w:tab w:val="clear" w:pos="4513"/>
        <w:tab w:val="clear" w:pos="9026"/>
        <w:tab w:val="left" w:pos="764"/>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F70D8"/>
    <w:multiLevelType w:val="hybridMultilevel"/>
    <w:tmpl w:val="97E6019C"/>
    <w:styleLink w:val="Estiloimportado14"/>
    <w:lvl w:ilvl="0" w:tplc="24D2CDE4">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5AD8AD92">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028B9C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D4C3A00">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23C1762">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AA6D95A">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07EA180">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414385A">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AA42EE0">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 w15:restartNumberingAfterBreak="0">
    <w:nsid w:val="042E7F37"/>
    <w:multiLevelType w:val="hybridMultilevel"/>
    <w:tmpl w:val="5A90B826"/>
    <w:styleLink w:val="Estiloimportado7"/>
    <w:lvl w:ilvl="0" w:tplc="367C8E5E">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B4CB0A6">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51E432E">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A3069F4">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2C10B068">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DC49CF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3F83A10">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438216A">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AF0740A">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09774E6F"/>
    <w:multiLevelType w:val="hybridMultilevel"/>
    <w:tmpl w:val="FE8022F8"/>
    <w:numStyleLink w:val="Estiloimportado8"/>
  </w:abstractNum>
  <w:abstractNum w:abstractNumId="3" w15:restartNumberingAfterBreak="0">
    <w:nsid w:val="0A982BE0"/>
    <w:multiLevelType w:val="hybridMultilevel"/>
    <w:tmpl w:val="C5027080"/>
    <w:styleLink w:val="Estiloimportado11"/>
    <w:lvl w:ilvl="0" w:tplc="38E035C0">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82E8C04">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D4E587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3E6A904">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886733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E5A1C50">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28CE7B0">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2E099CC">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04456CA">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0CB7711A"/>
    <w:multiLevelType w:val="hybridMultilevel"/>
    <w:tmpl w:val="8C7CE696"/>
    <w:styleLink w:val="Estiloimportado4"/>
    <w:lvl w:ilvl="0" w:tplc="BD54D020">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CF67DA6">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1645FA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5709470">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952E6A6">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316708E">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256E2B2">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E58D0B8">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9C2D30A">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0CD75548"/>
    <w:multiLevelType w:val="hybridMultilevel"/>
    <w:tmpl w:val="4CD6220A"/>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6" w15:restartNumberingAfterBreak="0">
    <w:nsid w:val="0F7F2597"/>
    <w:multiLevelType w:val="hybridMultilevel"/>
    <w:tmpl w:val="9CF615FC"/>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7" w15:restartNumberingAfterBreak="0">
    <w:nsid w:val="17426A4C"/>
    <w:multiLevelType w:val="hybridMultilevel"/>
    <w:tmpl w:val="6F22E458"/>
    <w:styleLink w:val="Estiloimportado9"/>
    <w:lvl w:ilvl="0" w:tplc="B81A448A">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DFE0DF6">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780DC38">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D78F4A2">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EA06B3A">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D08D9A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8240262">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CB41392">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840B43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 w15:restartNumberingAfterBreak="0">
    <w:nsid w:val="1B745EA2"/>
    <w:multiLevelType w:val="hybridMultilevel"/>
    <w:tmpl w:val="8500D0AA"/>
    <w:lvl w:ilvl="0" w:tplc="1B76D2EE">
      <w:start w:val="2"/>
      <w:numFmt w:val="bullet"/>
      <w:lvlText w:val="-"/>
      <w:lvlJc w:val="left"/>
      <w:pPr>
        <w:ind w:left="720" w:hanging="360"/>
      </w:pPr>
      <w:rPr>
        <w:rFonts w:ascii="Calibri" w:eastAsia="Calibri" w:hAnsi="Calibri" w:cs="Calibri" w:hint="default"/>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E252F3E"/>
    <w:multiLevelType w:val="hybridMultilevel"/>
    <w:tmpl w:val="1C38D4FC"/>
    <w:styleLink w:val="Estiloimportado10"/>
    <w:lvl w:ilvl="0" w:tplc="709C7C6E">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856B126">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488699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AF45398">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6F078C2">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7009C5C">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45C9EDC">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80A4A96">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8861DF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 w15:restartNumberingAfterBreak="0">
    <w:nsid w:val="1E961BE2"/>
    <w:multiLevelType w:val="hybridMultilevel"/>
    <w:tmpl w:val="CE18EE00"/>
    <w:lvl w:ilvl="0" w:tplc="5100FFCC">
      <w:start w:val="1"/>
      <w:numFmt w:val="decimal"/>
      <w:lvlText w:val="(%1)"/>
      <w:lvlJc w:val="left"/>
      <w:pPr>
        <w:ind w:left="510" w:hanging="360"/>
      </w:pPr>
      <w:rPr>
        <w:rFonts w:hint="default"/>
      </w:rPr>
    </w:lvl>
    <w:lvl w:ilvl="1" w:tplc="04070019">
      <w:start w:val="1"/>
      <w:numFmt w:val="lowerLetter"/>
      <w:lvlText w:val="%2."/>
      <w:lvlJc w:val="left"/>
      <w:pPr>
        <w:ind w:left="1230" w:hanging="360"/>
      </w:pPr>
    </w:lvl>
    <w:lvl w:ilvl="2" w:tplc="0407001B" w:tentative="1">
      <w:start w:val="1"/>
      <w:numFmt w:val="lowerRoman"/>
      <w:lvlText w:val="%3."/>
      <w:lvlJc w:val="right"/>
      <w:pPr>
        <w:ind w:left="1950" w:hanging="180"/>
      </w:pPr>
    </w:lvl>
    <w:lvl w:ilvl="3" w:tplc="0407000F" w:tentative="1">
      <w:start w:val="1"/>
      <w:numFmt w:val="decimal"/>
      <w:lvlText w:val="%4."/>
      <w:lvlJc w:val="left"/>
      <w:pPr>
        <w:ind w:left="2670" w:hanging="360"/>
      </w:pPr>
    </w:lvl>
    <w:lvl w:ilvl="4" w:tplc="04070019" w:tentative="1">
      <w:start w:val="1"/>
      <w:numFmt w:val="lowerLetter"/>
      <w:lvlText w:val="%5."/>
      <w:lvlJc w:val="left"/>
      <w:pPr>
        <w:ind w:left="3390" w:hanging="360"/>
      </w:pPr>
    </w:lvl>
    <w:lvl w:ilvl="5" w:tplc="0407001B" w:tentative="1">
      <w:start w:val="1"/>
      <w:numFmt w:val="lowerRoman"/>
      <w:lvlText w:val="%6."/>
      <w:lvlJc w:val="right"/>
      <w:pPr>
        <w:ind w:left="4110" w:hanging="180"/>
      </w:pPr>
    </w:lvl>
    <w:lvl w:ilvl="6" w:tplc="0407000F" w:tentative="1">
      <w:start w:val="1"/>
      <w:numFmt w:val="decimal"/>
      <w:lvlText w:val="%7."/>
      <w:lvlJc w:val="left"/>
      <w:pPr>
        <w:ind w:left="4830" w:hanging="360"/>
      </w:pPr>
    </w:lvl>
    <w:lvl w:ilvl="7" w:tplc="04070019" w:tentative="1">
      <w:start w:val="1"/>
      <w:numFmt w:val="lowerLetter"/>
      <w:lvlText w:val="%8."/>
      <w:lvlJc w:val="left"/>
      <w:pPr>
        <w:ind w:left="5550" w:hanging="360"/>
      </w:pPr>
    </w:lvl>
    <w:lvl w:ilvl="8" w:tplc="0407001B" w:tentative="1">
      <w:start w:val="1"/>
      <w:numFmt w:val="lowerRoman"/>
      <w:lvlText w:val="%9."/>
      <w:lvlJc w:val="right"/>
      <w:pPr>
        <w:ind w:left="6270" w:hanging="180"/>
      </w:pPr>
    </w:lvl>
  </w:abstractNum>
  <w:abstractNum w:abstractNumId="11" w15:restartNumberingAfterBreak="0">
    <w:nsid w:val="1FAD74B1"/>
    <w:multiLevelType w:val="hybridMultilevel"/>
    <w:tmpl w:val="CD1C5202"/>
    <w:lvl w:ilvl="0" w:tplc="DF0099C0">
      <w:start w:val="2"/>
      <w:numFmt w:val="bullet"/>
      <w:lvlText w:val="-"/>
      <w:lvlJc w:val="left"/>
      <w:pPr>
        <w:ind w:left="720" w:hanging="360"/>
      </w:pPr>
      <w:rPr>
        <w:rFonts w:ascii="Calibri" w:eastAsia="Calibri" w:hAnsi="Calibri" w:cs="Calibri" w:hint="default"/>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07A2884"/>
    <w:multiLevelType w:val="hybridMultilevel"/>
    <w:tmpl w:val="67C2DC8E"/>
    <w:lvl w:ilvl="0" w:tplc="B45CA646">
      <w:numFmt w:val="bullet"/>
      <w:lvlText w:val="-"/>
      <w:lvlJc w:val="left"/>
      <w:pPr>
        <w:ind w:left="510" w:hanging="360"/>
      </w:pPr>
      <w:rPr>
        <w:rFonts w:ascii="Times New Roman" w:eastAsia="Times New Roman" w:hAnsi="Times New Roman" w:cs="Times New Roman" w:hint="default"/>
      </w:rPr>
    </w:lvl>
    <w:lvl w:ilvl="1" w:tplc="04070003" w:tentative="1">
      <w:start w:val="1"/>
      <w:numFmt w:val="bullet"/>
      <w:lvlText w:val="o"/>
      <w:lvlJc w:val="left"/>
      <w:pPr>
        <w:ind w:left="1230" w:hanging="360"/>
      </w:pPr>
      <w:rPr>
        <w:rFonts w:ascii="Courier New" w:hAnsi="Courier New" w:cs="Courier New" w:hint="default"/>
      </w:rPr>
    </w:lvl>
    <w:lvl w:ilvl="2" w:tplc="04070005" w:tentative="1">
      <w:start w:val="1"/>
      <w:numFmt w:val="bullet"/>
      <w:lvlText w:val=""/>
      <w:lvlJc w:val="left"/>
      <w:pPr>
        <w:ind w:left="1950" w:hanging="360"/>
      </w:pPr>
      <w:rPr>
        <w:rFonts w:ascii="Wingdings" w:hAnsi="Wingdings" w:hint="default"/>
      </w:rPr>
    </w:lvl>
    <w:lvl w:ilvl="3" w:tplc="04070001" w:tentative="1">
      <w:start w:val="1"/>
      <w:numFmt w:val="bullet"/>
      <w:lvlText w:val=""/>
      <w:lvlJc w:val="left"/>
      <w:pPr>
        <w:ind w:left="2670" w:hanging="360"/>
      </w:pPr>
      <w:rPr>
        <w:rFonts w:ascii="Symbol" w:hAnsi="Symbol" w:hint="default"/>
      </w:rPr>
    </w:lvl>
    <w:lvl w:ilvl="4" w:tplc="04070003" w:tentative="1">
      <w:start w:val="1"/>
      <w:numFmt w:val="bullet"/>
      <w:lvlText w:val="o"/>
      <w:lvlJc w:val="left"/>
      <w:pPr>
        <w:ind w:left="3390" w:hanging="360"/>
      </w:pPr>
      <w:rPr>
        <w:rFonts w:ascii="Courier New" w:hAnsi="Courier New" w:cs="Courier New" w:hint="default"/>
      </w:rPr>
    </w:lvl>
    <w:lvl w:ilvl="5" w:tplc="04070005" w:tentative="1">
      <w:start w:val="1"/>
      <w:numFmt w:val="bullet"/>
      <w:lvlText w:val=""/>
      <w:lvlJc w:val="left"/>
      <w:pPr>
        <w:ind w:left="4110" w:hanging="360"/>
      </w:pPr>
      <w:rPr>
        <w:rFonts w:ascii="Wingdings" w:hAnsi="Wingdings" w:hint="default"/>
      </w:rPr>
    </w:lvl>
    <w:lvl w:ilvl="6" w:tplc="04070001" w:tentative="1">
      <w:start w:val="1"/>
      <w:numFmt w:val="bullet"/>
      <w:lvlText w:val=""/>
      <w:lvlJc w:val="left"/>
      <w:pPr>
        <w:ind w:left="4830" w:hanging="360"/>
      </w:pPr>
      <w:rPr>
        <w:rFonts w:ascii="Symbol" w:hAnsi="Symbol" w:hint="default"/>
      </w:rPr>
    </w:lvl>
    <w:lvl w:ilvl="7" w:tplc="04070003" w:tentative="1">
      <w:start w:val="1"/>
      <w:numFmt w:val="bullet"/>
      <w:lvlText w:val="o"/>
      <w:lvlJc w:val="left"/>
      <w:pPr>
        <w:ind w:left="5550" w:hanging="360"/>
      </w:pPr>
      <w:rPr>
        <w:rFonts w:ascii="Courier New" w:hAnsi="Courier New" w:cs="Courier New" w:hint="default"/>
      </w:rPr>
    </w:lvl>
    <w:lvl w:ilvl="8" w:tplc="04070005" w:tentative="1">
      <w:start w:val="1"/>
      <w:numFmt w:val="bullet"/>
      <w:lvlText w:val=""/>
      <w:lvlJc w:val="left"/>
      <w:pPr>
        <w:ind w:left="6270" w:hanging="360"/>
      </w:pPr>
      <w:rPr>
        <w:rFonts w:ascii="Wingdings" w:hAnsi="Wingdings" w:hint="default"/>
      </w:rPr>
    </w:lvl>
  </w:abstractNum>
  <w:abstractNum w:abstractNumId="13" w15:restartNumberingAfterBreak="0">
    <w:nsid w:val="235235C3"/>
    <w:multiLevelType w:val="hybridMultilevel"/>
    <w:tmpl w:val="A43E8694"/>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4" w15:restartNumberingAfterBreak="0">
    <w:nsid w:val="239F3801"/>
    <w:multiLevelType w:val="hybridMultilevel"/>
    <w:tmpl w:val="76867F74"/>
    <w:styleLink w:val="Estiloimportado5"/>
    <w:lvl w:ilvl="0" w:tplc="E490FDA2">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7023FB6">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68840CE">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236CB08">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E02E02E">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720BC46">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8E4BEBC">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6342F38">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1C2E276">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5" w15:restartNumberingAfterBreak="0">
    <w:nsid w:val="2BD70927"/>
    <w:multiLevelType w:val="hybridMultilevel"/>
    <w:tmpl w:val="59D00CE6"/>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6" w15:restartNumberingAfterBreak="0">
    <w:nsid w:val="2EB87AFC"/>
    <w:multiLevelType w:val="hybridMultilevel"/>
    <w:tmpl w:val="F2984F8C"/>
    <w:styleLink w:val="Estiloimportado3"/>
    <w:lvl w:ilvl="0" w:tplc="455C56FE">
      <w:start w:val="1"/>
      <w:numFmt w:val="bullet"/>
      <w:lvlText w:val="•"/>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E1AB6EA">
      <w:start w:val="1"/>
      <w:numFmt w:val="bullet"/>
      <w:lvlText w:val="•"/>
      <w:lvlJc w:val="left"/>
      <w:pPr>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50288F6">
      <w:start w:val="1"/>
      <w:numFmt w:val="bullet"/>
      <w:lvlText w:val="•"/>
      <w:lvlJc w:val="left"/>
      <w:pPr>
        <w:ind w:left="18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F766700">
      <w:start w:val="1"/>
      <w:numFmt w:val="bullet"/>
      <w:lvlText w:val="•"/>
      <w:lvlJc w:val="left"/>
      <w:pPr>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6C63FC4">
      <w:start w:val="1"/>
      <w:numFmt w:val="bullet"/>
      <w:lvlText w:val="•"/>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980ECEC">
      <w:start w:val="1"/>
      <w:numFmt w:val="bullet"/>
      <w:lvlText w:val="•"/>
      <w:lvlJc w:val="left"/>
      <w:pPr>
        <w:ind w:left="39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7521C34">
      <w:start w:val="1"/>
      <w:numFmt w:val="bullet"/>
      <w:lvlText w:val="•"/>
      <w:lvlJc w:val="left"/>
      <w:pPr>
        <w:ind w:left="46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C90C5CC">
      <w:start w:val="1"/>
      <w:numFmt w:val="bullet"/>
      <w:lvlText w:val="•"/>
      <w:lvlJc w:val="left"/>
      <w:pPr>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A0ADF8E">
      <w:start w:val="1"/>
      <w:numFmt w:val="bullet"/>
      <w:lvlText w:val="•"/>
      <w:lvlJc w:val="left"/>
      <w:pPr>
        <w:ind w:left="61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7" w15:restartNumberingAfterBreak="0">
    <w:nsid w:val="30672BDB"/>
    <w:multiLevelType w:val="hybridMultilevel"/>
    <w:tmpl w:val="97E6019C"/>
    <w:numStyleLink w:val="Estiloimportado14"/>
  </w:abstractNum>
  <w:abstractNum w:abstractNumId="18" w15:restartNumberingAfterBreak="0">
    <w:nsid w:val="32E37340"/>
    <w:multiLevelType w:val="hybridMultilevel"/>
    <w:tmpl w:val="7FEE3EFC"/>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9" w15:restartNumberingAfterBreak="0">
    <w:nsid w:val="33BE46B8"/>
    <w:multiLevelType w:val="hybridMultilevel"/>
    <w:tmpl w:val="1C38D4FC"/>
    <w:numStyleLink w:val="Estiloimportado10"/>
  </w:abstractNum>
  <w:abstractNum w:abstractNumId="20" w15:restartNumberingAfterBreak="0">
    <w:nsid w:val="3A0B0998"/>
    <w:multiLevelType w:val="hybridMultilevel"/>
    <w:tmpl w:val="942E2F6E"/>
    <w:styleLink w:val="Estiloimportado12"/>
    <w:lvl w:ilvl="0" w:tplc="0A441CC8">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E4EA92C">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EEE656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F043292">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5860E08">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49EB800">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B96B178">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56A8D8A">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90625DA">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1" w15:restartNumberingAfterBreak="0">
    <w:nsid w:val="3A2F629B"/>
    <w:multiLevelType w:val="hybridMultilevel"/>
    <w:tmpl w:val="5A0CD254"/>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2" w15:restartNumberingAfterBreak="0">
    <w:nsid w:val="3ADF4D0F"/>
    <w:multiLevelType w:val="hybridMultilevel"/>
    <w:tmpl w:val="BD388B1A"/>
    <w:numStyleLink w:val="Estiloimportado2"/>
  </w:abstractNum>
  <w:abstractNum w:abstractNumId="23" w15:restartNumberingAfterBreak="0">
    <w:nsid w:val="3B6B2ED7"/>
    <w:multiLevelType w:val="hybridMultilevel"/>
    <w:tmpl w:val="C5027080"/>
    <w:numStyleLink w:val="Estiloimportado11"/>
  </w:abstractNum>
  <w:abstractNum w:abstractNumId="24" w15:restartNumberingAfterBreak="0">
    <w:nsid w:val="44983A98"/>
    <w:multiLevelType w:val="hybridMultilevel"/>
    <w:tmpl w:val="6A3C196E"/>
    <w:numStyleLink w:val="Estiloimportado6"/>
  </w:abstractNum>
  <w:abstractNum w:abstractNumId="25" w15:restartNumberingAfterBreak="0">
    <w:nsid w:val="45B20512"/>
    <w:multiLevelType w:val="hybridMultilevel"/>
    <w:tmpl w:val="6A3C196E"/>
    <w:styleLink w:val="Estiloimportado6"/>
    <w:lvl w:ilvl="0" w:tplc="184A3D02">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CCC09542">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A1EC88E">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F16089E">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CF8B808">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64663E2">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568D572">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5263490">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E44641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6" w15:restartNumberingAfterBreak="0">
    <w:nsid w:val="46696FC9"/>
    <w:multiLevelType w:val="hybridMultilevel"/>
    <w:tmpl w:val="E904D63E"/>
    <w:numStyleLink w:val="Estiloimportado13"/>
  </w:abstractNum>
  <w:abstractNum w:abstractNumId="27" w15:restartNumberingAfterBreak="0">
    <w:nsid w:val="46C70976"/>
    <w:multiLevelType w:val="hybridMultilevel"/>
    <w:tmpl w:val="3508BC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EAE24BE"/>
    <w:multiLevelType w:val="hybridMultilevel"/>
    <w:tmpl w:val="5CE66064"/>
    <w:numStyleLink w:val="Estiloimportado1"/>
  </w:abstractNum>
  <w:abstractNum w:abstractNumId="29" w15:restartNumberingAfterBreak="0">
    <w:nsid w:val="57FD4988"/>
    <w:multiLevelType w:val="hybridMultilevel"/>
    <w:tmpl w:val="837216B8"/>
    <w:lvl w:ilvl="0" w:tplc="ACF85702">
      <w:start w:val="2"/>
      <w:numFmt w:val="bullet"/>
      <w:lvlText w:val="-"/>
      <w:lvlJc w:val="left"/>
      <w:pPr>
        <w:ind w:left="720" w:hanging="360"/>
      </w:pPr>
      <w:rPr>
        <w:rFonts w:ascii="Cambria" w:eastAsia="Cambria" w:hAnsi="Cambria" w:cs="Cambria" w:hint="default"/>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E386434"/>
    <w:multiLevelType w:val="hybridMultilevel"/>
    <w:tmpl w:val="2E16549A"/>
    <w:lvl w:ilvl="0" w:tplc="B9625548">
      <w:start w:val="2"/>
      <w:numFmt w:val="bullet"/>
      <w:lvlText w:val="-"/>
      <w:lvlJc w:val="left"/>
      <w:pPr>
        <w:ind w:left="720" w:hanging="360"/>
      </w:pPr>
      <w:rPr>
        <w:rFonts w:ascii="Calibri" w:eastAsia="Calibri" w:hAnsi="Calibri" w:cs="Calibri" w:hint="default"/>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FFD3DE2"/>
    <w:multiLevelType w:val="hybridMultilevel"/>
    <w:tmpl w:val="7486B2F6"/>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2" w15:restartNumberingAfterBreak="0">
    <w:nsid w:val="63BF4F7D"/>
    <w:multiLevelType w:val="hybridMultilevel"/>
    <w:tmpl w:val="8C7CE696"/>
    <w:numStyleLink w:val="Estiloimportado4"/>
  </w:abstractNum>
  <w:abstractNum w:abstractNumId="33" w15:restartNumberingAfterBreak="0">
    <w:nsid w:val="645C7348"/>
    <w:multiLevelType w:val="hybridMultilevel"/>
    <w:tmpl w:val="A8F8B9FC"/>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4" w15:restartNumberingAfterBreak="0">
    <w:nsid w:val="6500070F"/>
    <w:multiLevelType w:val="hybridMultilevel"/>
    <w:tmpl w:val="FE8022F8"/>
    <w:styleLink w:val="Estiloimportado8"/>
    <w:lvl w:ilvl="0" w:tplc="F52E9894">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8967386">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7807BE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91C86E8">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9B0964E">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E744104">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F2C2990">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F881AA0">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B3442CA">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5" w15:restartNumberingAfterBreak="0">
    <w:nsid w:val="6776692C"/>
    <w:multiLevelType w:val="hybridMultilevel"/>
    <w:tmpl w:val="0D5E51F0"/>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6" w15:restartNumberingAfterBreak="0">
    <w:nsid w:val="689A2BF0"/>
    <w:multiLevelType w:val="hybridMultilevel"/>
    <w:tmpl w:val="F4A4E488"/>
    <w:lvl w:ilvl="0" w:tplc="EA624F92">
      <w:start w:val="2"/>
      <w:numFmt w:val="bullet"/>
      <w:lvlText w:val="-"/>
      <w:lvlJc w:val="left"/>
      <w:pPr>
        <w:ind w:left="720" w:hanging="360"/>
      </w:pPr>
      <w:rPr>
        <w:rFonts w:ascii="Calibri" w:eastAsia="Calibri" w:hAnsi="Calibri" w:cs="Calibri" w:hint="default"/>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90C49D6"/>
    <w:multiLevelType w:val="hybridMultilevel"/>
    <w:tmpl w:val="23E8E29A"/>
    <w:lvl w:ilvl="0" w:tplc="B36A866A">
      <w:start w:val="1"/>
      <w:numFmt w:val="decimal"/>
      <w:lvlText w:val="%1"/>
      <w:lvlJc w:val="left"/>
      <w:pPr>
        <w:ind w:left="2968" w:hanging="360"/>
      </w:pPr>
      <w:rPr>
        <w:rFonts w:hint="default"/>
      </w:rPr>
    </w:lvl>
    <w:lvl w:ilvl="1" w:tplc="04060019" w:tentative="1">
      <w:start w:val="1"/>
      <w:numFmt w:val="lowerLetter"/>
      <w:lvlText w:val="%2."/>
      <w:lvlJc w:val="left"/>
      <w:pPr>
        <w:ind w:left="3688" w:hanging="360"/>
      </w:pPr>
    </w:lvl>
    <w:lvl w:ilvl="2" w:tplc="0406001B" w:tentative="1">
      <w:start w:val="1"/>
      <w:numFmt w:val="lowerRoman"/>
      <w:lvlText w:val="%3."/>
      <w:lvlJc w:val="right"/>
      <w:pPr>
        <w:ind w:left="4408" w:hanging="180"/>
      </w:pPr>
    </w:lvl>
    <w:lvl w:ilvl="3" w:tplc="0406000F" w:tentative="1">
      <w:start w:val="1"/>
      <w:numFmt w:val="decimal"/>
      <w:lvlText w:val="%4."/>
      <w:lvlJc w:val="left"/>
      <w:pPr>
        <w:ind w:left="5128" w:hanging="360"/>
      </w:pPr>
    </w:lvl>
    <w:lvl w:ilvl="4" w:tplc="04060019" w:tentative="1">
      <w:start w:val="1"/>
      <w:numFmt w:val="lowerLetter"/>
      <w:lvlText w:val="%5."/>
      <w:lvlJc w:val="left"/>
      <w:pPr>
        <w:ind w:left="5848" w:hanging="360"/>
      </w:pPr>
    </w:lvl>
    <w:lvl w:ilvl="5" w:tplc="0406001B" w:tentative="1">
      <w:start w:val="1"/>
      <w:numFmt w:val="lowerRoman"/>
      <w:lvlText w:val="%6."/>
      <w:lvlJc w:val="right"/>
      <w:pPr>
        <w:ind w:left="6568" w:hanging="180"/>
      </w:pPr>
    </w:lvl>
    <w:lvl w:ilvl="6" w:tplc="0406000F" w:tentative="1">
      <w:start w:val="1"/>
      <w:numFmt w:val="decimal"/>
      <w:lvlText w:val="%7."/>
      <w:lvlJc w:val="left"/>
      <w:pPr>
        <w:ind w:left="7288" w:hanging="360"/>
      </w:pPr>
    </w:lvl>
    <w:lvl w:ilvl="7" w:tplc="04060019" w:tentative="1">
      <w:start w:val="1"/>
      <w:numFmt w:val="lowerLetter"/>
      <w:lvlText w:val="%8."/>
      <w:lvlJc w:val="left"/>
      <w:pPr>
        <w:ind w:left="8008" w:hanging="360"/>
      </w:pPr>
    </w:lvl>
    <w:lvl w:ilvl="8" w:tplc="0406001B" w:tentative="1">
      <w:start w:val="1"/>
      <w:numFmt w:val="lowerRoman"/>
      <w:lvlText w:val="%9."/>
      <w:lvlJc w:val="right"/>
      <w:pPr>
        <w:ind w:left="8728" w:hanging="180"/>
      </w:pPr>
    </w:lvl>
  </w:abstractNum>
  <w:abstractNum w:abstractNumId="38" w15:restartNumberingAfterBreak="0">
    <w:nsid w:val="6A6D2BF5"/>
    <w:multiLevelType w:val="hybridMultilevel"/>
    <w:tmpl w:val="6F22E458"/>
    <w:numStyleLink w:val="Estiloimportado9"/>
  </w:abstractNum>
  <w:abstractNum w:abstractNumId="39" w15:restartNumberingAfterBreak="0">
    <w:nsid w:val="6AD301F8"/>
    <w:multiLevelType w:val="hybridMultilevel"/>
    <w:tmpl w:val="F2984F8C"/>
    <w:numStyleLink w:val="Estiloimportado3"/>
  </w:abstractNum>
  <w:abstractNum w:abstractNumId="40" w15:restartNumberingAfterBreak="0">
    <w:nsid w:val="6B6D71A6"/>
    <w:multiLevelType w:val="hybridMultilevel"/>
    <w:tmpl w:val="5A90B826"/>
    <w:numStyleLink w:val="Estiloimportado7"/>
  </w:abstractNum>
  <w:abstractNum w:abstractNumId="41" w15:restartNumberingAfterBreak="0">
    <w:nsid w:val="6C2B723F"/>
    <w:multiLevelType w:val="hybridMultilevel"/>
    <w:tmpl w:val="EC88DFDE"/>
    <w:lvl w:ilvl="0" w:tplc="951A8CBE">
      <w:start w:val="11"/>
      <w:numFmt w:val="bullet"/>
      <w:lvlText w:val="-"/>
      <w:lvlJc w:val="left"/>
      <w:pPr>
        <w:ind w:left="1068" w:hanging="360"/>
      </w:pPr>
      <w:rPr>
        <w:rFonts w:ascii="Calibri" w:eastAsia="Calibri" w:hAnsi="Calibri" w:cs="Calibri" w:hint="default"/>
      </w:rPr>
    </w:lvl>
    <w:lvl w:ilvl="1" w:tplc="08090003" w:tentative="1">
      <w:start w:val="1"/>
      <w:numFmt w:val="bullet"/>
      <w:lvlText w:val="o"/>
      <w:lvlJc w:val="left"/>
      <w:pPr>
        <w:ind w:left="1788" w:hanging="360"/>
      </w:pPr>
      <w:rPr>
        <w:rFonts w:ascii="Courier New" w:hAnsi="Courier New" w:cs="Courier New" w:hint="default"/>
      </w:rPr>
    </w:lvl>
    <w:lvl w:ilvl="2" w:tplc="08090005" w:tentative="1">
      <w:start w:val="1"/>
      <w:numFmt w:val="bullet"/>
      <w:lvlText w:val=""/>
      <w:lvlJc w:val="left"/>
      <w:pPr>
        <w:ind w:left="2508" w:hanging="360"/>
      </w:pPr>
      <w:rPr>
        <w:rFonts w:ascii="Wingdings" w:hAnsi="Wingdings" w:hint="default"/>
      </w:rPr>
    </w:lvl>
    <w:lvl w:ilvl="3" w:tplc="08090001" w:tentative="1">
      <w:start w:val="1"/>
      <w:numFmt w:val="bullet"/>
      <w:lvlText w:val=""/>
      <w:lvlJc w:val="left"/>
      <w:pPr>
        <w:ind w:left="3228" w:hanging="360"/>
      </w:pPr>
      <w:rPr>
        <w:rFonts w:ascii="Symbol" w:hAnsi="Symbol" w:hint="default"/>
      </w:rPr>
    </w:lvl>
    <w:lvl w:ilvl="4" w:tplc="08090003" w:tentative="1">
      <w:start w:val="1"/>
      <w:numFmt w:val="bullet"/>
      <w:lvlText w:val="o"/>
      <w:lvlJc w:val="left"/>
      <w:pPr>
        <w:ind w:left="3948" w:hanging="360"/>
      </w:pPr>
      <w:rPr>
        <w:rFonts w:ascii="Courier New" w:hAnsi="Courier New" w:cs="Courier New" w:hint="default"/>
      </w:rPr>
    </w:lvl>
    <w:lvl w:ilvl="5" w:tplc="08090005" w:tentative="1">
      <w:start w:val="1"/>
      <w:numFmt w:val="bullet"/>
      <w:lvlText w:val=""/>
      <w:lvlJc w:val="left"/>
      <w:pPr>
        <w:ind w:left="4668" w:hanging="360"/>
      </w:pPr>
      <w:rPr>
        <w:rFonts w:ascii="Wingdings" w:hAnsi="Wingdings" w:hint="default"/>
      </w:rPr>
    </w:lvl>
    <w:lvl w:ilvl="6" w:tplc="08090001" w:tentative="1">
      <w:start w:val="1"/>
      <w:numFmt w:val="bullet"/>
      <w:lvlText w:val=""/>
      <w:lvlJc w:val="left"/>
      <w:pPr>
        <w:ind w:left="5388" w:hanging="360"/>
      </w:pPr>
      <w:rPr>
        <w:rFonts w:ascii="Symbol" w:hAnsi="Symbol" w:hint="default"/>
      </w:rPr>
    </w:lvl>
    <w:lvl w:ilvl="7" w:tplc="08090003" w:tentative="1">
      <w:start w:val="1"/>
      <w:numFmt w:val="bullet"/>
      <w:lvlText w:val="o"/>
      <w:lvlJc w:val="left"/>
      <w:pPr>
        <w:ind w:left="6108" w:hanging="360"/>
      </w:pPr>
      <w:rPr>
        <w:rFonts w:ascii="Courier New" w:hAnsi="Courier New" w:cs="Courier New" w:hint="default"/>
      </w:rPr>
    </w:lvl>
    <w:lvl w:ilvl="8" w:tplc="08090005" w:tentative="1">
      <w:start w:val="1"/>
      <w:numFmt w:val="bullet"/>
      <w:lvlText w:val=""/>
      <w:lvlJc w:val="left"/>
      <w:pPr>
        <w:ind w:left="6828" w:hanging="360"/>
      </w:pPr>
      <w:rPr>
        <w:rFonts w:ascii="Wingdings" w:hAnsi="Wingdings" w:hint="default"/>
      </w:rPr>
    </w:lvl>
  </w:abstractNum>
  <w:abstractNum w:abstractNumId="42" w15:restartNumberingAfterBreak="0">
    <w:nsid w:val="72433B5B"/>
    <w:multiLevelType w:val="hybridMultilevel"/>
    <w:tmpl w:val="BD388B1A"/>
    <w:styleLink w:val="Estiloimportado2"/>
    <w:lvl w:ilvl="0" w:tplc="CF56D062">
      <w:start w:val="1"/>
      <w:numFmt w:val="bullet"/>
      <w:lvlText w:val="•"/>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CAAF224">
      <w:start w:val="1"/>
      <w:numFmt w:val="bullet"/>
      <w:lvlText w:val="•"/>
      <w:lvlJc w:val="left"/>
      <w:pPr>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DB4FD94">
      <w:start w:val="1"/>
      <w:numFmt w:val="bullet"/>
      <w:lvlText w:val="•"/>
      <w:lvlJc w:val="left"/>
      <w:pPr>
        <w:ind w:left="18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C5E7F16">
      <w:start w:val="1"/>
      <w:numFmt w:val="bullet"/>
      <w:lvlText w:val="•"/>
      <w:lvlJc w:val="left"/>
      <w:pPr>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046B9D6">
      <w:start w:val="1"/>
      <w:numFmt w:val="bullet"/>
      <w:lvlText w:val="•"/>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65A9682">
      <w:start w:val="1"/>
      <w:numFmt w:val="bullet"/>
      <w:lvlText w:val="•"/>
      <w:lvlJc w:val="left"/>
      <w:pPr>
        <w:ind w:left="39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1EA81C6">
      <w:start w:val="1"/>
      <w:numFmt w:val="bullet"/>
      <w:lvlText w:val="•"/>
      <w:lvlJc w:val="left"/>
      <w:pPr>
        <w:ind w:left="46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2C8A200C">
      <w:start w:val="1"/>
      <w:numFmt w:val="bullet"/>
      <w:lvlText w:val="•"/>
      <w:lvlJc w:val="left"/>
      <w:pPr>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E0A4F48">
      <w:start w:val="1"/>
      <w:numFmt w:val="bullet"/>
      <w:lvlText w:val="•"/>
      <w:lvlJc w:val="left"/>
      <w:pPr>
        <w:ind w:left="61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3" w15:restartNumberingAfterBreak="0">
    <w:nsid w:val="72B149B9"/>
    <w:multiLevelType w:val="hybridMultilevel"/>
    <w:tmpl w:val="76867F74"/>
    <w:numStyleLink w:val="Estiloimportado5"/>
  </w:abstractNum>
  <w:abstractNum w:abstractNumId="44" w15:restartNumberingAfterBreak="0">
    <w:nsid w:val="754D6B3C"/>
    <w:multiLevelType w:val="hybridMultilevel"/>
    <w:tmpl w:val="942E2F6E"/>
    <w:numStyleLink w:val="Estiloimportado12"/>
  </w:abstractNum>
  <w:abstractNum w:abstractNumId="45" w15:restartNumberingAfterBreak="0">
    <w:nsid w:val="7B8A23C8"/>
    <w:multiLevelType w:val="hybridMultilevel"/>
    <w:tmpl w:val="E904D63E"/>
    <w:styleLink w:val="Estiloimportado13"/>
    <w:lvl w:ilvl="0" w:tplc="8E5CE9DA">
      <w:start w:val="1"/>
      <w:numFmt w:val="bullet"/>
      <w:lvlText w:val="•"/>
      <w:lvlJc w:val="left"/>
      <w:pPr>
        <w:ind w:left="687" w:hanging="327"/>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E2F45E2C">
      <w:start w:val="1"/>
      <w:numFmt w:val="bullet"/>
      <w:lvlText w:val="o"/>
      <w:lvlJc w:val="left"/>
      <w:pPr>
        <w:ind w:left="1407" w:hanging="3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31088BA">
      <w:start w:val="1"/>
      <w:numFmt w:val="bullet"/>
      <w:lvlText w:val="▪"/>
      <w:lvlJc w:val="left"/>
      <w:pPr>
        <w:ind w:left="2127" w:hanging="3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028D836">
      <w:start w:val="1"/>
      <w:numFmt w:val="bullet"/>
      <w:lvlText w:val="•"/>
      <w:lvlJc w:val="left"/>
      <w:pPr>
        <w:ind w:left="2847" w:hanging="327"/>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AE6E440">
      <w:start w:val="1"/>
      <w:numFmt w:val="bullet"/>
      <w:lvlText w:val="o"/>
      <w:lvlJc w:val="left"/>
      <w:pPr>
        <w:ind w:left="3567" w:hanging="3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B08766A">
      <w:start w:val="1"/>
      <w:numFmt w:val="bullet"/>
      <w:lvlText w:val="▪"/>
      <w:lvlJc w:val="left"/>
      <w:pPr>
        <w:ind w:left="4287" w:hanging="3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0101260">
      <w:start w:val="1"/>
      <w:numFmt w:val="bullet"/>
      <w:lvlText w:val="•"/>
      <w:lvlJc w:val="left"/>
      <w:pPr>
        <w:ind w:left="5007" w:hanging="327"/>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2AEC768">
      <w:start w:val="1"/>
      <w:numFmt w:val="bullet"/>
      <w:lvlText w:val="o"/>
      <w:lvlJc w:val="left"/>
      <w:pPr>
        <w:ind w:left="5727" w:hanging="3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57BE99EC">
      <w:start w:val="1"/>
      <w:numFmt w:val="bullet"/>
      <w:lvlText w:val="▪"/>
      <w:lvlJc w:val="left"/>
      <w:pPr>
        <w:ind w:left="6447" w:hanging="3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6" w15:restartNumberingAfterBreak="0">
    <w:nsid w:val="7D8E7E7C"/>
    <w:multiLevelType w:val="hybridMultilevel"/>
    <w:tmpl w:val="5CE66064"/>
    <w:styleLink w:val="Estiloimportado1"/>
    <w:lvl w:ilvl="0" w:tplc="50D681D6">
      <w:start w:val="1"/>
      <w:numFmt w:val="decimal"/>
      <w:lvlText w:val="%1."/>
      <w:lvlJc w:val="left"/>
      <w:pPr>
        <w:ind w:left="72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E78BD84">
      <w:start w:val="1"/>
      <w:numFmt w:val="decimal"/>
      <w:lvlText w:val="%2."/>
      <w:lvlJc w:val="left"/>
      <w:pPr>
        <w:ind w:left="108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1206E72">
      <w:start w:val="1"/>
      <w:numFmt w:val="decimal"/>
      <w:lvlText w:val="%3."/>
      <w:lvlJc w:val="left"/>
      <w:pPr>
        <w:ind w:left="180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5580E18">
      <w:start w:val="1"/>
      <w:numFmt w:val="decimal"/>
      <w:lvlText w:val="%4."/>
      <w:lvlJc w:val="left"/>
      <w:pPr>
        <w:ind w:left="252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0489120">
      <w:start w:val="1"/>
      <w:numFmt w:val="decimal"/>
      <w:lvlText w:val="%5."/>
      <w:lvlJc w:val="left"/>
      <w:pPr>
        <w:ind w:left="324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A42745A">
      <w:start w:val="1"/>
      <w:numFmt w:val="decimal"/>
      <w:lvlText w:val="%6."/>
      <w:lvlJc w:val="left"/>
      <w:pPr>
        <w:ind w:left="396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9E497DA">
      <w:start w:val="1"/>
      <w:numFmt w:val="decimal"/>
      <w:lvlText w:val="%7."/>
      <w:lvlJc w:val="left"/>
      <w:pPr>
        <w:ind w:left="468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92AD88A">
      <w:start w:val="1"/>
      <w:numFmt w:val="decimal"/>
      <w:lvlText w:val="%8."/>
      <w:lvlJc w:val="left"/>
      <w:pPr>
        <w:ind w:left="540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0322630">
      <w:start w:val="1"/>
      <w:numFmt w:val="decimal"/>
      <w:lvlText w:val="%9."/>
      <w:lvlJc w:val="left"/>
      <w:pPr>
        <w:ind w:left="612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num w:numId="1">
    <w:abstractNumId w:val="46"/>
  </w:num>
  <w:num w:numId="2">
    <w:abstractNumId w:val="28"/>
  </w:num>
  <w:num w:numId="3">
    <w:abstractNumId w:val="42"/>
  </w:num>
  <w:num w:numId="4">
    <w:abstractNumId w:val="22"/>
  </w:num>
  <w:num w:numId="5">
    <w:abstractNumId w:val="16"/>
  </w:num>
  <w:num w:numId="6">
    <w:abstractNumId w:val="39"/>
  </w:num>
  <w:num w:numId="7">
    <w:abstractNumId w:val="28"/>
    <w:lvlOverride w:ilvl="0">
      <w:startOverride w:val="2"/>
    </w:lvlOverride>
  </w:num>
  <w:num w:numId="8">
    <w:abstractNumId w:val="28"/>
    <w:lvlOverride w:ilvl="0">
      <w:startOverride w:val="3"/>
    </w:lvlOverride>
  </w:num>
  <w:num w:numId="9">
    <w:abstractNumId w:val="4"/>
  </w:num>
  <w:num w:numId="10">
    <w:abstractNumId w:val="32"/>
  </w:num>
  <w:num w:numId="11">
    <w:abstractNumId w:val="14"/>
  </w:num>
  <w:num w:numId="12">
    <w:abstractNumId w:val="43"/>
  </w:num>
  <w:num w:numId="13">
    <w:abstractNumId w:val="25"/>
  </w:num>
  <w:num w:numId="14">
    <w:abstractNumId w:val="24"/>
  </w:num>
  <w:num w:numId="15">
    <w:abstractNumId w:val="1"/>
  </w:num>
  <w:num w:numId="16">
    <w:abstractNumId w:val="40"/>
  </w:num>
  <w:num w:numId="17">
    <w:abstractNumId w:val="34"/>
  </w:num>
  <w:num w:numId="18">
    <w:abstractNumId w:val="2"/>
  </w:num>
  <w:num w:numId="19">
    <w:abstractNumId w:val="7"/>
  </w:num>
  <w:num w:numId="20">
    <w:abstractNumId w:val="38"/>
  </w:num>
  <w:num w:numId="21">
    <w:abstractNumId w:val="9"/>
  </w:num>
  <w:num w:numId="22">
    <w:abstractNumId w:val="19"/>
  </w:num>
  <w:num w:numId="23">
    <w:abstractNumId w:val="3"/>
  </w:num>
  <w:num w:numId="24">
    <w:abstractNumId w:val="23"/>
  </w:num>
  <w:num w:numId="25">
    <w:abstractNumId w:val="20"/>
  </w:num>
  <w:num w:numId="26">
    <w:abstractNumId w:val="44"/>
  </w:num>
  <w:num w:numId="27">
    <w:abstractNumId w:val="45"/>
  </w:num>
  <w:num w:numId="28">
    <w:abstractNumId w:val="26"/>
  </w:num>
  <w:num w:numId="29">
    <w:abstractNumId w:val="0"/>
  </w:num>
  <w:num w:numId="30">
    <w:abstractNumId w:val="17"/>
  </w:num>
  <w:num w:numId="31">
    <w:abstractNumId w:val="8"/>
  </w:num>
  <w:num w:numId="32">
    <w:abstractNumId w:val="11"/>
  </w:num>
  <w:num w:numId="33">
    <w:abstractNumId w:val="36"/>
  </w:num>
  <w:num w:numId="34">
    <w:abstractNumId w:val="30"/>
  </w:num>
  <w:num w:numId="35">
    <w:abstractNumId w:val="29"/>
  </w:num>
  <w:num w:numId="36">
    <w:abstractNumId w:val="41"/>
  </w:num>
  <w:num w:numId="37">
    <w:abstractNumId w:val="5"/>
  </w:num>
  <w:num w:numId="38">
    <w:abstractNumId w:val="13"/>
  </w:num>
  <w:num w:numId="39">
    <w:abstractNumId w:val="15"/>
  </w:num>
  <w:num w:numId="40">
    <w:abstractNumId w:val="21"/>
  </w:num>
  <w:num w:numId="41">
    <w:abstractNumId w:val="18"/>
  </w:num>
  <w:num w:numId="42">
    <w:abstractNumId w:val="35"/>
  </w:num>
  <w:num w:numId="43">
    <w:abstractNumId w:val="6"/>
  </w:num>
  <w:num w:numId="44">
    <w:abstractNumId w:val="33"/>
  </w:num>
  <w:num w:numId="45">
    <w:abstractNumId w:val="31"/>
  </w:num>
  <w:num w:numId="46">
    <w:abstractNumId w:val="27"/>
  </w:num>
  <w:num w:numId="47">
    <w:abstractNumId w:val="12"/>
  </w:num>
  <w:num w:numId="48">
    <w:abstractNumId w:val="10"/>
  </w:num>
  <w:num w:numId="49">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08"/>
  <w:hyphenationZone w:val="425"/>
  <w:drawingGridHorizontalSpacing w:val="181"/>
  <w:drawingGridVerticalSpacing w:val="181"/>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2156"/>
    <w:rsid w:val="000106B2"/>
    <w:rsid w:val="00012448"/>
    <w:rsid w:val="0001375B"/>
    <w:rsid w:val="00040DE3"/>
    <w:rsid w:val="000513ED"/>
    <w:rsid w:val="00064580"/>
    <w:rsid w:val="00064B13"/>
    <w:rsid w:val="0006570D"/>
    <w:rsid w:val="00084576"/>
    <w:rsid w:val="00084801"/>
    <w:rsid w:val="000975B3"/>
    <w:rsid w:val="000C1960"/>
    <w:rsid w:val="000C2AAF"/>
    <w:rsid w:val="000D517B"/>
    <w:rsid w:val="000E7AF2"/>
    <w:rsid w:val="000F72FA"/>
    <w:rsid w:val="00102C65"/>
    <w:rsid w:val="00110C84"/>
    <w:rsid w:val="0012114A"/>
    <w:rsid w:val="0012314A"/>
    <w:rsid w:val="0014256E"/>
    <w:rsid w:val="001437CF"/>
    <w:rsid w:val="00156C84"/>
    <w:rsid w:val="00187002"/>
    <w:rsid w:val="00193093"/>
    <w:rsid w:val="001A2E3F"/>
    <w:rsid w:val="001B49EC"/>
    <w:rsid w:val="001B567C"/>
    <w:rsid w:val="001C11CD"/>
    <w:rsid w:val="001D6B31"/>
    <w:rsid w:val="001F182D"/>
    <w:rsid w:val="002068E7"/>
    <w:rsid w:val="00212CDC"/>
    <w:rsid w:val="00213C2E"/>
    <w:rsid w:val="00215008"/>
    <w:rsid w:val="00225D30"/>
    <w:rsid w:val="0022792B"/>
    <w:rsid w:val="00256AC9"/>
    <w:rsid w:val="00274E36"/>
    <w:rsid w:val="002C25EC"/>
    <w:rsid w:val="002D35D9"/>
    <w:rsid w:val="002E1EC0"/>
    <w:rsid w:val="002E400A"/>
    <w:rsid w:val="002E65DC"/>
    <w:rsid w:val="002F17AF"/>
    <w:rsid w:val="00302FB8"/>
    <w:rsid w:val="00317762"/>
    <w:rsid w:val="00317C15"/>
    <w:rsid w:val="00321E26"/>
    <w:rsid w:val="00322E71"/>
    <w:rsid w:val="00332821"/>
    <w:rsid w:val="00333BE2"/>
    <w:rsid w:val="00333CEA"/>
    <w:rsid w:val="003458F7"/>
    <w:rsid w:val="00346E78"/>
    <w:rsid w:val="00357DE0"/>
    <w:rsid w:val="00373A8A"/>
    <w:rsid w:val="00373E38"/>
    <w:rsid w:val="003846A4"/>
    <w:rsid w:val="003F5BDB"/>
    <w:rsid w:val="003F6BD3"/>
    <w:rsid w:val="004031FD"/>
    <w:rsid w:val="00440E12"/>
    <w:rsid w:val="00446966"/>
    <w:rsid w:val="00495C60"/>
    <w:rsid w:val="004A2B4B"/>
    <w:rsid w:val="004D3915"/>
    <w:rsid w:val="004E013F"/>
    <w:rsid w:val="004E4DA9"/>
    <w:rsid w:val="00540769"/>
    <w:rsid w:val="0056258B"/>
    <w:rsid w:val="00566A69"/>
    <w:rsid w:val="00572728"/>
    <w:rsid w:val="0058262D"/>
    <w:rsid w:val="00582A36"/>
    <w:rsid w:val="005947AD"/>
    <w:rsid w:val="00596998"/>
    <w:rsid w:val="005B09A2"/>
    <w:rsid w:val="005B1C1C"/>
    <w:rsid w:val="005B5007"/>
    <w:rsid w:val="005C2AC3"/>
    <w:rsid w:val="005C61BC"/>
    <w:rsid w:val="005C72D0"/>
    <w:rsid w:val="005D774F"/>
    <w:rsid w:val="005E0A7A"/>
    <w:rsid w:val="005E2018"/>
    <w:rsid w:val="005E66AE"/>
    <w:rsid w:val="005F16C8"/>
    <w:rsid w:val="006076B6"/>
    <w:rsid w:val="00611428"/>
    <w:rsid w:val="00615090"/>
    <w:rsid w:val="00632B8C"/>
    <w:rsid w:val="006357B0"/>
    <w:rsid w:val="00642156"/>
    <w:rsid w:val="006477FF"/>
    <w:rsid w:val="006652F5"/>
    <w:rsid w:val="00665EB9"/>
    <w:rsid w:val="00694C81"/>
    <w:rsid w:val="006A43B9"/>
    <w:rsid w:val="006C0B4F"/>
    <w:rsid w:val="006C39FE"/>
    <w:rsid w:val="006C43EC"/>
    <w:rsid w:val="006C64D5"/>
    <w:rsid w:val="006C7B23"/>
    <w:rsid w:val="006D64E8"/>
    <w:rsid w:val="006D761B"/>
    <w:rsid w:val="007050AD"/>
    <w:rsid w:val="00713A20"/>
    <w:rsid w:val="00741AD5"/>
    <w:rsid w:val="00754F99"/>
    <w:rsid w:val="00763601"/>
    <w:rsid w:val="00777248"/>
    <w:rsid w:val="0078602B"/>
    <w:rsid w:val="007A3A98"/>
    <w:rsid w:val="007A4516"/>
    <w:rsid w:val="007B5CE4"/>
    <w:rsid w:val="007B5FD5"/>
    <w:rsid w:val="007B6A2C"/>
    <w:rsid w:val="007C0AD4"/>
    <w:rsid w:val="007C4319"/>
    <w:rsid w:val="007C493D"/>
    <w:rsid w:val="007F0D68"/>
    <w:rsid w:val="00816227"/>
    <w:rsid w:val="00817B30"/>
    <w:rsid w:val="0083797A"/>
    <w:rsid w:val="00845939"/>
    <w:rsid w:val="00851661"/>
    <w:rsid w:val="00863537"/>
    <w:rsid w:val="008641B5"/>
    <w:rsid w:val="00890048"/>
    <w:rsid w:val="00897B10"/>
    <w:rsid w:val="008A4877"/>
    <w:rsid w:val="008A69C9"/>
    <w:rsid w:val="008F5573"/>
    <w:rsid w:val="009027EE"/>
    <w:rsid w:val="00914391"/>
    <w:rsid w:val="00933C20"/>
    <w:rsid w:val="00937E61"/>
    <w:rsid w:val="0096171B"/>
    <w:rsid w:val="00975667"/>
    <w:rsid w:val="00986E29"/>
    <w:rsid w:val="009B118B"/>
    <w:rsid w:val="009F1A70"/>
    <w:rsid w:val="009F56C3"/>
    <w:rsid w:val="00A02CF8"/>
    <w:rsid w:val="00A03D1A"/>
    <w:rsid w:val="00A041E5"/>
    <w:rsid w:val="00A20EDA"/>
    <w:rsid w:val="00A24C0C"/>
    <w:rsid w:val="00A2690E"/>
    <w:rsid w:val="00A33D40"/>
    <w:rsid w:val="00A344A8"/>
    <w:rsid w:val="00A416EC"/>
    <w:rsid w:val="00A507CB"/>
    <w:rsid w:val="00A55680"/>
    <w:rsid w:val="00A646B5"/>
    <w:rsid w:val="00A96733"/>
    <w:rsid w:val="00AB7A5C"/>
    <w:rsid w:val="00AD5BDE"/>
    <w:rsid w:val="00AF0F53"/>
    <w:rsid w:val="00B02D44"/>
    <w:rsid w:val="00B07846"/>
    <w:rsid w:val="00B26C2E"/>
    <w:rsid w:val="00B42A75"/>
    <w:rsid w:val="00B4745E"/>
    <w:rsid w:val="00B47910"/>
    <w:rsid w:val="00B47AB4"/>
    <w:rsid w:val="00B66333"/>
    <w:rsid w:val="00B842E7"/>
    <w:rsid w:val="00BB21C2"/>
    <w:rsid w:val="00BF27F5"/>
    <w:rsid w:val="00C04600"/>
    <w:rsid w:val="00C1559C"/>
    <w:rsid w:val="00C3177D"/>
    <w:rsid w:val="00C67540"/>
    <w:rsid w:val="00C90DE8"/>
    <w:rsid w:val="00C924E1"/>
    <w:rsid w:val="00CB47DF"/>
    <w:rsid w:val="00CC4876"/>
    <w:rsid w:val="00CC7955"/>
    <w:rsid w:val="00CD49AD"/>
    <w:rsid w:val="00CE2FD9"/>
    <w:rsid w:val="00CF428A"/>
    <w:rsid w:val="00D2330C"/>
    <w:rsid w:val="00D42349"/>
    <w:rsid w:val="00D502AF"/>
    <w:rsid w:val="00D56A96"/>
    <w:rsid w:val="00DA465C"/>
    <w:rsid w:val="00DB11BF"/>
    <w:rsid w:val="00DB31D4"/>
    <w:rsid w:val="00DB517D"/>
    <w:rsid w:val="00DC667B"/>
    <w:rsid w:val="00DD7704"/>
    <w:rsid w:val="00DE5000"/>
    <w:rsid w:val="00DE7480"/>
    <w:rsid w:val="00DF5871"/>
    <w:rsid w:val="00E03CAF"/>
    <w:rsid w:val="00E071DB"/>
    <w:rsid w:val="00E320DE"/>
    <w:rsid w:val="00E45778"/>
    <w:rsid w:val="00E813B4"/>
    <w:rsid w:val="00E8329C"/>
    <w:rsid w:val="00E87F5D"/>
    <w:rsid w:val="00E93B9B"/>
    <w:rsid w:val="00E9458D"/>
    <w:rsid w:val="00ED1733"/>
    <w:rsid w:val="00EE6E1C"/>
    <w:rsid w:val="00EF40D5"/>
    <w:rsid w:val="00F0512D"/>
    <w:rsid w:val="00F213C2"/>
    <w:rsid w:val="00F22B98"/>
    <w:rsid w:val="00F74168"/>
    <w:rsid w:val="00F74C07"/>
    <w:rsid w:val="00F83DB9"/>
    <w:rsid w:val="00F84931"/>
    <w:rsid w:val="00F97E96"/>
    <w:rsid w:val="00FA281D"/>
    <w:rsid w:val="00FB56AF"/>
    <w:rsid w:val="00FC6C40"/>
    <w:rsid w:val="00FC6D8C"/>
    <w:rsid w:val="00FE0D61"/>
    <w:rsid w:val="00FE4F49"/>
    <w:rsid w:val="00FE57A5"/>
    <w:rsid w:val="00FF7E81"/>
  </w:rsids>
  <m:mathPr>
    <m:mathFont m:val="Cambria Math"/>
    <m:brkBin m:val="before"/>
    <m:brkBinSub m:val="--"/>
    <m:smallFrac/>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3E5BD82"/>
  <w15:docId w15:val="{D9849D7C-05D6-4229-BAA0-E519F35F28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s-ES" w:eastAsia="es-E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Pr>
      <w:sz w:val="24"/>
      <w:szCs w:val="24"/>
      <w:lang w:val="en-US" w:eastAsia="en-US"/>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Hyperlink">
    <w:name w:val="Hyperlink"/>
    <w:rPr>
      <w:u w:val="single"/>
    </w:rPr>
  </w:style>
  <w:style w:type="table" w:customStyle="1" w:styleId="TableNormal1">
    <w:name w:val="Table Normal1"/>
    <w:tblPr>
      <w:tblInd w:w="0" w:type="dxa"/>
      <w:tblCellMar>
        <w:top w:w="0" w:type="dxa"/>
        <w:left w:w="0" w:type="dxa"/>
        <w:bottom w:w="0" w:type="dxa"/>
        <w:right w:w="0" w:type="dxa"/>
      </w:tblCellMar>
    </w:tblPr>
  </w:style>
  <w:style w:type="paragraph" w:customStyle="1" w:styleId="Cabeceraypie">
    <w:name w:val="Cabecera y pie"/>
    <w:pPr>
      <w:tabs>
        <w:tab w:val="right" w:pos="9020"/>
      </w:tabs>
    </w:pPr>
    <w:rPr>
      <w:rFonts w:ascii="Helvetica" w:hAnsi="Helvetica" w:cs="Arial Unicode MS"/>
      <w:color w:val="000000"/>
      <w:sz w:val="24"/>
      <w:szCs w:val="24"/>
    </w:rPr>
  </w:style>
  <w:style w:type="paragraph" w:customStyle="1" w:styleId="Cuerpo">
    <w:name w:val="Cuerpo"/>
    <w:rPr>
      <w:rFonts w:ascii="Cambria" w:eastAsia="Cambria" w:hAnsi="Cambria" w:cs="Cambria"/>
      <w:color w:val="000000"/>
      <w:sz w:val="24"/>
      <w:szCs w:val="24"/>
      <w:u w:color="000000"/>
      <w:lang w:val="es-ES_tradnl"/>
    </w:rPr>
  </w:style>
  <w:style w:type="character" w:customStyle="1" w:styleId="Ninguno">
    <w:name w:val="Ninguno"/>
    <w:rPr>
      <w:lang w:val="es-ES_tradnl"/>
    </w:rPr>
  </w:style>
  <w:style w:type="numbering" w:customStyle="1" w:styleId="Estiloimportado1">
    <w:name w:val="Estilo importado 1"/>
    <w:pPr>
      <w:numPr>
        <w:numId w:val="1"/>
      </w:numPr>
    </w:pPr>
  </w:style>
  <w:style w:type="numbering" w:customStyle="1" w:styleId="Estiloimportado2">
    <w:name w:val="Estilo importado 2"/>
    <w:pPr>
      <w:numPr>
        <w:numId w:val="3"/>
      </w:numPr>
    </w:pPr>
  </w:style>
  <w:style w:type="numbering" w:customStyle="1" w:styleId="Estiloimportado3">
    <w:name w:val="Estilo importado 3"/>
    <w:pPr>
      <w:numPr>
        <w:numId w:val="5"/>
      </w:numPr>
    </w:pPr>
  </w:style>
  <w:style w:type="paragraph" w:styleId="Listeafsnit">
    <w:name w:val="List Paragraph"/>
    <w:uiPriority w:val="34"/>
    <w:qFormat/>
    <w:pPr>
      <w:ind w:left="720"/>
    </w:pPr>
    <w:rPr>
      <w:rFonts w:ascii="Cambria" w:eastAsia="Cambria" w:hAnsi="Cambria" w:cs="Cambria"/>
      <w:color w:val="000000"/>
      <w:sz w:val="24"/>
      <w:szCs w:val="24"/>
      <w:u w:color="000000"/>
      <w:lang w:val="it-IT"/>
    </w:rPr>
  </w:style>
  <w:style w:type="numbering" w:customStyle="1" w:styleId="Estiloimportado4">
    <w:name w:val="Estilo importado 4"/>
    <w:pPr>
      <w:numPr>
        <w:numId w:val="9"/>
      </w:numPr>
    </w:pPr>
  </w:style>
  <w:style w:type="numbering" w:customStyle="1" w:styleId="Estiloimportado5">
    <w:name w:val="Estilo importado 5"/>
    <w:pPr>
      <w:numPr>
        <w:numId w:val="11"/>
      </w:numPr>
    </w:pPr>
  </w:style>
  <w:style w:type="numbering" w:customStyle="1" w:styleId="Estiloimportado6">
    <w:name w:val="Estilo importado 6"/>
    <w:pPr>
      <w:numPr>
        <w:numId w:val="13"/>
      </w:numPr>
    </w:pPr>
  </w:style>
  <w:style w:type="numbering" w:customStyle="1" w:styleId="Estiloimportado7">
    <w:name w:val="Estilo importado 7"/>
    <w:pPr>
      <w:numPr>
        <w:numId w:val="15"/>
      </w:numPr>
    </w:pPr>
  </w:style>
  <w:style w:type="numbering" w:customStyle="1" w:styleId="Estiloimportado8">
    <w:name w:val="Estilo importado 8"/>
    <w:pPr>
      <w:numPr>
        <w:numId w:val="17"/>
      </w:numPr>
    </w:pPr>
  </w:style>
  <w:style w:type="numbering" w:customStyle="1" w:styleId="Estiloimportado9">
    <w:name w:val="Estilo importado 9"/>
    <w:pPr>
      <w:numPr>
        <w:numId w:val="19"/>
      </w:numPr>
    </w:pPr>
  </w:style>
  <w:style w:type="numbering" w:customStyle="1" w:styleId="Estiloimportado10">
    <w:name w:val="Estilo importado 10"/>
    <w:pPr>
      <w:numPr>
        <w:numId w:val="21"/>
      </w:numPr>
    </w:pPr>
  </w:style>
  <w:style w:type="numbering" w:customStyle="1" w:styleId="Estiloimportado11">
    <w:name w:val="Estilo importado 11"/>
    <w:pPr>
      <w:numPr>
        <w:numId w:val="23"/>
      </w:numPr>
    </w:pPr>
  </w:style>
  <w:style w:type="numbering" w:customStyle="1" w:styleId="Estiloimportado12">
    <w:name w:val="Estilo importado 12"/>
    <w:pPr>
      <w:numPr>
        <w:numId w:val="25"/>
      </w:numPr>
    </w:pPr>
  </w:style>
  <w:style w:type="numbering" w:customStyle="1" w:styleId="Estiloimportado13">
    <w:name w:val="Estilo importado 13"/>
    <w:pPr>
      <w:numPr>
        <w:numId w:val="27"/>
      </w:numPr>
    </w:pPr>
  </w:style>
  <w:style w:type="numbering" w:customStyle="1" w:styleId="Estiloimportado14">
    <w:name w:val="Estilo importado 14"/>
    <w:pPr>
      <w:numPr>
        <w:numId w:val="29"/>
      </w:numPr>
    </w:pPr>
  </w:style>
  <w:style w:type="character" w:styleId="Kommentarhenvisning">
    <w:name w:val="annotation reference"/>
    <w:basedOn w:val="Standardskrifttypeiafsnit"/>
    <w:uiPriority w:val="99"/>
    <w:semiHidden/>
    <w:unhideWhenUsed/>
    <w:rsid w:val="00FB56AF"/>
    <w:rPr>
      <w:sz w:val="18"/>
      <w:szCs w:val="18"/>
    </w:rPr>
  </w:style>
  <w:style w:type="paragraph" w:styleId="Kommentartekst">
    <w:name w:val="annotation text"/>
    <w:basedOn w:val="Normal"/>
    <w:link w:val="KommentartekstTegn"/>
    <w:uiPriority w:val="99"/>
    <w:unhideWhenUsed/>
    <w:rsid w:val="00FB56AF"/>
  </w:style>
  <w:style w:type="character" w:customStyle="1" w:styleId="KommentartekstTegn">
    <w:name w:val="Kommentartekst Tegn"/>
    <w:basedOn w:val="Standardskrifttypeiafsnit"/>
    <w:link w:val="Kommentartekst"/>
    <w:uiPriority w:val="99"/>
    <w:rsid w:val="00FB56AF"/>
    <w:rPr>
      <w:sz w:val="24"/>
      <w:szCs w:val="24"/>
      <w:lang w:val="en-US" w:eastAsia="en-US"/>
    </w:rPr>
  </w:style>
  <w:style w:type="paragraph" w:styleId="Kommentaremne">
    <w:name w:val="annotation subject"/>
    <w:basedOn w:val="Kommentartekst"/>
    <w:next w:val="Kommentartekst"/>
    <w:link w:val="KommentaremneTegn"/>
    <w:uiPriority w:val="99"/>
    <w:semiHidden/>
    <w:unhideWhenUsed/>
    <w:rsid w:val="00FB56AF"/>
    <w:rPr>
      <w:b/>
      <w:bCs/>
      <w:sz w:val="20"/>
      <w:szCs w:val="20"/>
    </w:rPr>
  </w:style>
  <w:style w:type="character" w:customStyle="1" w:styleId="KommentaremneTegn">
    <w:name w:val="Kommentaremne Tegn"/>
    <w:basedOn w:val="KommentartekstTegn"/>
    <w:link w:val="Kommentaremne"/>
    <w:uiPriority w:val="99"/>
    <w:semiHidden/>
    <w:rsid w:val="00FB56AF"/>
    <w:rPr>
      <w:b/>
      <w:bCs/>
      <w:sz w:val="24"/>
      <w:szCs w:val="24"/>
      <w:lang w:val="en-US" w:eastAsia="en-US"/>
    </w:rPr>
  </w:style>
  <w:style w:type="paragraph" w:styleId="Markeringsbobletekst">
    <w:name w:val="Balloon Text"/>
    <w:basedOn w:val="Normal"/>
    <w:link w:val="MarkeringsbobletekstTegn"/>
    <w:uiPriority w:val="99"/>
    <w:semiHidden/>
    <w:unhideWhenUsed/>
    <w:rsid w:val="00FB56AF"/>
    <w:rPr>
      <w:rFonts w:ascii="Lucida Grande" w:hAnsi="Lucida Grande" w:cs="Lucida Grande"/>
      <w:sz w:val="18"/>
      <w:szCs w:val="18"/>
    </w:rPr>
  </w:style>
  <w:style w:type="character" w:customStyle="1" w:styleId="MarkeringsbobletekstTegn">
    <w:name w:val="Markeringsbobletekst Tegn"/>
    <w:basedOn w:val="Standardskrifttypeiafsnit"/>
    <w:link w:val="Markeringsbobletekst"/>
    <w:uiPriority w:val="99"/>
    <w:semiHidden/>
    <w:rsid w:val="00FB56AF"/>
    <w:rPr>
      <w:rFonts w:ascii="Lucida Grande" w:hAnsi="Lucida Grande" w:cs="Lucida Grande"/>
      <w:sz w:val="18"/>
      <w:szCs w:val="18"/>
      <w:lang w:val="en-US" w:eastAsia="en-US"/>
    </w:rPr>
  </w:style>
  <w:style w:type="paragraph" w:styleId="Korrektur">
    <w:name w:val="Revision"/>
    <w:hidden/>
    <w:uiPriority w:val="99"/>
    <w:semiHidden/>
    <w:rsid w:val="00B66333"/>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 w:type="paragraph" w:styleId="NormalWeb">
    <w:name w:val="Normal (Web)"/>
    <w:basedOn w:val="Normal"/>
    <w:uiPriority w:val="99"/>
    <w:semiHidden/>
    <w:unhideWhenUsed/>
    <w:rsid w:val="00C04600"/>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heme="minorEastAsia"/>
      <w:bdr w:val="none" w:sz="0" w:space="0" w:color="auto"/>
      <w:lang w:val="en-GB" w:eastAsia="en-GB"/>
    </w:rPr>
  </w:style>
  <w:style w:type="paragraph" w:styleId="Sidehoved">
    <w:name w:val="header"/>
    <w:basedOn w:val="Normal"/>
    <w:link w:val="SidehovedTegn"/>
    <w:uiPriority w:val="99"/>
    <w:unhideWhenUsed/>
    <w:rsid w:val="0058262D"/>
    <w:pPr>
      <w:tabs>
        <w:tab w:val="center" w:pos="4513"/>
        <w:tab w:val="right" w:pos="9026"/>
      </w:tabs>
    </w:pPr>
  </w:style>
  <w:style w:type="character" w:customStyle="1" w:styleId="SidehovedTegn">
    <w:name w:val="Sidehoved Tegn"/>
    <w:basedOn w:val="Standardskrifttypeiafsnit"/>
    <w:link w:val="Sidehoved"/>
    <w:uiPriority w:val="99"/>
    <w:rsid w:val="0058262D"/>
    <w:rPr>
      <w:sz w:val="24"/>
      <w:szCs w:val="24"/>
      <w:lang w:val="en-US" w:eastAsia="en-US"/>
    </w:rPr>
  </w:style>
  <w:style w:type="paragraph" w:styleId="Sidefod">
    <w:name w:val="footer"/>
    <w:basedOn w:val="Normal"/>
    <w:link w:val="SidefodTegn"/>
    <w:uiPriority w:val="99"/>
    <w:unhideWhenUsed/>
    <w:rsid w:val="0058262D"/>
    <w:pPr>
      <w:tabs>
        <w:tab w:val="center" w:pos="4513"/>
        <w:tab w:val="right" w:pos="9026"/>
      </w:tabs>
    </w:pPr>
  </w:style>
  <w:style w:type="character" w:customStyle="1" w:styleId="SidefodTegn">
    <w:name w:val="Sidefod Tegn"/>
    <w:basedOn w:val="Standardskrifttypeiafsnit"/>
    <w:link w:val="Sidefod"/>
    <w:uiPriority w:val="99"/>
    <w:rsid w:val="0058262D"/>
    <w:rPr>
      <w:sz w:val="24"/>
      <w:szCs w:val="24"/>
      <w:lang w:val="en-US" w:eastAsia="en-US"/>
    </w:rPr>
  </w:style>
  <w:style w:type="paragraph" w:customStyle="1" w:styleId="Default">
    <w:name w:val="Default"/>
    <w:rsid w:val="00D42349"/>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Cambria" w:hAnsi="Cambria" w:cs="Cambria"/>
      <w:color w:val="000000"/>
      <w:sz w:val="24"/>
      <w:szCs w:val="24"/>
      <w:lang w:val="fr-FR"/>
    </w:rPr>
  </w:style>
  <w:style w:type="character" w:styleId="Ulstomtale">
    <w:name w:val="Unresolved Mention"/>
    <w:basedOn w:val="Standardskrifttypeiafsnit"/>
    <w:uiPriority w:val="99"/>
    <w:semiHidden/>
    <w:unhideWhenUsed/>
    <w:rsid w:val="006C64D5"/>
    <w:rPr>
      <w:color w:val="808080"/>
      <w:shd w:val="clear" w:color="auto" w:fill="E6E6E6"/>
    </w:rPr>
  </w:style>
  <w:style w:type="table" w:styleId="Tabel-Gitter">
    <w:name w:val="Table Grid"/>
    <w:basedOn w:val="Tabel-Normal"/>
    <w:uiPriority w:val="59"/>
    <w:rsid w:val="00064580"/>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lang w:val="de-DE"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
    <w:name w:val="Grille du tableau1"/>
    <w:basedOn w:val="Tabel-Normal"/>
    <w:next w:val="Tabel-Gitter"/>
    <w:uiPriority w:val="59"/>
    <w:rsid w:val="001437CF"/>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Calibri" w:hAnsi="Calibri"/>
      <w:sz w:val="22"/>
      <w:szCs w:val="22"/>
      <w:bdr w:val="none" w:sz="0" w:space="0" w:color="auto"/>
      <w:lang w:val="de-DE"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2">
    <w:name w:val="Grille du tableau2"/>
    <w:basedOn w:val="Tabel-Normal"/>
    <w:next w:val="Tabel-Gitter"/>
    <w:uiPriority w:val="59"/>
    <w:rsid w:val="00B42A75"/>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Calibri" w:hAnsi="Calibri"/>
      <w:sz w:val="22"/>
      <w:szCs w:val="22"/>
      <w:bdr w:val="none" w:sz="0" w:space="0" w:color="auto"/>
      <w:lang w:val="de-DE"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DPI16affiliation">
    <w:name w:val="MDPI_1.6_affiliation"/>
    <w:qFormat/>
    <w:rsid w:val="009B118B"/>
    <w:pPr>
      <w:pBdr>
        <w:top w:val="none" w:sz="0" w:space="0" w:color="auto"/>
        <w:left w:val="none" w:sz="0" w:space="0" w:color="auto"/>
        <w:bottom w:val="none" w:sz="0" w:space="0" w:color="auto"/>
        <w:right w:val="none" w:sz="0" w:space="0" w:color="auto"/>
        <w:between w:val="none" w:sz="0" w:space="0" w:color="auto"/>
        <w:bar w:val="none" w:sz="0" w:color="auto"/>
      </w:pBdr>
      <w:adjustRightInd w:val="0"/>
      <w:snapToGrid w:val="0"/>
      <w:spacing w:line="200" w:lineRule="atLeast"/>
      <w:ind w:left="2806" w:hanging="198"/>
    </w:pPr>
    <w:rPr>
      <w:rFonts w:ascii="Palatino Linotype" w:eastAsia="Times New Roman" w:hAnsi="Palatino Linotype"/>
      <w:color w:val="000000"/>
      <w:sz w:val="16"/>
      <w:szCs w:val="18"/>
      <w:bdr w:val="none" w:sz="0" w:space="0" w:color="auto"/>
      <w:lang w:val="en-US" w:eastAsia="de-DE"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548026">
      <w:bodyDiv w:val="1"/>
      <w:marLeft w:val="0"/>
      <w:marRight w:val="0"/>
      <w:marTop w:val="0"/>
      <w:marBottom w:val="0"/>
      <w:divBdr>
        <w:top w:val="none" w:sz="0" w:space="0" w:color="auto"/>
        <w:left w:val="none" w:sz="0" w:space="0" w:color="auto"/>
        <w:bottom w:val="none" w:sz="0" w:space="0" w:color="auto"/>
        <w:right w:val="none" w:sz="0" w:space="0" w:color="auto"/>
      </w:divBdr>
    </w:div>
    <w:div w:id="67312461">
      <w:bodyDiv w:val="1"/>
      <w:marLeft w:val="0"/>
      <w:marRight w:val="0"/>
      <w:marTop w:val="0"/>
      <w:marBottom w:val="0"/>
      <w:divBdr>
        <w:top w:val="none" w:sz="0" w:space="0" w:color="auto"/>
        <w:left w:val="none" w:sz="0" w:space="0" w:color="auto"/>
        <w:bottom w:val="none" w:sz="0" w:space="0" w:color="auto"/>
        <w:right w:val="none" w:sz="0" w:space="0" w:color="auto"/>
      </w:divBdr>
    </w:div>
    <w:div w:id="576473493">
      <w:bodyDiv w:val="1"/>
      <w:marLeft w:val="0"/>
      <w:marRight w:val="0"/>
      <w:marTop w:val="0"/>
      <w:marBottom w:val="0"/>
      <w:divBdr>
        <w:top w:val="none" w:sz="0" w:space="0" w:color="auto"/>
        <w:left w:val="none" w:sz="0" w:space="0" w:color="auto"/>
        <w:bottom w:val="none" w:sz="0" w:space="0" w:color="auto"/>
        <w:right w:val="none" w:sz="0" w:space="0" w:color="auto"/>
      </w:divBdr>
      <w:divsChild>
        <w:div w:id="111438861">
          <w:marLeft w:val="0"/>
          <w:marRight w:val="0"/>
          <w:marTop w:val="0"/>
          <w:marBottom w:val="0"/>
          <w:divBdr>
            <w:top w:val="none" w:sz="0" w:space="0" w:color="auto"/>
            <w:left w:val="none" w:sz="0" w:space="0" w:color="auto"/>
            <w:bottom w:val="none" w:sz="0" w:space="0" w:color="auto"/>
            <w:right w:val="none" w:sz="0" w:space="0" w:color="auto"/>
          </w:divBdr>
        </w:div>
        <w:div w:id="1779331538">
          <w:marLeft w:val="0"/>
          <w:marRight w:val="0"/>
          <w:marTop w:val="0"/>
          <w:marBottom w:val="0"/>
          <w:divBdr>
            <w:top w:val="none" w:sz="0" w:space="0" w:color="auto"/>
            <w:left w:val="none" w:sz="0" w:space="0" w:color="auto"/>
            <w:bottom w:val="none" w:sz="0" w:space="0" w:color="auto"/>
            <w:right w:val="none" w:sz="0" w:space="0" w:color="auto"/>
          </w:divBdr>
        </w:div>
      </w:divsChild>
    </w:div>
    <w:div w:id="2125608239">
      <w:bodyDiv w:val="1"/>
      <w:marLeft w:val="0"/>
      <w:marRight w:val="0"/>
      <w:marTop w:val="0"/>
      <w:marBottom w:val="0"/>
      <w:divBdr>
        <w:top w:val="none" w:sz="0" w:space="0" w:color="auto"/>
        <w:left w:val="none" w:sz="0" w:space="0" w:color="auto"/>
        <w:bottom w:val="none" w:sz="0" w:space="0" w:color="auto"/>
        <w:right w:val="none" w:sz="0" w:space="0" w:color="auto"/>
      </w:divBdr>
    </w:div>
    <w:div w:id="212993357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Tema de 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Tema de Office">
      <a:majorFont>
        <a:latin typeface="Helvetica"/>
        <a:ea typeface="Helvetica"/>
        <a:cs typeface="Helvetica"/>
      </a:majorFont>
      <a:minorFont>
        <a:latin typeface="Helvetica"/>
        <a:ea typeface="Helvetica"/>
        <a:cs typeface="Helvetica"/>
      </a:minorFont>
    </a:fontScheme>
    <a:fmtScheme name="Tema de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4AFCF2-771F-42F8-9D96-8EF4F2B0F3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351</Words>
  <Characters>2146</Characters>
  <Application>Microsoft Office Word</Application>
  <DocSecurity>0</DocSecurity>
  <Lines>17</Lines>
  <Paragraphs>4</Paragraphs>
  <ScaleCrop>false</ScaleCrop>
  <HeadingPairs>
    <vt:vector size="6" baseType="variant">
      <vt:variant>
        <vt:lpstr>Titel</vt:lpstr>
      </vt:variant>
      <vt:variant>
        <vt:i4>1</vt:i4>
      </vt:variant>
      <vt:variant>
        <vt:lpstr>Title</vt:lpstr>
      </vt:variant>
      <vt:variant>
        <vt:i4>1</vt:i4>
      </vt:variant>
      <vt:variant>
        <vt:lpstr>Titre</vt:lpstr>
      </vt:variant>
      <vt:variant>
        <vt:i4>1</vt:i4>
      </vt:variant>
    </vt:vector>
  </HeadingPairs>
  <TitlesOfParts>
    <vt:vector size="3" baseType="lpstr">
      <vt:lpstr/>
      <vt:lpstr/>
      <vt:lpstr/>
    </vt:vector>
  </TitlesOfParts>
  <Company>Kennedy Centret</Company>
  <LinksUpToDate>false</LinksUpToDate>
  <CharactersWithSpaces>2493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ESSTS</dc:creator>
  <cp:lastModifiedBy>Kaja Monique Wiberg Andersen</cp:lastModifiedBy>
  <cp:revision>3</cp:revision>
  <cp:lastPrinted>2018-06-03T09:54:00Z</cp:lastPrinted>
  <dcterms:created xsi:type="dcterms:W3CDTF">2023-03-31T09:53:00Z</dcterms:created>
  <dcterms:modified xsi:type="dcterms:W3CDTF">2023-03-31T09:58:00Z</dcterms:modified>
</cp:coreProperties>
</file>