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17CD884C" w:rsidR="00A96733" w:rsidRPr="000F51DC" w:rsidRDefault="00A90EF6" w:rsidP="00A96733">
      <w:pPr>
        <w:jc w:val="center"/>
        <w:rPr>
          <w:rFonts w:ascii="Times" w:eastAsia="Times New Roman" w:hAnsi="Times"/>
          <w:b/>
          <w:bCs/>
          <w:color w:val="000000" w:themeColor="text1"/>
          <w:lang w:eastAsia="da-DK"/>
        </w:rPr>
      </w:pPr>
      <w:r w:rsidRPr="000F51DC">
        <w:rPr>
          <w:rFonts w:ascii="Times" w:eastAsia="Times New Roman" w:hAnsi="Times"/>
          <w:b/>
          <w:bCs/>
          <w:color w:val="000000" w:themeColor="text1"/>
          <w:lang w:eastAsia="da-DK"/>
        </w:rPr>
        <w:t xml:space="preserve">Placebo effect in randomized clinical trials </w:t>
      </w:r>
      <w:r w:rsidR="009B09CC">
        <w:rPr>
          <w:rFonts w:ascii="Times" w:eastAsia="Times New Roman" w:hAnsi="Times"/>
          <w:b/>
          <w:bCs/>
          <w:color w:val="000000" w:themeColor="text1"/>
          <w:lang w:eastAsia="da-DK"/>
        </w:rPr>
        <w:t>of</w:t>
      </w:r>
      <w:r w:rsidRPr="000F51DC">
        <w:rPr>
          <w:rFonts w:ascii="Times" w:eastAsia="Times New Roman" w:hAnsi="Times"/>
          <w:b/>
          <w:bCs/>
          <w:color w:val="000000" w:themeColor="text1"/>
          <w:lang w:eastAsia="da-DK"/>
        </w:rPr>
        <w:t xml:space="preserve"> patients with </w:t>
      </w:r>
      <w:r w:rsidR="009B09CC">
        <w:rPr>
          <w:rFonts w:ascii="Times" w:eastAsia="Times New Roman" w:hAnsi="Times"/>
          <w:b/>
          <w:bCs/>
          <w:color w:val="000000" w:themeColor="text1"/>
          <w:lang w:eastAsia="da-DK"/>
        </w:rPr>
        <w:t>tic disorders</w:t>
      </w:r>
      <w:r w:rsidRPr="000F51DC">
        <w:rPr>
          <w:rFonts w:ascii="Times" w:eastAsia="Times New Roman" w:hAnsi="Times"/>
          <w:b/>
          <w:bCs/>
          <w:color w:val="000000" w:themeColor="text1"/>
          <w:lang w:eastAsia="da-DK"/>
        </w:rPr>
        <w:t xml:space="preserve"> </w:t>
      </w:r>
      <w:r w:rsidR="00BA0CFD" w:rsidRPr="000F51DC">
        <w:rPr>
          <w:rFonts w:ascii="Times" w:eastAsia="Times New Roman" w:hAnsi="Times"/>
          <w:b/>
          <w:bCs/>
          <w:color w:val="000000" w:themeColor="text1"/>
          <w:lang w:eastAsia="da-DK"/>
        </w:rPr>
        <w:t xml:space="preserve">–results of the </w:t>
      </w:r>
      <w:r w:rsidR="009B09CC">
        <w:rPr>
          <w:rFonts w:ascii="Times" w:eastAsia="Times New Roman" w:hAnsi="Times"/>
          <w:b/>
          <w:bCs/>
          <w:color w:val="000000" w:themeColor="text1"/>
          <w:lang w:eastAsia="da-DK"/>
        </w:rPr>
        <w:t xml:space="preserve">systematic review and </w:t>
      </w:r>
      <w:r w:rsidR="00BA0CFD" w:rsidRPr="000F51DC">
        <w:rPr>
          <w:rFonts w:ascii="Times" w:eastAsia="Times New Roman" w:hAnsi="Times"/>
          <w:b/>
          <w:bCs/>
          <w:color w:val="000000" w:themeColor="text1"/>
          <w:lang w:eastAsia="da-DK"/>
        </w:rPr>
        <w:t>meta-analysis</w:t>
      </w:r>
    </w:p>
    <w:p w14:paraId="1DEB9868" w14:textId="77777777" w:rsidR="000F51DC" w:rsidRPr="000F51DC" w:rsidRDefault="000F51DC" w:rsidP="00A96733">
      <w:pPr>
        <w:jc w:val="center"/>
        <w:rPr>
          <w:rFonts w:ascii="Times" w:hAnsi="Times"/>
          <w:color w:val="000000" w:themeColor="text1"/>
        </w:rPr>
      </w:pPr>
    </w:p>
    <w:p w14:paraId="46FE74D1" w14:textId="7EA06347" w:rsidR="00A96733" w:rsidRPr="004A4B48" w:rsidRDefault="00BA0CFD" w:rsidP="00A96733">
      <w:pPr>
        <w:spacing w:line="360" w:lineRule="auto"/>
        <w:jc w:val="center"/>
        <w:rPr>
          <w:rFonts w:ascii="Times" w:hAnsi="Times" w:cs="Tahoma"/>
          <w:color w:val="000000" w:themeColor="text1"/>
          <w:shd w:val="clear" w:color="auto" w:fill="FFFFFF"/>
          <w:vertAlign w:val="superscript"/>
          <w:lang w:val="de-DE"/>
        </w:rPr>
      </w:pPr>
      <w:r w:rsidRPr="004A4B48">
        <w:rPr>
          <w:rFonts w:ascii="Times" w:eastAsia="Times New Roman" w:hAnsi="Times"/>
          <w:color w:val="000000" w:themeColor="text1"/>
          <w:u w:val="single"/>
          <w:lang w:val="de-DE" w:eastAsia="da-DK"/>
        </w:rPr>
        <w:t>Natalia Szejko</w:t>
      </w:r>
      <w:r w:rsidR="00A96733" w:rsidRPr="004A4B48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1</w:t>
      </w:r>
      <w:r w:rsidR="000F51DC" w:rsidRPr="004A4B48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,2</w:t>
      </w:r>
      <w:r w:rsidRPr="004A4B48">
        <w:rPr>
          <w:rFonts w:ascii="Times" w:eastAsia="Times New Roman" w:hAnsi="Times"/>
          <w:color w:val="000000" w:themeColor="text1"/>
          <w:lang w:val="de-DE" w:eastAsia="da-DK"/>
        </w:rPr>
        <w:t>, Esther Cubo</w:t>
      </w:r>
      <w:r w:rsidR="000F51DC" w:rsidRPr="004A4B48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3</w:t>
      </w:r>
      <w:r w:rsidRPr="004A4B48">
        <w:rPr>
          <w:rFonts w:ascii="Times" w:eastAsia="Times New Roman" w:hAnsi="Times"/>
          <w:color w:val="000000" w:themeColor="text1"/>
          <w:lang w:val="de-DE" w:eastAsia="da-DK"/>
        </w:rPr>
        <w:t xml:space="preserve"> </w:t>
      </w:r>
      <w:r w:rsidR="00A96733" w:rsidRPr="004A4B48">
        <w:rPr>
          <w:rFonts w:ascii="Times" w:eastAsia="Times New Roman" w:hAnsi="Times"/>
          <w:color w:val="000000" w:themeColor="text1"/>
          <w:lang w:val="de-DE" w:eastAsia="da-DK"/>
        </w:rPr>
        <w:t xml:space="preserve">and </w:t>
      </w:r>
      <w:r w:rsidR="000F51DC" w:rsidRPr="004A4B48">
        <w:rPr>
          <w:rFonts w:ascii="Times" w:hAnsi="Times" w:cs="Tahoma"/>
          <w:color w:val="000000" w:themeColor="text1"/>
          <w:shd w:val="clear" w:color="auto" w:fill="FFFFFF"/>
          <w:lang w:val="de-DE"/>
        </w:rPr>
        <w:t>Kirsten R. Müller-Vahl</w:t>
      </w:r>
      <w:r w:rsidR="000F51DC" w:rsidRPr="004A4B48">
        <w:rPr>
          <w:rFonts w:ascii="Times" w:hAnsi="Times" w:cs="Tahoma"/>
          <w:color w:val="000000" w:themeColor="text1"/>
          <w:shd w:val="clear" w:color="auto" w:fill="FFFFFF"/>
          <w:vertAlign w:val="superscript"/>
          <w:lang w:val="de-DE"/>
        </w:rPr>
        <w:t>4</w:t>
      </w:r>
    </w:p>
    <w:p w14:paraId="6A0DA987" w14:textId="77777777" w:rsidR="000F51DC" w:rsidRPr="004A4B48" w:rsidRDefault="000F51DC" w:rsidP="00A96733">
      <w:pPr>
        <w:spacing w:line="360" w:lineRule="auto"/>
        <w:jc w:val="center"/>
        <w:rPr>
          <w:rFonts w:ascii="Times" w:eastAsia="Times New Roman" w:hAnsi="Times"/>
          <w:color w:val="000000" w:themeColor="text1"/>
          <w:vertAlign w:val="superscript"/>
          <w:lang w:val="de-DE" w:eastAsia="da-DK"/>
        </w:rPr>
      </w:pPr>
    </w:p>
    <w:p w14:paraId="2AD44461" w14:textId="2738EC82" w:rsidR="00A96733" w:rsidRPr="000F51DC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</w:pPr>
      <w:r w:rsidRPr="000F51DC">
        <w:rPr>
          <w:rFonts w:ascii="Times" w:eastAsia="Times New Roman" w:hAnsi="Times"/>
          <w:color w:val="000000" w:themeColor="text1"/>
          <w:sz w:val="20"/>
          <w:szCs w:val="20"/>
          <w:vertAlign w:val="superscript"/>
          <w:lang w:eastAsia="da-DK"/>
        </w:rPr>
        <w:t>1</w:t>
      </w:r>
      <w:r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t xml:space="preserve"> </w:t>
      </w:r>
      <w:r w:rsidR="000F51DC"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t xml:space="preserve">Department of Clinical Neurosciences, University of </w:t>
      </w:r>
      <w:proofErr w:type="spellStart"/>
      <w:proofErr w:type="gramStart"/>
      <w:r w:rsidR="000F51DC"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t>Calgary,Canada</w:t>
      </w:r>
      <w:proofErr w:type="spellEnd"/>
      <w:proofErr w:type="gramEnd"/>
      <w:r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br/>
      </w:r>
      <w:r w:rsidRPr="000F51DC">
        <w:rPr>
          <w:rFonts w:ascii="Times" w:eastAsia="Times New Roman" w:hAnsi="Times"/>
          <w:color w:val="000000" w:themeColor="text1"/>
          <w:sz w:val="20"/>
          <w:szCs w:val="20"/>
          <w:vertAlign w:val="superscript"/>
          <w:lang w:eastAsia="da-DK"/>
        </w:rPr>
        <w:t>2</w:t>
      </w:r>
      <w:r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t xml:space="preserve"> </w:t>
      </w:r>
      <w:r w:rsidR="000F51DC" w:rsidRPr="000F51DC"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  <w:t>Department of Bioethics, Medical University of Warsaw, Poland</w:t>
      </w:r>
    </w:p>
    <w:p w14:paraId="4DD60C32" w14:textId="1CEA9963" w:rsidR="000F51DC" w:rsidRPr="000F51DC" w:rsidRDefault="000F51DC" w:rsidP="00A96733">
      <w:pPr>
        <w:pBdr>
          <w:bottom w:val="single" w:sz="12" w:space="1" w:color="auto"/>
        </w:pBdr>
        <w:spacing w:line="360" w:lineRule="auto"/>
        <w:jc w:val="center"/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</w:pPr>
      <w:r w:rsidRPr="000F51DC">
        <w:rPr>
          <w:rFonts w:ascii="Times" w:eastAsia="Times New Roman" w:hAnsi="Times"/>
          <w:color w:val="000000" w:themeColor="text1"/>
          <w:sz w:val="20"/>
          <w:szCs w:val="20"/>
          <w:vertAlign w:val="superscript"/>
          <w:lang w:eastAsia="da-DK"/>
        </w:rPr>
        <w:t>3</w:t>
      </w:r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 xml:space="preserve"> Department of Neurology, </w:t>
      </w:r>
      <w:proofErr w:type="spellStart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>Complejo</w:t>
      </w:r>
      <w:proofErr w:type="spellEnd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>Asistencial</w:t>
      </w:r>
      <w:proofErr w:type="spellEnd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 xml:space="preserve"> Universitario of Burgos, Burgos, Spain</w:t>
      </w:r>
    </w:p>
    <w:p w14:paraId="6F0B3BCF" w14:textId="37CE4100" w:rsidR="000F51DC" w:rsidRPr="000F51DC" w:rsidRDefault="000F51DC" w:rsidP="00A96733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/>
          <w:color w:val="000000" w:themeColor="text1"/>
          <w:sz w:val="20"/>
          <w:szCs w:val="20"/>
          <w:lang w:eastAsia="da-DK"/>
        </w:rPr>
      </w:pPr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  <w:vertAlign w:val="superscript"/>
        </w:rPr>
        <w:t>4</w:t>
      </w:r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 xml:space="preserve">Clinic of Psychiatry, </w:t>
      </w:r>
      <w:proofErr w:type="spellStart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>Socialpsychiatry</w:t>
      </w:r>
      <w:proofErr w:type="spellEnd"/>
      <w:r w:rsidRPr="000F51DC">
        <w:rPr>
          <w:rFonts w:ascii="Times" w:hAnsi="Times" w:cs="Open Sans"/>
          <w:color w:val="000000" w:themeColor="text1"/>
          <w:sz w:val="20"/>
          <w:szCs w:val="20"/>
          <w:shd w:val="clear" w:color="auto" w:fill="FFFFFF"/>
        </w:rPr>
        <w:t xml:space="preserve"> and Psychotherapy, Hannover Medical School, Hannover, Germany</w:t>
      </w:r>
    </w:p>
    <w:p w14:paraId="2C4FF789" w14:textId="77777777" w:rsidR="00A96733" w:rsidRPr="000F51DC" w:rsidRDefault="00A96733" w:rsidP="00A96733">
      <w:pPr>
        <w:rPr>
          <w:rFonts w:eastAsia="MS Mincho"/>
          <w:lang w:eastAsia="da-DK"/>
        </w:rPr>
      </w:pPr>
    </w:p>
    <w:p w14:paraId="12D80263" w14:textId="173280DF" w:rsidR="00A96733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7EC40279" w14:textId="43C352F9" w:rsidR="00F70518" w:rsidRPr="009B09CC" w:rsidRDefault="00F70518" w:rsidP="009B09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240"/>
        <w:jc w:val="both"/>
        <w:rPr>
          <w:rFonts w:ascii="Times" w:eastAsia="Times New Roman" w:hAnsi="Times"/>
          <w:bdr w:val="none" w:sz="0" w:space="0" w:color="auto"/>
          <w:lang w:eastAsia="pl-PL"/>
        </w:rPr>
      </w:pPr>
      <w:r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One previous meta-analysis by </w:t>
      </w:r>
      <w:proofErr w:type="spellStart"/>
      <w:r w:rsidRPr="009B09CC">
        <w:rPr>
          <w:rFonts w:ascii="Times" w:eastAsia="Times New Roman" w:hAnsi="Times"/>
          <w:bdr w:val="none" w:sz="0" w:space="0" w:color="auto"/>
          <w:lang w:eastAsia="pl-PL"/>
        </w:rPr>
        <w:t>Cubo</w:t>
      </w:r>
      <w:proofErr w:type="spellEnd"/>
      <w:r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et al. published 10 years ago systematically analyzed the magnitude of th</w:t>
      </w:r>
      <w:r w:rsidR="004A4B48">
        <w:rPr>
          <w:rFonts w:ascii="Times" w:eastAsia="Times New Roman" w:hAnsi="Times"/>
          <w:bdr w:val="none" w:sz="0" w:space="0" w:color="auto"/>
          <w:lang w:eastAsia="pl-PL"/>
        </w:rPr>
        <w:t>e placebo</w:t>
      </w:r>
      <w:r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effect in randomized controlled trials (RCTs)</w:t>
      </w:r>
      <w:r w:rsidR="004043AE"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</w:t>
      </w:r>
      <w:r w:rsidR="004A4B48">
        <w:rPr>
          <w:rFonts w:ascii="Times" w:eastAsia="Times New Roman" w:hAnsi="Times"/>
          <w:bdr w:val="none" w:sz="0" w:space="0" w:color="auto"/>
          <w:lang w:eastAsia="pl-PL"/>
        </w:rPr>
        <w:t xml:space="preserve">including patients with tic disorders </w:t>
      </w:r>
      <w:r w:rsidR="004043AE"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and demonstrated that there is </w:t>
      </w:r>
      <w:r w:rsidR="0051099E">
        <w:rPr>
          <w:rFonts w:ascii="Times" w:eastAsia="Times New Roman" w:hAnsi="Times"/>
          <w:bdr w:val="none" w:sz="0" w:space="0" w:color="auto"/>
          <w:lang w:eastAsia="pl-PL"/>
        </w:rPr>
        <w:t xml:space="preserve">a </w:t>
      </w:r>
      <w:r w:rsidR="004043AE" w:rsidRPr="009B09CC">
        <w:rPr>
          <w:rFonts w:ascii="Times" w:eastAsia="Times New Roman" w:hAnsi="Times"/>
          <w:bdr w:val="none" w:sz="0" w:space="0" w:color="auto"/>
          <w:lang w:eastAsia="pl-PL"/>
        </w:rPr>
        <w:t>small, but relevant placebo effect in patients with tic disorders</w:t>
      </w:r>
      <w:r w:rsidRPr="009B09CC">
        <w:rPr>
          <w:rFonts w:ascii="Times" w:eastAsia="Times New Roman" w:hAnsi="Times"/>
          <w:bdr w:val="none" w:sz="0" w:space="0" w:color="auto"/>
          <w:lang w:eastAsia="pl-PL"/>
        </w:rPr>
        <w:t>.</w:t>
      </w:r>
      <w:r w:rsidR="004043AE"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The aim of this systematic review and meta-analysis was to update these results </w:t>
      </w:r>
      <w:r w:rsidR="009B09CC" w:rsidRPr="009B09CC">
        <w:rPr>
          <w:rFonts w:ascii="Times" w:eastAsia="Times New Roman" w:hAnsi="Times"/>
          <w:bdr w:val="none" w:sz="0" w:space="0" w:color="auto"/>
          <w:lang w:eastAsia="pl-PL"/>
        </w:rPr>
        <w:t>considering</w:t>
      </w:r>
      <w:r w:rsidR="004043AE"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new data published recently. </w:t>
      </w:r>
    </w:p>
    <w:p w14:paraId="34F33B00" w14:textId="5B7C1A5B" w:rsidR="009B09CC" w:rsidRPr="009B09CC" w:rsidRDefault="009B09CC" w:rsidP="009B09CC">
      <w:pPr>
        <w:jc w:val="both"/>
        <w:rPr>
          <w:rFonts w:ascii="Times" w:hAnsi="Times"/>
          <w:b/>
        </w:rPr>
      </w:pPr>
      <w:r w:rsidRPr="009B09CC">
        <w:rPr>
          <w:rFonts w:ascii="Times" w:hAnsi="Times"/>
          <w:b/>
        </w:rPr>
        <w:t>Methods:</w:t>
      </w:r>
    </w:p>
    <w:p w14:paraId="79FF2C0F" w14:textId="52B934B1" w:rsidR="009B09CC" w:rsidRPr="009B09CC" w:rsidRDefault="009B09CC" w:rsidP="00F705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240"/>
        <w:jc w:val="both"/>
        <w:rPr>
          <w:rFonts w:ascii="Times" w:hAnsi="Times" w:cs="Segoe UI"/>
          <w:color w:val="212121"/>
          <w:shd w:val="clear" w:color="auto" w:fill="FFFFFF"/>
        </w:rPr>
      </w:pPr>
      <w:r w:rsidRPr="009B09CC">
        <w:rPr>
          <w:rFonts w:ascii="Times" w:hAnsi="Times" w:cs="Segoe UI"/>
          <w:color w:val="212121"/>
          <w:shd w:val="clear" w:color="auto" w:fill="FFFFFF"/>
        </w:rPr>
        <w:t xml:space="preserve">We conducted a systematic review and meta-analysis to examine the magnitude of the placebo effect in RCTs including patients with tic disorders. </w:t>
      </w:r>
      <w:r w:rsidRPr="00F70518">
        <w:rPr>
          <w:rFonts w:ascii="Times" w:eastAsia="Times New Roman" w:hAnsi="Times"/>
          <w:bdr w:val="none" w:sz="0" w:space="0" w:color="auto"/>
          <w:lang w:eastAsia="pl-PL"/>
        </w:rPr>
        <w:t xml:space="preserve">Tic severity was measured using the </w:t>
      </w:r>
      <w:r w:rsidR="0051099E" w:rsidRPr="00F70518">
        <w:rPr>
          <w:rFonts w:ascii="Times" w:eastAsia="Times New Roman" w:hAnsi="Times"/>
          <w:bdr w:val="none" w:sz="0" w:space="0" w:color="auto"/>
          <w:lang w:eastAsia="pl-PL"/>
        </w:rPr>
        <w:t xml:space="preserve">total tic score </w:t>
      </w:r>
      <w:r w:rsidR="0051099E">
        <w:rPr>
          <w:rFonts w:ascii="Times" w:eastAsia="Times New Roman" w:hAnsi="Times"/>
          <w:bdr w:val="none" w:sz="0" w:space="0" w:color="auto"/>
          <w:lang w:eastAsia="pl-PL"/>
        </w:rPr>
        <w:t xml:space="preserve">of the </w:t>
      </w:r>
      <w:r w:rsidRPr="00F70518">
        <w:rPr>
          <w:rFonts w:ascii="Times" w:eastAsia="Times New Roman" w:hAnsi="Times"/>
          <w:bdr w:val="none" w:sz="0" w:space="0" w:color="auto"/>
          <w:lang w:eastAsia="pl-PL"/>
        </w:rPr>
        <w:t>Yale Global Tic Severity Scale</w:t>
      </w:r>
      <w:r w:rsidRPr="009B09CC">
        <w:rPr>
          <w:rFonts w:ascii="Times" w:eastAsia="Times New Roman" w:hAnsi="Times"/>
          <w:bdr w:val="none" w:sz="0" w:space="0" w:color="auto"/>
          <w:lang w:eastAsia="pl-PL"/>
        </w:rPr>
        <w:t xml:space="preserve"> (YGTSS</w:t>
      </w:r>
      <w:r w:rsidR="0051099E">
        <w:rPr>
          <w:rFonts w:ascii="Times" w:eastAsia="Times New Roman" w:hAnsi="Times"/>
          <w:bdr w:val="none" w:sz="0" w:space="0" w:color="auto"/>
          <w:lang w:eastAsia="pl-PL"/>
        </w:rPr>
        <w:t>-TTS</w:t>
      </w:r>
      <w:r w:rsidRPr="009B09CC">
        <w:rPr>
          <w:rFonts w:ascii="Times" w:eastAsia="Times New Roman" w:hAnsi="Times"/>
          <w:bdr w:val="none" w:sz="0" w:space="0" w:color="auto"/>
          <w:lang w:eastAsia="pl-PL"/>
        </w:rPr>
        <w:t>)</w:t>
      </w:r>
      <w:r w:rsidRPr="00F70518">
        <w:rPr>
          <w:rFonts w:ascii="Times" w:eastAsia="Times New Roman" w:hAnsi="Times"/>
          <w:bdr w:val="none" w:sz="0" w:space="0" w:color="auto"/>
          <w:lang w:eastAsia="pl-PL"/>
        </w:rPr>
        <w:t xml:space="preserve">. </w:t>
      </w:r>
      <w:r w:rsidR="00C8056F">
        <w:rPr>
          <w:rFonts w:ascii="Times" w:eastAsia="Times New Roman" w:hAnsi="Times"/>
          <w:bdr w:val="none" w:sz="0" w:space="0" w:color="auto"/>
          <w:lang w:eastAsia="pl-PL"/>
        </w:rPr>
        <w:t>The p</w:t>
      </w:r>
      <w:r w:rsidRPr="00F70518">
        <w:rPr>
          <w:rFonts w:ascii="Times" w:eastAsia="Times New Roman" w:hAnsi="Times"/>
          <w:bdr w:val="none" w:sz="0" w:space="0" w:color="auto"/>
          <w:lang w:eastAsia="pl-PL"/>
        </w:rPr>
        <w:t xml:space="preserve">lacebo effect was defined as an improvement of at least 30% over baseline scores in the </w:t>
      </w:r>
      <w:r w:rsidR="0051099E">
        <w:rPr>
          <w:rFonts w:ascii="Times" w:eastAsia="Times New Roman" w:hAnsi="Times"/>
          <w:bdr w:val="none" w:sz="0" w:space="0" w:color="auto"/>
          <w:lang w:eastAsia="pl-PL"/>
        </w:rPr>
        <w:t>YGTSS-TTS</w:t>
      </w:r>
      <w:r w:rsidR="00AB182B">
        <w:rPr>
          <w:rFonts w:ascii="Times" w:eastAsia="Times New Roman" w:hAnsi="Times"/>
          <w:bdr w:val="none" w:sz="0" w:space="0" w:color="auto"/>
          <w:lang w:eastAsia="pl-PL"/>
        </w:rPr>
        <w:t xml:space="preserve"> </w:t>
      </w:r>
      <w:r w:rsidRPr="00F70518">
        <w:rPr>
          <w:rFonts w:ascii="Times" w:eastAsia="Times New Roman" w:hAnsi="Times"/>
          <w:bdr w:val="none" w:sz="0" w:space="0" w:color="auto"/>
          <w:lang w:eastAsia="pl-PL"/>
        </w:rPr>
        <w:t>and was considered clinically relevant when at least 10% of patients in the placebo-arm met that benchmark.</w:t>
      </w:r>
    </w:p>
    <w:p w14:paraId="7BD0CCF2" w14:textId="77777777" w:rsidR="00AF4120" w:rsidRPr="00F70518" w:rsidRDefault="00AF4120" w:rsidP="00AF4120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6A4F7DA2" w14:textId="67F796A7" w:rsidR="00F70518" w:rsidRDefault="00F70518" w:rsidP="004C69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240"/>
        <w:jc w:val="both"/>
        <w:rPr>
          <w:rFonts w:eastAsia="Times New Roman"/>
          <w:bdr w:val="none" w:sz="0" w:space="0" w:color="auto"/>
          <w:lang w:eastAsia="pl-PL"/>
        </w:rPr>
      </w:pPr>
      <w:r w:rsidRPr="00F70518">
        <w:rPr>
          <w:rFonts w:eastAsia="Times New Roman"/>
          <w:bdr w:val="none" w:sz="0" w:space="0" w:color="auto"/>
          <w:lang w:eastAsia="pl-PL"/>
        </w:rPr>
        <w:t xml:space="preserve">In total, </w:t>
      </w:r>
      <w:r w:rsidR="00C8056F">
        <w:rPr>
          <w:rFonts w:eastAsia="Times New Roman"/>
          <w:bdr w:val="none" w:sz="0" w:space="0" w:color="auto"/>
          <w:lang w:eastAsia="pl-PL"/>
        </w:rPr>
        <w:t>N=</w:t>
      </w:r>
      <w:r w:rsidR="009B09CC">
        <w:rPr>
          <w:rFonts w:eastAsia="Times New Roman"/>
          <w:bdr w:val="none" w:sz="0" w:space="0" w:color="auto"/>
          <w:lang w:eastAsia="pl-PL"/>
        </w:rPr>
        <w:t xml:space="preserve">26 RCTs were included comprising </w:t>
      </w:r>
      <w:r w:rsidR="0051099E">
        <w:rPr>
          <w:rFonts w:eastAsia="Times New Roman"/>
          <w:bdr w:val="none" w:sz="0" w:space="0" w:color="auto"/>
          <w:lang w:eastAsia="pl-PL"/>
        </w:rPr>
        <w:t>N=</w:t>
      </w:r>
      <w:r w:rsidR="000F0230">
        <w:rPr>
          <w:rFonts w:eastAsia="Times New Roman"/>
          <w:bdr w:val="none" w:sz="0" w:space="0" w:color="auto"/>
          <w:lang w:eastAsia="pl-PL"/>
        </w:rPr>
        <w:t xml:space="preserve">961 patients randomized in </w:t>
      </w:r>
      <w:r w:rsidR="0051099E">
        <w:rPr>
          <w:rFonts w:eastAsia="Times New Roman"/>
          <w:bdr w:val="none" w:sz="0" w:space="0" w:color="auto"/>
          <w:lang w:eastAsia="pl-PL"/>
        </w:rPr>
        <w:t xml:space="preserve">the </w:t>
      </w:r>
      <w:r w:rsidR="000F0230">
        <w:rPr>
          <w:rFonts w:eastAsia="Times New Roman"/>
          <w:bdr w:val="none" w:sz="0" w:space="0" w:color="auto"/>
          <w:lang w:eastAsia="pl-PL"/>
        </w:rPr>
        <w:t xml:space="preserve">placebo group and </w:t>
      </w:r>
      <w:r w:rsidR="0051099E">
        <w:rPr>
          <w:rFonts w:eastAsia="Times New Roman"/>
          <w:bdr w:val="none" w:sz="0" w:space="0" w:color="auto"/>
          <w:lang w:eastAsia="pl-PL"/>
        </w:rPr>
        <w:t>N=</w:t>
      </w:r>
      <w:r w:rsidR="000F0230">
        <w:rPr>
          <w:rFonts w:eastAsia="Times New Roman"/>
          <w:bdr w:val="none" w:sz="0" w:space="0" w:color="auto"/>
          <w:lang w:eastAsia="pl-PL"/>
        </w:rPr>
        <w:t xml:space="preserve">1429 in </w:t>
      </w:r>
      <w:r w:rsidR="0051099E">
        <w:rPr>
          <w:rFonts w:eastAsia="Times New Roman"/>
          <w:bdr w:val="none" w:sz="0" w:space="0" w:color="auto"/>
          <w:lang w:eastAsia="pl-PL"/>
        </w:rPr>
        <w:t xml:space="preserve">respective </w:t>
      </w:r>
      <w:r w:rsidR="000F0230">
        <w:rPr>
          <w:rFonts w:eastAsia="Times New Roman"/>
          <w:bdr w:val="none" w:sz="0" w:space="0" w:color="auto"/>
          <w:lang w:eastAsia="pl-PL"/>
        </w:rPr>
        <w:t>intervention group</w:t>
      </w:r>
      <w:r w:rsidR="0051099E">
        <w:rPr>
          <w:rFonts w:eastAsia="Times New Roman"/>
          <w:bdr w:val="none" w:sz="0" w:space="0" w:color="auto"/>
          <w:lang w:eastAsia="pl-PL"/>
        </w:rPr>
        <w:t>s</w:t>
      </w:r>
      <w:r w:rsidR="000F0230">
        <w:rPr>
          <w:rFonts w:eastAsia="Times New Roman"/>
          <w:bdr w:val="none" w:sz="0" w:space="0" w:color="auto"/>
          <w:lang w:eastAsia="pl-PL"/>
        </w:rPr>
        <w:t>.</w:t>
      </w:r>
      <w:r w:rsidR="00AF4120">
        <w:rPr>
          <w:rFonts w:eastAsia="Times New Roman"/>
          <w:bdr w:val="none" w:sz="0" w:space="0" w:color="auto"/>
          <w:lang w:eastAsia="pl-PL"/>
        </w:rPr>
        <w:t xml:space="preserve"> </w:t>
      </w:r>
      <w:r w:rsidR="0051099E">
        <w:rPr>
          <w:rFonts w:eastAsia="Times New Roman"/>
          <w:bdr w:val="none" w:sz="0" w:space="0" w:color="auto"/>
          <w:lang w:eastAsia="pl-PL"/>
        </w:rPr>
        <w:t>According to YGTSS-TTS, t</w:t>
      </w:r>
      <w:r w:rsidR="004C695E">
        <w:rPr>
          <w:rFonts w:eastAsia="Times New Roman"/>
          <w:bdr w:val="none" w:sz="0" w:space="0" w:color="auto"/>
          <w:lang w:eastAsia="pl-PL"/>
        </w:rPr>
        <w:t xml:space="preserve">here was </w:t>
      </w:r>
      <w:r w:rsidR="0051099E">
        <w:rPr>
          <w:rFonts w:eastAsia="Times New Roman"/>
          <w:bdr w:val="none" w:sz="0" w:space="0" w:color="auto"/>
          <w:lang w:eastAsia="pl-PL"/>
        </w:rPr>
        <w:t xml:space="preserve">a </w:t>
      </w:r>
      <w:r w:rsidR="004C695E">
        <w:rPr>
          <w:rFonts w:eastAsia="Times New Roman"/>
          <w:bdr w:val="none" w:sz="0" w:space="0" w:color="auto"/>
          <w:lang w:eastAsia="pl-PL"/>
        </w:rPr>
        <w:t xml:space="preserve">statistically significant improvement of tic severity after placebo administration (p&lt;0.01), but the </w:t>
      </w:r>
      <w:r w:rsidRPr="00F70518">
        <w:rPr>
          <w:rFonts w:eastAsia="Times New Roman"/>
          <w:bdr w:val="none" w:sz="0" w:space="0" w:color="auto"/>
          <w:lang w:eastAsia="pl-PL"/>
        </w:rPr>
        <w:t>magnitude of the placebo effect was small (Cohen's d=0.</w:t>
      </w:r>
      <w:r w:rsidR="00AF4120">
        <w:rPr>
          <w:rFonts w:eastAsia="Times New Roman"/>
          <w:bdr w:val="none" w:sz="0" w:space="0" w:color="auto"/>
          <w:lang w:eastAsia="pl-PL"/>
        </w:rPr>
        <w:t>35</w:t>
      </w:r>
      <w:r w:rsidRPr="00F70518">
        <w:rPr>
          <w:rFonts w:eastAsia="Times New Roman"/>
          <w:bdr w:val="none" w:sz="0" w:space="0" w:color="auto"/>
          <w:lang w:eastAsia="pl-PL"/>
        </w:rPr>
        <w:t>)</w:t>
      </w:r>
      <w:r w:rsidR="00AF4120">
        <w:rPr>
          <w:rFonts w:eastAsia="Times New Roman"/>
          <w:bdr w:val="none" w:sz="0" w:space="0" w:color="auto"/>
          <w:lang w:eastAsia="pl-PL"/>
        </w:rPr>
        <w:t xml:space="preserve">. </w:t>
      </w:r>
    </w:p>
    <w:p w14:paraId="140F669B" w14:textId="6FCAC759" w:rsidR="006C39FE" w:rsidRDefault="004C695E" w:rsidP="004A4B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240"/>
        <w:jc w:val="both"/>
        <w:rPr>
          <w:rFonts w:eastAsia="Times New Roman"/>
          <w:b/>
          <w:color w:val="FF0000"/>
          <w:lang w:eastAsia="da-DK"/>
        </w:rPr>
      </w:pPr>
      <w:r>
        <w:rPr>
          <w:rFonts w:eastAsia="Times New Roman"/>
          <w:bdr w:val="none" w:sz="0" w:space="0" w:color="auto"/>
          <w:lang w:eastAsia="pl-PL"/>
        </w:rPr>
        <w:t xml:space="preserve">It can be concluded that there is a significant placebo effect in patients with tic disorders, but it is still small. New data </w:t>
      </w:r>
      <w:r w:rsidR="0051099E">
        <w:rPr>
          <w:rFonts w:eastAsia="Times New Roman"/>
          <w:bdr w:val="none" w:sz="0" w:space="0" w:color="auto"/>
          <w:lang w:eastAsia="pl-PL"/>
        </w:rPr>
        <w:t xml:space="preserve">considering </w:t>
      </w:r>
      <w:r>
        <w:rPr>
          <w:rFonts w:eastAsia="Times New Roman"/>
          <w:bdr w:val="none" w:sz="0" w:space="0" w:color="auto"/>
          <w:lang w:eastAsia="pl-PL"/>
        </w:rPr>
        <w:t xml:space="preserve">the </w:t>
      </w:r>
      <w:r w:rsidR="0051099E">
        <w:rPr>
          <w:rFonts w:eastAsia="Times New Roman"/>
          <w:bdr w:val="none" w:sz="0" w:space="0" w:color="auto"/>
          <w:lang w:eastAsia="pl-PL"/>
        </w:rPr>
        <w:t xml:space="preserve">increasing number of large and well-designed </w:t>
      </w:r>
      <w:r>
        <w:rPr>
          <w:rFonts w:eastAsia="Times New Roman"/>
          <w:bdr w:val="none" w:sz="0" w:space="0" w:color="auto"/>
          <w:lang w:eastAsia="pl-PL"/>
        </w:rPr>
        <w:t xml:space="preserve">RCTs should be constantly evaluated </w:t>
      </w:r>
      <w:r w:rsidR="0051099E">
        <w:rPr>
          <w:rFonts w:eastAsia="Times New Roman"/>
          <w:bdr w:val="none" w:sz="0" w:space="0" w:color="auto"/>
          <w:lang w:eastAsia="pl-PL"/>
        </w:rPr>
        <w:t xml:space="preserve">to better understand the relevance of the placebo effect in </w:t>
      </w:r>
      <w:r w:rsidR="00F56926">
        <w:rPr>
          <w:rFonts w:eastAsia="Times New Roman"/>
          <w:bdr w:val="none" w:sz="0" w:space="0" w:color="auto"/>
          <w:lang w:eastAsia="pl-PL"/>
        </w:rPr>
        <w:t xml:space="preserve">this group of patients, </w:t>
      </w:r>
      <w:r>
        <w:rPr>
          <w:rFonts w:eastAsia="Times New Roman"/>
          <w:bdr w:val="none" w:sz="0" w:space="0" w:color="auto"/>
          <w:lang w:eastAsia="pl-PL"/>
        </w:rPr>
        <w:t xml:space="preserve">since this </w:t>
      </w:r>
      <w:r w:rsidR="00F56926">
        <w:rPr>
          <w:rFonts w:eastAsia="Times New Roman"/>
          <w:bdr w:val="none" w:sz="0" w:space="0" w:color="auto"/>
          <w:lang w:eastAsia="pl-PL"/>
        </w:rPr>
        <w:t>is of relevance for designing and interpreting results from RCTs</w:t>
      </w:r>
      <w:r>
        <w:rPr>
          <w:rFonts w:eastAsia="Times New Roman"/>
          <w:bdr w:val="none" w:sz="0" w:space="0" w:color="auto"/>
          <w:lang w:eastAsia="pl-PL"/>
        </w:rPr>
        <w:t xml:space="preserve">. </w:t>
      </w: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6B03" w14:textId="77777777" w:rsidR="00A131EC" w:rsidRDefault="00A131EC">
      <w:r>
        <w:separator/>
      </w:r>
    </w:p>
  </w:endnote>
  <w:endnote w:type="continuationSeparator" w:id="0">
    <w:p w14:paraId="7011B489" w14:textId="77777777" w:rsidR="00A131EC" w:rsidRDefault="00A1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51099E" w:rsidRDefault="0051099E">
        <w:pPr>
          <w:pStyle w:val="Stopka"/>
          <w:jc w:val="center"/>
        </w:pPr>
      </w:p>
      <w:p w14:paraId="18BFC470" w14:textId="696EDC7B" w:rsidR="0051099E" w:rsidRDefault="005109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5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838FE" w14:textId="005F5958" w:rsidR="0051099E" w:rsidRDefault="005109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1F19" w14:textId="77777777" w:rsidR="00A131EC" w:rsidRDefault="00A131EC">
      <w:r>
        <w:separator/>
      </w:r>
    </w:p>
  </w:footnote>
  <w:footnote w:type="continuationSeparator" w:id="0">
    <w:p w14:paraId="798935D1" w14:textId="77777777" w:rsidR="00A131EC" w:rsidRDefault="00A1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51099E" w:rsidRDefault="0051099E" w:rsidP="006357B0">
    <w:pPr>
      <w:pStyle w:val="Nagwek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51099E" w:rsidRDefault="0051099E" w:rsidP="006357B0">
    <w:pPr>
      <w:pStyle w:val="Nagwek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08398458">
    <w:abstractNumId w:val="45"/>
  </w:num>
  <w:num w:numId="2" w16cid:durableId="1669215726">
    <w:abstractNumId w:val="28"/>
  </w:num>
  <w:num w:numId="3" w16cid:durableId="534004371">
    <w:abstractNumId w:val="41"/>
  </w:num>
  <w:num w:numId="4" w16cid:durableId="1521048295">
    <w:abstractNumId w:val="22"/>
  </w:num>
  <w:num w:numId="5" w16cid:durableId="1717468658">
    <w:abstractNumId w:val="16"/>
  </w:num>
  <w:num w:numId="6" w16cid:durableId="253169656">
    <w:abstractNumId w:val="38"/>
  </w:num>
  <w:num w:numId="7" w16cid:durableId="1359045786">
    <w:abstractNumId w:val="28"/>
    <w:lvlOverride w:ilvl="0">
      <w:startOverride w:val="2"/>
    </w:lvlOverride>
  </w:num>
  <w:num w:numId="8" w16cid:durableId="1418406760">
    <w:abstractNumId w:val="28"/>
    <w:lvlOverride w:ilvl="0">
      <w:startOverride w:val="3"/>
    </w:lvlOverride>
  </w:num>
  <w:num w:numId="9" w16cid:durableId="1884055658">
    <w:abstractNumId w:val="4"/>
  </w:num>
  <w:num w:numId="10" w16cid:durableId="1469711652">
    <w:abstractNumId w:val="32"/>
  </w:num>
  <w:num w:numId="11" w16cid:durableId="1212964264">
    <w:abstractNumId w:val="14"/>
  </w:num>
  <w:num w:numId="12" w16cid:durableId="2056392434">
    <w:abstractNumId w:val="42"/>
  </w:num>
  <w:num w:numId="13" w16cid:durableId="735662373">
    <w:abstractNumId w:val="25"/>
  </w:num>
  <w:num w:numId="14" w16cid:durableId="477649069">
    <w:abstractNumId w:val="24"/>
  </w:num>
  <w:num w:numId="15" w16cid:durableId="2004238387">
    <w:abstractNumId w:val="1"/>
  </w:num>
  <w:num w:numId="16" w16cid:durableId="1744176198">
    <w:abstractNumId w:val="39"/>
  </w:num>
  <w:num w:numId="17" w16cid:durableId="1674989170">
    <w:abstractNumId w:val="34"/>
  </w:num>
  <w:num w:numId="18" w16cid:durableId="704058807">
    <w:abstractNumId w:val="2"/>
  </w:num>
  <w:num w:numId="19" w16cid:durableId="857499322">
    <w:abstractNumId w:val="7"/>
  </w:num>
  <w:num w:numId="20" w16cid:durableId="1429347447">
    <w:abstractNumId w:val="37"/>
  </w:num>
  <w:num w:numId="21" w16cid:durableId="377126176">
    <w:abstractNumId w:val="9"/>
  </w:num>
  <w:num w:numId="22" w16cid:durableId="17436489">
    <w:abstractNumId w:val="19"/>
  </w:num>
  <w:num w:numId="23" w16cid:durableId="418405132">
    <w:abstractNumId w:val="3"/>
  </w:num>
  <w:num w:numId="24" w16cid:durableId="790586573">
    <w:abstractNumId w:val="23"/>
  </w:num>
  <w:num w:numId="25" w16cid:durableId="168523258">
    <w:abstractNumId w:val="20"/>
  </w:num>
  <w:num w:numId="26" w16cid:durableId="1341740190">
    <w:abstractNumId w:val="43"/>
  </w:num>
  <w:num w:numId="27" w16cid:durableId="213469265">
    <w:abstractNumId w:val="44"/>
  </w:num>
  <w:num w:numId="28" w16cid:durableId="86274218">
    <w:abstractNumId w:val="26"/>
  </w:num>
  <w:num w:numId="29" w16cid:durableId="65690073">
    <w:abstractNumId w:val="0"/>
  </w:num>
  <w:num w:numId="30" w16cid:durableId="14380648">
    <w:abstractNumId w:val="17"/>
  </w:num>
  <w:num w:numId="31" w16cid:durableId="876241155">
    <w:abstractNumId w:val="8"/>
  </w:num>
  <w:num w:numId="32" w16cid:durableId="234780238">
    <w:abstractNumId w:val="11"/>
  </w:num>
  <w:num w:numId="33" w16cid:durableId="219362372">
    <w:abstractNumId w:val="36"/>
  </w:num>
  <w:num w:numId="34" w16cid:durableId="387731919">
    <w:abstractNumId w:val="30"/>
  </w:num>
  <w:num w:numId="35" w16cid:durableId="1127234205">
    <w:abstractNumId w:val="29"/>
  </w:num>
  <w:num w:numId="36" w16cid:durableId="197861593">
    <w:abstractNumId w:val="40"/>
  </w:num>
  <w:num w:numId="37" w16cid:durableId="582449923">
    <w:abstractNumId w:val="5"/>
  </w:num>
  <w:num w:numId="38" w16cid:durableId="263194845">
    <w:abstractNumId w:val="13"/>
  </w:num>
  <w:num w:numId="39" w16cid:durableId="734862585">
    <w:abstractNumId w:val="15"/>
  </w:num>
  <w:num w:numId="40" w16cid:durableId="2032876815">
    <w:abstractNumId w:val="21"/>
  </w:num>
  <w:num w:numId="41" w16cid:durableId="596671820">
    <w:abstractNumId w:val="18"/>
  </w:num>
  <w:num w:numId="42" w16cid:durableId="1409616976">
    <w:abstractNumId w:val="35"/>
  </w:num>
  <w:num w:numId="43" w16cid:durableId="2042507568">
    <w:abstractNumId w:val="6"/>
  </w:num>
  <w:num w:numId="44" w16cid:durableId="1560171574">
    <w:abstractNumId w:val="33"/>
  </w:num>
  <w:num w:numId="45" w16cid:durableId="1974406490">
    <w:abstractNumId w:val="31"/>
  </w:num>
  <w:num w:numId="46" w16cid:durableId="2023818886">
    <w:abstractNumId w:val="27"/>
  </w:num>
  <w:num w:numId="47" w16cid:durableId="2019456084">
    <w:abstractNumId w:val="12"/>
  </w:num>
  <w:num w:numId="48" w16cid:durableId="20736934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0230"/>
    <w:rsid w:val="000F51DC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9703C"/>
    <w:rsid w:val="002C25EC"/>
    <w:rsid w:val="002C4D1A"/>
    <w:rsid w:val="002D35D9"/>
    <w:rsid w:val="002E1EC0"/>
    <w:rsid w:val="002E220A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B1EC0"/>
    <w:rsid w:val="003F5BDB"/>
    <w:rsid w:val="003F6BD3"/>
    <w:rsid w:val="004031FD"/>
    <w:rsid w:val="004043AE"/>
    <w:rsid w:val="00421B08"/>
    <w:rsid w:val="00440E12"/>
    <w:rsid w:val="00446966"/>
    <w:rsid w:val="004A2B4B"/>
    <w:rsid w:val="004A4B48"/>
    <w:rsid w:val="004C695E"/>
    <w:rsid w:val="004D3915"/>
    <w:rsid w:val="004E4DA9"/>
    <w:rsid w:val="0051099E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22C2A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550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459FB"/>
    <w:rsid w:val="00851661"/>
    <w:rsid w:val="00863537"/>
    <w:rsid w:val="008641B5"/>
    <w:rsid w:val="00890048"/>
    <w:rsid w:val="008A4877"/>
    <w:rsid w:val="008A69C9"/>
    <w:rsid w:val="009027EE"/>
    <w:rsid w:val="00914391"/>
    <w:rsid w:val="009172AE"/>
    <w:rsid w:val="00933C20"/>
    <w:rsid w:val="00937E61"/>
    <w:rsid w:val="0096171B"/>
    <w:rsid w:val="00975667"/>
    <w:rsid w:val="00986E29"/>
    <w:rsid w:val="009B09CC"/>
    <w:rsid w:val="009F1A70"/>
    <w:rsid w:val="009F56C3"/>
    <w:rsid w:val="00A02CF8"/>
    <w:rsid w:val="00A03D1A"/>
    <w:rsid w:val="00A041E5"/>
    <w:rsid w:val="00A131EC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0EF6"/>
    <w:rsid w:val="00A96733"/>
    <w:rsid w:val="00AB182B"/>
    <w:rsid w:val="00AB7A5C"/>
    <w:rsid w:val="00AD5BDE"/>
    <w:rsid w:val="00AF0F53"/>
    <w:rsid w:val="00AF4120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A0CFD"/>
    <w:rsid w:val="00BB21C2"/>
    <w:rsid w:val="00BF27F5"/>
    <w:rsid w:val="00C04600"/>
    <w:rsid w:val="00C1559C"/>
    <w:rsid w:val="00C3177D"/>
    <w:rsid w:val="00C67540"/>
    <w:rsid w:val="00C8056F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11FF1"/>
    <w:rsid w:val="00E320DE"/>
    <w:rsid w:val="00E45778"/>
    <w:rsid w:val="00E813B4"/>
    <w:rsid w:val="00E8329C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56926"/>
    <w:rsid w:val="00F7051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BA800701-28FC-FB42-80CE-91FAD84C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3">
    <w:name w:val="heading 3"/>
    <w:basedOn w:val="Normalny"/>
    <w:link w:val="Nagwek3Znak"/>
    <w:uiPriority w:val="9"/>
    <w:qFormat/>
    <w:rsid w:val="00F705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Akapitzlis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56A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56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56AF"/>
    <w:rPr>
      <w:sz w:val="24"/>
      <w:szCs w:val="24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Poprawka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nyWeb">
    <w:name w:val="Normal (Web)"/>
    <w:basedOn w:val="Normalny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Nagwek">
    <w:name w:val="header"/>
    <w:basedOn w:val="Normalny"/>
    <w:link w:val="Nagwek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262D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Standardowy"/>
    <w:next w:val="Tabela-Siatka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Standardowy"/>
    <w:next w:val="Tabela-Siatka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70518"/>
    <w:rPr>
      <w:rFonts w:eastAsia="Times New Roman"/>
      <w:b/>
      <w:bCs/>
      <w:sz w:val="27"/>
      <w:szCs w:val="27"/>
      <w:bdr w:val="none" w:sz="0" w:space="0" w:color="auto"/>
      <w:lang w:val="pl-PL" w:eastAsia="pl-PL"/>
    </w:rPr>
  </w:style>
  <w:style w:type="character" w:customStyle="1" w:styleId="apple-converted-space">
    <w:name w:val="apple-converted-space"/>
    <w:basedOn w:val="Domylnaczcionkaakapitu"/>
    <w:rsid w:val="00F70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6DD5-A872-4594-BB60-3C081DEE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Kennedy Centret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ESSTS</dc:creator>
  <cp:keywords/>
  <dc:description/>
  <cp:lastModifiedBy>Natalia Szejko</cp:lastModifiedBy>
  <cp:revision>2</cp:revision>
  <cp:lastPrinted>2018-06-03T09:54:00Z</cp:lastPrinted>
  <dcterms:created xsi:type="dcterms:W3CDTF">2023-03-30T15:19:00Z</dcterms:created>
  <dcterms:modified xsi:type="dcterms:W3CDTF">2023-04-05T15:50:00Z</dcterms:modified>
</cp:coreProperties>
</file>