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1AB1D" w14:textId="2A16E394" w:rsidR="00A96733" w:rsidRPr="00A96733" w:rsidRDefault="00AA449A" w:rsidP="00A96733">
      <w:pPr>
        <w:jc w:val="center"/>
      </w:pPr>
      <w:r>
        <w:rPr>
          <w:rFonts w:eastAsia="Times New Roman"/>
          <w:b/>
          <w:bCs/>
          <w:sz w:val="27"/>
          <w:szCs w:val="27"/>
          <w:lang w:eastAsia="da-DK"/>
        </w:rPr>
        <w:t>Revision of the Rush Video-Based Tic Rating Scale</w:t>
      </w:r>
    </w:p>
    <w:p w14:paraId="46FE74D1" w14:textId="666DB298" w:rsidR="00A96733" w:rsidRPr="00AA449A" w:rsidRDefault="00AA449A" w:rsidP="00A96733">
      <w:pPr>
        <w:spacing w:line="360" w:lineRule="auto"/>
        <w:jc w:val="center"/>
        <w:rPr>
          <w:rFonts w:eastAsia="Times New Roman"/>
          <w:vertAlign w:val="superscript"/>
          <w:lang w:eastAsia="da-DK"/>
        </w:rPr>
      </w:pPr>
      <w:r w:rsidRPr="00AA449A">
        <w:rPr>
          <w:rFonts w:eastAsia="Times New Roman"/>
          <w:lang w:eastAsia="da-DK"/>
        </w:rPr>
        <w:t>Carolin Fremer</w:t>
      </w:r>
      <w:r w:rsidR="00A96733" w:rsidRPr="00AA449A">
        <w:rPr>
          <w:rFonts w:eastAsia="Times New Roman"/>
          <w:vertAlign w:val="superscript"/>
          <w:lang w:eastAsia="da-DK"/>
        </w:rPr>
        <w:t>1</w:t>
      </w:r>
      <w:r w:rsidRPr="00AA449A">
        <w:rPr>
          <w:rFonts w:eastAsia="Times New Roman"/>
          <w:lang w:eastAsia="da-DK"/>
        </w:rPr>
        <w:t xml:space="preserve">, </w:t>
      </w:r>
      <w:r w:rsidRPr="00215ECA">
        <w:rPr>
          <w:rFonts w:eastAsia="Times New Roman"/>
          <w:lang w:eastAsia="da-DK"/>
        </w:rPr>
        <w:t>Rica Riechmann</w:t>
      </w:r>
      <w:r w:rsidRPr="00215ECA">
        <w:rPr>
          <w:rFonts w:eastAsia="Times New Roman"/>
          <w:vertAlign w:val="superscript"/>
          <w:lang w:eastAsia="da-DK"/>
        </w:rPr>
        <w:t>1</w:t>
      </w:r>
      <w:r w:rsidRPr="00AA449A">
        <w:rPr>
          <w:rFonts w:eastAsia="Times New Roman"/>
          <w:lang w:eastAsia="da-DK"/>
        </w:rPr>
        <w:t>, Ewgeni Jakubovski</w:t>
      </w:r>
      <w:r w:rsidRPr="00AA449A">
        <w:rPr>
          <w:rFonts w:eastAsia="Times New Roman"/>
          <w:vertAlign w:val="superscript"/>
          <w:lang w:eastAsia="da-DK"/>
        </w:rPr>
        <w:t>1</w:t>
      </w:r>
      <w:r w:rsidRPr="00AA449A">
        <w:rPr>
          <w:rFonts w:eastAsia="Times New Roman"/>
          <w:lang w:eastAsia="da-DK"/>
        </w:rPr>
        <w:t>, Jana Essing</w:t>
      </w:r>
      <w:r w:rsidRPr="00AA449A">
        <w:rPr>
          <w:rFonts w:eastAsia="Times New Roman"/>
          <w:vertAlign w:val="superscript"/>
          <w:lang w:eastAsia="da-DK"/>
        </w:rPr>
        <w:t>1</w:t>
      </w:r>
      <w:r w:rsidRPr="00AA449A">
        <w:rPr>
          <w:rFonts w:eastAsia="Times New Roman"/>
          <w:lang w:eastAsia="da-DK"/>
        </w:rPr>
        <w:t>, Martina Haas</w:t>
      </w:r>
      <w:r w:rsidRPr="00AA449A">
        <w:rPr>
          <w:rFonts w:eastAsia="Times New Roman"/>
          <w:vertAlign w:val="superscript"/>
          <w:lang w:eastAsia="da-DK"/>
        </w:rPr>
        <w:t>1</w:t>
      </w:r>
      <w:r w:rsidRPr="00AA449A">
        <w:rPr>
          <w:rFonts w:eastAsia="Times New Roman"/>
          <w:lang w:eastAsia="da-DK"/>
        </w:rPr>
        <w:t>, Christopher G. Goetz</w:t>
      </w:r>
      <w:r w:rsidRPr="00AA449A">
        <w:rPr>
          <w:rFonts w:eastAsia="Times New Roman"/>
          <w:vertAlign w:val="superscript"/>
          <w:lang w:eastAsia="da-DK"/>
        </w:rPr>
        <w:t>2</w:t>
      </w:r>
      <w:r w:rsidRPr="00AA449A">
        <w:rPr>
          <w:rFonts w:eastAsia="Times New Roman"/>
          <w:lang w:eastAsia="da-DK"/>
        </w:rPr>
        <w:t>, Glenn T. Stebbins</w:t>
      </w:r>
      <w:r w:rsidRPr="00AA449A">
        <w:rPr>
          <w:rFonts w:eastAsia="Times New Roman"/>
          <w:vertAlign w:val="superscript"/>
          <w:lang w:eastAsia="da-DK"/>
        </w:rPr>
        <w:t>2</w:t>
      </w:r>
      <w:r w:rsidRPr="00AA449A">
        <w:rPr>
          <w:rFonts w:eastAsia="Times New Roman"/>
          <w:lang w:eastAsia="da-DK"/>
        </w:rPr>
        <w:t>, Kirsten R. Müller-Vahl</w:t>
      </w:r>
      <w:r w:rsidRPr="00AA449A">
        <w:rPr>
          <w:rFonts w:eastAsia="Times New Roman"/>
          <w:vertAlign w:val="superscript"/>
          <w:lang w:eastAsia="da-DK"/>
        </w:rPr>
        <w:t>1</w:t>
      </w:r>
    </w:p>
    <w:p w14:paraId="2AD44461" w14:textId="2DC2F801" w:rsidR="00A96733" w:rsidRPr="008C69FC" w:rsidRDefault="00A96733" w:rsidP="00A96733">
      <w:pPr>
        <w:pBdr>
          <w:bottom w:val="single" w:sz="12" w:space="1" w:color="auto"/>
        </w:pBdr>
        <w:spacing w:line="360" w:lineRule="auto"/>
        <w:jc w:val="center"/>
        <w:rPr>
          <w:rFonts w:eastAsia="Times New Roman"/>
          <w:lang w:eastAsia="da-DK"/>
        </w:rPr>
      </w:pPr>
      <w:r w:rsidRPr="008C69FC">
        <w:rPr>
          <w:rFonts w:eastAsia="Times New Roman"/>
          <w:vertAlign w:val="superscript"/>
          <w:lang w:eastAsia="da-DK"/>
        </w:rPr>
        <w:t>1</w:t>
      </w:r>
      <w:r w:rsidRPr="008C69FC">
        <w:rPr>
          <w:rFonts w:eastAsia="Times New Roman"/>
          <w:lang w:eastAsia="da-DK"/>
        </w:rPr>
        <w:t xml:space="preserve"> </w:t>
      </w:r>
      <w:r w:rsidR="00AA449A">
        <w:rPr>
          <w:rFonts w:eastAsia="Times New Roman"/>
          <w:lang w:eastAsia="da-DK"/>
        </w:rPr>
        <w:t xml:space="preserve">Clinic of Psychiatry, Social </w:t>
      </w:r>
      <w:r w:rsidR="00AA449A" w:rsidRPr="00AA449A">
        <w:rPr>
          <w:rFonts w:eastAsia="Times New Roman"/>
          <w:lang w:eastAsia="da-DK"/>
        </w:rPr>
        <w:t>Psychiatry</w:t>
      </w:r>
      <w:r w:rsidR="00AA449A">
        <w:rPr>
          <w:rFonts w:eastAsia="Times New Roman"/>
          <w:lang w:eastAsia="da-DK"/>
        </w:rPr>
        <w:t xml:space="preserve"> and Psychotherapy, Hannover Medical  School, Hanover, </w:t>
      </w:r>
      <w:r w:rsidR="00AA449A" w:rsidRPr="00AA449A">
        <w:rPr>
          <w:rFonts w:eastAsia="Times New Roman"/>
          <w:lang w:eastAsia="da-DK"/>
        </w:rPr>
        <w:t>Germany</w:t>
      </w:r>
      <w:r w:rsidRPr="008C69FC">
        <w:rPr>
          <w:rFonts w:eastAsia="Times New Roman"/>
          <w:lang w:eastAsia="da-DK"/>
        </w:rPr>
        <w:br/>
      </w:r>
      <w:r w:rsidRPr="008C69FC">
        <w:rPr>
          <w:rFonts w:eastAsia="Times New Roman"/>
          <w:vertAlign w:val="superscript"/>
          <w:lang w:eastAsia="da-DK"/>
        </w:rPr>
        <w:t>2</w:t>
      </w:r>
      <w:r w:rsidRPr="008C69FC">
        <w:rPr>
          <w:rFonts w:eastAsia="Times New Roman"/>
          <w:lang w:eastAsia="da-DK"/>
        </w:rPr>
        <w:t xml:space="preserve"> </w:t>
      </w:r>
      <w:r w:rsidR="00AA449A" w:rsidRPr="00AA449A">
        <w:rPr>
          <w:rFonts w:eastAsia="Times New Roman"/>
          <w:lang w:eastAsia="da-DK"/>
        </w:rPr>
        <w:t>Department of Neurological Sciences, Rush University, Chicago, Illinois, USA</w:t>
      </w:r>
    </w:p>
    <w:p w14:paraId="2C4FF789" w14:textId="77777777" w:rsidR="00A96733" w:rsidRPr="008C69FC" w:rsidRDefault="00A96733" w:rsidP="00A96733">
      <w:pPr>
        <w:rPr>
          <w:rFonts w:eastAsia="MS Mincho"/>
          <w:lang w:eastAsia="da-DK"/>
        </w:rPr>
      </w:pPr>
    </w:p>
    <w:p w14:paraId="12D80263" w14:textId="77777777" w:rsidR="00A96733" w:rsidRPr="00BE59FE" w:rsidRDefault="00A96733" w:rsidP="00A96733">
      <w:pPr>
        <w:rPr>
          <w:rFonts w:eastAsia="MS Mincho"/>
          <w:b/>
          <w:lang w:eastAsia="da-DK"/>
        </w:rPr>
      </w:pPr>
      <w:r w:rsidRPr="00BE59FE">
        <w:rPr>
          <w:b/>
          <w:sz w:val="23"/>
          <w:szCs w:val="23"/>
        </w:rPr>
        <w:t>Background</w:t>
      </w:r>
      <w:r w:rsidRPr="00BE59FE">
        <w:rPr>
          <w:rFonts w:eastAsia="MS Mincho"/>
          <w:b/>
          <w:lang w:eastAsia="da-DK"/>
        </w:rPr>
        <w:t>:</w:t>
      </w:r>
    </w:p>
    <w:p w14:paraId="10008DE6" w14:textId="4CB44285" w:rsidR="00493228" w:rsidRDefault="00493228" w:rsidP="00A96733">
      <w:pPr>
        <w:rPr>
          <w:rFonts w:eastAsia="MS Mincho"/>
          <w:lang w:eastAsia="da-DK"/>
        </w:rPr>
      </w:pPr>
      <w:r w:rsidRPr="00493228">
        <w:rPr>
          <w:rFonts w:eastAsia="MS Mincho"/>
          <w:lang w:eastAsia="da-DK"/>
        </w:rPr>
        <w:t xml:space="preserve">To date, the Modified Rush Video-Based Tic Rating Scale (MRVS) </w:t>
      </w:r>
      <w:r w:rsidR="00224BF1">
        <w:rPr>
          <w:rFonts w:eastAsia="MS Mincho"/>
          <w:lang w:eastAsia="da-DK"/>
        </w:rPr>
        <w:t>is</w:t>
      </w:r>
      <w:r w:rsidRPr="00493228">
        <w:rPr>
          <w:rFonts w:eastAsia="MS Mincho"/>
          <w:lang w:eastAsia="da-DK"/>
        </w:rPr>
        <w:t xml:space="preserve"> the most widely used video-based instrument for assessing tic severity in patients with Tourette syndrome</w:t>
      </w:r>
      <w:r w:rsidR="00A255BA">
        <w:rPr>
          <w:rFonts w:eastAsia="MS Mincho"/>
          <w:lang w:eastAsia="da-DK"/>
        </w:rPr>
        <w:t xml:space="preserve"> (TS)</w:t>
      </w:r>
      <w:r w:rsidRPr="00493228">
        <w:rPr>
          <w:rFonts w:eastAsia="MS Mincho"/>
          <w:lang w:eastAsia="da-DK"/>
        </w:rPr>
        <w:t xml:space="preserve"> and other chronic tic disorders</w:t>
      </w:r>
      <w:r>
        <w:rPr>
          <w:rFonts w:eastAsia="MS Mincho"/>
          <w:lang w:eastAsia="da-DK"/>
        </w:rPr>
        <w:t xml:space="preserve">. </w:t>
      </w:r>
      <w:r w:rsidR="00224BF1">
        <w:rPr>
          <w:rFonts w:eastAsia="MS Mincho"/>
          <w:lang w:eastAsia="da-DK"/>
        </w:rPr>
        <w:t>Nevertheless, v</w:t>
      </w:r>
      <w:r w:rsidRPr="00493228">
        <w:rPr>
          <w:rFonts w:eastAsia="MS Mincho"/>
          <w:lang w:eastAsia="da-DK"/>
        </w:rPr>
        <w:t xml:space="preserve">arious factors make it </w:t>
      </w:r>
      <w:r w:rsidR="00640E17">
        <w:rPr>
          <w:rFonts w:eastAsia="MS Mincho"/>
          <w:lang w:eastAsia="da-DK"/>
        </w:rPr>
        <w:t>challenging</w:t>
      </w:r>
      <w:r w:rsidR="00640E17" w:rsidRPr="00493228">
        <w:rPr>
          <w:rFonts w:eastAsia="MS Mincho"/>
          <w:lang w:eastAsia="da-DK"/>
        </w:rPr>
        <w:t xml:space="preserve"> </w:t>
      </w:r>
      <w:r w:rsidRPr="00493228">
        <w:rPr>
          <w:rFonts w:eastAsia="MS Mincho"/>
          <w:lang w:eastAsia="da-DK"/>
        </w:rPr>
        <w:t xml:space="preserve">to use the scale in a research context, </w:t>
      </w:r>
      <w:r w:rsidR="00B75A70">
        <w:rPr>
          <w:rFonts w:eastAsia="MS Mincho"/>
          <w:lang w:eastAsia="da-DK"/>
        </w:rPr>
        <w:t>even t</w:t>
      </w:r>
      <w:r w:rsidRPr="00493228">
        <w:rPr>
          <w:rFonts w:eastAsia="MS Mincho"/>
          <w:lang w:eastAsia="da-DK"/>
        </w:rPr>
        <w:t xml:space="preserve">hough video-based assessments are generally considered economical and objective </w:t>
      </w:r>
      <w:r w:rsidR="00B75A70">
        <w:rPr>
          <w:rFonts w:eastAsia="MS Mincho"/>
          <w:lang w:eastAsia="da-DK"/>
        </w:rPr>
        <w:t>options</w:t>
      </w:r>
      <w:r w:rsidRPr="00493228">
        <w:rPr>
          <w:rFonts w:eastAsia="MS Mincho"/>
          <w:lang w:eastAsia="da-DK"/>
        </w:rPr>
        <w:t xml:space="preserve"> compared to more complex procedures.</w:t>
      </w:r>
      <w:r w:rsidR="00B75A70">
        <w:rPr>
          <w:rFonts w:eastAsia="MS Mincho"/>
          <w:lang w:eastAsia="da-DK"/>
        </w:rPr>
        <w:t xml:space="preserve"> </w:t>
      </w:r>
      <w:r w:rsidR="00640E17">
        <w:rPr>
          <w:rFonts w:eastAsia="MS Mincho"/>
          <w:lang w:eastAsia="da-DK"/>
        </w:rPr>
        <w:t>These limitations include a time-consuming recording procedure, unclear instructions and weak correlations with the Yale Global Tic Severity Scale (YGTSS),</w:t>
      </w:r>
      <w:r w:rsidR="00517BE8">
        <w:rPr>
          <w:rFonts w:eastAsia="MS Mincho"/>
          <w:lang w:eastAsia="da-DK"/>
        </w:rPr>
        <w:t xml:space="preserve"> the gold standard </w:t>
      </w:r>
      <w:r w:rsidR="00E1635E">
        <w:rPr>
          <w:rFonts w:eastAsia="MS Mincho"/>
          <w:lang w:eastAsia="da-DK"/>
        </w:rPr>
        <w:t>instrument</w:t>
      </w:r>
      <w:r w:rsidR="00517BE8">
        <w:rPr>
          <w:rFonts w:eastAsia="MS Mincho"/>
          <w:lang w:eastAsia="da-DK"/>
        </w:rPr>
        <w:t xml:space="preserve"> used for assessing tic severity. </w:t>
      </w:r>
      <w:r w:rsidR="009F3132">
        <w:rPr>
          <w:rFonts w:eastAsia="MS Mincho"/>
          <w:lang w:eastAsia="da-DK"/>
        </w:rPr>
        <w:t>Therefor</w:t>
      </w:r>
      <w:r w:rsidR="0013715A">
        <w:rPr>
          <w:rFonts w:eastAsia="MS Mincho"/>
          <w:lang w:eastAsia="da-DK"/>
        </w:rPr>
        <w:t>e</w:t>
      </w:r>
      <w:r w:rsidR="009F3132">
        <w:rPr>
          <w:rFonts w:eastAsia="MS Mincho"/>
          <w:lang w:eastAsia="da-DK"/>
        </w:rPr>
        <w:t xml:space="preserve"> the </w:t>
      </w:r>
      <w:r w:rsidR="00640E17">
        <w:rPr>
          <w:rFonts w:eastAsia="MS Mincho"/>
          <w:lang w:eastAsia="da-DK"/>
        </w:rPr>
        <w:t>study aimed</w:t>
      </w:r>
      <w:r w:rsidR="009F3132">
        <w:rPr>
          <w:rFonts w:eastAsia="MS Mincho"/>
          <w:lang w:eastAsia="da-DK"/>
        </w:rPr>
        <w:t xml:space="preserve"> to simplify and standardize the procedure and consequently improve correlation with the YGTSS by revising the </w:t>
      </w:r>
      <w:r w:rsidR="004769D2">
        <w:rPr>
          <w:rFonts w:eastAsia="MS Mincho"/>
          <w:lang w:eastAsia="da-DK"/>
        </w:rPr>
        <w:t xml:space="preserve">MRVS </w:t>
      </w:r>
      <w:r w:rsidR="009F3132">
        <w:rPr>
          <w:rFonts w:eastAsia="MS Mincho"/>
          <w:lang w:eastAsia="da-DK"/>
        </w:rPr>
        <w:t>(MRV</w:t>
      </w:r>
      <w:r w:rsidR="0013715A">
        <w:rPr>
          <w:rFonts w:eastAsia="MS Mincho"/>
          <w:lang w:eastAsia="da-DK"/>
        </w:rPr>
        <w:t>S</w:t>
      </w:r>
      <w:r w:rsidR="009F3132">
        <w:rPr>
          <w:rFonts w:eastAsia="MS Mincho"/>
          <w:lang w:eastAsia="da-DK"/>
        </w:rPr>
        <w:t>-R).</w:t>
      </w:r>
    </w:p>
    <w:p w14:paraId="01130E59" w14:textId="77777777" w:rsidR="00493228" w:rsidRDefault="00493228" w:rsidP="00A96733">
      <w:pPr>
        <w:rPr>
          <w:rFonts w:eastAsia="MS Mincho"/>
          <w:lang w:eastAsia="da-DK"/>
        </w:rPr>
      </w:pPr>
    </w:p>
    <w:p w14:paraId="5636D6AA" w14:textId="1680D5E7" w:rsidR="00EC7EC5" w:rsidRPr="004732D0" w:rsidRDefault="00A96733" w:rsidP="00A96733">
      <w:pPr>
        <w:rPr>
          <w:b/>
          <w:sz w:val="23"/>
          <w:szCs w:val="23"/>
        </w:rPr>
      </w:pPr>
      <w:r w:rsidRPr="00BE59FE">
        <w:rPr>
          <w:b/>
          <w:sz w:val="23"/>
          <w:szCs w:val="23"/>
        </w:rPr>
        <w:t>Methods:</w:t>
      </w:r>
    </w:p>
    <w:p w14:paraId="35D3FF13" w14:textId="3A46FAA3" w:rsidR="00AC769D" w:rsidRPr="00AC769D" w:rsidRDefault="00AC769D" w:rsidP="00AC769D">
      <w:pPr>
        <w:rPr>
          <w:sz w:val="23"/>
          <w:szCs w:val="23"/>
        </w:rPr>
      </w:pPr>
      <w:r w:rsidRPr="00AC769D">
        <w:rPr>
          <w:sz w:val="23"/>
          <w:szCs w:val="23"/>
        </w:rPr>
        <w:t>We used 102 videos of patients with TS or chronic motor tic disorder filmed according to the</w:t>
      </w:r>
      <w:r>
        <w:rPr>
          <w:sz w:val="23"/>
          <w:szCs w:val="23"/>
        </w:rPr>
        <w:t xml:space="preserve"> </w:t>
      </w:r>
      <w:r w:rsidRPr="00AC769D">
        <w:rPr>
          <w:sz w:val="23"/>
          <w:szCs w:val="23"/>
        </w:rPr>
        <w:t>MRVS. We compared the tic frequency assessed by MRVS with frequencies according to MRVS-R based on a 5- (instead of 10-) minutes video to investigate whether reducing the recording time leads to significant changes. In addition, we adapted the MRVS to the YGTSS and defined new anchor values for motor and phonic tic frequency based on frequency distributions as assessed in our sample. Finally, we compared the MRVS-R and MRVS regarding psychometric properties</w:t>
      </w:r>
      <w:r>
        <w:rPr>
          <w:sz w:val="23"/>
          <w:szCs w:val="23"/>
        </w:rPr>
        <w:t>.</w:t>
      </w:r>
    </w:p>
    <w:p w14:paraId="29E9F60E" w14:textId="4A4C68C2" w:rsidR="004769D2" w:rsidRPr="007A354E" w:rsidRDefault="004769D2" w:rsidP="00A96733">
      <w:pPr>
        <w:rPr>
          <w:rFonts w:eastAsia="MS Mincho"/>
          <w:lang w:eastAsia="da-DK"/>
        </w:rPr>
      </w:pPr>
    </w:p>
    <w:p w14:paraId="67DFFAE8" w14:textId="04F92174" w:rsidR="00A96733" w:rsidRPr="00BE59FE" w:rsidRDefault="00A96733" w:rsidP="00A96733">
      <w:pPr>
        <w:rPr>
          <w:b/>
          <w:sz w:val="23"/>
          <w:szCs w:val="23"/>
        </w:rPr>
      </w:pPr>
      <w:r w:rsidRPr="00BE59FE">
        <w:rPr>
          <w:b/>
          <w:sz w:val="23"/>
          <w:szCs w:val="23"/>
        </w:rPr>
        <w:t>Results and Conclusions:</w:t>
      </w:r>
    </w:p>
    <w:p w14:paraId="00DCBD4B" w14:textId="3A68D0C4" w:rsidR="00A96733" w:rsidRPr="008C69FC" w:rsidRDefault="00AC769D" w:rsidP="00086C12">
      <w:pPr>
        <w:rPr>
          <w:rFonts w:eastAsia="Times New Roman"/>
          <w:lang w:eastAsia="da-DK"/>
        </w:rPr>
      </w:pPr>
      <w:r>
        <w:rPr>
          <w:rFonts w:eastAsia="Times New Roman"/>
          <w:lang w:eastAsia="da-DK"/>
        </w:rPr>
        <w:t xml:space="preserve">Halving the recording time did not result in </w:t>
      </w:r>
      <w:r w:rsidR="00086C12">
        <w:rPr>
          <w:rFonts w:eastAsia="Times New Roman"/>
          <w:lang w:eastAsia="da-DK"/>
        </w:rPr>
        <w:t>significant difference</w:t>
      </w:r>
      <w:r>
        <w:rPr>
          <w:rFonts w:eastAsia="Times New Roman"/>
          <w:lang w:eastAsia="da-DK"/>
        </w:rPr>
        <w:t>s</w:t>
      </w:r>
      <w:r w:rsidR="00086C12">
        <w:rPr>
          <w:rFonts w:eastAsia="Times New Roman"/>
          <w:lang w:eastAsia="da-DK"/>
        </w:rPr>
        <w:t xml:space="preserve">. </w:t>
      </w:r>
      <w:r>
        <w:rPr>
          <w:rFonts w:eastAsia="Times New Roman"/>
          <w:lang w:eastAsia="da-DK"/>
        </w:rPr>
        <w:t>P</w:t>
      </w:r>
      <w:r w:rsidR="00086C12">
        <w:rPr>
          <w:rFonts w:eastAsia="Times New Roman"/>
          <w:lang w:eastAsia="da-DK"/>
        </w:rPr>
        <w:t xml:space="preserve">sychometric properties </w:t>
      </w:r>
      <w:r>
        <w:rPr>
          <w:rFonts w:eastAsia="Times New Roman"/>
          <w:lang w:eastAsia="da-DK"/>
        </w:rPr>
        <w:t>of the MRVS-R were acceptable. C</w:t>
      </w:r>
      <w:r w:rsidR="00D47756">
        <w:rPr>
          <w:rFonts w:eastAsia="Times New Roman"/>
          <w:lang w:eastAsia="da-DK"/>
        </w:rPr>
        <w:t>orrelation between MRVS-R and YGTSS improved. Th</w:t>
      </w:r>
      <w:r>
        <w:rPr>
          <w:rFonts w:eastAsia="Times New Roman"/>
          <w:lang w:eastAsia="da-DK"/>
        </w:rPr>
        <w:t xml:space="preserve">us, </w:t>
      </w:r>
      <w:r w:rsidR="00D47756">
        <w:rPr>
          <w:rFonts w:eastAsia="Times New Roman"/>
          <w:lang w:eastAsia="da-DK"/>
        </w:rPr>
        <w:t>the MRV</w:t>
      </w:r>
      <w:r>
        <w:rPr>
          <w:rFonts w:eastAsia="Times New Roman"/>
          <w:lang w:eastAsia="da-DK"/>
        </w:rPr>
        <w:t>S</w:t>
      </w:r>
      <w:r w:rsidR="00D47756">
        <w:rPr>
          <w:rFonts w:eastAsia="Times New Roman"/>
          <w:lang w:eastAsia="da-DK"/>
        </w:rPr>
        <w:t xml:space="preserve">-R can be considered a </w:t>
      </w:r>
      <w:r w:rsidR="00C0327B">
        <w:rPr>
          <w:rFonts w:eastAsia="Times New Roman"/>
          <w:lang w:eastAsia="da-DK"/>
        </w:rPr>
        <w:t xml:space="preserve">standardized and economical scale </w:t>
      </w:r>
      <w:r>
        <w:rPr>
          <w:rFonts w:eastAsia="Times New Roman"/>
          <w:lang w:eastAsia="da-DK"/>
        </w:rPr>
        <w:t xml:space="preserve">with several significant improvements </w:t>
      </w:r>
      <w:r w:rsidR="00C0327B">
        <w:rPr>
          <w:rFonts w:eastAsia="Times New Roman"/>
          <w:lang w:eastAsia="da-DK"/>
        </w:rPr>
        <w:t>compared to the MRVS</w:t>
      </w:r>
      <w:r w:rsidR="00EE0BAC">
        <w:rPr>
          <w:rFonts w:eastAsia="Times New Roman"/>
          <w:lang w:eastAsia="da-DK"/>
        </w:rPr>
        <w:t xml:space="preserve"> and</w:t>
      </w:r>
      <w:r w:rsidR="0035466B">
        <w:rPr>
          <w:rFonts w:eastAsia="Times New Roman"/>
          <w:lang w:eastAsia="da-DK"/>
        </w:rPr>
        <w:t>,</w:t>
      </w:r>
      <w:r w:rsidR="00EE0BAC">
        <w:rPr>
          <w:rFonts w:eastAsia="Times New Roman"/>
          <w:lang w:eastAsia="da-DK"/>
        </w:rPr>
        <w:t xml:space="preserve"> in this form</w:t>
      </w:r>
      <w:bookmarkStart w:id="0" w:name="_GoBack"/>
      <w:bookmarkEnd w:id="0"/>
      <w:r w:rsidR="0035466B">
        <w:rPr>
          <w:rFonts w:eastAsia="Times New Roman"/>
          <w:lang w:eastAsia="da-DK"/>
        </w:rPr>
        <w:t>,</w:t>
      </w:r>
      <w:r w:rsidR="00EE0BAC">
        <w:rPr>
          <w:rFonts w:eastAsia="Times New Roman"/>
          <w:lang w:eastAsia="da-DK"/>
        </w:rPr>
        <w:t xml:space="preserve"> might be an additional, valuable instrument for tic assessment</w:t>
      </w:r>
      <w:r w:rsidR="00C0327B">
        <w:rPr>
          <w:rFonts w:eastAsia="Times New Roman"/>
          <w:lang w:eastAsia="da-DK"/>
        </w:rPr>
        <w:t>.</w:t>
      </w:r>
      <w:r w:rsidR="00510FB0">
        <w:rPr>
          <w:rFonts w:eastAsia="Times New Roman"/>
          <w:lang w:eastAsia="da-DK"/>
        </w:rPr>
        <w:t xml:space="preserve"> </w:t>
      </w:r>
    </w:p>
    <w:p w14:paraId="2F56A902" w14:textId="43AC822E" w:rsidR="00A96733" w:rsidRDefault="00A96733" w:rsidP="00A96733">
      <w:pPr>
        <w:rPr>
          <w:rFonts w:eastAsia="Times New Roman"/>
          <w:b/>
          <w:color w:val="FF0000"/>
          <w:lang w:eastAsia="da-DK"/>
        </w:rPr>
      </w:pPr>
    </w:p>
    <w:p w14:paraId="4C0AF4F4" w14:textId="5B64111A" w:rsidR="006C39FE" w:rsidRDefault="006C39FE" w:rsidP="00A96733">
      <w:pPr>
        <w:rPr>
          <w:rFonts w:eastAsia="Times New Roman"/>
          <w:b/>
          <w:color w:val="FF0000"/>
          <w:lang w:eastAsia="da-DK"/>
        </w:rPr>
      </w:pPr>
    </w:p>
    <w:p w14:paraId="28F0F1D5" w14:textId="3E7A349F" w:rsidR="006C39FE" w:rsidRDefault="006C39FE" w:rsidP="00A96733">
      <w:pPr>
        <w:rPr>
          <w:rFonts w:eastAsia="Times New Roman"/>
          <w:b/>
          <w:color w:val="FF0000"/>
          <w:lang w:eastAsia="da-DK"/>
        </w:rPr>
      </w:pPr>
    </w:p>
    <w:p w14:paraId="71419319" w14:textId="7BB51007" w:rsidR="006C39FE" w:rsidRDefault="006C39FE" w:rsidP="00A96733">
      <w:pPr>
        <w:rPr>
          <w:rFonts w:eastAsia="Times New Roman"/>
          <w:b/>
          <w:color w:val="FF0000"/>
          <w:lang w:eastAsia="da-DK"/>
        </w:rPr>
      </w:pPr>
    </w:p>
    <w:p w14:paraId="6C34D6C0" w14:textId="421F677B" w:rsidR="006C39FE" w:rsidRDefault="006C39FE" w:rsidP="00A96733">
      <w:pPr>
        <w:rPr>
          <w:rFonts w:eastAsia="Times New Roman"/>
          <w:b/>
          <w:color w:val="FF0000"/>
          <w:lang w:eastAsia="da-DK"/>
        </w:rPr>
      </w:pPr>
    </w:p>
    <w:p w14:paraId="49D1AA88" w14:textId="0B87FCE0" w:rsidR="006C39FE" w:rsidRDefault="006C39FE" w:rsidP="00A96733">
      <w:pPr>
        <w:rPr>
          <w:rFonts w:eastAsia="Times New Roman"/>
          <w:b/>
          <w:color w:val="FF0000"/>
          <w:lang w:eastAsia="da-DK"/>
        </w:rPr>
      </w:pPr>
    </w:p>
    <w:p w14:paraId="7AFCCC34" w14:textId="4F32D4E2" w:rsidR="006C39FE" w:rsidRDefault="006C39FE" w:rsidP="00A96733">
      <w:pPr>
        <w:rPr>
          <w:rFonts w:eastAsia="Times New Roman"/>
          <w:b/>
          <w:color w:val="FF0000"/>
          <w:lang w:eastAsia="da-DK"/>
        </w:rPr>
      </w:pPr>
    </w:p>
    <w:p w14:paraId="6C1DD4D0" w14:textId="4F7A3349" w:rsidR="006C39FE" w:rsidRDefault="006C39FE" w:rsidP="00A96733">
      <w:pPr>
        <w:rPr>
          <w:rFonts w:eastAsia="Times New Roman"/>
          <w:b/>
          <w:color w:val="FF0000"/>
          <w:lang w:eastAsia="da-DK"/>
        </w:rPr>
      </w:pPr>
    </w:p>
    <w:p w14:paraId="1E0E5DF3" w14:textId="2836F25E" w:rsidR="006C39FE" w:rsidRDefault="006C39FE" w:rsidP="00A96733">
      <w:pPr>
        <w:rPr>
          <w:rFonts w:eastAsia="Times New Roman"/>
          <w:b/>
          <w:color w:val="FF0000"/>
          <w:lang w:eastAsia="da-DK"/>
        </w:rPr>
      </w:pPr>
    </w:p>
    <w:p w14:paraId="5EFCD7BD" w14:textId="24ED5477" w:rsidR="006C39FE" w:rsidRDefault="006C39FE" w:rsidP="00A96733">
      <w:pPr>
        <w:rPr>
          <w:rFonts w:eastAsia="Times New Roman"/>
          <w:b/>
          <w:color w:val="FF0000"/>
          <w:lang w:eastAsia="da-DK"/>
        </w:rPr>
      </w:pPr>
    </w:p>
    <w:p w14:paraId="3FCE14CC" w14:textId="6000BF75" w:rsidR="006C39FE" w:rsidRDefault="006C39FE" w:rsidP="00A96733">
      <w:pPr>
        <w:rPr>
          <w:rFonts w:eastAsia="Times New Roman"/>
          <w:b/>
          <w:color w:val="FF0000"/>
          <w:lang w:eastAsia="da-DK"/>
        </w:rPr>
      </w:pPr>
    </w:p>
    <w:p w14:paraId="17BDD42E" w14:textId="6881B908" w:rsidR="006C39FE" w:rsidRDefault="006C39FE" w:rsidP="00A96733">
      <w:pPr>
        <w:rPr>
          <w:rFonts w:eastAsia="Times New Roman"/>
          <w:b/>
          <w:color w:val="FF0000"/>
          <w:lang w:eastAsia="da-DK"/>
        </w:rPr>
      </w:pPr>
    </w:p>
    <w:sectPr w:rsidR="006C39FE" w:rsidSect="00D2330C">
      <w:headerReference w:type="default" r:id="rId9"/>
      <w:footerReference w:type="default" r:id="rId10"/>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65964" w14:textId="77777777" w:rsidR="004D2731" w:rsidRDefault="004D2731">
      <w:r>
        <w:separator/>
      </w:r>
    </w:p>
  </w:endnote>
  <w:endnote w:type="continuationSeparator" w:id="0">
    <w:p w14:paraId="013A97A3" w14:textId="77777777" w:rsidR="004D2731" w:rsidRDefault="004D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298628"/>
      <w:docPartObj>
        <w:docPartGallery w:val="Page Numbers (Bottom of Page)"/>
        <w:docPartUnique/>
      </w:docPartObj>
    </w:sdtPr>
    <w:sdtEndPr>
      <w:rPr>
        <w:noProof/>
      </w:rPr>
    </w:sdtEndPr>
    <w:sdtContent>
      <w:p w14:paraId="20605189" w14:textId="19A77DA2" w:rsidR="00777248" w:rsidRDefault="00777248">
        <w:pPr>
          <w:pStyle w:val="Fuzeile"/>
          <w:jc w:val="center"/>
        </w:pPr>
      </w:p>
      <w:p w14:paraId="18BFC470" w14:textId="5ABE3A30" w:rsidR="00777248" w:rsidRDefault="00777248">
        <w:pPr>
          <w:pStyle w:val="Fuzeile"/>
          <w:jc w:val="center"/>
        </w:pPr>
        <w:r>
          <w:fldChar w:fldCharType="begin"/>
        </w:r>
        <w:r>
          <w:instrText xml:space="preserve"> PAGE   \* MERGEFORMAT </w:instrText>
        </w:r>
        <w:r>
          <w:fldChar w:fldCharType="separate"/>
        </w:r>
        <w:r w:rsidR="008827EB">
          <w:rPr>
            <w:noProof/>
          </w:rPr>
          <w:t>1</w:t>
        </w:r>
        <w:r>
          <w:rPr>
            <w:noProof/>
          </w:rPr>
          <w:fldChar w:fldCharType="end"/>
        </w:r>
      </w:p>
    </w:sdtContent>
  </w:sdt>
  <w:p w14:paraId="736838FE" w14:textId="005F5958" w:rsidR="00064580" w:rsidRDefault="0006458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32E0D" w14:textId="77777777" w:rsidR="004D2731" w:rsidRDefault="004D2731">
      <w:r>
        <w:separator/>
      </w:r>
    </w:p>
  </w:footnote>
  <w:footnote w:type="continuationSeparator" w:id="0">
    <w:p w14:paraId="4E07D3C5" w14:textId="77777777" w:rsidR="004D2731" w:rsidRDefault="004D2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B97D5" w14:textId="209B4A2B" w:rsidR="00777248" w:rsidRDefault="00D2330C" w:rsidP="006357B0">
    <w:pPr>
      <w:pStyle w:val="Kopfzeile"/>
      <w:tabs>
        <w:tab w:val="clear" w:pos="4513"/>
        <w:tab w:val="clear" w:pos="9026"/>
        <w:tab w:val="left" w:pos="764"/>
      </w:tabs>
      <w:rPr>
        <w:noProof/>
      </w:rPr>
    </w:pPr>
    <w:r>
      <w:rPr>
        <w:noProof/>
        <w:lang w:val="de-DE" w:eastAsia="de-DE"/>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Kopfzeile"/>
      <w:tabs>
        <w:tab w:val="clear" w:pos="4513"/>
        <w:tab w:val="clear" w:pos="9026"/>
        <w:tab w:val="left" w:pos="76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9774E6F"/>
    <w:multiLevelType w:val="hybridMultilevel"/>
    <w:tmpl w:val="FE8022F8"/>
    <w:numStyleLink w:val="Estiloimportado8"/>
  </w:abstractNum>
  <w:abstractNum w:abstractNumId="3">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30672BDB"/>
    <w:multiLevelType w:val="hybridMultilevel"/>
    <w:tmpl w:val="97E6019C"/>
    <w:numStyleLink w:val="Estiloimportado14"/>
  </w:abstractNum>
  <w:abstractNum w:abstractNumId="18">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nsid w:val="33BE46B8"/>
    <w:multiLevelType w:val="hybridMultilevel"/>
    <w:tmpl w:val="1C38D4FC"/>
    <w:numStyleLink w:val="Estiloimportado10"/>
  </w:abstractNum>
  <w:abstractNum w:abstractNumId="2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3ADF4D0F"/>
    <w:multiLevelType w:val="hybridMultilevel"/>
    <w:tmpl w:val="BD388B1A"/>
    <w:numStyleLink w:val="Estiloimportado2"/>
  </w:abstractNum>
  <w:abstractNum w:abstractNumId="23">
    <w:nsid w:val="3B6B2ED7"/>
    <w:multiLevelType w:val="hybridMultilevel"/>
    <w:tmpl w:val="C5027080"/>
    <w:numStyleLink w:val="Estiloimportado11"/>
  </w:abstractNum>
  <w:abstractNum w:abstractNumId="24">
    <w:nsid w:val="44983A98"/>
    <w:multiLevelType w:val="hybridMultilevel"/>
    <w:tmpl w:val="6A3C196E"/>
    <w:numStyleLink w:val="Estiloimportado6"/>
  </w:abstractNum>
  <w:abstractNum w:abstractNumId="25">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46696FC9"/>
    <w:multiLevelType w:val="hybridMultilevel"/>
    <w:tmpl w:val="E904D63E"/>
    <w:numStyleLink w:val="Estiloimportado13"/>
  </w:abstractNum>
  <w:abstractNum w:abstractNumId="27">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AE24BE"/>
    <w:multiLevelType w:val="hybridMultilevel"/>
    <w:tmpl w:val="5CE66064"/>
    <w:numStyleLink w:val="Estiloimportado1"/>
  </w:abstractNum>
  <w:abstractNum w:abstractNumId="29">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nsid w:val="63BF4F7D"/>
    <w:multiLevelType w:val="hybridMultilevel"/>
    <w:tmpl w:val="8C7CE696"/>
    <w:numStyleLink w:val="Estiloimportado4"/>
  </w:abstractNum>
  <w:abstractNum w:abstractNumId="33">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A6D2BF5"/>
    <w:multiLevelType w:val="hybridMultilevel"/>
    <w:tmpl w:val="6F22E458"/>
    <w:numStyleLink w:val="Estiloimportado9"/>
  </w:abstractNum>
  <w:abstractNum w:abstractNumId="38">
    <w:nsid w:val="6AD301F8"/>
    <w:multiLevelType w:val="hybridMultilevel"/>
    <w:tmpl w:val="F2984F8C"/>
    <w:numStyleLink w:val="Estiloimportado3"/>
  </w:abstractNum>
  <w:abstractNum w:abstractNumId="39">
    <w:nsid w:val="6B6D71A6"/>
    <w:multiLevelType w:val="hybridMultilevel"/>
    <w:tmpl w:val="5A90B826"/>
    <w:numStyleLink w:val="Estiloimportado7"/>
  </w:abstractNum>
  <w:abstractNum w:abstractNumId="4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72B149B9"/>
    <w:multiLevelType w:val="hybridMultilevel"/>
    <w:tmpl w:val="76867F74"/>
    <w:numStyleLink w:val="Estiloimportado5"/>
  </w:abstractNum>
  <w:abstractNum w:abstractNumId="43">
    <w:nsid w:val="754D6B3C"/>
    <w:multiLevelType w:val="hybridMultilevel"/>
    <w:tmpl w:val="942E2F6E"/>
    <w:numStyleLink w:val="Estiloimportado12"/>
  </w:abstractNum>
  <w:abstractNum w:abstractNumId="44">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5"/>
  </w:num>
  <w:num w:numId="2">
    <w:abstractNumId w:val="28"/>
  </w:num>
  <w:num w:numId="3">
    <w:abstractNumId w:val="41"/>
  </w:num>
  <w:num w:numId="4">
    <w:abstractNumId w:val="22"/>
  </w:num>
  <w:num w:numId="5">
    <w:abstractNumId w:val="16"/>
  </w:num>
  <w:num w:numId="6">
    <w:abstractNumId w:val="38"/>
  </w:num>
  <w:num w:numId="7">
    <w:abstractNumId w:val="28"/>
    <w:lvlOverride w:ilvl="0">
      <w:startOverride w:val="2"/>
    </w:lvlOverride>
  </w:num>
  <w:num w:numId="8">
    <w:abstractNumId w:val="28"/>
    <w:lvlOverride w:ilvl="0">
      <w:startOverride w:val="3"/>
    </w:lvlOverride>
  </w:num>
  <w:num w:numId="9">
    <w:abstractNumId w:val="4"/>
  </w:num>
  <w:num w:numId="10">
    <w:abstractNumId w:val="32"/>
  </w:num>
  <w:num w:numId="11">
    <w:abstractNumId w:val="14"/>
  </w:num>
  <w:num w:numId="12">
    <w:abstractNumId w:val="42"/>
  </w:num>
  <w:num w:numId="13">
    <w:abstractNumId w:val="25"/>
  </w:num>
  <w:num w:numId="14">
    <w:abstractNumId w:val="24"/>
  </w:num>
  <w:num w:numId="15">
    <w:abstractNumId w:val="1"/>
  </w:num>
  <w:num w:numId="16">
    <w:abstractNumId w:val="39"/>
  </w:num>
  <w:num w:numId="17">
    <w:abstractNumId w:val="34"/>
  </w:num>
  <w:num w:numId="18">
    <w:abstractNumId w:val="2"/>
  </w:num>
  <w:num w:numId="19">
    <w:abstractNumId w:val="7"/>
  </w:num>
  <w:num w:numId="20">
    <w:abstractNumId w:val="37"/>
  </w:num>
  <w:num w:numId="21">
    <w:abstractNumId w:val="9"/>
  </w:num>
  <w:num w:numId="22">
    <w:abstractNumId w:val="19"/>
  </w:num>
  <w:num w:numId="23">
    <w:abstractNumId w:val="3"/>
  </w:num>
  <w:num w:numId="24">
    <w:abstractNumId w:val="23"/>
  </w:num>
  <w:num w:numId="25">
    <w:abstractNumId w:val="20"/>
  </w:num>
  <w:num w:numId="26">
    <w:abstractNumId w:val="43"/>
  </w:num>
  <w:num w:numId="27">
    <w:abstractNumId w:val="44"/>
  </w:num>
  <w:num w:numId="28">
    <w:abstractNumId w:val="26"/>
  </w:num>
  <w:num w:numId="29">
    <w:abstractNumId w:val="0"/>
  </w:num>
  <w:num w:numId="30">
    <w:abstractNumId w:val="17"/>
  </w:num>
  <w:num w:numId="31">
    <w:abstractNumId w:val="8"/>
  </w:num>
  <w:num w:numId="32">
    <w:abstractNumId w:val="11"/>
  </w:num>
  <w:num w:numId="33">
    <w:abstractNumId w:val="36"/>
  </w:num>
  <w:num w:numId="34">
    <w:abstractNumId w:val="30"/>
  </w:num>
  <w:num w:numId="35">
    <w:abstractNumId w:val="29"/>
  </w:num>
  <w:num w:numId="36">
    <w:abstractNumId w:val="40"/>
  </w:num>
  <w:num w:numId="37">
    <w:abstractNumId w:val="5"/>
  </w:num>
  <w:num w:numId="38">
    <w:abstractNumId w:val="13"/>
  </w:num>
  <w:num w:numId="39">
    <w:abstractNumId w:val="15"/>
  </w:num>
  <w:num w:numId="40">
    <w:abstractNumId w:val="21"/>
  </w:num>
  <w:num w:numId="41">
    <w:abstractNumId w:val="18"/>
  </w:num>
  <w:num w:numId="42">
    <w:abstractNumId w:val="35"/>
  </w:num>
  <w:num w:numId="43">
    <w:abstractNumId w:val="6"/>
  </w:num>
  <w:num w:numId="44">
    <w:abstractNumId w:val="33"/>
  </w:num>
  <w:num w:numId="45">
    <w:abstractNumId w:val="31"/>
  </w:num>
  <w:num w:numId="46">
    <w:abstractNumId w:val="27"/>
  </w:num>
  <w:num w:numId="47">
    <w:abstractNumId w:val="12"/>
  </w:num>
  <w:num w:numId="4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a">
    <w15:presenceInfo w15:providerId="Windows Live" w15:userId="18ec938a7fd1de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trackRevisions/>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rY0NTQ3NjCwNDY0MjBT0lEKTi0uzszPAykwrAUAKUF+SSwAAAA="/>
  </w:docVars>
  <w:rsids>
    <w:rsidRoot w:val="00642156"/>
    <w:rsid w:val="000106B2"/>
    <w:rsid w:val="00012448"/>
    <w:rsid w:val="0001375B"/>
    <w:rsid w:val="00040DE3"/>
    <w:rsid w:val="000513ED"/>
    <w:rsid w:val="00064580"/>
    <w:rsid w:val="00064B13"/>
    <w:rsid w:val="0006570D"/>
    <w:rsid w:val="00084576"/>
    <w:rsid w:val="00084801"/>
    <w:rsid w:val="00086C12"/>
    <w:rsid w:val="00086DEF"/>
    <w:rsid w:val="000966E9"/>
    <w:rsid w:val="000C1960"/>
    <w:rsid w:val="000C2AAF"/>
    <w:rsid w:val="000D517B"/>
    <w:rsid w:val="000E7AF2"/>
    <w:rsid w:val="000F72FA"/>
    <w:rsid w:val="00102C65"/>
    <w:rsid w:val="00110C84"/>
    <w:rsid w:val="0012114A"/>
    <w:rsid w:val="00122B76"/>
    <w:rsid w:val="0012314A"/>
    <w:rsid w:val="0013715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441C"/>
    <w:rsid w:val="00215008"/>
    <w:rsid w:val="00215ECA"/>
    <w:rsid w:val="00224BF1"/>
    <w:rsid w:val="00225D30"/>
    <w:rsid w:val="0022792B"/>
    <w:rsid w:val="00256AC9"/>
    <w:rsid w:val="00274E36"/>
    <w:rsid w:val="002C25EC"/>
    <w:rsid w:val="002D35D9"/>
    <w:rsid w:val="002E1EC0"/>
    <w:rsid w:val="002E400A"/>
    <w:rsid w:val="002E65DC"/>
    <w:rsid w:val="002F17AF"/>
    <w:rsid w:val="00317762"/>
    <w:rsid w:val="00317C15"/>
    <w:rsid w:val="00321E26"/>
    <w:rsid w:val="00322E71"/>
    <w:rsid w:val="00332821"/>
    <w:rsid w:val="00333BE2"/>
    <w:rsid w:val="00333CEA"/>
    <w:rsid w:val="003458F7"/>
    <w:rsid w:val="00346E78"/>
    <w:rsid w:val="0035466B"/>
    <w:rsid w:val="00357DE0"/>
    <w:rsid w:val="00373A8A"/>
    <w:rsid w:val="00373E38"/>
    <w:rsid w:val="003846A4"/>
    <w:rsid w:val="003F5BDB"/>
    <w:rsid w:val="003F6BD3"/>
    <w:rsid w:val="004031FD"/>
    <w:rsid w:val="00440E12"/>
    <w:rsid w:val="00446966"/>
    <w:rsid w:val="004732D0"/>
    <w:rsid w:val="004769D2"/>
    <w:rsid w:val="00493228"/>
    <w:rsid w:val="004A2B4B"/>
    <w:rsid w:val="004D2731"/>
    <w:rsid w:val="004D3915"/>
    <w:rsid w:val="004E4DA9"/>
    <w:rsid w:val="00510FB0"/>
    <w:rsid w:val="00517BE8"/>
    <w:rsid w:val="00540769"/>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5F356A"/>
    <w:rsid w:val="006076B6"/>
    <w:rsid w:val="00611428"/>
    <w:rsid w:val="00615090"/>
    <w:rsid w:val="00632B8C"/>
    <w:rsid w:val="006357B0"/>
    <w:rsid w:val="00640E17"/>
    <w:rsid w:val="00642156"/>
    <w:rsid w:val="006477FF"/>
    <w:rsid w:val="0065036B"/>
    <w:rsid w:val="006638CF"/>
    <w:rsid w:val="006652F5"/>
    <w:rsid w:val="00665EB9"/>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54E"/>
    <w:rsid w:val="007A3A98"/>
    <w:rsid w:val="007A4516"/>
    <w:rsid w:val="007B5CE4"/>
    <w:rsid w:val="007B5FD5"/>
    <w:rsid w:val="007B6A2C"/>
    <w:rsid w:val="007C07BE"/>
    <w:rsid w:val="007C0AD4"/>
    <w:rsid w:val="007C4319"/>
    <w:rsid w:val="007C493D"/>
    <w:rsid w:val="007F0D68"/>
    <w:rsid w:val="00816227"/>
    <w:rsid w:val="00817B30"/>
    <w:rsid w:val="00825C0E"/>
    <w:rsid w:val="008275AE"/>
    <w:rsid w:val="0083331F"/>
    <w:rsid w:val="0083797A"/>
    <w:rsid w:val="00851661"/>
    <w:rsid w:val="00863537"/>
    <w:rsid w:val="008641B5"/>
    <w:rsid w:val="008827EB"/>
    <w:rsid w:val="00890048"/>
    <w:rsid w:val="008A4877"/>
    <w:rsid w:val="008A69C9"/>
    <w:rsid w:val="009027EE"/>
    <w:rsid w:val="00914391"/>
    <w:rsid w:val="00933C20"/>
    <w:rsid w:val="00937CE4"/>
    <w:rsid w:val="00937E61"/>
    <w:rsid w:val="0096171B"/>
    <w:rsid w:val="00975667"/>
    <w:rsid w:val="00986E29"/>
    <w:rsid w:val="009F1A70"/>
    <w:rsid w:val="009F3132"/>
    <w:rsid w:val="009F56C3"/>
    <w:rsid w:val="00A02CF8"/>
    <w:rsid w:val="00A03D1A"/>
    <w:rsid w:val="00A041E5"/>
    <w:rsid w:val="00A20EDA"/>
    <w:rsid w:val="00A24C0C"/>
    <w:rsid w:val="00A255BA"/>
    <w:rsid w:val="00A2690E"/>
    <w:rsid w:val="00A33D40"/>
    <w:rsid w:val="00A344A8"/>
    <w:rsid w:val="00A416EC"/>
    <w:rsid w:val="00A507CB"/>
    <w:rsid w:val="00A55680"/>
    <w:rsid w:val="00A646B5"/>
    <w:rsid w:val="00A96733"/>
    <w:rsid w:val="00AA1ABF"/>
    <w:rsid w:val="00AA449A"/>
    <w:rsid w:val="00AB7A5C"/>
    <w:rsid w:val="00AC769D"/>
    <w:rsid w:val="00AD5BDE"/>
    <w:rsid w:val="00AF0F53"/>
    <w:rsid w:val="00B02D44"/>
    <w:rsid w:val="00B07846"/>
    <w:rsid w:val="00B26C2E"/>
    <w:rsid w:val="00B42A75"/>
    <w:rsid w:val="00B4745E"/>
    <w:rsid w:val="00B47910"/>
    <w:rsid w:val="00B47AB4"/>
    <w:rsid w:val="00B66333"/>
    <w:rsid w:val="00B75A70"/>
    <w:rsid w:val="00B842E7"/>
    <w:rsid w:val="00BB21C2"/>
    <w:rsid w:val="00BF27F5"/>
    <w:rsid w:val="00C0327B"/>
    <w:rsid w:val="00C04600"/>
    <w:rsid w:val="00C1559C"/>
    <w:rsid w:val="00C311F4"/>
    <w:rsid w:val="00C3177D"/>
    <w:rsid w:val="00C56577"/>
    <w:rsid w:val="00C67540"/>
    <w:rsid w:val="00C90DE8"/>
    <w:rsid w:val="00C924E1"/>
    <w:rsid w:val="00CB47DF"/>
    <w:rsid w:val="00CC4876"/>
    <w:rsid w:val="00CC7955"/>
    <w:rsid w:val="00CD49AD"/>
    <w:rsid w:val="00CE2FD9"/>
    <w:rsid w:val="00CF428A"/>
    <w:rsid w:val="00D2330C"/>
    <w:rsid w:val="00D37879"/>
    <w:rsid w:val="00D42349"/>
    <w:rsid w:val="00D47756"/>
    <w:rsid w:val="00D502AF"/>
    <w:rsid w:val="00D56A96"/>
    <w:rsid w:val="00DA465C"/>
    <w:rsid w:val="00DB31D4"/>
    <w:rsid w:val="00DB517D"/>
    <w:rsid w:val="00DC667B"/>
    <w:rsid w:val="00DD1071"/>
    <w:rsid w:val="00DD7704"/>
    <w:rsid w:val="00DE5000"/>
    <w:rsid w:val="00DF5871"/>
    <w:rsid w:val="00E03CAF"/>
    <w:rsid w:val="00E071DB"/>
    <w:rsid w:val="00E1239F"/>
    <w:rsid w:val="00E1635E"/>
    <w:rsid w:val="00E320DE"/>
    <w:rsid w:val="00E45778"/>
    <w:rsid w:val="00E813B4"/>
    <w:rsid w:val="00E8329C"/>
    <w:rsid w:val="00E87F5D"/>
    <w:rsid w:val="00E93B9B"/>
    <w:rsid w:val="00E9458D"/>
    <w:rsid w:val="00EC7EC5"/>
    <w:rsid w:val="00ED1733"/>
    <w:rsid w:val="00EE0BAC"/>
    <w:rsid w:val="00EE6E1C"/>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enabsatz">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Kommentarzeichen">
    <w:name w:val="annotation reference"/>
    <w:basedOn w:val="Absatz-Standardschriftart"/>
    <w:uiPriority w:val="99"/>
    <w:semiHidden/>
    <w:unhideWhenUsed/>
    <w:rsid w:val="00FB56AF"/>
    <w:rPr>
      <w:sz w:val="18"/>
      <w:szCs w:val="18"/>
    </w:rPr>
  </w:style>
  <w:style w:type="paragraph" w:styleId="Kommentartext">
    <w:name w:val="annotation text"/>
    <w:basedOn w:val="Standard"/>
    <w:link w:val="KommentartextZchn"/>
    <w:uiPriority w:val="99"/>
    <w:unhideWhenUsed/>
    <w:rsid w:val="00FB56AF"/>
  </w:style>
  <w:style w:type="character" w:customStyle="1" w:styleId="KommentartextZchn">
    <w:name w:val="Kommentartext Zchn"/>
    <w:basedOn w:val="Absatz-Standardschriftart"/>
    <w:link w:val="Kommentartext"/>
    <w:uiPriority w:val="99"/>
    <w:rsid w:val="00FB56AF"/>
    <w:rPr>
      <w:sz w:val="24"/>
      <w:szCs w:val="24"/>
      <w:lang w:val="en-US" w:eastAsia="en-US"/>
    </w:rPr>
  </w:style>
  <w:style w:type="paragraph" w:styleId="Kommentarthema">
    <w:name w:val="annotation subject"/>
    <w:basedOn w:val="Kommentartext"/>
    <w:next w:val="Kommentartext"/>
    <w:link w:val="KommentarthemaZchn"/>
    <w:uiPriority w:val="99"/>
    <w:semiHidden/>
    <w:unhideWhenUsed/>
    <w:rsid w:val="00FB56AF"/>
    <w:rPr>
      <w:b/>
      <w:bCs/>
      <w:sz w:val="20"/>
      <w:szCs w:val="20"/>
    </w:rPr>
  </w:style>
  <w:style w:type="character" w:customStyle="1" w:styleId="KommentarthemaZchn">
    <w:name w:val="Kommentarthema Zchn"/>
    <w:basedOn w:val="KommentartextZchn"/>
    <w:link w:val="Kommentarthema"/>
    <w:uiPriority w:val="99"/>
    <w:semiHidden/>
    <w:rsid w:val="00FB56AF"/>
    <w:rPr>
      <w:b/>
      <w:bCs/>
      <w:sz w:val="24"/>
      <w:szCs w:val="24"/>
      <w:lang w:val="en-US" w:eastAsia="en-US"/>
    </w:rPr>
  </w:style>
  <w:style w:type="paragraph" w:styleId="Sprechblasentext">
    <w:name w:val="Balloon Text"/>
    <w:basedOn w:val="Standard"/>
    <w:link w:val="SprechblasentextZchn"/>
    <w:uiPriority w:val="99"/>
    <w:semiHidden/>
    <w:unhideWhenUsed/>
    <w:rsid w:val="00FB56A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B56AF"/>
    <w:rPr>
      <w:rFonts w:ascii="Lucida Grande" w:hAnsi="Lucida Grande" w:cs="Lucida Grande"/>
      <w:sz w:val="18"/>
      <w:szCs w:val="18"/>
      <w:lang w:val="en-US" w:eastAsia="en-US"/>
    </w:rPr>
  </w:style>
  <w:style w:type="paragraph" w:styleId="berarbeitung">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tandardWeb">
    <w:name w:val="Normal (Web)"/>
    <w:basedOn w:val="Standard"/>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Kopfzeile">
    <w:name w:val="header"/>
    <w:basedOn w:val="Standard"/>
    <w:link w:val="KopfzeileZchn"/>
    <w:uiPriority w:val="99"/>
    <w:unhideWhenUsed/>
    <w:rsid w:val="0058262D"/>
    <w:pPr>
      <w:tabs>
        <w:tab w:val="center" w:pos="4513"/>
        <w:tab w:val="right" w:pos="9026"/>
      </w:tabs>
    </w:pPr>
  </w:style>
  <w:style w:type="character" w:customStyle="1" w:styleId="KopfzeileZchn">
    <w:name w:val="Kopfzeile Zchn"/>
    <w:basedOn w:val="Absatz-Standardschriftart"/>
    <w:link w:val="Kopfzeile"/>
    <w:uiPriority w:val="99"/>
    <w:rsid w:val="0058262D"/>
    <w:rPr>
      <w:sz w:val="24"/>
      <w:szCs w:val="24"/>
      <w:lang w:val="en-US" w:eastAsia="en-US"/>
    </w:rPr>
  </w:style>
  <w:style w:type="paragraph" w:styleId="Fuzeile">
    <w:name w:val="footer"/>
    <w:basedOn w:val="Standard"/>
    <w:link w:val="FuzeileZchn"/>
    <w:uiPriority w:val="99"/>
    <w:unhideWhenUsed/>
    <w:rsid w:val="0058262D"/>
    <w:pPr>
      <w:tabs>
        <w:tab w:val="center" w:pos="4513"/>
        <w:tab w:val="right" w:pos="9026"/>
      </w:tabs>
    </w:pPr>
  </w:style>
  <w:style w:type="character" w:customStyle="1" w:styleId="FuzeileZchn">
    <w:name w:val="Fußzeile Zchn"/>
    <w:basedOn w:val="Absatz-Standardschriftart"/>
    <w:link w:val="Fuzeile"/>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customStyle="1" w:styleId="NichtaufgelsteErwhnung1">
    <w:name w:val="Nicht aufgelöste Erwähnung1"/>
    <w:basedOn w:val="Absatz-Standardschriftart"/>
    <w:uiPriority w:val="99"/>
    <w:semiHidden/>
    <w:unhideWhenUsed/>
    <w:rsid w:val="006C64D5"/>
    <w:rPr>
      <w:color w:val="808080"/>
      <w:shd w:val="clear" w:color="auto" w:fill="E6E6E6"/>
    </w:rPr>
  </w:style>
  <w:style w:type="table" w:styleId="Tabellenraster">
    <w:name w:val="Table Grid"/>
    <w:basedOn w:val="NormaleTabelle"/>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NormaleTabelle"/>
    <w:next w:val="Tabellenraster"/>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NormaleTabelle"/>
    <w:next w:val="Tabellenraster"/>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Listenabsatz">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Kommentarzeichen">
    <w:name w:val="annotation reference"/>
    <w:basedOn w:val="Absatz-Standardschriftart"/>
    <w:uiPriority w:val="99"/>
    <w:semiHidden/>
    <w:unhideWhenUsed/>
    <w:rsid w:val="00FB56AF"/>
    <w:rPr>
      <w:sz w:val="18"/>
      <w:szCs w:val="18"/>
    </w:rPr>
  </w:style>
  <w:style w:type="paragraph" w:styleId="Kommentartext">
    <w:name w:val="annotation text"/>
    <w:basedOn w:val="Standard"/>
    <w:link w:val="KommentartextZchn"/>
    <w:uiPriority w:val="99"/>
    <w:unhideWhenUsed/>
    <w:rsid w:val="00FB56AF"/>
  </w:style>
  <w:style w:type="character" w:customStyle="1" w:styleId="KommentartextZchn">
    <w:name w:val="Kommentartext Zchn"/>
    <w:basedOn w:val="Absatz-Standardschriftart"/>
    <w:link w:val="Kommentartext"/>
    <w:uiPriority w:val="99"/>
    <w:rsid w:val="00FB56AF"/>
    <w:rPr>
      <w:sz w:val="24"/>
      <w:szCs w:val="24"/>
      <w:lang w:val="en-US" w:eastAsia="en-US"/>
    </w:rPr>
  </w:style>
  <w:style w:type="paragraph" w:styleId="Kommentarthema">
    <w:name w:val="annotation subject"/>
    <w:basedOn w:val="Kommentartext"/>
    <w:next w:val="Kommentartext"/>
    <w:link w:val="KommentarthemaZchn"/>
    <w:uiPriority w:val="99"/>
    <w:semiHidden/>
    <w:unhideWhenUsed/>
    <w:rsid w:val="00FB56AF"/>
    <w:rPr>
      <w:b/>
      <w:bCs/>
      <w:sz w:val="20"/>
      <w:szCs w:val="20"/>
    </w:rPr>
  </w:style>
  <w:style w:type="character" w:customStyle="1" w:styleId="KommentarthemaZchn">
    <w:name w:val="Kommentarthema Zchn"/>
    <w:basedOn w:val="KommentartextZchn"/>
    <w:link w:val="Kommentarthema"/>
    <w:uiPriority w:val="99"/>
    <w:semiHidden/>
    <w:rsid w:val="00FB56AF"/>
    <w:rPr>
      <w:b/>
      <w:bCs/>
      <w:sz w:val="24"/>
      <w:szCs w:val="24"/>
      <w:lang w:val="en-US" w:eastAsia="en-US"/>
    </w:rPr>
  </w:style>
  <w:style w:type="paragraph" w:styleId="Sprechblasentext">
    <w:name w:val="Balloon Text"/>
    <w:basedOn w:val="Standard"/>
    <w:link w:val="SprechblasentextZchn"/>
    <w:uiPriority w:val="99"/>
    <w:semiHidden/>
    <w:unhideWhenUsed/>
    <w:rsid w:val="00FB56A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B56AF"/>
    <w:rPr>
      <w:rFonts w:ascii="Lucida Grande" w:hAnsi="Lucida Grande" w:cs="Lucida Grande"/>
      <w:sz w:val="18"/>
      <w:szCs w:val="18"/>
      <w:lang w:val="en-US" w:eastAsia="en-US"/>
    </w:rPr>
  </w:style>
  <w:style w:type="paragraph" w:styleId="berarbeitung">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tandardWeb">
    <w:name w:val="Normal (Web)"/>
    <w:basedOn w:val="Standard"/>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Kopfzeile">
    <w:name w:val="header"/>
    <w:basedOn w:val="Standard"/>
    <w:link w:val="KopfzeileZchn"/>
    <w:uiPriority w:val="99"/>
    <w:unhideWhenUsed/>
    <w:rsid w:val="0058262D"/>
    <w:pPr>
      <w:tabs>
        <w:tab w:val="center" w:pos="4513"/>
        <w:tab w:val="right" w:pos="9026"/>
      </w:tabs>
    </w:pPr>
  </w:style>
  <w:style w:type="character" w:customStyle="1" w:styleId="KopfzeileZchn">
    <w:name w:val="Kopfzeile Zchn"/>
    <w:basedOn w:val="Absatz-Standardschriftart"/>
    <w:link w:val="Kopfzeile"/>
    <w:uiPriority w:val="99"/>
    <w:rsid w:val="0058262D"/>
    <w:rPr>
      <w:sz w:val="24"/>
      <w:szCs w:val="24"/>
      <w:lang w:val="en-US" w:eastAsia="en-US"/>
    </w:rPr>
  </w:style>
  <w:style w:type="paragraph" w:styleId="Fuzeile">
    <w:name w:val="footer"/>
    <w:basedOn w:val="Standard"/>
    <w:link w:val="FuzeileZchn"/>
    <w:uiPriority w:val="99"/>
    <w:unhideWhenUsed/>
    <w:rsid w:val="0058262D"/>
    <w:pPr>
      <w:tabs>
        <w:tab w:val="center" w:pos="4513"/>
        <w:tab w:val="right" w:pos="9026"/>
      </w:tabs>
    </w:pPr>
  </w:style>
  <w:style w:type="character" w:customStyle="1" w:styleId="FuzeileZchn">
    <w:name w:val="Fußzeile Zchn"/>
    <w:basedOn w:val="Absatz-Standardschriftart"/>
    <w:link w:val="Fuzeile"/>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customStyle="1" w:styleId="NichtaufgelsteErwhnung1">
    <w:name w:val="Nicht aufgelöste Erwähnung1"/>
    <w:basedOn w:val="Absatz-Standardschriftart"/>
    <w:uiPriority w:val="99"/>
    <w:semiHidden/>
    <w:unhideWhenUsed/>
    <w:rsid w:val="006C64D5"/>
    <w:rPr>
      <w:color w:val="808080"/>
      <w:shd w:val="clear" w:color="auto" w:fill="E6E6E6"/>
    </w:rPr>
  </w:style>
  <w:style w:type="table" w:styleId="Tabellenraster">
    <w:name w:val="Table Grid"/>
    <w:basedOn w:val="NormaleTabelle"/>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NormaleTabelle"/>
    <w:next w:val="Tabellenraster"/>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NormaleTabelle"/>
    <w:next w:val="Tabellenraster"/>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CE809-7FBF-4A5E-A9A0-19A99039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92D72928.dotm</Template>
  <TotalTime>0</TotalTime>
  <Pages>1</Pages>
  <Words>299</Words>
  <Characters>1887</Characters>
  <Application>Microsoft Office Word</Application>
  <DocSecurity>0</DocSecurity>
  <Lines>15</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Kennedy Centret</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Fremer, Carolin</cp:lastModifiedBy>
  <cp:revision>3</cp:revision>
  <cp:lastPrinted>2018-06-03T09:54:00Z</cp:lastPrinted>
  <dcterms:created xsi:type="dcterms:W3CDTF">2023-03-22T14:26:00Z</dcterms:created>
  <dcterms:modified xsi:type="dcterms:W3CDTF">2023-03-22T14:27:00Z</dcterms:modified>
</cp:coreProperties>
</file>