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AE36" w14:textId="71380294" w:rsidR="00A54D0C" w:rsidRPr="00797D8F" w:rsidRDefault="00A54D0C" w:rsidP="00A54D0C">
      <w:pPr>
        <w:spacing w:line="360" w:lineRule="auto"/>
        <w:jc w:val="center"/>
        <w:rPr>
          <w:rFonts w:eastAsia="Times New Roman"/>
          <w:b/>
          <w:bCs/>
          <w:sz w:val="27"/>
          <w:szCs w:val="27"/>
          <w:lang w:eastAsia="da-DK"/>
        </w:rPr>
      </w:pPr>
      <w:r w:rsidRPr="00797D8F">
        <w:rPr>
          <w:rFonts w:eastAsia="Times New Roman"/>
          <w:b/>
          <w:bCs/>
          <w:sz w:val="27"/>
          <w:szCs w:val="27"/>
          <w:lang w:eastAsia="da-DK"/>
        </w:rPr>
        <w:t>Lessons learned from randomized-controlled studies in patients with Tourette syndrome and chronic tic disorders</w:t>
      </w:r>
    </w:p>
    <w:p w14:paraId="46FE74D1" w14:textId="3AD3EB95" w:rsidR="00A96733" w:rsidRPr="00C44890" w:rsidRDefault="00A54D0C" w:rsidP="00A96733">
      <w:pPr>
        <w:spacing w:line="360" w:lineRule="auto"/>
        <w:jc w:val="center"/>
        <w:rPr>
          <w:rFonts w:eastAsia="Times New Roman"/>
          <w:vertAlign w:val="superscript"/>
          <w:lang w:val="de-DE" w:eastAsia="da-DK"/>
        </w:rPr>
      </w:pPr>
      <w:r w:rsidRPr="00C44890">
        <w:rPr>
          <w:rFonts w:eastAsia="Times New Roman"/>
          <w:lang w:val="de-DE" w:eastAsia="da-DK"/>
        </w:rPr>
        <w:t>Rieke Ringlstetter</w:t>
      </w:r>
      <w:r w:rsidR="00A96733" w:rsidRPr="00C44890">
        <w:rPr>
          <w:rFonts w:eastAsia="Times New Roman"/>
          <w:vertAlign w:val="superscript"/>
          <w:lang w:val="de-DE" w:eastAsia="da-DK"/>
        </w:rPr>
        <w:t>2</w:t>
      </w:r>
      <w:r w:rsidR="00797D8F" w:rsidRPr="00797D8F">
        <w:rPr>
          <w:lang w:val="de-DE"/>
        </w:rPr>
        <w:t>,</w:t>
      </w:r>
      <w:r w:rsidR="006967A0">
        <w:rPr>
          <w:rFonts w:eastAsia="Times New Roman"/>
          <w:vertAlign w:val="superscript"/>
          <w:lang w:val="de-DE" w:eastAsia="da-DK"/>
        </w:rPr>
        <w:t xml:space="preserve"> </w:t>
      </w:r>
      <w:r w:rsidR="006967A0" w:rsidRPr="00C44890">
        <w:rPr>
          <w:rFonts w:eastAsia="Times New Roman"/>
          <w:u w:val="single"/>
          <w:lang w:val="de-DE" w:eastAsia="da-DK"/>
        </w:rPr>
        <w:t>Carolin S Klages</w:t>
      </w:r>
      <w:r w:rsidR="006967A0" w:rsidRPr="00C44890">
        <w:rPr>
          <w:rFonts w:eastAsia="Times New Roman"/>
          <w:vertAlign w:val="superscript"/>
          <w:lang w:val="de-DE" w:eastAsia="da-DK"/>
        </w:rPr>
        <w:t>1</w:t>
      </w:r>
      <w:r w:rsidR="00797D8F" w:rsidRPr="00797D8F">
        <w:rPr>
          <w:lang w:val="de-DE"/>
        </w:rPr>
        <w:t>,</w:t>
      </w:r>
      <w:r w:rsidRPr="00C44890">
        <w:rPr>
          <w:rFonts w:eastAsia="Times New Roman"/>
          <w:vertAlign w:val="superscript"/>
          <w:lang w:val="de-DE" w:eastAsia="da-DK"/>
        </w:rPr>
        <w:t xml:space="preserve"> </w:t>
      </w:r>
      <w:r w:rsidRPr="00C44890">
        <w:rPr>
          <w:rFonts w:eastAsia="Times New Roman"/>
          <w:lang w:val="de-DE" w:eastAsia="da-DK"/>
        </w:rPr>
        <w:t>Sebastian Häckl</w:t>
      </w:r>
      <w:r w:rsidRPr="00C44890">
        <w:rPr>
          <w:rFonts w:eastAsia="Times New Roman"/>
          <w:vertAlign w:val="superscript"/>
          <w:lang w:val="de-DE" w:eastAsia="da-DK"/>
        </w:rPr>
        <w:t>2</w:t>
      </w:r>
      <w:r w:rsidR="00797D8F" w:rsidRPr="00797D8F">
        <w:rPr>
          <w:lang w:val="de-DE"/>
        </w:rPr>
        <w:t>,</w:t>
      </w:r>
      <w:r w:rsidR="00797D8F">
        <w:rPr>
          <w:lang w:val="de-DE"/>
        </w:rPr>
        <w:t xml:space="preserve"> </w:t>
      </w:r>
      <w:r w:rsidRPr="00C44890">
        <w:rPr>
          <w:rFonts w:eastAsia="Times New Roman"/>
          <w:lang w:val="de-DE" w:eastAsia="da-DK"/>
        </w:rPr>
        <w:t>Anika Großhennig</w:t>
      </w:r>
      <w:r w:rsidRPr="00C44890">
        <w:rPr>
          <w:rFonts w:eastAsia="Times New Roman"/>
          <w:vertAlign w:val="superscript"/>
          <w:lang w:val="de-DE" w:eastAsia="da-DK"/>
        </w:rPr>
        <w:t>2</w:t>
      </w:r>
      <w:r w:rsidR="00797D8F" w:rsidRPr="00797D8F">
        <w:rPr>
          <w:lang w:val="de-DE"/>
        </w:rPr>
        <w:t>,</w:t>
      </w:r>
      <w:r w:rsidRPr="00C44890">
        <w:rPr>
          <w:rFonts w:eastAsia="Times New Roman"/>
          <w:lang w:val="de-DE" w:eastAsia="da-DK"/>
        </w:rPr>
        <w:t xml:space="preserve"> Kirsten </w:t>
      </w:r>
      <w:r w:rsidR="00797D8F">
        <w:rPr>
          <w:rFonts w:eastAsia="Times New Roman"/>
          <w:lang w:val="de-DE" w:eastAsia="da-DK"/>
        </w:rPr>
        <w:t xml:space="preserve">R </w:t>
      </w:r>
      <w:r w:rsidRPr="00C44890">
        <w:rPr>
          <w:rFonts w:eastAsia="Times New Roman"/>
          <w:lang w:val="de-DE" w:eastAsia="da-DK"/>
        </w:rPr>
        <w:t>Mül</w:t>
      </w:r>
      <w:r w:rsidR="00A83FF4">
        <w:rPr>
          <w:rFonts w:eastAsia="Times New Roman"/>
          <w:lang w:val="de-DE" w:eastAsia="da-DK"/>
        </w:rPr>
        <w:t>l</w:t>
      </w:r>
      <w:r w:rsidRPr="00C44890">
        <w:rPr>
          <w:rFonts w:eastAsia="Times New Roman"/>
          <w:lang w:val="de-DE" w:eastAsia="da-DK"/>
        </w:rPr>
        <w:t>er-Vahl</w:t>
      </w:r>
      <w:r w:rsidRPr="00C44890">
        <w:rPr>
          <w:rFonts w:eastAsia="Times New Roman"/>
          <w:vertAlign w:val="superscript"/>
          <w:lang w:val="de-DE" w:eastAsia="da-DK"/>
        </w:rPr>
        <w:t>1</w:t>
      </w:r>
    </w:p>
    <w:p w14:paraId="46D9CED8" w14:textId="69547D51" w:rsidR="00A54D0C" w:rsidRPr="00726143" w:rsidRDefault="00A96733" w:rsidP="00A54D0C">
      <w:pPr>
        <w:spacing w:line="360" w:lineRule="auto"/>
        <w:jc w:val="center"/>
      </w:pPr>
      <w:r w:rsidRPr="00726143">
        <w:rPr>
          <w:rFonts w:eastAsia="Times New Roman"/>
          <w:vertAlign w:val="superscript"/>
          <w:lang w:eastAsia="da-DK"/>
        </w:rPr>
        <w:t>1</w:t>
      </w:r>
      <w:r w:rsidR="00A54D0C" w:rsidRPr="00726143">
        <w:rPr>
          <w:rFonts w:eastAsia="Times New Roman"/>
          <w:lang w:eastAsia="da-DK"/>
        </w:rPr>
        <w:t xml:space="preserve"> </w:t>
      </w:r>
      <w:r w:rsidR="00A54D0C" w:rsidRPr="00726143">
        <w:t>Department of Psychiatry, Social Psychiatry, and Psychotherapy, Hannover Medical School, Hannover, Germany</w:t>
      </w:r>
      <w:r w:rsidRPr="00726143">
        <w:rPr>
          <w:rFonts w:eastAsia="Times New Roman"/>
          <w:lang w:eastAsia="da-DK"/>
        </w:rPr>
        <w:br/>
      </w:r>
      <w:r w:rsidRPr="00726143">
        <w:rPr>
          <w:rFonts w:eastAsia="Times New Roman"/>
          <w:vertAlign w:val="superscript"/>
          <w:lang w:eastAsia="da-DK"/>
        </w:rPr>
        <w:t>2</w:t>
      </w:r>
      <w:r w:rsidRPr="00726143">
        <w:rPr>
          <w:rFonts w:eastAsia="Times New Roman"/>
          <w:lang w:eastAsia="da-DK"/>
        </w:rPr>
        <w:t xml:space="preserve"> </w:t>
      </w:r>
      <w:r w:rsidR="00A54D0C" w:rsidRPr="00726143">
        <w:t>Institute of Biostatistics, Hannover Medical School, Hannover, Germany</w:t>
      </w:r>
    </w:p>
    <w:p w14:paraId="2AD44461" w14:textId="2CE11055" w:rsidR="00A96733" w:rsidRPr="00726143" w:rsidRDefault="00A96733" w:rsidP="00A54D0C">
      <w:pPr>
        <w:pBdr>
          <w:bottom w:val="single" w:sz="12" w:space="1" w:color="auto"/>
        </w:pBdr>
        <w:spacing w:line="360" w:lineRule="auto"/>
        <w:rPr>
          <w:rFonts w:eastAsia="Times New Roman"/>
          <w:lang w:eastAsia="da-DK"/>
        </w:rPr>
      </w:pPr>
    </w:p>
    <w:p w14:paraId="12D80263" w14:textId="0D61B60D" w:rsidR="00A96733" w:rsidRPr="00726143" w:rsidRDefault="00A96733" w:rsidP="00451FCA">
      <w:pPr>
        <w:rPr>
          <w:rFonts w:eastAsia="MS Mincho"/>
          <w:b/>
          <w:lang w:eastAsia="da-DK"/>
        </w:rPr>
      </w:pPr>
      <w:r w:rsidRPr="00726143">
        <w:rPr>
          <w:b/>
          <w:sz w:val="23"/>
          <w:szCs w:val="23"/>
        </w:rPr>
        <w:t>Background</w:t>
      </w:r>
    </w:p>
    <w:p w14:paraId="5B9863E8" w14:textId="57681788" w:rsidR="00A54D0C" w:rsidRDefault="00A54D0C" w:rsidP="00451FCA">
      <w:pPr>
        <w:rPr>
          <w:lang w:val="en-GB"/>
        </w:rPr>
      </w:pPr>
      <w:r w:rsidRPr="0083760C">
        <w:t xml:space="preserve">ONLINE-TICS and CANNA-TICS </w:t>
      </w:r>
      <w:r w:rsidRPr="00726143">
        <w:t xml:space="preserve">are </w:t>
      </w:r>
      <w:r w:rsidR="00DA0C3E" w:rsidRPr="00726143">
        <w:t>multi</w:t>
      </w:r>
      <w:r w:rsidR="005D6771">
        <w:t>-</w:t>
      </w:r>
      <w:r w:rsidR="00DA0C3E" w:rsidRPr="00726143">
        <w:t>centered</w:t>
      </w:r>
      <w:r w:rsidRPr="00726143">
        <w:t xml:space="preserve"> randomized controlled trials </w:t>
      </w:r>
      <w:r w:rsidR="008B2CD5">
        <w:t xml:space="preserve">(RCTs) </w:t>
      </w:r>
      <w:r w:rsidRPr="00726143">
        <w:t xml:space="preserve">investigating </w:t>
      </w:r>
      <w:r w:rsidR="00A83FF4">
        <w:t xml:space="preserve">efficacy of </w:t>
      </w:r>
      <w:r w:rsidR="001D191C">
        <w:t xml:space="preserve">internet-delivered </w:t>
      </w:r>
      <w:r w:rsidR="001D191C" w:rsidRPr="001D191C">
        <w:t>Comprehensive</w:t>
      </w:r>
      <w:r w:rsidR="007E2634">
        <w:t xml:space="preserve"> Behavioral </w:t>
      </w:r>
      <w:r w:rsidR="001D191C" w:rsidRPr="001D191C">
        <w:t>Intervention for T</w:t>
      </w:r>
      <w:r w:rsidR="001D191C">
        <w:t>ics (</w:t>
      </w:r>
      <w:proofErr w:type="spellStart"/>
      <w:r w:rsidR="001D191C">
        <w:t>iCBIT</w:t>
      </w:r>
      <w:proofErr w:type="spellEnd"/>
      <w:r w:rsidR="001D191C">
        <w:t>)</w:t>
      </w:r>
      <w:r w:rsidRPr="00726143">
        <w:t xml:space="preserve"> and </w:t>
      </w:r>
      <w:r w:rsidR="005307E9">
        <w:t xml:space="preserve">the </w:t>
      </w:r>
      <w:r w:rsidRPr="00726143">
        <w:t>cannabi</w:t>
      </w:r>
      <w:r w:rsidR="005307E9">
        <w:t xml:space="preserve">noid </w:t>
      </w:r>
      <w:proofErr w:type="spellStart"/>
      <w:r w:rsidR="005307E9">
        <w:t>nabiximols</w:t>
      </w:r>
      <w:proofErr w:type="spellEnd"/>
      <w:r w:rsidR="00A83FF4">
        <w:t>, respectively</w:t>
      </w:r>
      <w:r w:rsidR="00C4633A">
        <w:t>,</w:t>
      </w:r>
      <w:r w:rsidR="00A83FF4">
        <w:t xml:space="preserve"> in</w:t>
      </w:r>
      <w:r w:rsidRPr="00726143">
        <w:t xml:space="preserve"> </w:t>
      </w:r>
      <w:r w:rsidR="00C4633A">
        <w:t xml:space="preserve">patients with </w:t>
      </w:r>
      <w:r w:rsidRPr="00726143">
        <w:t xml:space="preserve">Tourette syndrome (TS). </w:t>
      </w:r>
      <w:r w:rsidR="00A83FF4">
        <w:t>Both t</w:t>
      </w:r>
      <w:r w:rsidR="00C44890">
        <w:t xml:space="preserve">rials </w:t>
      </w:r>
      <w:r w:rsidR="00FF4489" w:rsidRPr="00726143">
        <w:t xml:space="preserve">were designed </w:t>
      </w:r>
      <w:r w:rsidR="005D6771">
        <w:t>similarly</w:t>
      </w:r>
      <w:r w:rsidR="00FF4489" w:rsidRPr="00726143">
        <w:t xml:space="preserve">, particularly related to </w:t>
      </w:r>
      <w:r w:rsidRPr="00726143">
        <w:t>population and psychometric</w:t>
      </w:r>
      <w:r w:rsidR="00FF4489" w:rsidRPr="00726143">
        <w:t xml:space="preserve"> measurements.</w:t>
      </w:r>
      <w:r w:rsidRPr="00726143">
        <w:t xml:space="preserve"> </w:t>
      </w:r>
      <w:r w:rsidR="00B86669" w:rsidRPr="00DE1509">
        <w:t>However, both studies did not reach their primary endpoint (but showed strong trends towards significance).</w:t>
      </w:r>
      <w:r w:rsidR="00B86669">
        <w:t xml:space="preserve"> A</w:t>
      </w:r>
      <w:r w:rsidR="00B86669" w:rsidRPr="00726143">
        <w:t xml:space="preserve"> </w:t>
      </w:r>
      <w:r w:rsidR="00B86669">
        <w:t>joint</w:t>
      </w:r>
      <w:r w:rsidR="00B86669" w:rsidRPr="00726143">
        <w:t xml:space="preserve"> analysis of the</w:t>
      </w:r>
      <w:r w:rsidR="00B86669">
        <w:t>se</w:t>
      </w:r>
      <w:r w:rsidR="00B86669" w:rsidRPr="00726143">
        <w:t xml:space="preserve"> stud</w:t>
      </w:r>
      <w:r w:rsidR="00B86669">
        <w:t>ies</w:t>
      </w:r>
      <w:r w:rsidR="00B86669" w:rsidRPr="00726143">
        <w:t xml:space="preserve"> using individual patient data </w:t>
      </w:r>
      <w:r w:rsidR="00B86669">
        <w:t>enable</w:t>
      </w:r>
      <w:r w:rsidR="00CF6077">
        <w:t>s</w:t>
      </w:r>
      <w:r w:rsidR="00B86669" w:rsidRPr="00726143">
        <w:t xml:space="preserve"> more detailed insight into </w:t>
      </w:r>
      <w:r w:rsidR="00CF6077">
        <w:t xml:space="preserve">differences in </w:t>
      </w:r>
      <w:r w:rsidR="00CF6077">
        <w:rPr>
          <w:lang w:val="en-GB"/>
        </w:rPr>
        <w:t>patient populations</w:t>
      </w:r>
      <w:r w:rsidR="00CF6077" w:rsidRPr="00726143">
        <w:t xml:space="preserve"> </w:t>
      </w:r>
      <w:r w:rsidR="00CF6077">
        <w:t xml:space="preserve">and </w:t>
      </w:r>
      <w:r w:rsidR="00B86669" w:rsidRPr="00726143">
        <w:t xml:space="preserve">different treatments for TS and chronic tic </w:t>
      </w:r>
      <w:r w:rsidR="00EE77A2" w:rsidRPr="00726143">
        <w:t>disorders</w:t>
      </w:r>
      <w:r w:rsidR="00B86669">
        <w:rPr>
          <w:lang w:val="en-GB"/>
        </w:rPr>
        <w:t>.</w:t>
      </w:r>
    </w:p>
    <w:p w14:paraId="0E0241CB" w14:textId="1DBD752D" w:rsidR="0083760C" w:rsidRPr="00B86669" w:rsidRDefault="00A54D0C" w:rsidP="00451FCA">
      <w:pPr>
        <w:rPr>
          <w:b/>
          <w:bCs/>
          <w:lang w:val="en-GB"/>
        </w:rPr>
      </w:pPr>
      <w:r w:rsidRPr="00B86669">
        <w:rPr>
          <w:b/>
          <w:bCs/>
          <w:lang w:val="en-GB"/>
        </w:rPr>
        <w:t>Methods</w:t>
      </w:r>
    </w:p>
    <w:p w14:paraId="2742385F" w14:textId="3F0E0995" w:rsidR="006967A0" w:rsidRPr="00726143" w:rsidRDefault="006967A0" w:rsidP="00451FCA">
      <w:r w:rsidRPr="0083760C">
        <w:rPr>
          <w:lang w:val="en-GB"/>
        </w:rPr>
        <w:t xml:space="preserve">Descriptive analyses </w:t>
      </w:r>
      <w:r w:rsidRPr="00726143">
        <w:t>of common baseline variables were performed</w:t>
      </w:r>
      <w:r>
        <w:t xml:space="preserve"> t</w:t>
      </w:r>
      <w:r w:rsidRPr="00726143">
        <w:t xml:space="preserve">o </w:t>
      </w:r>
      <w:r>
        <w:t>assess</w:t>
      </w:r>
      <w:r w:rsidRPr="00726143">
        <w:t xml:space="preserve"> similarities and differences between </w:t>
      </w:r>
      <w:r w:rsidR="008F2226">
        <w:t>trial populations</w:t>
      </w:r>
      <w:r w:rsidR="0064522D">
        <w:t xml:space="preserve"> using </w:t>
      </w:r>
      <w:r w:rsidR="00E5146D">
        <w:t xml:space="preserve">two-sample </w:t>
      </w:r>
      <w:r w:rsidR="006A648A">
        <w:t>t-t</w:t>
      </w:r>
      <w:r w:rsidR="0064522D">
        <w:t>est</w:t>
      </w:r>
      <w:r w:rsidRPr="00726143">
        <w:t xml:space="preserve">. </w:t>
      </w:r>
      <w:r w:rsidRPr="00A54D0C">
        <w:rPr>
          <w:lang w:val="en-GB"/>
        </w:rPr>
        <w:t>Furthermore, the Yale Global Tic Severity Scale-Total Tic Score (YGTSS-TTS) was compared over</w:t>
      </w:r>
      <w:r>
        <w:rPr>
          <w:lang w:val="en-GB"/>
        </w:rPr>
        <w:t xml:space="preserve"> the course of</w:t>
      </w:r>
      <w:r w:rsidRPr="00A54D0C">
        <w:rPr>
          <w:lang w:val="en-GB"/>
        </w:rPr>
        <w:t xml:space="preserve"> the trial</w:t>
      </w:r>
      <w:r>
        <w:rPr>
          <w:lang w:val="en-GB"/>
        </w:rPr>
        <w:t>s</w:t>
      </w:r>
      <w:r w:rsidR="008F2226">
        <w:rPr>
          <w:lang w:val="en-GB"/>
        </w:rPr>
        <w:t>.</w:t>
      </w:r>
      <w:r w:rsidR="000D5393">
        <w:rPr>
          <w:lang w:val="en-GB"/>
        </w:rPr>
        <w:t xml:space="preserve"> P</w:t>
      </w:r>
      <w:r w:rsidR="0064522D">
        <w:rPr>
          <w:lang w:val="en-GB"/>
        </w:rPr>
        <w:t xml:space="preserve">rognostic factors for </w:t>
      </w:r>
      <w:r w:rsidR="00E5146D">
        <w:rPr>
          <w:lang w:val="en-GB"/>
        </w:rPr>
        <w:t>study</w:t>
      </w:r>
      <w:r w:rsidR="0064522D">
        <w:rPr>
          <w:lang w:val="en-GB"/>
        </w:rPr>
        <w:t xml:space="preserve"> participation were identified </w:t>
      </w:r>
      <w:r w:rsidR="006A648A">
        <w:rPr>
          <w:lang w:val="en-GB"/>
        </w:rPr>
        <w:t>exploratory</w:t>
      </w:r>
      <w:r w:rsidR="000D5393">
        <w:rPr>
          <w:lang w:val="en-GB"/>
        </w:rPr>
        <w:t xml:space="preserve"> in multivariable</w:t>
      </w:r>
      <w:r w:rsidR="0064522D">
        <w:rPr>
          <w:lang w:val="en-GB"/>
        </w:rPr>
        <w:t xml:space="preserve"> logistic regression</w:t>
      </w:r>
      <w:r w:rsidR="008C1196">
        <w:rPr>
          <w:lang w:val="en-GB"/>
        </w:rPr>
        <w:t>.</w:t>
      </w:r>
    </w:p>
    <w:p w14:paraId="72EDE17B" w14:textId="34864E5C" w:rsidR="00A54D0C" w:rsidRDefault="00A96733" w:rsidP="00451FCA">
      <w:pPr>
        <w:rPr>
          <w:b/>
        </w:rPr>
      </w:pPr>
      <w:r w:rsidRPr="00726143">
        <w:rPr>
          <w:b/>
        </w:rPr>
        <w:t>Results</w:t>
      </w:r>
    </w:p>
    <w:p w14:paraId="7E3FFC4A" w14:textId="165D6C0A" w:rsidR="00B86669" w:rsidRDefault="00B86669" w:rsidP="00451FCA">
      <w:r w:rsidRPr="0083760C">
        <w:rPr>
          <w:lang w:val="en-GB"/>
        </w:rPr>
        <w:t>The CANNA-TICS trial enrolled n = 97 patients while the ONLINE-TICS trial enrolled n = 161 patients.</w:t>
      </w:r>
      <w:r w:rsidR="00797D8F">
        <w:rPr>
          <w:lang w:val="en-GB"/>
        </w:rPr>
        <w:t xml:space="preserve"> </w:t>
      </w:r>
      <w:r w:rsidR="00797D8F">
        <w:t xml:space="preserve">In the analyses, we excluded all (n = 20) patients that participated in both trials. </w:t>
      </w:r>
      <w:r>
        <w:t xml:space="preserve"> </w:t>
      </w:r>
      <w:r w:rsidR="00CF6077">
        <w:t>Remarkably, p</w:t>
      </w:r>
      <w:proofErr w:type="spellStart"/>
      <w:r w:rsidR="00C44890" w:rsidRPr="00EC1680">
        <w:rPr>
          <w:lang w:val="en-GB"/>
        </w:rPr>
        <w:t>atient</w:t>
      </w:r>
      <w:proofErr w:type="spellEnd"/>
      <w:r w:rsidR="00C44890" w:rsidRPr="00EC1680">
        <w:rPr>
          <w:lang w:val="en-GB"/>
        </w:rPr>
        <w:t xml:space="preserve"> populations differed</w:t>
      </w:r>
      <w:r w:rsidR="00C44890" w:rsidRPr="00A54D0C">
        <w:rPr>
          <w:lang w:val="en-GB"/>
        </w:rPr>
        <w:t xml:space="preserve"> substantially at baseline</w:t>
      </w:r>
      <w:r w:rsidR="00BF40BA">
        <w:rPr>
          <w:lang w:val="en-GB"/>
        </w:rPr>
        <w:t xml:space="preserve"> with respect to </w:t>
      </w:r>
      <w:r w:rsidR="00BF40BA">
        <w:t xml:space="preserve">tic </w:t>
      </w:r>
      <w:r w:rsidR="00C66DA6">
        <w:t xml:space="preserve">severity </w:t>
      </w:r>
      <w:r w:rsidR="00A54D0C" w:rsidRPr="00726143">
        <w:t>according to the YGTSS-TTS</w:t>
      </w:r>
      <w:r w:rsidR="00C8718F">
        <w:t xml:space="preserve"> (ONLINE-TICS: Mean 24.4 (SD±8.1) versus CANNA-TICS: Mean 28.8 (SD±8.7), </w:t>
      </w:r>
      <w:r w:rsidR="00C8718F" w:rsidRPr="00EE77A2">
        <w:rPr>
          <w:i/>
        </w:rPr>
        <w:t>p</w:t>
      </w:r>
      <w:r w:rsidR="00C8718F">
        <w:t xml:space="preserve"> &lt;.0001</w:t>
      </w:r>
      <w:r w:rsidR="008C1196">
        <w:t>).</w:t>
      </w:r>
      <w:r w:rsidR="00C8718F">
        <w:t xml:space="preserve"> </w:t>
      </w:r>
      <w:r>
        <w:t>C</w:t>
      </w:r>
      <w:r w:rsidRPr="00726143">
        <w:t>onsequen</w:t>
      </w:r>
      <w:r>
        <w:t>tly</w:t>
      </w:r>
      <w:r w:rsidRPr="00726143">
        <w:t>, only descriptive analys</w:t>
      </w:r>
      <w:r>
        <w:t>e</w:t>
      </w:r>
      <w:r w:rsidRPr="00726143">
        <w:t xml:space="preserve">s </w:t>
      </w:r>
      <w:r>
        <w:t>on the</w:t>
      </w:r>
      <w:r w:rsidRPr="00726143">
        <w:t xml:space="preserve"> course of the YGTSS-TTS </w:t>
      </w:r>
      <w:r>
        <w:t>were</w:t>
      </w:r>
      <w:r w:rsidRPr="00726143">
        <w:t xml:space="preserve"> possible</w:t>
      </w:r>
      <w:r>
        <w:t xml:space="preserve">. </w:t>
      </w:r>
      <w:r w:rsidR="00357885">
        <w:t>We identif</w:t>
      </w:r>
      <w:r w:rsidR="00CF6077">
        <w:t>ie</w:t>
      </w:r>
      <w:r w:rsidR="00C845E1">
        <w:t>d</w:t>
      </w:r>
      <w:r w:rsidR="00357885">
        <w:t xml:space="preserve"> </w:t>
      </w:r>
      <w:r w:rsidR="0038104A">
        <w:t>a YGTSS-TTS ≥</w:t>
      </w:r>
      <w:r w:rsidR="00DE1509">
        <w:t xml:space="preserve"> </w:t>
      </w:r>
      <w:r w:rsidR="0038104A">
        <w:t>28</w:t>
      </w:r>
      <w:r w:rsidR="00081355">
        <w:t xml:space="preserve"> </w:t>
      </w:r>
      <w:r w:rsidR="00EA2EDA">
        <w:t>(</w:t>
      </w:r>
      <w:r w:rsidR="006A648A">
        <w:t xml:space="preserve">OR </w:t>
      </w:r>
      <w:r w:rsidR="00EA2EDA">
        <w:t xml:space="preserve">2.2, 95%-CI [1.3; 3.9], </w:t>
      </w:r>
      <w:r w:rsidR="00EA2EDA" w:rsidRPr="00EE77A2">
        <w:rPr>
          <w:i/>
        </w:rPr>
        <w:t>p</w:t>
      </w:r>
      <w:r w:rsidR="00EA2EDA">
        <w:t xml:space="preserve"> = 0.0044)</w:t>
      </w:r>
      <w:r w:rsidR="0038104A">
        <w:t xml:space="preserve"> as well as </w:t>
      </w:r>
      <w:r w:rsidR="009538F8">
        <w:t>the housing situation “</w:t>
      </w:r>
      <w:r w:rsidR="0038104A">
        <w:t>living alone</w:t>
      </w:r>
      <w:r w:rsidR="009538F8">
        <w:t>”</w:t>
      </w:r>
      <w:r w:rsidR="006A648A">
        <w:t xml:space="preserve"> (OR </w:t>
      </w:r>
      <w:r w:rsidR="00EA2EDA">
        <w:t>2.0, 95%-CI [1.1; 3.</w:t>
      </w:r>
      <w:r w:rsidR="00797D8F">
        <w:t>6</w:t>
      </w:r>
      <w:r w:rsidR="00EA2EDA">
        <w:t xml:space="preserve">], </w:t>
      </w:r>
      <w:r w:rsidR="00EA2EDA" w:rsidRPr="00EE77A2">
        <w:rPr>
          <w:i/>
        </w:rPr>
        <w:t>p</w:t>
      </w:r>
      <w:r w:rsidR="00EA2EDA">
        <w:t xml:space="preserve"> = 0.0</w:t>
      </w:r>
      <w:r w:rsidR="00E5146D">
        <w:t xml:space="preserve">179) </w:t>
      </w:r>
      <w:r w:rsidR="0038104A">
        <w:t xml:space="preserve">and </w:t>
      </w:r>
      <w:r w:rsidR="009538F8">
        <w:t xml:space="preserve">presence of psychiatric </w:t>
      </w:r>
      <w:r w:rsidR="0038104A">
        <w:t>comorbidities</w:t>
      </w:r>
      <w:r w:rsidR="00ED653F">
        <w:t xml:space="preserve"> </w:t>
      </w:r>
      <w:r w:rsidR="006A648A">
        <w:t xml:space="preserve">(OR </w:t>
      </w:r>
      <w:r w:rsidR="00E5146D">
        <w:t xml:space="preserve">1.9, 95%-CI [1.1; 3.2], </w:t>
      </w:r>
      <w:r w:rsidR="00E5146D" w:rsidRPr="00EE77A2">
        <w:rPr>
          <w:i/>
        </w:rPr>
        <w:t>p</w:t>
      </w:r>
      <w:r w:rsidR="00E5146D">
        <w:t xml:space="preserve"> = 0.0253) </w:t>
      </w:r>
      <w:r w:rsidR="00ED653F">
        <w:t>at baseline</w:t>
      </w:r>
      <w:r w:rsidR="0038104A">
        <w:t xml:space="preserve"> as factors </w:t>
      </w:r>
      <w:r w:rsidR="006C6D9A">
        <w:t>favoring</w:t>
      </w:r>
      <w:r w:rsidR="0038104A">
        <w:t xml:space="preserve"> participation in the CANNA-TICS study.</w:t>
      </w:r>
      <w:r>
        <w:t xml:space="preserve"> </w:t>
      </w:r>
      <w:r w:rsidR="006967A0">
        <w:t xml:space="preserve">Although in both RCTs, </w:t>
      </w:r>
      <w:r w:rsidR="006967A0" w:rsidRPr="00726143">
        <w:t xml:space="preserve">the YGTSS-TTS </w:t>
      </w:r>
      <w:r w:rsidR="006967A0">
        <w:t>had been used to assess</w:t>
      </w:r>
      <w:r w:rsidR="006967A0" w:rsidRPr="00726143">
        <w:t xml:space="preserve"> the primary endpoint</w:t>
      </w:r>
      <w:r w:rsidR="006967A0">
        <w:t>, different approaches in analysis were applied</w:t>
      </w:r>
      <w:r w:rsidR="006967A0" w:rsidRPr="00726143">
        <w:t>.</w:t>
      </w:r>
      <w:r w:rsidR="006967A0">
        <w:t xml:space="preserve"> While in </w:t>
      </w:r>
      <w:r w:rsidR="006967A0" w:rsidRPr="00726143">
        <w:t xml:space="preserve">ONLINE-TICS </w:t>
      </w:r>
      <w:r w:rsidR="006967A0">
        <w:t xml:space="preserve">analysis of the </w:t>
      </w:r>
      <w:r w:rsidR="006967A0" w:rsidRPr="00726143">
        <w:t>YGTSS-TTS</w:t>
      </w:r>
      <w:r w:rsidR="006967A0">
        <w:t xml:space="preserve"> was applied continuously</w:t>
      </w:r>
      <w:r w:rsidR="006967A0" w:rsidRPr="00726143">
        <w:t xml:space="preserve">, </w:t>
      </w:r>
      <w:r w:rsidR="006967A0">
        <w:t xml:space="preserve">in </w:t>
      </w:r>
      <w:r w:rsidR="006967A0" w:rsidRPr="00726143">
        <w:t>CANNA-TICS a dichotomous responder criterion was defined</w:t>
      </w:r>
      <w:r>
        <w:t>.</w:t>
      </w:r>
    </w:p>
    <w:p w14:paraId="58A3D9BD" w14:textId="00B1A4B2" w:rsidR="00A54D0C" w:rsidRDefault="00A54D0C" w:rsidP="00451FCA">
      <w:pPr>
        <w:rPr>
          <w:b/>
        </w:rPr>
      </w:pPr>
      <w:r w:rsidRPr="00726143">
        <w:rPr>
          <w:b/>
        </w:rPr>
        <w:t>Conclusions</w:t>
      </w:r>
    </w:p>
    <w:p w14:paraId="131F8792" w14:textId="31AB2A55" w:rsidR="004567BD" w:rsidRDefault="006967A0" w:rsidP="00451FCA">
      <w:r>
        <w:t xml:space="preserve">We </w:t>
      </w:r>
      <w:r w:rsidR="00B86669">
        <w:t xml:space="preserve">identified substantial </w:t>
      </w:r>
      <w:r>
        <w:t xml:space="preserve">differences in the </w:t>
      </w:r>
      <w:r w:rsidR="00B86669">
        <w:t xml:space="preserve">CANNA-TICS population compared to the </w:t>
      </w:r>
      <w:r w:rsidR="00EE77A2">
        <w:t xml:space="preserve">ONLINE-TICS </w:t>
      </w:r>
      <w:r w:rsidR="00B86669">
        <w:t xml:space="preserve">population, </w:t>
      </w:r>
      <w:r>
        <w:t>yet the same study centers were involved in both studies</w:t>
      </w:r>
      <w:r w:rsidR="00242E23">
        <w:t>, the same psychometric</w:t>
      </w:r>
      <w:r w:rsidR="00242E23" w:rsidRPr="00726143">
        <w:t xml:space="preserve"> measurement</w:t>
      </w:r>
      <w:r w:rsidR="00356374">
        <w:t>s</w:t>
      </w:r>
      <w:r w:rsidR="00242E23">
        <w:t xml:space="preserve"> were used and </w:t>
      </w:r>
      <w:r w:rsidR="00513598">
        <w:t>similar</w:t>
      </w:r>
      <w:r w:rsidR="00242E23">
        <w:t xml:space="preserve"> in- and exclusion criteria were applied</w:t>
      </w:r>
      <w:r w:rsidR="00B86669">
        <w:t xml:space="preserve">. This </w:t>
      </w:r>
      <w:r w:rsidR="00513598">
        <w:t xml:space="preserve">may indicate </w:t>
      </w:r>
      <w:r w:rsidR="00B86669" w:rsidRPr="00726143">
        <w:t xml:space="preserve">selection </w:t>
      </w:r>
      <w:r w:rsidR="00B86669">
        <w:t>bias and allows for a discussion about patients</w:t>
      </w:r>
      <w:r w:rsidR="00081355">
        <w:t>’</w:t>
      </w:r>
      <w:r w:rsidR="00B86669">
        <w:t xml:space="preserve"> </w:t>
      </w:r>
      <w:r w:rsidR="00B86669" w:rsidRPr="00726143">
        <w:t xml:space="preserve">preconceptions </w:t>
      </w:r>
      <w:r w:rsidR="00B86669">
        <w:t>in</w:t>
      </w:r>
      <w:r w:rsidR="00B86669" w:rsidRPr="00726143">
        <w:t xml:space="preserve"> different treatments</w:t>
      </w:r>
      <w:r w:rsidR="00B86669">
        <w:t xml:space="preserve"> for TS and tic disorders.</w:t>
      </w:r>
      <w:r w:rsidR="004A4D35">
        <w:t xml:space="preserve"> </w:t>
      </w:r>
    </w:p>
    <w:p w14:paraId="3C1680C1" w14:textId="2BA61E88" w:rsidR="00763601" w:rsidRPr="00726143" w:rsidRDefault="00B86669" w:rsidP="00451FCA">
      <w:r>
        <w:t>A joint evaluation of different R</w:t>
      </w:r>
      <w:r w:rsidR="00513598">
        <w:t>CT</w:t>
      </w:r>
      <w:r>
        <w:t>s</w:t>
      </w:r>
      <w:r w:rsidRPr="00726143">
        <w:t xml:space="preserve"> </w:t>
      </w:r>
      <w:r>
        <w:t>may</w:t>
      </w:r>
      <w:r w:rsidRPr="00726143">
        <w:t xml:space="preserve"> provide valuable new insights into different </w:t>
      </w:r>
      <w:r>
        <w:t>kinds</w:t>
      </w:r>
      <w:r w:rsidRPr="00726143">
        <w:t xml:space="preserve"> of treatment for </w:t>
      </w:r>
      <w:r>
        <w:t xml:space="preserve">patients with </w:t>
      </w:r>
      <w:r w:rsidRPr="00726143">
        <w:t xml:space="preserve">TS and </w:t>
      </w:r>
      <w:r>
        <w:t xml:space="preserve">other </w:t>
      </w:r>
      <w:r w:rsidRPr="00726143">
        <w:t>chronic tic disorder</w:t>
      </w:r>
      <w:r w:rsidR="00081355">
        <w:t>s</w:t>
      </w:r>
      <w:r w:rsidRPr="00726143">
        <w:t>.</w:t>
      </w:r>
      <w:r>
        <w:t xml:space="preserve"> </w:t>
      </w:r>
    </w:p>
    <w:sectPr w:rsidR="00763601" w:rsidRPr="00726143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F8A3D" w14:textId="77777777" w:rsidR="009129A9" w:rsidRDefault="009129A9">
      <w:r>
        <w:separator/>
      </w:r>
    </w:p>
  </w:endnote>
  <w:endnote w:type="continuationSeparator" w:id="0">
    <w:p w14:paraId="0296A891" w14:textId="77777777" w:rsidR="009129A9" w:rsidRDefault="0091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E5146D" w:rsidRDefault="00E5146D">
        <w:pPr>
          <w:pStyle w:val="Footer"/>
          <w:jc w:val="center"/>
        </w:pPr>
      </w:p>
      <w:p w14:paraId="18BFC470" w14:textId="5F279FBC" w:rsidR="00E5146D" w:rsidRDefault="00E514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8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6838FE" w14:textId="005F5958" w:rsidR="00E5146D" w:rsidRDefault="00E51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2BBF" w14:textId="77777777" w:rsidR="009129A9" w:rsidRDefault="009129A9">
      <w:r>
        <w:separator/>
      </w:r>
    </w:p>
  </w:footnote>
  <w:footnote w:type="continuationSeparator" w:id="0">
    <w:p w14:paraId="0D1754CC" w14:textId="77777777" w:rsidR="009129A9" w:rsidRDefault="00912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E5146D" w:rsidRDefault="00E5146D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  <w:lang w:val="de-DE" w:eastAsia="de-DE"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E5146D" w:rsidRDefault="00E5146D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99827387">
    <w:abstractNumId w:val="45"/>
  </w:num>
  <w:num w:numId="2" w16cid:durableId="288319609">
    <w:abstractNumId w:val="28"/>
  </w:num>
  <w:num w:numId="3" w16cid:durableId="1484616283">
    <w:abstractNumId w:val="41"/>
  </w:num>
  <w:num w:numId="4" w16cid:durableId="75563242">
    <w:abstractNumId w:val="22"/>
  </w:num>
  <w:num w:numId="5" w16cid:durableId="1390303561">
    <w:abstractNumId w:val="16"/>
  </w:num>
  <w:num w:numId="6" w16cid:durableId="216629067">
    <w:abstractNumId w:val="38"/>
  </w:num>
  <w:num w:numId="7" w16cid:durableId="190383311">
    <w:abstractNumId w:val="28"/>
    <w:lvlOverride w:ilvl="0">
      <w:startOverride w:val="2"/>
    </w:lvlOverride>
  </w:num>
  <w:num w:numId="8" w16cid:durableId="1872841782">
    <w:abstractNumId w:val="28"/>
    <w:lvlOverride w:ilvl="0">
      <w:startOverride w:val="3"/>
    </w:lvlOverride>
  </w:num>
  <w:num w:numId="9" w16cid:durableId="360908462">
    <w:abstractNumId w:val="4"/>
  </w:num>
  <w:num w:numId="10" w16cid:durableId="1992830042">
    <w:abstractNumId w:val="32"/>
  </w:num>
  <w:num w:numId="11" w16cid:durableId="499005786">
    <w:abstractNumId w:val="14"/>
  </w:num>
  <w:num w:numId="12" w16cid:durableId="2052685476">
    <w:abstractNumId w:val="42"/>
  </w:num>
  <w:num w:numId="13" w16cid:durableId="1904177007">
    <w:abstractNumId w:val="25"/>
  </w:num>
  <w:num w:numId="14" w16cid:durableId="121970325">
    <w:abstractNumId w:val="24"/>
  </w:num>
  <w:num w:numId="15" w16cid:durableId="1035160005">
    <w:abstractNumId w:val="1"/>
  </w:num>
  <w:num w:numId="16" w16cid:durableId="1628051305">
    <w:abstractNumId w:val="39"/>
  </w:num>
  <w:num w:numId="17" w16cid:durableId="1724450882">
    <w:abstractNumId w:val="34"/>
  </w:num>
  <w:num w:numId="18" w16cid:durableId="2113893560">
    <w:abstractNumId w:val="2"/>
  </w:num>
  <w:num w:numId="19" w16cid:durableId="1867134898">
    <w:abstractNumId w:val="7"/>
  </w:num>
  <w:num w:numId="20" w16cid:durableId="266887845">
    <w:abstractNumId w:val="37"/>
  </w:num>
  <w:num w:numId="21" w16cid:durableId="2132700514">
    <w:abstractNumId w:val="9"/>
  </w:num>
  <w:num w:numId="22" w16cid:durableId="843546206">
    <w:abstractNumId w:val="19"/>
  </w:num>
  <w:num w:numId="23" w16cid:durableId="899365791">
    <w:abstractNumId w:val="3"/>
  </w:num>
  <w:num w:numId="24" w16cid:durableId="466170708">
    <w:abstractNumId w:val="23"/>
  </w:num>
  <w:num w:numId="25" w16cid:durableId="541290848">
    <w:abstractNumId w:val="20"/>
  </w:num>
  <w:num w:numId="26" w16cid:durableId="446047419">
    <w:abstractNumId w:val="43"/>
  </w:num>
  <w:num w:numId="27" w16cid:durableId="2101019130">
    <w:abstractNumId w:val="44"/>
  </w:num>
  <w:num w:numId="28" w16cid:durableId="1836456215">
    <w:abstractNumId w:val="26"/>
  </w:num>
  <w:num w:numId="29" w16cid:durableId="1307783946">
    <w:abstractNumId w:val="0"/>
  </w:num>
  <w:num w:numId="30" w16cid:durableId="20017164">
    <w:abstractNumId w:val="17"/>
  </w:num>
  <w:num w:numId="31" w16cid:durableId="366612797">
    <w:abstractNumId w:val="8"/>
  </w:num>
  <w:num w:numId="32" w16cid:durableId="400098473">
    <w:abstractNumId w:val="11"/>
  </w:num>
  <w:num w:numId="33" w16cid:durableId="1013072164">
    <w:abstractNumId w:val="36"/>
  </w:num>
  <w:num w:numId="34" w16cid:durableId="1925913289">
    <w:abstractNumId w:val="30"/>
  </w:num>
  <w:num w:numId="35" w16cid:durableId="1172835426">
    <w:abstractNumId w:val="29"/>
  </w:num>
  <w:num w:numId="36" w16cid:durableId="1173226593">
    <w:abstractNumId w:val="40"/>
  </w:num>
  <w:num w:numId="37" w16cid:durableId="1862233529">
    <w:abstractNumId w:val="5"/>
  </w:num>
  <w:num w:numId="38" w16cid:durableId="1504003870">
    <w:abstractNumId w:val="13"/>
  </w:num>
  <w:num w:numId="39" w16cid:durableId="21788383">
    <w:abstractNumId w:val="15"/>
  </w:num>
  <w:num w:numId="40" w16cid:durableId="1129325185">
    <w:abstractNumId w:val="21"/>
  </w:num>
  <w:num w:numId="41" w16cid:durableId="1309483295">
    <w:abstractNumId w:val="18"/>
  </w:num>
  <w:num w:numId="42" w16cid:durableId="1100492254">
    <w:abstractNumId w:val="35"/>
  </w:num>
  <w:num w:numId="43" w16cid:durableId="537737856">
    <w:abstractNumId w:val="6"/>
  </w:num>
  <w:num w:numId="44" w16cid:durableId="151214826">
    <w:abstractNumId w:val="33"/>
  </w:num>
  <w:num w:numId="45" w16cid:durableId="1342047810">
    <w:abstractNumId w:val="31"/>
  </w:num>
  <w:num w:numId="46" w16cid:durableId="1882093469">
    <w:abstractNumId w:val="27"/>
  </w:num>
  <w:num w:numId="47" w16cid:durableId="1904484014">
    <w:abstractNumId w:val="12"/>
  </w:num>
  <w:num w:numId="48" w16cid:durableId="1672290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156"/>
    <w:rsid w:val="000106B2"/>
    <w:rsid w:val="00012448"/>
    <w:rsid w:val="0001375B"/>
    <w:rsid w:val="00040DE3"/>
    <w:rsid w:val="000513ED"/>
    <w:rsid w:val="00064270"/>
    <w:rsid w:val="00064580"/>
    <w:rsid w:val="00064B13"/>
    <w:rsid w:val="0006570D"/>
    <w:rsid w:val="00081355"/>
    <w:rsid w:val="00084576"/>
    <w:rsid w:val="00084801"/>
    <w:rsid w:val="000C1960"/>
    <w:rsid w:val="000C2AAF"/>
    <w:rsid w:val="000C3865"/>
    <w:rsid w:val="000C58D9"/>
    <w:rsid w:val="000D517B"/>
    <w:rsid w:val="000D5393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7002"/>
    <w:rsid w:val="00193093"/>
    <w:rsid w:val="00194C80"/>
    <w:rsid w:val="001A2E3F"/>
    <w:rsid w:val="001B49EC"/>
    <w:rsid w:val="001B567C"/>
    <w:rsid w:val="001C11CD"/>
    <w:rsid w:val="001D191C"/>
    <w:rsid w:val="001D5B8E"/>
    <w:rsid w:val="001D6B31"/>
    <w:rsid w:val="001E3B78"/>
    <w:rsid w:val="001F182D"/>
    <w:rsid w:val="00205CDC"/>
    <w:rsid w:val="002068E7"/>
    <w:rsid w:val="0020749A"/>
    <w:rsid w:val="00212CDC"/>
    <w:rsid w:val="00213C2E"/>
    <w:rsid w:val="00213CD7"/>
    <w:rsid w:val="00213CE5"/>
    <w:rsid w:val="00215008"/>
    <w:rsid w:val="00221533"/>
    <w:rsid w:val="00225D30"/>
    <w:rsid w:val="0022792B"/>
    <w:rsid w:val="00242E23"/>
    <w:rsid w:val="00252D05"/>
    <w:rsid w:val="00256AC9"/>
    <w:rsid w:val="00274E36"/>
    <w:rsid w:val="002A6789"/>
    <w:rsid w:val="002C25EC"/>
    <w:rsid w:val="002D0E5B"/>
    <w:rsid w:val="002D35D9"/>
    <w:rsid w:val="002D3990"/>
    <w:rsid w:val="002E1EC0"/>
    <w:rsid w:val="002E400A"/>
    <w:rsid w:val="002E65DC"/>
    <w:rsid w:val="002F0A72"/>
    <w:rsid w:val="002F17AF"/>
    <w:rsid w:val="00317762"/>
    <w:rsid w:val="00317C15"/>
    <w:rsid w:val="00317D3D"/>
    <w:rsid w:val="00321E26"/>
    <w:rsid w:val="00322E71"/>
    <w:rsid w:val="00332821"/>
    <w:rsid w:val="00333BE2"/>
    <w:rsid w:val="00333CEA"/>
    <w:rsid w:val="003458F7"/>
    <w:rsid w:val="00346E78"/>
    <w:rsid w:val="00356374"/>
    <w:rsid w:val="00357885"/>
    <w:rsid w:val="00357DE0"/>
    <w:rsid w:val="00365882"/>
    <w:rsid w:val="00373A8A"/>
    <w:rsid w:val="00373E38"/>
    <w:rsid w:val="0038104A"/>
    <w:rsid w:val="003846A4"/>
    <w:rsid w:val="003C0539"/>
    <w:rsid w:val="003D78E7"/>
    <w:rsid w:val="003F5BDB"/>
    <w:rsid w:val="003F6BD3"/>
    <w:rsid w:val="004031FD"/>
    <w:rsid w:val="00412ADA"/>
    <w:rsid w:val="00440E12"/>
    <w:rsid w:val="00446966"/>
    <w:rsid w:val="00451FCA"/>
    <w:rsid w:val="004567BD"/>
    <w:rsid w:val="00470BB0"/>
    <w:rsid w:val="004A2B4B"/>
    <w:rsid w:val="004A4D35"/>
    <w:rsid w:val="004D3915"/>
    <w:rsid w:val="004D55DB"/>
    <w:rsid w:val="004E4DA9"/>
    <w:rsid w:val="00513598"/>
    <w:rsid w:val="00527AF6"/>
    <w:rsid w:val="005307E9"/>
    <w:rsid w:val="00540769"/>
    <w:rsid w:val="005623F8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6771"/>
    <w:rsid w:val="005D774F"/>
    <w:rsid w:val="005E0A7A"/>
    <w:rsid w:val="005E187D"/>
    <w:rsid w:val="005E2018"/>
    <w:rsid w:val="005E66AE"/>
    <w:rsid w:val="005F14B2"/>
    <w:rsid w:val="005F16C8"/>
    <w:rsid w:val="00604287"/>
    <w:rsid w:val="006076B6"/>
    <w:rsid w:val="00611428"/>
    <w:rsid w:val="00615090"/>
    <w:rsid w:val="00632B8C"/>
    <w:rsid w:val="006357B0"/>
    <w:rsid w:val="00642156"/>
    <w:rsid w:val="0064522D"/>
    <w:rsid w:val="006477FF"/>
    <w:rsid w:val="00663099"/>
    <w:rsid w:val="00664772"/>
    <w:rsid w:val="006652F5"/>
    <w:rsid w:val="00665EB9"/>
    <w:rsid w:val="00694C81"/>
    <w:rsid w:val="006967A0"/>
    <w:rsid w:val="006A43B9"/>
    <w:rsid w:val="006A648A"/>
    <w:rsid w:val="006B567D"/>
    <w:rsid w:val="006C0B4F"/>
    <w:rsid w:val="006C39FE"/>
    <w:rsid w:val="006C43EC"/>
    <w:rsid w:val="006C64D5"/>
    <w:rsid w:val="006C6D9A"/>
    <w:rsid w:val="006D3098"/>
    <w:rsid w:val="006D64E8"/>
    <w:rsid w:val="006D761B"/>
    <w:rsid w:val="006E7AE3"/>
    <w:rsid w:val="007050AD"/>
    <w:rsid w:val="00711600"/>
    <w:rsid w:val="00726143"/>
    <w:rsid w:val="00741AD5"/>
    <w:rsid w:val="00743FEF"/>
    <w:rsid w:val="00754F99"/>
    <w:rsid w:val="00763601"/>
    <w:rsid w:val="00767390"/>
    <w:rsid w:val="00777248"/>
    <w:rsid w:val="0078602B"/>
    <w:rsid w:val="00797D8F"/>
    <w:rsid w:val="007A3A98"/>
    <w:rsid w:val="007A4516"/>
    <w:rsid w:val="007B5CE4"/>
    <w:rsid w:val="007B5FD5"/>
    <w:rsid w:val="007B6A2C"/>
    <w:rsid w:val="007C0AD4"/>
    <w:rsid w:val="007C4319"/>
    <w:rsid w:val="007C493D"/>
    <w:rsid w:val="007C6F7B"/>
    <w:rsid w:val="007E2634"/>
    <w:rsid w:val="007F0D68"/>
    <w:rsid w:val="00810B34"/>
    <w:rsid w:val="00813475"/>
    <w:rsid w:val="00816227"/>
    <w:rsid w:val="00817B30"/>
    <w:rsid w:val="00836E01"/>
    <w:rsid w:val="0083760C"/>
    <w:rsid w:val="0083797A"/>
    <w:rsid w:val="00851661"/>
    <w:rsid w:val="00863537"/>
    <w:rsid w:val="008641B5"/>
    <w:rsid w:val="00870317"/>
    <w:rsid w:val="00890048"/>
    <w:rsid w:val="008A4877"/>
    <w:rsid w:val="008A69C9"/>
    <w:rsid w:val="008B2CD5"/>
    <w:rsid w:val="008C1196"/>
    <w:rsid w:val="008D30A2"/>
    <w:rsid w:val="008F2226"/>
    <w:rsid w:val="009027EE"/>
    <w:rsid w:val="009052A3"/>
    <w:rsid w:val="009129A9"/>
    <w:rsid w:val="00914391"/>
    <w:rsid w:val="00933C20"/>
    <w:rsid w:val="00937E61"/>
    <w:rsid w:val="009538F8"/>
    <w:rsid w:val="0096171B"/>
    <w:rsid w:val="00975667"/>
    <w:rsid w:val="00986E29"/>
    <w:rsid w:val="009F1A70"/>
    <w:rsid w:val="009F56C3"/>
    <w:rsid w:val="00A02CF8"/>
    <w:rsid w:val="00A03D1A"/>
    <w:rsid w:val="00A041E5"/>
    <w:rsid w:val="00A20EDA"/>
    <w:rsid w:val="00A24C0C"/>
    <w:rsid w:val="00A2690E"/>
    <w:rsid w:val="00A32CB3"/>
    <w:rsid w:val="00A33D40"/>
    <w:rsid w:val="00A344A8"/>
    <w:rsid w:val="00A416EC"/>
    <w:rsid w:val="00A507CB"/>
    <w:rsid w:val="00A54D0C"/>
    <w:rsid w:val="00A55680"/>
    <w:rsid w:val="00A646B5"/>
    <w:rsid w:val="00A83FF4"/>
    <w:rsid w:val="00A96733"/>
    <w:rsid w:val="00A9693D"/>
    <w:rsid w:val="00AA2689"/>
    <w:rsid w:val="00AB7A5C"/>
    <w:rsid w:val="00AD5BDE"/>
    <w:rsid w:val="00AF0F53"/>
    <w:rsid w:val="00B02D44"/>
    <w:rsid w:val="00B07846"/>
    <w:rsid w:val="00B26C2E"/>
    <w:rsid w:val="00B42A75"/>
    <w:rsid w:val="00B4745E"/>
    <w:rsid w:val="00B47910"/>
    <w:rsid w:val="00B47AB4"/>
    <w:rsid w:val="00B66333"/>
    <w:rsid w:val="00B826E2"/>
    <w:rsid w:val="00B842E7"/>
    <w:rsid w:val="00B86669"/>
    <w:rsid w:val="00B90E1B"/>
    <w:rsid w:val="00BB21C2"/>
    <w:rsid w:val="00BF27F5"/>
    <w:rsid w:val="00BF40BA"/>
    <w:rsid w:val="00C04600"/>
    <w:rsid w:val="00C1559C"/>
    <w:rsid w:val="00C30BB3"/>
    <w:rsid w:val="00C3177D"/>
    <w:rsid w:val="00C44890"/>
    <w:rsid w:val="00C4633A"/>
    <w:rsid w:val="00C66DA6"/>
    <w:rsid w:val="00C67540"/>
    <w:rsid w:val="00C845E1"/>
    <w:rsid w:val="00C8718F"/>
    <w:rsid w:val="00C90DE8"/>
    <w:rsid w:val="00C924E1"/>
    <w:rsid w:val="00CB47DF"/>
    <w:rsid w:val="00CC4876"/>
    <w:rsid w:val="00CC7955"/>
    <w:rsid w:val="00CD49AD"/>
    <w:rsid w:val="00CE2FD9"/>
    <w:rsid w:val="00CF428A"/>
    <w:rsid w:val="00CF6077"/>
    <w:rsid w:val="00D2330C"/>
    <w:rsid w:val="00D42349"/>
    <w:rsid w:val="00D458FB"/>
    <w:rsid w:val="00D46082"/>
    <w:rsid w:val="00D502AF"/>
    <w:rsid w:val="00D56A96"/>
    <w:rsid w:val="00D759B3"/>
    <w:rsid w:val="00DA0C3E"/>
    <w:rsid w:val="00DA465C"/>
    <w:rsid w:val="00DB31D4"/>
    <w:rsid w:val="00DB517D"/>
    <w:rsid w:val="00DC3B4E"/>
    <w:rsid w:val="00DC667B"/>
    <w:rsid w:val="00DD7704"/>
    <w:rsid w:val="00DE1509"/>
    <w:rsid w:val="00DE5000"/>
    <w:rsid w:val="00DF5871"/>
    <w:rsid w:val="00E03CAF"/>
    <w:rsid w:val="00E071DB"/>
    <w:rsid w:val="00E320DE"/>
    <w:rsid w:val="00E45778"/>
    <w:rsid w:val="00E5146D"/>
    <w:rsid w:val="00E70FF7"/>
    <w:rsid w:val="00E813B4"/>
    <w:rsid w:val="00E8329C"/>
    <w:rsid w:val="00E83F04"/>
    <w:rsid w:val="00E84D99"/>
    <w:rsid w:val="00E87F5D"/>
    <w:rsid w:val="00E93B9B"/>
    <w:rsid w:val="00E9458D"/>
    <w:rsid w:val="00EA2EDA"/>
    <w:rsid w:val="00ED1733"/>
    <w:rsid w:val="00ED653F"/>
    <w:rsid w:val="00EE6E1C"/>
    <w:rsid w:val="00EE77A2"/>
    <w:rsid w:val="00EF40D5"/>
    <w:rsid w:val="00F0512D"/>
    <w:rsid w:val="00F213C2"/>
    <w:rsid w:val="00F21EC5"/>
    <w:rsid w:val="00F22B98"/>
    <w:rsid w:val="00F402F7"/>
    <w:rsid w:val="00F40BF8"/>
    <w:rsid w:val="00F52B69"/>
    <w:rsid w:val="00F61E80"/>
    <w:rsid w:val="00F74168"/>
    <w:rsid w:val="00F74C07"/>
    <w:rsid w:val="00F83DB9"/>
    <w:rsid w:val="00F84931"/>
    <w:rsid w:val="00F94002"/>
    <w:rsid w:val="00F97E96"/>
    <w:rsid w:val="00FA281D"/>
    <w:rsid w:val="00FA7C75"/>
    <w:rsid w:val="00FB56AF"/>
    <w:rsid w:val="00FC6C40"/>
    <w:rsid w:val="00FE0D61"/>
    <w:rsid w:val="00FE4F49"/>
    <w:rsid w:val="00FE57A5"/>
    <w:rsid w:val="00FF4489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3E5BD82"/>
  <w15:docId w15:val="{3D4F13B6-2238-C24D-8F52-6AEC8EE0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2614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67A0"/>
    <w:rPr>
      <w:color w:val="808080"/>
    </w:rPr>
  </w:style>
  <w:style w:type="character" w:customStyle="1" w:styleId="apple-converted-space">
    <w:name w:val="apple-converted-space"/>
    <w:basedOn w:val="DefaultParagraphFont"/>
    <w:rsid w:val="00B86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688B4-675B-4771-BF12-AB46F8EE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Carolin Klages</cp:lastModifiedBy>
  <cp:revision>4</cp:revision>
  <cp:lastPrinted>2018-06-03T09:54:00Z</cp:lastPrinted>
  <dcterms:created xsi:type="dcterms:W3CDTF">2023-04-07T09:09:00Z</dcterms:created>
  <dcterms:modified xsi:type="dcterms:W3CDTF">2023-04-07T11:05:00Z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9a6269974750785ff783b6f8a43f4def7491419d43ce014fddae6d0dea85f4c6</vt:lpwstr>
  </property>
</Properties>
</file>