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EB1D1" w14:textId="6DF4F112" w:rsidR="00873DA2" w:rsidRPr="00962B16" w:rsidRDefault="00577D5E" w:rsidP="00443D3F">
      <w:pPr>
        <w:jc w:val="center"/>
        <w:rPr>
          <w:b/>
          <w:bCs/>
          <w:color w:val="000000" w:themeColor="text1"/>
          <w:sz w:val="27"/>
          <w:szCs w:val="27"/>
          <w:lang w:val="en-US"/>
        </w:rPr>
      </w:pPr>
      <w:r w:rsidRPr="00962B16">
        <w:rPr>
          <w:b/>
          <w:bCs/>
          <w:sz w:val="27"/>
          <w:szCs w:val="27"/>
          <w:lang w:val="en-US"/>
        </w:rPr>
        <w:t xml:space="preserve">Pilot </w:t>
      </w:r>
      <w:r w:rsidR="00C81952" w:rsidRPr="00962B16">
        <w:rPr>
          <w:b/>
          <w:bCs/>
          <w:sz w:val="27"/>
          <w:szCs w:val="27"/>
          <w:lang w:val="en-US"/>
        </w:rPr>
        <w:t xml:space="preserve">surveillance </w:t>
      </w:r>
      <w:r w:rsidR="00140FD6" w:rsidRPr="00962B16">
        <w:rPr>
          <w:b/>
          <w:bCs/>
          <w:sz w:val="27"/>
          <w:szCs w:val="27"/>
          <w:lang w:val="en-US"/>
        </w:rPr>
        <w:t xml:space="preserve">study </w:t>
      </w:r>
      <w:r w:rsidR="00873DA2" w:rsidRPr="00962B16">
        <w:rPr>
          <w:b/>
          <w:bCs/>
          <w:sz w:val="27"/>
          <w:szCs w:val="27"/>
          <w:lang w:val="en-US"/>
        </w:rPr>
        <w:t xml:space="preserve">of </w:t>
      </w:r>
      <w:r w:rsidR="007B0C51" w:rsidRPr="00962B16">
        <w:rPr>
          <w:b/>
          <w:bCs/>
          <w:sz w:val="27"/>
          <w:szCs w:val="27"/>
          <w:lang w:val="en-US"/>
        </w:rPr>
        <w:t xml:space="preserve">a UK cohort of adolescents </w:t>
      </w:r>
      <w:r w:rsidR="00873DA2" w:rsidRPr="00962B16">
        <w:rPr>
          <w:b/>
          <w:bCs/>
          <w:sz w:val="27"/>
          <w:szCs w:val="27"/>
          <w:lang w:val="en-US"/>
        </w:rPr>
        <w:t xml:space="preserve">presenting with functional tic-like </w:t>
      </w:r>
      <w:proofErr w:type="spellStart"/>
      <w:r w:rsidR="005449D6" w:rsidRPr="00962B16">
        <w:rPr>
          <w:b/>
          <w:bCs/>
          <w:sz w:val="27"/>
          <w:szCs w:val="27"/>
          <w:lang w:val="en-US"/>
        </w:rPr>
        <w:t>behaviours</w:t>
      </w:r>
      <w:proofErr w:type="spellEnd"/>
      <w:r w:rsidR="00636355" w:rsidRPr="00962B16">
        <w:rPr>
          <w:b/>
          <w:bCs/>
          <w:color w:val="000000" w:themeColor="text1"/>
          <w:sz w:val="27"/>
          <w:szCs w:val="27"/>
          <w:lang w:val="en-US"/>
        </w:rPr>
        <w:t xml:space="preserve"> (FTLB)</w:t>
      </w:r>
      <w:r w:rsidR="00873DA2" w:rsidRPr="00962B16">
        <w:rPr>
          <w:b/>
          <w:bCs/>
          <w:color w:val="000000" w:themeColor="text1"/>
          <w:sz w:val="27"/>
          <w:szCs w:val="27"/>
          <w:lang w:val="en-US"/>
        </w:rPr>
        <w:t>:</w:t>
      </w:r>
    </w:p>
    <w:p w14:paraId="43AE8E29" w14:textId="313A5C71" w:rsidR="00873DA2" w:rsidRPr="00962B16" w:rsidRDefault="00873DA2">
      <w:pPr>
        <w:rPr>
          <w:color w:val="000000" w:themeColor="text1"/>
          <w:lang w:val="en-US"/>
        </w:rPr>
      </w:pPr>
    </w:p>
    <w:p w14:paraId="26F92562" w14:textId="5CCACE1C" w:rsidR="00873DA2" w:rsidRPr="00962B16" w:rsidRDefault="00873DA2" w:rsidP="00374E4D">
      <w:pPr>
        <w:jc w:val="center"/>
        <w:rPr>
          <w:color w:val="000000" w:themeColor="text1"/>
          <w:lang w:val="en-US"/>
        </w:rPr>
      </w:pPr>
      <w:r w:rsidRPr="00962B16">
        <w:rPr>
          <w:color w:val="000000" w:themeColor="text1"/>
          <w:lang w:val="en-US"/>
        </w:rPr>
        <w:t xml:space="preserve">Alexandra </w:t>
      </w:r>
      <w:proofErr w:type="spellStart"/>
      <w:r w:rsidRPr="00962B16">
        <w:rPr>
          <w:color w:val="000000" w:themeColor="text1"/>
          <w:lang w:val="en-US"/>
        </w:rPr>
        <w:t>Ducroizet</w:t>
      </w:r>
      <w:proofErr w:type="spellEnd"/>
      <w:r w:rsidR="005D56E3" w:rsidRPr="00962B16">
        <w:rPr>
          <w:color w:val="000000" w:themeColor="text1"/>
          <w:lang w:val="en-US"/>
        </w:rPr>
        <w:t xml:space="preserve"> 1</w:t>
      </w:r>
      <w:r w:rsidR="00741F37" w:rsidRPr="00962B16">
        <w:rPr>
          <w:color w:val="000000" w:themeColor="text1"/>
          <w:lang w:val="en-US"/>
        </w:rPr>
        <w:t xml:space="preserve"> </w:t>
      </w:r>
      <w:r w:rsidR="00B86421" w:rsidRPr="00962B16">
        <w:rPr>
          <w:color w:val="000000" w:themeColor="text1"/>
          <w:lang w:val="en-US"/>
        </w:rPr>
        <w:t>2</w:t>
      </w:r>
      <w:r w:rsidRPr="00962B16">
        <w:rPr>
          <w:color w:val="000000" w:themeColor="text1"/>
          <w:lang w:val="en-US"/>
        </w:rPr>
        <w:t>, Rebecca Lancaster</w:t>
      </w:r>
      <w:r w:rsidR="005D56E3" w:rsidRPr="00962B16">
        <w:rPr>
          <w:color w:val="000000" w:themeColor="text1"/>
          <w:lang w:val="en-US"/>
        </w:rPr>
        <w:t xml:space="preserve"> </w:t>
      </w:r>
      <w:r w:rsidR="00443D3F" w:rsidRPr="00962B16">
        <w:rPr>
          <w:color w:val="000000" w:themeColor="text1"/>
          <w:lang w:val="en-US"/>
        </w:rPr>
        <w:t>1</w:t>
      </w:r>
      <w:r w:rsidRPr="00962B16">
        <w:rPr>
          <w:color w:val="000000" w:themeColor="text1"/>
          <w:lang w:val="en-US"/>
        </w:rPr>
        <w:t xml:space="preserve">, </w:t>
      </w:r>
      <w:r w:rsidR="00414C91" w:rsidRPr="00962B16">
        <w:rPr>
          <w:color w:val="000000" w:themeColor="text1"/>
          <w:lang w:val="en-US"/>
        </w:rPr>
        <w:t>Claire Eccles</w:t>
      </w:r>
      <w:r w:rsidR="00443D3F" w:rsidRPr="00962B16">
        <w:rPr>
          <w:color w:val="000000" w:themeColor="text1"/>
          <w:lang w:val="en-US"/>
        </w:rPr>
        <w:t xml:space="preserve"> 1</w:t>
      </w:r>
      <w:r w:rsidR="00414C91" w:rsidRPr="00962B16">
        <w:rPr>
          <w:color w:val="000000" w:themeColor="text1"/>
          <w:lang w:val="en-US"/>
        </w:rPr>
        <w:t xml:space="preserve">, </w:t>
      </w:r>
      <w:r w:rsidRPr="00962B16">
        <w:rPr>
          <w:color w:val="000000" w:themeColor="text1"/>
          <w:lang w:val="en-US"/>
        </w:rPr>
        <w:t>Aleksandra Kowalczyk</w:t>
      </w:r>
      <w:r w:rsidR="005D56E3" w:rsidRPr="00962B16">
        <w:rPr>
          <w:color w:val="000000" w:themeColor="text1"/>
          <w:lang w:val="en-US"/>
        </w:rPr>
        <w:t xml:space="preserve"> </w:t>
      </w:r>
      <w:r w:rsidR="00443D3F" w:rsidRPr="00962B16">
        <w:rPr>
          <w:color w:val="000000" w:themeColor="text1"/>
          <w:lang w:val="en-US"/>
        </w:rPr>
        <w:t>1</w:t>
      </w:r>
      <w:r w:rsidRPr="00962B16">
        <w:rPr>
          <w:color w:val="000000" w:themeColor="text1"/>
          <w:lang w:val="en-US"/>
        </w:rPr>
        <w:t xml:space="preserve">, </w:t>
      </w:r>
      <w:r w:rsidR="00472BB7" w:rsidRPr="00962B16">
        <w:rPr>
          <w:color w:val="000000" w:themeColor="text1"/>
          <w:lang w:val="en-US"/>
        </w:rPr>
        <w:t xml:space="preserve">Sara </w:t>
      </w:r>
      <w:proofErr w:type="spellStart"/>
      <w:r w:rsidR="00472BB7" w:rsidRPr="00962B16">
        <w:rPr>
          <w:color w:val="000000" w:themeColor="text1"/>
          <w:lang w:val="en-US"/>
        </w:rPr>
        <w:t>Sopena</w:t>
      </w:r>
      <w:proofErr w:type="spellEnd"/>
      <w:r w:rsidR="00BD262A" w:rsidRPr="00962B16">
        <w:rPr>
          <w:color w:val="000000" w:themeColor="text1"/>
          <w:lang w:val="en-US"/>
        </w:rPr>
        <w:t xml:space="preserve"> </w:t>
      </w:r>
      <w:r w:rsidR="00443D3F" w:rsidRPr="00962B16">
        <w:rPr>
          <w:color w:val="000000" w:themeColor="text1"/>
          <w:lang w:val="en-US"/>
        </w:rPr>
        <w:t>1</w:t>
      </w:r>
      <w:r w:rsidR="00472BB7" w:rsidRPr="00962B16">
        <w:rPr>
          <w:color w:val="000000" w:themeColor="text1"/>
          <w:lang w:val="en-US"/>
        </w:rPr>
        <w:t>, Claire Gros</w:t>
      </w:r>
      <w:r w:rsidR="009F16D8" w:rsidRPr="00962B16">
        <w:rPr>
          <w:color w:val="000000" w:themeColor="text1"/>
          <w:lang w:val="en-US"/>
        </w:rPr>
        <w:t>e</w:t>
      </w:r>
      <w:r w:rsidR="00443D3F" w:rsidRPr="00962B16">
        <w:rPr>
          <w:color w:val="000000" w:themeColor="text1"/>
          <w:lang w:val="en-US"/>
        </w:rPr>
        <w:t xml:space="preserve"> </w:t>
      </w:r>
      <w:r w:rsidR="003B3831" w:rsidRPr="00962B16">
        <w:rPr>
          <w:color w:val="000000" w:themeColor="text1"/>
          <w:lang w:val="en-US"/>
        </w:rPr>
        <w:t>1,</w:t>
      </w:r>
      <w:r w:rsidR="00472BB7" w:rsidRPr="00962B16">
        <w:rPr>
          <w:color w:val="000000" w:themeColor="text1"/>
          <w:lang w:val="en-US"/>
        </w:rPr>
        <w:t xml:space="preserve"> </w:t>
      </w:r>
      <w:r w:rsidR="00E7005C" w:rsidRPr="00962B16">
        <w:rPr>
          <w:color w:val="000000" w:themeColor="text1"/>
          <w:lang w:val="en-US"/>
        </w:rPr>
        <w:t>S</w:t>
      </w:r>
      <w:r w:rsidR="00FD4FA6" w:rsidRPr="00962B16">
        <w:rPr>
          <w:color w:val="000000" w:themeColor="text1"/>
          <w:lang w:val="en-US"/>
        </w:rPr>
        <w:t>eo</w:t>
      </w:r>
      <w:r w:rsidR="00E7005C" w:rsidRPr="00962B16">
        <w:rPr>
          <w:color w:val="000000" w:themeColor="text1"/>
          <w:lang w:val="en-US"/>
        </w:rPr>
        <w:t xml:space="preserve">naid </w:t>
      </w:r>
      <w:r w:rsidR="00EF7FF4" w:rsidRPr="00962B16">
        <w:rPr>
          <w:color w:val="000000" w:themeColor="text1"/>
          <w:lang w:val="en-US"/>
        </w:rPr>
        <w:t xml:space="preserve">Anderson </w:t>
      </w:r>
      <w:r w:rsidR="00270153" w:rsidRPr="00962B16">
        <w:rPr>
          <w:color w:val="000000" w:themeColor="text1"/>
          <w:lang w:val="en-US"/>
        </w:rPr>
        <w:t>3</w:t>
      </w:r>
      <w:r w:rsidR="00EF7FF4" w:rsidRPr="00962B16">
        <w:rPr>
          <w:color w:val="000000" w:themeColor="text1"/>
          <w:lang w:val="en-US"/>
        </w:rPr>
        <w:t xml:space="preserve">, </w:t>
      </w:r>
      <w:proofErr w:type="spellStart"/>
      <w:r w:rsidR="00EF7FF4" w:rsidRPr="00962B16">
        <w:rPr>
          <w:color w:val="000000" w:themeColor="text1"/>
          <w:lang w:val="en-US"/>
        </w:rPr>
        <w:t>Ammanda</w:t>
      </w:r>
      <w:proofErr w:type="spellEnd"/>
      <w:r w:rsidR="00EF7FF4" w:rsidRPr="00962B16">
        <w:rPr>
          <w:color w:val="000000" w:themeColor="text1"/>
          <w:lang w:val="en-US"/>
        </w:rPr>
        <w:t xml:space="preserve"> Ludlow</w:t>
      </w:r>
      <w:r w:rsidR="00865BB1" w:rsidRPr="00962B16">
        <w:rPr>
          <w:color w:val="000000" w:themeColor="text1"/>
          <w:lang w:val="en-US"/>
        </w:rPr>
        <w:t xml:space="preserve"> 4</w:t>
      </w:r>
      <w:r w:rsidR="00EF7FF4" w:rsidRPr="00962B16">
        <w:rPr>
          <w:color w:val="000000" w:themeColor="text1"/>
          <w:lang w:val="en-US"/>
        </w:rPr>
        <w:t xml:space="preserve">, </w:t>
      </w:r>
      <w:r w:rsidRPr="00962B16">
        <w:rPr>
          <w:color w:val="000000" w:themeColor="text1"/>
          <w:lang w:val="en-US"/>
        </w:rPr>
        <w:t>Tamsin Owen</w:t>
      </w:r>
      <w:r w:rsidR="00443D3F" w:rsidRPr="00962B16">
        <w:rPr>
          <w:color w:val="000000" w:themeColor="text1"/>
          <w:lang w:val="en-US"/>
        </w:rPr>
        <w:t xml:space="preserve"> </w:t>
      </w:r>
      <w:proofErr w:type="gramStart"/>
      <w:r w:rsidR="00443D3F" w:rsidRPr="00962B16">
        <w:rPr>
          <w:color w:val="000000" w:themeColor="text1"/>
          <w:lang w:val="en-US"/>
        </w:rPr>
        <w:t>1</w:t>
      </w:r>
      <w:r w:rsidR="005D56E3" w:rsidRPr="00962B16">
        <w:rPr>
          <w:color w:val="000000" w:themeColor="text1"/>
          <w:lang w:val="en-US"/>
        </w:rPr>
        <w:t xml:space="preserve"> </w:t>
      </w:r>
      <w:r w:rsidRPr="00962B16">
        <w:rPr>
          <w:color w:val="000000" w:themeColor="text1"/>
          <w:lang w:val="en-US"/>
        </w:rPr>
        <w:t>,</w:t>
      </w:r>
      <w:proofErr w:type="gramEnd"/>
      <w:r w:rsidRPr="00962B16">
        <w:rPr>
          <w:color w:val="000000" w:themeColor="text1"/>
          <w:lang w:val="en-US"/>
        </w:rPr>
        <w:t xml:space="preserve"> Osm</w:t>
      </w:r>
      <w:r w:rsidR="00F84BA5" w:rsidRPr="00962B16">
        <w:rPr>
          <w:color w:val="000000" w:themeColor="text1"/>
          <w:lang w:val="en-US"/>
        </w:rPr>
        <w:t>an</w:t>
      </w:r>
      <w:r w:rsidRPr="00962B16">
        <w:rPr>
          <w:color w:val="000000" w:themeColor="text1"/>
          <w:lang w:val="en-US"/>
        </w:rPr>
        <w:t xml:space="preserve"> Malik</w:t>
      </w:r>
      <w:r w:rsidR="005D56E3" w:rsidRPr="00962B16">
        <w:rPr>
          <w:color w:val="000000" w:themeColor="text1"/>
          <w:lang w:val="en-US"/>
        </w:rPr>
        <w:t xml:space="preserve"> </w:t>
      </w:r>
      <w:r w:rsidR="00443D3F" w:rsidRPr="00962B16">
        <w:rPr>
          <w:color w:val="000000" w:themeColor="text1"/>
          <w:lang w:val="en-US"/>
        </w:rPr>
        <w:t xml:space="preserve">1 </w:t>
      </w:r>
      <w:r w:rsidR="00A65D49">
        <w:rPr>
          <w:color w:val="000000" w:themeColor="text1"/>
          <w:lang w:val="en-US"/>
        </w:rPr>
        <w:t>5</w:t>
      </w:r>
      <w:r w:rsidR="003430E5" w:rsidRPr="00962B16">
        <w:rPr>
          <w:color w:val="000000" w:themeColor="text1"/>
          <w:lang w:val="en-US"/>
        </w:rPr>
        <w:t>,</w:t>
      </w:r>
      <w:r w:rsidRPr="00962B16">
        <w:rPr>
          <w:color w:val="000000" w:themeColor="text1"/>
          <w:lang w:val="en-US"/>
        </w:rPr>
        <w:t xml:space="preserve"> Tammy </w:t>
      </w:r>
      <w:proofErr w:type="spellStart"/>
      <w:r w:rsidRPr="00962B16">
        <w:rPr>
          <w:color w:val="000000" w:themeColor="text1"/>
          <w:lang w:val="en-US"/>
        </w:rPr>
        <w:t>Hedderly</w:t>
      </w:r>
      <w:proofErr w:type="spellEnd"/>
      <w:r w:rsidR="00443D3F" w:rsidRPr="00962B16">
        <w:rPr>
          <w:color w:val="000000" w:themeColor="text1"/>
          <w:lang w:val="en-US"/>
        </w:rPr>
        <w:t xml:space="preserve"> 1 2</w:t>
      </w:r>
    </w:p>
    <w:p w14:paraId="5A2C34CA" w14:textId="77777777" w:rsidR="005D56E3" w:rsidRPr="00962B16" w:rsidRDefault="005D56E3" w:rsidP="00374E4D">
      <w:pPr>
        <w:jc w:val="center"/>
        <w:rPr>
          <w:color w:val="000000" w:themeColor="text1"/>
          <w:lang w:val="en-US"/>
        </w:rPr>
      </w:pPr>
    </w:p>
    <w:p w14:paraId="0FFA9BD5" w14:textId="70CE1BD0" w:rsidR="00BD262A" w:rsidRPr="00962B16" w:rsidRDefault="005D56E3" w:rsidP="00374E4D">
      <w:pPr>
        <w:jc w:val="center"/>
        <w:rPr>
          <w:color w:val="000000" w:themeColor="text1"/>
          <w:lang w:val="en-US"/>
        </w:rPr>
      </w:pPr>
      <w:r w:rsidRPr="00962B16">
        <w:rPr>
          <w:color w:val="000000" w:themeColor="text1"/>
          <w:lang w:val="en-US"/>
        </w:rPr>
        <w:t xml:space="preserve">1 </w:t>
      </w:r>
      <w:r w:rsidR="00BD262A" w:rsidRPr="00962B16">
        <w:rPr>
          <w:color w:val="000000" w:themeColor="text1"/>
          <w:lang w:val="en-US"/>
        </w:rPr>
        <w:t>Evelina London Children's Hospital and community services are part of Guy's and St Thomas' NHS Foundation Trust</w:t>
      </w:r>
      <w:r w:rsidR="00270153" w:rsidRPr="00962B16">
        <w:rPr>
          <w:color w:val="000000" w:themeColor="text1"/>
          <w:lang w:val="en-US"/>
        </w:rPr>
        <w:t>, London, UK</w:t>
      </w:r>
    </w:p>
    <w:p w14:paraId="19ED7832" w14:textId="5B12EA4A" w:rsidR="0042788C" w:rsidRPr="00962B16" w:rsidRDefault="00BD262A" w:rsidP="00374E4D">
      <w:pPr>
        <w:jc w:val="center"/>
      </w:pPr>
      <w:r w:rsidRPr="00962B16">
        <w:rPr>
          <w:color w:val="000000" w:themeColor="text1"/>
          <w:lang w:val="en-US"/>
        </w:rPr>
        <w:t>2</w:t>
      </w:r>
      <w:r w:rsidR="00B86421" w:rsidRPr="00962B16">
        <w:rPr>
          <w:color w:val="000000" w:themeColor="text1"/>
          <w:lang w:val="en-US"/>
        </w:rPr>
        <w:t xml:space="preserve"> </w:t>
      </w:r>
      <w:r w:rsidR="00374E4D" w:rsidRPr="00962B16">
        <w:rPr>
          <w:color w:val="000000" w:themeColor="text1"/>
          <w:lang w:val="en-US"/>
        </w:rPr>
        <w:t>King’s College London, Institute of Psychiatry, Psychology and Neuroscience, London, UK</w:t>
      </w:r>
    </w:p>
    <w:p w14:paraId="54EDC4E8" w14:textId="5171E7BE" w:rsidR="00270153" w:rsidRPr="00962B16" w:rsidRDefault="00270153" w:rsidP="00374E4D">
      <w:pPr>
        <w:jc w:val="center"/>
        <w:rPr>
          <w:color w:val="000000" w:themeColor="text1"/>
          <w:lang w:val="en-US"/>
        </w:rPr>
      </w:pPr>
      <w:r w:rsidRPr="00962B16">
        <w:rPr>
          <w:lang w:val="en-US"/>
        </w:rPr>
        <w:t>3</w:t>
      </w:r>
      <w:r w:rsidRPr="00962B16">
        <w:t xml:space="preserve"> </w:t>
      </w:r>
      <w:r w:rsidRPr="00962B16">
        <w:rPr>
          <w:lang w:val="en-US"/>
        </w:rPr>
        <w:t>Neuro-Diverse.org, Brussels, Belgium</w:t>
      </w:r>
    </w:p>
    <w:p w14:paraId="0758727E" w14:textId="109122D3" w:rsidR="00865BB1" w:rsidRPr="00962B16" w:rsidRDefault="00865BB1" w:rsidP="00374E4D">
      <w:pPr>
        <w:jc w:val="center"/>
      </w:pPr>
      <w:r w:rsidRPr="00962B16">
        <w:rPr>
          <w:lang w:val="en-US"/>
        </w:rPr>
        <w:t>4 Department of Psychology, Sport and Geography, University of Hertfordshire, Hatfield, UK</w:t>
      </w:r>
    </w:p>
    <w:p w14:paraId="66861D25" w14:textId="4465CAA1" w:rsidR="00443D3F" w:rsidRPr="00962B16" w:rsidRDefault="00865BB1" w:rsidP="00374E4D">
      <w:pPr>
        <w:pBdr>
          <w:bottom w:val="single" w:sz="6" w:space="1" w:color="auto"/>
        </w:pBdr>
        <w:jc w:val="center"/>
        <w:rPr>
          <w:lang w:val="en-US"/>
        </w:rPr>
      </w:pPr>
      <w:r w:rsidRPr="00962B16">
        <w:rPr>
          <w:lang w:val="en-US"/>
        </w:rPr>
        <w:t xml:space="preserve">5 </w:t>
      </w:r>
      <w:r w:rsidR="00443D3F" w:rsidRPr="00962B16">
        <w:rPr>
          <w:lang w:val="en-US"/>
        </w:rPr>
        <w:t>South London and the Maudsley Foundation Trust</w:t>
      </w:r>
      <w:r w:rsidR="00270153" w:rsidRPr="00962B16">
        <w:rPr>
          <w:lang w:val="en-US"/>
        </w:rPr>
        <w:t>, London, UK</w:t>
      </w:r>
    </w:p>
    <w:p w14:paraId="0F33A10B" w14:textId="77777777" w:rsidR="009F16D8" w:rsidRPr="00962B16" w:rsidRDefault="009F16D8">
      <w:pPr>
        <w:rPr>
          <w:u w:val="single"/>
          <w:lang w:val="en-US"/>
        </w:rPr>
      </w:pPr>
    </w:p>
    <w:p w14:paraId="1546D63E" w14:textId="7841B790" w:rsidR="008F6B77" w:rsidRPr="00962B16" w:rsidRDefault="00873DA2" w:rsidP="00374E4D">
      <w:pPr>
        <w:rPr>
          <w:lang w:val="en-US"/>
        </w:rPr>
      </w:pPr>
      <w:r w:rsidRPr="00962B16">
        <w:rPr>
          <w:b/>
          <w:bCs/>
          <w:lang w:val="en-US"/>
        </w:rPr>
        <w:t>Background</w:t>
      </w:r>
      <w:r w:rsidRPr="00962B16">
        <w:rPr>
          <w:lang w:val="en-US"/>
        </w:rPr>
        <w:t xml:space="preserve">: </w:t>
      </w:r>
    </w:p>
    <w:p w14:paraId="15939BD3" w14:textId="5FAEA081" w:rsidR="005155CF" w:rsidRPr="00962B16" w:rsidRDefault="000876E9" w:rsidP="00374E4D">
      <w:pPr>
        <w:rPr>
          <w:lang w:val="en-US"/>
        </w:rPr>
      </w:pPr>
      <w:r w:rsidRPr="00962B16">
        <w:rPr>
          <w:color w:val="000000"/>
          <w:lang w:val="en-US"/>
        </w:rPr>
        <w:t>A</w:t>
      </w:r>
      <w:r w:rsidR="005300C9" w:rsidRPr="00962B16">
        <w:rPr>
          <w:color w:val="000000"/>
          <w:lang w:val="en-US"/>
        </w:rPr>
        <w:t>round</w:t>
      </w:r>
      <w:r w:rsidRPr="00962B16">
        <w:rPr>
          <w:color w:val="000000"/>
          <w:lang w:val="en-US"/>
        </w:rPr>
        <w:t xml:space="preserve"> the start of the COVID pandemic, a cohort of </w:t>
      </w:r>
      <w:r w:rsidR="00220D92" w:rsidRPr="00962B16">
        <w:rPr>
          <w:color w:val="000000"/>
          <w:lang w:val="en-US"/>
        </w:rPr>
        <w:t>adolescents</w:t>
      </w:r>
      <w:r w:rsidRPr="00962B16">
        <w:rPr>
          <w:color w:val="000000"/>
          <w:lang w:val="en-US"/>
        </w:rPr>
        <w:t xml:space="preserve"> with sudden onset of tic-like </w:t>
      </w:r>
      <w:r w:rsidR="009F16D8" w:rsidRPr="00962B16">
        <w:rPr>
          <w:color w:val="000000"/>
          <w:lang w:val="en-US"/>
        </w:rPr>
        <w:t xml:space="preserve">functional </w:t>
      </w:r>
      <w:r w:rsidRPr="00962B16">
        <w:rPr>
          <w:color w:val="000000"/>
          <w:lang w:val="en-US"/>
        </w:rPr>
        <w:t>movements present</w:t>
      </w:r>
      <w:r w:rsidR="005300C9" w:rsidRPr="00962B16">
        <w:rPr>
          <w:color w:val="000000"/>
          <w:lang w:val="en-US"/>
        </w:rPr>
        <w:t>ed</w:t>
      </w:r>
      <w:r w:rsidRPr="00962B16">
        <w:rPr>
          <w:color w:val="000000"/>
          <w:lang w:val="en-US"/>
        </w:rPr>
        <w:t xml:space="preserve"> to clinics across the </w:t>
      </w:r>
      <w:r w:rsidR="00B43737" w:rsidRPr="00962B16">
        <w:rPr>
          <w:color w:val="000000"/>
          <w:lang w:val="en-US"/>
        </w:rPr>
        <w:t>world</w:t>
      </w:r>
      <w:r w:rsidRPr="00962B16">
        <w:rPr>
          <w:color w:val="000000"/>
          <w:lang w:val="en-US"/>
        </w:rPr>
        <w:t xml:space="preserve"> </w:t>
      </w:r>
      <w:r w:rsidRPr="00962B16">
        <w:rPr>
          <w:color w:val="000000"/>
          <w:lang w:val="en-US"/>
        </w:rPr>
        <w:fldChar w:fldCharType="begin"/>
      </w:r>
      <w:r w:rsidR="00B54E2B">
        <w:rPr>
          <w:color w:val="000000"/>
          <w:lang w:val="en-US"/>
        </w:rPr>
        <w:instrText xml:space="preserve"> ADDIN ZOTERO_ITEM CSL_CITATION {"citationID":"fZvwMhhl","properties":{"formattedCitation":"(Heyman et al., 2021; Hull &amp; Parnes, 2021; Pringsheim et al., 2021)","plainCitation":"(Heyman et al., 2021; Hull &amp; Parnes, 2021; Pringsheim et al., 2021)","noteIndex":0},"citationItems":[{"id":759,"uris":["http://zotero.org/users/9958546/items/GLE4BUHM"],"itemData":{"id":759,"type":"article-journal","abstract":"Since the onset of the COVID-19 pandemic, paediatricians and child mental health practitioners have noticed an increase in tic symptoms in some children and adolescents already diagnosed with tic disorders.1 Interestingly, clinicians have also seen a marked increase in presentations of sudden and new onset of severe tics and ‘tic-like’ attacks.\n\nThere is an urgent need to collate systematic data on this group as this is a rare and unusual subtype of tics and Tourette syndrome, differing in age and type of onset and expected patterns of tics. Typically, childhood tics start around 5–7 years and show a waxing and waning course of predominantly motor tics, more commonly affecting boys in a ratio of 4:1. The new surge of referrals consists of adolescent girls with sudden onset of motor and phonic tics of a complex and bizarre nature. In London, UK specialist tic clinics at each of the two children’s hospitals, each centre received four to six referrals per year (out of a total of approximately 200 in 2019/2020), which were acute onset tics in teenage girls. In the last 3 months (end of 2020–January 2021), both centres have been receiving three to four referrals per week of this nature which, if it continues, would amount to 150–200 cases per year and effectively double the referral rate.\n\nInitial impressions are that these adolescent girls fall into two groups: the first present with explosive functional tic-like movements on a background of diagnosis of, or vulnerability to, motor and phonic tics. The second group comprises florid, completely new onset tic-like disorder that appears functional in nature. Both groups may have undiagnosed neurodevelopmental impairment, autism spectrum disorder (ASD), …","container-title":"Archives of Disease in Childhood","DOI":"10.1136/archdischild-2021-321748","ISSN":"0003-9888, 1468-2044","issue":"5","language":"en","license":"© Author(s) (or their employer(s)) 2021. No commercial re-use. See rights and permissions. Published by BMJ.. This article is made freely available for use in accordance with BMJ’s website terms and conditions for the duration of the covid-19 pandemic or until otherwise determined by BMJ. You may use, download and print the article for any lawful, non-commercial purpose (including text and data mining) provided that all copyright notices and trade marks are retained.https://bmj.com/coronavirus/usage","note":"publisher: BMJ Publishing Group Ltd\nsection: Viewpoint\nPMID: 33677431","page":"420-421","source":"adc.bmj.com","title":"COVID-19 related increase in childhood tics and tic-like attacks","volume":"106","author":[{"family":"Heyman","given":"Isobel"},{"family":"Liang","given":"Holan"},{"family":"Hedderly","given":"Tammy"}],"issued":{"date-parts":[["2021",5,1]]},"citation-key":"heymanCOVID19RelatedIncrease2021"}},{"id":1882,"uris":["http://zotero.org/users/9958546/items/B65E4NED"],"itemData":{"id":1882,"type":"article-journal","abstract":"Background: Functional movement disorder is a subtype of functional neurologic symptom disorder a syndrome of involuntary physical, neurologic-type symptoms that are incongruous with “organic” disease. Throughout history, there have been outbreaks of functional symptoms in communities; until recently, spread had been conﬁned to groups of people who shared a physical location. However, in the era of social media, a new mode of dissemination may have arisen. Cases: We describe six teenage girls, each with the explosive onset of tic-like movements. Mean age of onset was 14.2 years. The presence of features incongruous with Tourette syndrome on history and examination prompted the diagnosis of functional tics. All patients reported exposure to a speciﬁc social media personality before symptom onset. Conclusions: Our series suggests that social media may contribute to the spread of functional neurologic symptom disorder, in a way previously requiring physical proximity.","container-title":"Movement Disorders Clinical Practice","DOI":"10.1002/mdc3.13267","ISSN":"2330-1619, 2330-1619","issue":"8","journalAbbreviation":"Mov Disord Clin Pract","language":"en","note":"Mass hysteria \nPresentaiton with videos","page":"1248-1252","source":"DOI.org (Crossref)","title":"Tics and TikTok: Functional Tics Spread Through Social Media","title-short":"Tics and &lt;span style=\"font-variant","volume":"8","author":[{"family":"Hull","given":"Mariam"},{"family":"Parnes","given":"Mered"}],"issued":{"date-parts":[["2021",11]]},"citation-key":"hullTicsTikTokFunctional2021"}},{"id":1235,"uris":["http://zotero.org/users/9958546/items/VEF4EA5C"],"itemData":{"id":1235,"type":"article-journal","container-title":"Movement Disorders","DOI":"10.1002/mds.28778","ISSN":"0885-3185","issue":"12","journalAbbreviation":"Mov Disord","page":"2707-2713","source":"PubMed Central","title":"Rapid Onset Functional Tic‐Like Behaviors in Young Females During the COVID‐19 Pandemic","volume":"36","author":[{"family":"Pringsheim","given":"Tamara"},{"family":"Ganos","given":"Christos"},{"family":"McGuire","given":"Joseph F."},{"family":"Hedderly","given":"Tammy"},{"family":"Woods","given":"Douglas"},{"family":"Gilbert","given":"Donald L."},{"family":"Piacentini","given":"John"},{"family":"Dale","given":"Russell C."},{"family":"Martino","given":"Davide"}],"issued":{"date-parts":[["2021",12]]},"citation-key":"pringsheimRapidOnsetFunctional2021a"}}],"schema":"https://github.com/citation-style-language/schema/raw/master/csl-citation.json"} </w:instrText>
      </w:r>
      <w:r w:rsidRPr="00962B16">
        <w:rPr>
          <w:color w:val="000000"/>
          <w:lang w:val="en-US"/>
        </w:rPr>
        <w:fldChar w:fldCharType="separate"/>
      </w:r>
      <w:r w:rsidR="008B3B61" w:rsidRPr="008B3B61">
        <w:rPr>
          <w:color w:val="000000"/>
          <w:lang w:val="en-US"/>
        </w:rPr>
        <w:t xml:space="preserve">(Heyman et al., 2021; Hull &amp; </w:t>
      </w:r>
      <w:proofErr w:type="spellStart"/>
      <w:r w:rsidR="008B3B61" w:rsidRPr="008B3B61">
        <w:rPr>
          <w:color w:val="000000"/>
          <w:lang w:val="en-US"/>
        </w:rPr>
        <w:t>Parnes</w:t>
      </w:r>
      <w:proofErr w:type="spellEnd"/>
      <w:r w:rsidR="008B3B61" w:rsidRPr="008B3B61">
        <w:rPr>
          <w:color w:val="000000"/>
          <w:lang w:val="en-US"/>
        </w:rPr>
        <w:t xml:space="preserve">, 2021; </w:t>
      </w:r>
      <w:proofErr w:type="spellStart"/>
      <w:r w:rsidR="008B3B61" w:rsidRPr="008B3B61">
        <w:rPr>
          <w:color w:val="000000"/>
          <w:lang w:val="en-US"/>
        </w:rPr>
        <w:t>Pringsheim</w:t>
      </w:r>
      <w:proofErr w:type="spellEnd"/>
      <w:r w:rsidR="008B3B61" w:rsidRPr="008B3B61">
        <w:rPr>
          <w:color w:val="000000"/>
          <w:lang w:val="en-US"/>
        </w:rPr>
        <w:t xml:space="preserve"> et al., 2021)</w:t>
      </w:r>
      <w:r w:rsidRPr="00962B16">
        <w:rPr>
          <w:color w:val="000000"/>
          <w:lang w:val="en-US"/>
        </w:rPr>
        <w:fldChar w:fldCharType="end"/>
      </w:r>
      <w:r w:rsidRPr="008B3B61">
        <w:rPr>
          <w:color w:val="000000"/>
          <w:lang w:val="en-US"/>
        </w:rPr>
        <w:t>.</w:t>
      </w:r>
      <w:r w:rsidR="00B6456F" w:rsidRPr="008B3B61">
        <w:rPr>
          <w:color w:val="000000"/>
          <w:lang w:val="en-US"/>
        </w:rPr>
        <w:t xml:space="preserve"> </w:t>
      </w:r>
      <w:r w:rsidR="005155CF" w:rsidRPr="00962B16">
        <w:rPr>
          <w:color w:val="000000"/>
          <w:lang w:val="en-US"/>
        </w:rPr>
        <w:t xml:space="preserve">The rise in the number of patients presenting was so stark that it was labelled as a “pandemic within </w:t>
      </w:r>
      <w:r w:rsidR="00C461A8" w:rsidRPr="00962B16">
        <w:rPr>
          <w:color w:val="000000"/>
          <w:lang w:val="en-US"/>
        </w:rPr>
        <w:t>a</w:t>
      </w:r>
      <w:r w:rsidR="005155CF" w:rsidRPr="00962B16">
        <w:rPr>
          <w:color w:val="000000"/>
          <w:lang w:val="en-US"/>
        </w:rPr>
        <w:t xml:space="preserve"> pandemic” </w:t>
      </w:r>
      <w:r w:rsidR="005155CF" w:rsidRPr="00962B16">
        <w:rPr>
          <w:color w:val="000000"/>
          <w:lang w:val="en-US"/>
        </w:rPr>
        <w:fldChar w:fldCharType="begin"/>
      </w:r>
      <w:r w:rsidR="005155CF" w:rsidRPr="00962B16">
        <w:rPr>
          <w:color w:val="000000"/>
          <w:lang w:val="en-US"/>
        </w:rPr>
        <w:instrText xml:space="preserve"> ADDIN ZOTERO_ITEM CSL_CITATION {"citationID":"LF1NKkEz","properties":{"formattedCitation":"(Olvera et al., 2021)","plainCitation":"(Olvera et al., 2021)","noteIndex":0},"citationItems":[{"id":1914,"uris":["http://zotero.org/users/9958546/items/PANC3W5Z"],"itemData":{"id":1914,"type":"article-journal","abstract":"Objectives: We compared the phenomenology of “TikTok tics” to typical tic disorders. We chose to analyze the most widely viewed videos and therefore focused on the most popular content creators.\nMethods: Videos with the keywords “tic,” “Tourette,” or “tourettes” were reviewed to identify content creators between March 11, 2020 and March 30, 2021. We performed a quantitative assessment of TikTok tics as well as a descriptive analysis of the entire series of videos of each content creator.\nResults: The mean age of the cohort was 18.8 years old, and the majority were women. Unlike the predominance of facial movements in typical tics, arm movements were most frequent. Average tics per minute was 29, and almost all recorded TikTok tics were severe, causing signiﬁcant disability. Whereas coprolalia and self-injurious behavior are only infrequently encountered in typical tic disorders, they were present in the overwhelming majority of TikTok subjects.\nConclusions: TikTok tics are distinct from what is typically seen in patients with Tourette syndrome, although share many characteristics with functional tics. We believe this to be an example of mass sociogenic illness, which involves behaviors, emotions, or conditions spreading spontaneously through a group. A modern clinician needs to remain abreast of social media sources as knowledge of media content is essential in managing patients in the current environment.","container-title":"Movement Disorders Clinical Practice","DOI":"10.1002/mdc3.13316","ISSN":"2330-1619, 2330-1619","issue":"8","journalAbbreviation":"Mov Disord Clin Pract","language":"en","page":"1200-1205","source":"DOI.org (Crossref)","title":"TikTok Tics: A Pandemic Within a Pandemic","title-short":"&lt;span style=\"font-variant","volume":"8","author":[{"family":"Olvera","given":"Caroline"},{"family":"Stebbins","given":"Glenn T."},{"family":"Goetz","given":"Christopher G."},{"family":"Kompoliti","given":"Katie"}],"issued":{"date-parts":[["2021",11]]},"citation-key":"olveraTikTokTicsPandemic2021"}}],"schema":"https://github.com/citation-style-language/schema/raw/master/csl-citation.json"} </w:instrText>
      </w:r>
      <w:r w:rsidR="005155CF" w:rsidRPr="00962B16">
        <w:rPr>
          <w:color w:val="000000"/>
          <w:lang w:val="en-US"/>
        </w:rPr>
        <w:fldChar w:fldCharType="separate"/>
      </w:r>
      <w:r w:rsidR="008B3B61">
        <w:rPr>
          <w:noProof/>
          <w:color w:val="000000"/>
          <w:lang w:val="en-US"/>
        </w:rPr>
        <w:t>(Olvera et al., 2021)</w:t>
      </w:r>
      <w:r w:rsidR="005155CF" w:rsidRPr="00962B16">
        <w:rPr>
          <w:color w:val="000000"/>
          <w:lang w:val="en-US"/>
        </w:rPr>
        <w:fldChar w:fldCharType="end"/>
      </w:r>
      <w:r w:rsidR="00F20BD5" w:rsidRPr="00962B16">
        <w:rPr>
          <w:color w:val="000000"/>
          <w:lang w:val="en-US"/>
        </w:rPr>
        <w:t>.</w:t>
      </w:r>
    </w:p>
    <w:p w14:paraId="65490051" w14:textId="390D8179" w:rsidR="003430E5" w:rsidRPr="00962B16" w:rsidRDefault="00756965" w:rsidP="00374E4D">
      <w:pPr>
        <w:rPr>
          <w:lang w:val="en-US"/>
        </w:rPr>
      </w:pPr>
      <w:r w:rsidRPr="00962B16">
        <w:rPr>
          <w:lang w:val="en-US"/>
        </w:rPr>
        <w:t xml:space="preserve">The </w:t>
      </w:r>
      <w:r w:rsidR="00C461A8" w:rsidRPr="00962B16">
        <w:rPr>
          <w:lang w:val="en-US"/>
        </w:rPr>
        <w:t>current</w:t>
      </w:r>
      <w:r w:rsidRPr="00962B16">
        <w:rPr>
          <w:lang w:val="en-US"/>
        </w:rPr>
        <w:t xml:space="preserve"> literature on </w:t>
      </w:r>
      <w:r w:rsidR="00AF16DB" w:rsidRPr="00962B16">
        <w:rPr>
          <w:lang w:val="en-US"/>
        </w:rPr>
        <w:t xml:space="preserve">the </w:t>
      </w:r>
      <w:r w:rsidRPr="00962B16">
        <w:rPr>
          <w:lang w:val="en-US"/>
        </w:rPr>
        <w:t xml:space="preserve">prognosis of children with </w:t>
      </w:r>
      <w:r w:rsidR="009F16D8" w:rsidRPr="00962B16">
        <w:rPr>
          <w:lang w:val="en-US"/>
        </w:rPr>
        <w:t>functional neurological symptoms</w:t>
      </w:r>
      <w:r w:rsidRPr="00962B16">
        <w:rPr>
          <w:lang w:val="en-US"/>
        </w:rPr>
        <w:t xml:space="preserve"> is scarce. </w:t>
      </w:r>
      <w:r w:rsidR="008F6B77" w:rsidRPr="00962B16">
        <w:rPr>
          <w:lang w:val="en-US"/>
        </w:rPr>
        <w:t xml:space="preserve">With regards to </w:t>
      </w:r>
      <w:r w:rsidR="009F16D8" w:rsidRPr="00962B16">
        <w:rPr>
          <w:lang w:val="en-US"/>
        </w:rPr>
        <w:t xml:space="preserve">FTLB </w:t>
      </w:r>
      <w:r w:rsidR="008F6B77" w:rsidRPr="00962B16">
        <w:rPr>
          <w:lang w:val="en-US"/>
        </w:rPr>
        <w:t xml:space="preserve">symptoms, </w:t>
      </w:r>
      <w:r w:rsidR="00F658A6" w:rsidRPr="00962B16">
        <w:rPr>
          <w:lang w:val="en-US"/>
        </w:rPr>
        <w:t>one large study</w:t>
      </w:r>
      <w:r w:rsidR="008F6B77" w:rsidRPr="00962B16">
        <w:rPr>
          <w:lang w:val="en-US"/>
        </w:rPr>
        <w:t xml:space="preserve"> found that 20% of children </w:t>
      </w:r>
      <w:r w:rsidR="009F16D8" w:rsidRPr="00962B16">
        <w:rPr>
          <w:lang w:val="en-US"/>
        </w:rPr>
        <w:t xml:space="preserve">had </w:t>
      </w:r>
      <w:r w:rsidR="008F6B77" w:rsidRPr="00962B16">
        <w:rPr>
          <w:lang w:val="en-US"/>
        </w:rPr>
        <w:t xml:space="preserve">remission without active treatment, but </w:t>
      </w:r>
      <w:r w:rsidR="00AF4363" w:rsidRPr="00962B16">
        <w:rPr>
          <w:lang w:val="en-US"/>
        </w:rPr>
        <w:t>55%</w:t>
      </w:r>
      <w:r w:rsidR="008F6B77" w:rsidRPr="00962B16">
        <w:rPr>
          <w:lang w:val="en-US"/>
        </w:rPr>
        <w:t xml:space="preserve"> </w:t>
      </w:r>
      <w:r w:rsidR="00E81CD8" w:rsidRPr="00962B16">
        <w:rPr>
          <w:lang w:val="en-US"/>
        </w:rPr>
        <w:t>relapsed</w:t>
      </w:r>
      <w:r w:rsidR="008F6B77" w:rsidRPr="00962B16">
        <w:rPr>
          <w:lang w:val="en-US"/>
        </w:rPr>
        <w:t xml:space="preserve"> </w:t>
      </w:r>
      <w:r w:rsidR="008F6B77" w:rsidRPr="00962B16">
        <w:rPr>
          <w:lang w:val="en-US"/>
        </w:rPr>
        <w:fldChar w:fldCharType="begin"/>
      </w:r>
      <w:r w:rsidR="008F6B77" w:rsidRPr="00962B16">
        <w:rPr>
          <w:lang w:val="en-US"/>
        </w:rPr>
        <w:instrText xml:space="preserve"> ADDIN ZOTERO_ITEM CSL_CITATION {"citationID":"H6K7jLE5","properties":{"formattedCitation":"(Martino et al., 2023)","plainCitation":"(Martino et al., 2023)","noteIndex":0},"citationItems":[{"id":1921,"uris":["http://zotero.org/users/9958546/items/8A3USNUC"],"itemData":{"id":1921,"type":"article-journal","abstract":"Background and purpose: Between 2019 and 2022, there was a marked rise in adolescents/young adults seeking urgent help for functional tic-­like behaviours (FTLBs). Given the global scale of this phenomenon, we aimed to pool cases from different institutions in an international registry to better characterize this spectrum and facilitate future longitudinal observation.","container-title":"European Journal of Neurology","DOI":"10.1111/ene.15611","ISSN":"1351-5101, 1468-1331","issue":"2","journalAbbreviation":"Euro J of Neurology","language":"en","note":"Excellent descriptive stats, needs to be reviewed again.\nBig sample size","page":"334-343","source":"DOI.org (Crossref)","title":"The spectrum of functional tic‐like behaviours: Data from an international registry","title-short":"The spectrum of functional tic‐like behaviours","volume":"30","author":[{"family":"Martino","given":"Davide"},{"family":"Hedderly","given":"Tammy"},{"family":"Murphy","given":"Tara"},{"family":"Müller‐Vahl","given":"Kirsten R."},{"family":"Dale","given":"Russell C."},{"family":"Gilbert","given":"Donald L."},{"family":"Rizzo","given":"Renata"},{"family":"Hartmann","given":"Andreas"},{"family":"Nagy","given":"Peter"},{"family":"Anheim","given":"Mathieu"},{"family":"Owen","given":"Tamsin"},{"family":"Malik","given":"Osman"},{"family":"Duncan","given":"Morvwen"},{"family":"Heyman","given":"Isobel"},{"family":"Liang","given":"Holan"},{"family":"McWilliams","given":"Andrew"},{"family":"O'Dwyer","given":"Shauna"},{"family":"Fremer","given":"Carolin"},{"family":"Szejko","given":"Natalia"},{"family":"Han","given":"Velda X."},{"family":"Kozlowska","given":"Kasia"},{"family":"Pringsheim","given":"Tamara M."}],"issued":{"date-parts":[["2023",2]]},"citation-key":"martinoSpectrumFunctionalTic2023"}}],"schema":"https://github.com/citation-style-language/schema/raw/master/csl-citation.json"} </w:instrText>
      </w:r>
      <w:r w:rsidR="008F6B77" w:rsidRPr="00962B16">
        <w:rPr>
          <w:lang w:val="en-US"/>
        </w:rPr>
        <w:fldChar w:fldCharType="separate"/>
      </w:r>
      <w:r w:rsidR="008B3B61">
        <w:rPr>
          <w:noProof/>
          <w:lang w:val="en-US"/>
        </w:rPr>
        <w:t>(Martino et al., 2023)</w:t>
      </w:r>
      <w:r w:rsidR="008F6B77" w:rsidRPr="00962B16">
        <w:rPr>
          <w:lang w:val="en-US"/>
        </w:rPr>
        <w:fldChar w:fldCharType="end"/>
      </w:r>
      <w:r w:rsidR="008F6B77" w:rsidRPr="00962B16">
        <w:rPr>
          <w:lang w:val="en-US"/>
        </w:rPr>
        <w:t xml:space="preserve">. </w:t>
      </w:r>
      <w:r w:rsidR="00282588" w:rsidRPr="00962B16">
        <w:rPr>
          <w:lang w:val="en-US"/>
        </w:rPr>
        <w:t>Prato et al</w:t>
      </w:r>
      <w:r w:rsidR="00292A90" w:rsidRPr="00962B16">
        <w:rPr>
          <w:lang w:val="en-US"/>
        </w:rPr>
        <w:t xml:space="preserve"> </w:t>
      </w:r>
      <w:r w:rsidR="002F245E" w:rsidRPr="00962B16">
        <w:rPr>
          <w:lang w:val="en-US"/>
        </w:rPr>
        <w:t xml:space="preserve">reviewed 11 </w:t>
      </w:r>
      <w:r w:rsidR="001D5B97" w:rsidRPr="00962B16">
        <w:rPr>
          <w:lang w:val="en-US"/>
        </w:rPr>
        <w:t>adolescents</w:t>
      </w:r>
      <w:r w:rsidR="002F245E" w:rsidRPr="00962B16">
        <w:rPr>
          <w:lang w:val="en-US"/>
        </w:rPr>
        <w:t xml:space="preserve"> with FTLB and showed variable outcomes in anxiety and tics at 12 months</w:t>
      </w:r>
      <w:r w:rsidR="00292A90" w:rsidRPr="00962B16">
        <w:rPr>
          <w:lang w:val="en-US"/>
        </w:rPr>
        <w:t xml:space="preserve"> </w:t>
      </w:r>
      <w:r w:rsidR="00292A90" w:rsidRPr="00962B16">
        <w:rPr>
          <w:lang w:val="en-US"/>
        </w:rPr>
        <w:fldChar w:fldCharType="begin"/>
      </w:r>
      <w:r w:rsidR="00292A90" w:rsidRPr="00962B16">
        <w:rPr>
          <w:lang w:val="en-US"/>
        </w:rPr>
        <w:instrText xml:space="preserve"> ADDIN ZOTERO_ITEM CSL_CITATION {"citationID":"FVumBFRk","properties":{"formattedCitation":"(Prato et al., 2023)","plainCitation":"(Prato et al., 2023)","noteIndex":0},"citationItems":[{"id":3012,"uris":["http://zotero.org/users/9958546/items/7P8XQGH3"],"itemData":{"id":3012,"type":"article-journal","abstract":"Background: Functional tics are included in the wide spectrum of functional movement disorders (FMDs). Their distinction from organic tics is challenging because they both phenomenologically present common features. During the COVID-19 pandemic, there has been an increase in functional tic-like behaviours in vulnerable children and adolescents after social media exposure. This study explores the phenomenology and course of a cohort of newly diagnosed functional tic-like behaviors.\nMethods: We analysed clinical data of 243 patients affected by tic disorders collected at outpatient Tourette Clinic, Child and Adolescent Neurology and Psychiatry Unit, Catania University. Among the clinical cohort with functional tic-like behaviors, we evaluated the clinical course of symptoms at follow-up visits after 6 and 12 months.\nResults: Among the cohort of 243 patients referred for evaluation at our centre, 11 were diagnosed with functional tic–like behaviours. The majority of participants with functional tic–like behaviours were female with a mean age of 15 years old and p</w:instrText>
      </w:r>
      <w:r w:rsidR="00292A90" w:rsidRPr="00962B16">
        <w:rPr>
          <w:lang w:val="fr-FR"/>
        </w:rPr>
        <w:instrText>resented an explosive symptom’s onset. At follow-up visit after 12 months, patients with functio</w:instrText>
      </w:r>
      <w:r w:rsidR="00292A90" w:rsidRPr="00962B16">
        <w:rPr>
          <w:lang w:val="en-US"/>
        </w:rPr>
        <w:instrText xml:space="preserve">nal tic-like behaviors showed a signiﬁcant variation in the severity of tics and anxiety symptoms. Conversely, depressive, and obsessivecompulsive symptoms did not signiﬁcantly differ during the follow-up.\nConclusion: Our data suggest that several characteristics in clinical course and their phenomenology can help clinicians to distinguish functional tic–like behaviours from organic tics. Our results also suggest a better outcome for tics and anxiety symptoms respect on other comorbidities. A prompt diagnosis and management not only of tics but also comorbidities are recommended, as generally conventional pharmacotherapy for tics does not have positive effects on these patients.","container-title":"Frontiers in Pediatrics","DOI":"10.3389/fped.2022.1003825","ISSN":"2296-2360","journalAbbreviation":"Front. Pediatr.","language":"en","page":"1003825","source":"DOI.org (Crossref)","title":"Functional tic-like behaviours during the COVID-19 pandemic: Follow-up over 12 months","title-short":"Functional tic-like behaviours during the COVID-19 pandemic","volume":"10","author":[{"family":"Prato","given":"Adriana"},{"family":"Saia","given":"Federica"},{"family":"Milana","given":"Maria Chiara"},{"family":"Scerbo","given":"Miriam"},{"family":"Barone","given":"Rita"},{"family":"Rizzo","given":"Renata"}],"issued":{"date-parts":[["2023",1,9]]},"citation-key":"pratoFunctionalTiclikeBehaviours2023"}}],"schema":"https://github.com/citation-style-language/schema/raw/master/csl-citation.json"} </w:instrText>
      </w:r>
      <w:r w:rsidR="00292A90" w:rsidRPr="00962B16">
        <w:rPr>
          <w:lang w:val="en-US"/>
        </w:rPr>
        <w:fldChar w:fldCharType="separate"/>
      </w:r>
      <w:r w:rsidR="008B3B61">
        <w:rPr>
          <w:noProof/>
          <w:lang w:val="en-US"/>
        </w:rPr>
        <w:t>(Prato et al., 2023)</w:t>
      </w:r>
      <w:r w:rsidR="00292A90" w:rsidRPr="00962B16">
        <w:rPr>
          <w:lang w:val="en-US"/>
        </w:rPr>
        <w:fldChar w:fldCharType="end"/>
      </w:r>
      <w:r w:rsidR="002F245E" w:rsidRPr="00962B16">
        <w:rPr>
          <w:lang w:val="en-US"/>
        </w:rPr>
        <w:t xml:space="preserve">. </w:t>
      </w:r>
      <w:r w:rsidR="006145CD" w:rsidRPr="00962B16">
        <w:rPr>
          <w:lang w:val="en-US"/>
        </w:rPr>
        <w:t>Howlett</w:t>
      </w:r>
      <w:r w:rsidR="00CA5109" w:rsidRPr="00962B16">
        <w:rPr>
          <w:lang w:val="en-US"/>
        </w:rPr>
        <w:t xml:space="preserve"> et al, followed up 15 adolescent</w:t>
      </w:r>
      <w:r w:rsidR="001D5B97" w:rsidRPr="00962B16">
        <w:rPr>
          <w:lang w:val="en-US"/>
        </w:rPr>
        <w:t xml:space="preserve">s </w:t>
      </w:r>
      <w:r w:rsidR="00C2611E" w:rsidRPr="00962B16">
        <w:rPr>
          <w:lang w:val="en-US"/>
        </w:rPr>
        <w:t xml:space="preserve">reporting marked improvement in the </w:t>
      </w:r>
      <w:r w:rsidR="00AD4C52" w:rsidRPr="00962B16">
        <w:rPr>
          <w:lang w:val="en-US"/>
        </w:rPr>
        <w:t>majority</w:t>
      </w:r>
      <w:r w:rsidR="006145CD" w:rsidRPr="00962B16">
        <w:rPr>
          <w:lang w:val="en-US"/>
        </w:rPr>
        <w:t>,</w:t>
      </w:r>
      <w:r w:rsidR="00C2611E" w:rsidRPr="00962B16">
        <w:rPr>
          <w:lang w:val="en-US"/>
        </w:rPr>
        <w:t xml:space="preserve"> although </w:t>
      </w:r>
      <w:r w:rsidR="006145CD" w:rsidRPr="00962B16">
        <w:rPr>
          <w:lang w:val="en-US"/>
        </w:rPr>
        <w:t xml:space="preserve">two </w:t>
      </w:r>
      <w:r w:rsidR="006F0D2E" w:rsidRPr="00962B16">
        <w:rPr>
          <w:lang w:val="en-US"/>
        </w:rPr>
        <w:t>developed non-epileptic seizures</w:t>
      </w:r>
      <w:r w:rsidR="00C2611E" w:rsidRPr="00962B16">
        <w:rPr>
          <w:lang w:val="en-US"/>
        </w:rPr>
        <w:t xml:space="preserve"> </w:t>
      </w:r>
      <w:r w:rsidR="005F714D" w:rsidRPr="00962B16">
        <w:rPr>
          <w:lang w:val="en-US"/>
        </w:rPr>
        <w:t>within the</w:t>
      </w:r>
      <w:r w:rsidR="00C2611E" w:rsidRPr="00962B16">
        <w:rPr>
          <w:lang w:val="en-US"/>
        </w:rPr>
        <w:t xml:space="preserve"> 6 months </w:t>
      </w:r>
      <w:r w:rsidR="006145CD" w:rsidRPr="00962B16">
        <w:rPr>
          <w:lang w:val="en-US"/>
        </w:rPr>
        <w:t>follow-up</w:t>
      </w:r>
      <w:r w:rsidR="00292A90" w:rsidRPr="00962B16">
        <w:rPr>
          <w:lang w:val="en-US"/>
        </w:rPr>
        <w:t xml:space="preserve"> </w:t>
      </w:r>
      <w:r w:rsidR="00292A90" w:rsidRPr="00962B16">
        <w:rPr>
          <w:lang w:val="en-US"/>
        </w:rPr>
        <w:fldChar w:fldCharType="begin"/>
      </w:r>
      <w:r w:rsidR="00292A90" w:rsidRPr="00962B16">
        <w:rPr>
          <w:lang w:val="en-US"/>
        </w:rPr>
        <w:instrText xml:space="preserve"> ADDIN ZOTERO_ITEM CSL_CITATION {"citationID":"f0yJCKkU","properties":{"formattedCitation":"(Howlett et al., 2022)","plainCitation":"(Howlett et al., 2022)","noteIndex":0},"citationItems":[{"id":1747,"uris":["http://zotero.org/users/9958546/items/R6E2LRL8"],"itemData":{"id":1747,"type":"article-journal","abstract":"Background and Purpose: The prognosis of rapid onset functional tic-like behaviors (FTLBs) is unknown. This prospective cohort study describes the course and treatment of rapid onset FTLBs in adolescents (n = 20) and adults (n = 9) previously reported in two case series.\nMethods: Yale Global Tic Severity Scale (YGTSS) scores were compared between first clinical presentation and 6-month follow-up assessment. All treatments used for FTLBs and any psychiatric comorbidities were recorded.\nResults: In adolescents with FTLBs, motor tics, vocal tics, total tics, impairment, and global scores on the YGTSS significantly improved at 6 months, with a mean decrease in the YGTSS global score of 31.9 points, 95% confidence interval (CI) 15.4, 48.4, p = .0005. In adults with FTLBs, only impairment and global scores significantly improved, with a mean decrease in the YGTSS global score of 19.6 points, 95% CI −3.2, 42.3, p = .04. Selective serotonin reuptake inhibitors (SSRIs) and cognitive behavioral therapy (CBT) for anxiety and depression were the most used treatment in both age groups.\nConclusions: This prospective study suggests that adolescents have a better prognosis than adults with FTLBs. Management of comorbidities with SSRIs and CBT seems effective.","container-title":"Brain and Behavior","DOI":"10.1002/brb3.2606","ISSN":"2162-3279, 2162-3279","issue":"6","journalAbbreviation":"Brain and Behavior","language":"en","note":"Copy of our study","source":"DOI.org (Crossref)","title":"Prognosis of rapid onset functional tic‐like behaviors: Prospective follow‐up over 6 months","title-short":"Prognosis of rapid onset functional tic‐like behaviors","URL":"https://onlinelibrary.wiley.com/doi/10.1002/brb3.2606","volume":"12","author":[{"family":"Howlett","given":"Megan"},{"family":"Martino","given":"Davide"},{"family":"Nilles","given":"Christelle"},{"family":"Pringsheim","given":"Tamara"}],"accessed":{"date-parts":[["2023",1,5]]},"issued":{"date-parts":[["2022",6]]},"citation-key":"howlettPrognosisRapidOnset2022a"}}],"schema":"https://github.com/citation-style-language/schema/raw/master/csl-citation.json"} </w:instrText>
      </w:r>
      <w:r w:rsidR="00292A90" w:rsidRPr="00962B16">
        <w:rPr>
          <w:lang w:val="en-US"/>
        </w:rPr>
        <w:fldChar w:fldCharType="separate"/>
      </w:r>
      <w:r w:rsidR="008B3B61">
        <w:rPr>
          <w:noProof/>
          <w:lang w:val="en-US"/>
        </w:rPr>
        <w:t>(Howlett et al., 2022)</w:t>
      </w:r>
      <w:r w:rsidR="00292A90" w:rsidRPr="00962B16">
        <w:rPr>
          <w:lang w:val="en-US"/>
        </w:rPr>
        <w:fldChar w:fldCharType="end"/>
      </w:r>
      <w:r w:rsidR="008F6B77" w:rsidRPr="00962B16">
        <w:rPr>
          <w:lang w:val="en-US"/>
        </w:rPr>
        <w:t>.</w:t>
      </w:r>
      <w:r w:rsidR="005F714D" w:rsidRPr="00962B16">
        <w:rPr>
          <w:lang w:val="en-US"/>
        </w:rPr>
        <w:t xml:space="preserve"> P</w:t>
      </w:r>
      <w:r w:rsidRPr="00962B16">
        <w:rPr>
          <w:lang w:val="en-US"/>
        </w:rPr>
        <w:t xml:space="preserve">atients with FTLB </w:t>
      </w:r>
      <w:r w:rsidR="008E1A5B" w:rsidRPr="00962B16">
        <w:rPr>
          <w:lang w:val="en-US"/>
        </w:rPr>
        <w:t>are</w:t>
      </w:r>
      <w:r w:rsidR="00A977BB" w:rsidRPr="00962B16">
        <w:rPr>
          <w:lang w:val="en-US"/>
        </w:rPr>
        <w:t xml:space="preserve"> </w:t>
      </w:r>
      <w:r w:rsidR="00374E4D" w:rsidRPr="00962B16">
        <w:rPr>
          <w:lang w:val="en-US"/>
        </w:rPr>
        <w:t xml:space="preserve">also </w:t>
      </w:r>
      <w:r w:rsidR="008E1A5B" w:rsidRPr="00962B16">
        <w:rPr>
          <w:lang w:val="en-US"/>
        </w:rPr>
        <w:t>report</w:t>
      </w:r>
      <w:r w:rsidR="00260AFF" w:rsidRPr="00962B16">
        <w:rPr>
          <w:lang w:val="en-US"/>
        </w:rPr>
        <w:t>ing</w:t>
      </w:r>
      <w:r w:rsidR="008E1A5B" w:rsidRPr="00962B16">
        <w:rPr>
          <w:lang w:val="en-US"/>
        </w:rPr>
        <w:t xml:space="preserve"> </w:t>
      </w:r>
      <w:r w:rsidR="009F16D8" w:rsidRPr="00962B16">
        <w:rPr>
          <w:lang w:val="en-US"/>
        </w:rPr>
        <w:t xml:space="preserve">reduced </w:t>
      </w:r>
      <w:r w:rsidRPr="00962B16">
        <w:rPr>
          <w:lang w:val="en-US"/>
        </w:rPr>
        <w:t>school attendance</w:t>
      </w:r>
      <w:r w:rsidR="00374E4D" w:rsidRPr="00962B16">
        <w:rPr>
          <w:lang w:val="en-US"/>
        </w:rPr>
        <w:t xml:space="preserve"> </w:t>
      </w:r>
      <w:r w:rsidR="00EC7068" w:rsidRPr="00962B16">
        <w:rPr>
          <w:lang w:val="en-US"/>
        </w:rPr>
        <w:t xml:space="preserve">and around 80% of patients </w:t>
      </w:r>
      <w:r w:rsidR="009F16D8" w:rsidRPr="00962B16">
        <w:rPr>
          <w:lang w:val="en-US"/>
        </w:rPr>
        <w:t xml:space="preserve">have </w:t>
      </w:r>
      <w:r w:rsidR="00EC7068" w:rsidRPr="00962B16">
        <w:rPr>
          <w:lang w:val="en-US"/>
        </w:rPr>
        <w:t xml:space="preserve">psychiatric </w:t>
      </w:r>
      <w:r w:rsidR="007977E0" w:rsidRPr="00962B16">
        <w:rPr>
          <w:lang w:val="en-US"/>
        </w:rPr>
        <w:t>co-occurring</w:t>
      </w:r>
      <w:r w:rsidR="00D95D2C" w:rsidRPr="00962B16">
        <w:rPr>
          <w:lang w:val="en-US"/>
        </w:rPr>
        <w:t xml:space="preserve"> cond</w:t>
      </w:r>
      <w:r w:rsidR="007977E0" w:rsidRPr="00962B16">
        <w:rPr>
          <w:lang w:val="en-US"/>
        </w:rPr>
        <w:t>itions</w:t>
      </w:r>
      <w:r w:rsidR="00EC7068" w:rsidRPr="00962B16">
        <w:rPr>
          <w:lang w:val="en-US"/>
        </w:rPr>
        <w:t xml:space="preserve"> </w:t>
      </w:r>
      <w:r w:rsidR="00EC7068" w:rsidRPr="00962B16">
        <w:rPr>
          <w:lang w:val="en-US"/>
        </w:rPr>
        <w:fldChar w:fldCharType="begin"/>
      </w:r>
      <w:r w:rsidR="00EC7068" w:rsidRPr="00962B16">
        <w:rPr>
          <w:lang w:val="en-US"/>
        </w:rPr>
        <w:instrText xml:space="preserve"> ADDIN ZOTERO_ITEM CSL_CITATION {"citationID":"a1mnhmddqh3","properties":{"formattedCitation":"(Martino et al., 2023)","plainCitation":"(Martino et al., 2023)","noteIndex":0},"citationItems":[{"id":1921,"uris":["http://zotero.org/users/9958546/items/8A3USNUC"],"itemData":{"id":1921,"type":"article-journal","abstract":"Background and purpose: Between 2019 and 2022, there was a marked rise in adolescents/young adults seeking urgent help for functional tic-­like behaviours (FTLBs). Given the global scale of this phenomenon, we aimed to pool cases from different institutions in an international registry to better characterize this spectrum and facilitate future longitudinal observation.","container-title":"European Journal of Neurology","DOI":"10.1111/ene.15611","ISSN":"1351-5101, 1468-1331","issue":"2","journalAbbreviation":"Euro J of Neurology","language":"en","note":"Excellent descriptive stats, needs to be reviewed again.\nBig sample size","page":"334-343","source":"DOI.org (Crossref)","title":"The spectrum of functional tic‐like behaviours: Data from an international registry","title-short":"The spectrum of functional tic‐like behaviours","volume":"30","author":[{"family":"Martino","given":"Davide"},{"family":"Hedderly","given":"Tammy"},{"family":"Murphy","given":"Tara"},{"family":"Müller‐Vahl","given":"Kirsten R."},{"family":"Dale","given":"Russell C."},{"family":"Gilbert","given":"Donald L."},{"family":"Rizzo","given":"Renata"},{"family":"Hartmann","given":"Andreas"},{"family":"Nagy","given":"Peter"},{"family":"Anheim","given":"Mathieu"},{"family":"Owen","given":"Tamsin"},{"family":"Malik","given":"Osman"},{"family":"Duncan","given":"Morvwen"},{"family":"Heyman","given":"Isobel"},{"family":"Liang","given":"Holan"},{"family":"McWilliams","given":"Andrew"},{"family":"O'Dwyer","given":"Shauna"},{"family":"Fremer","given":"Carolin"},{"family":"Szejko","given":"Natalia"},{"family":"Han","given":"Velda X."},{"family":"Kozlowska","given":"Kasia"},{"family":"Pringsheim","given":"Tamara M."}],"issued":{"date-parts":[["2023",2]]},"citation-key":"martinoSpectrumFunctionalTic2023"}}],"schema":"https://github.com/citation-style-language/schema/raw/master/csl-citation.json"} </w:instrText>
      </w:r>
      <w:r w:rsidR="00EC7068" w:rsidRPr="00962B16">
        <w:rPr>
          <w:lang w:val="en-US"/>
        </w:rPr>
        <w:fldChar w:fldCharType="separate"/>
      </w:r>
      <w:r w:rsidR="008B3B61">
        <w:rPr>
          <w:lang w:val="en-US"/>
        </w:rPr>
        <w:t>(Martino et al., 2023)</w:t>
      </w:r>
      <w:r w:rsidR="00EC7068" w:rsidRPr="00962B16">
        <w:rPr>
          <w:lang w:val="en-US"/>
        </w:rPr>
        <w:fldChar w:fldCharType="end"/>
      </w:r>
      <w:r w:rsidR="00EC7068" w:rsidRPr="00962B16">
        <w:rPr>
          <w:lang w:val="en-US"/>
        </w:rPr>
        <w:t xml:space="preserve">.  </w:t>
      </w:r>
    </w:p>
    <w:p w14:paraId="3892775D" w14:textId="1C1ED313" w:rsidR="00873DA2" w:rsidRPr="00962B16" w:rsidRDefault="00873DA2" w:rsidP="00374E4D">
      <w:pPr>
        <w:rPr>
          <w:lang w:val="en-US"/>
        </w:rPr>
      </w:pPr>
      <w:r w:rsidRPr="00962B16">
        <w:rPr>
          <w:b/>
          <w:bCs/>
          <w:lang w:val="en-US"/>
        </w:rPr>
        <w:t>Methods</w:t>
      </w:r>
      <w:r w:rsidRPr="00962B16">
        <w:rPr>
          <w:lang w:val="en-US"/>
        </w:rPr>
        <w:t xml:space="preserve">: </w:t>
      </w:r>
    </w:p>
    <w:p w14:paraId="7FDE9DF5" w14:textId="7D3C5BA7" w:rsidR="00BC4EAD" w:rsidRPr="00962B16" w:rsidRDefault="00873DA2" w:rsidP="00374E4D">
      <w:pPr>
        <w:rPr>
          <w:lang w:val="en-US"/>
        </w:rPr>
      </w:pPr>
      <w:r w:rsidRPr="00962B16">
        <w:rPr>
          <w:lang w:val="en-US"/>
        </w:rPr>
        <w:t>We</w:t>
      </w:r>
      <w:r w:rsidR="00513D2F" w:rsidRPr="00962B16">
        <w:rPr>
          <w:lang w:val="en-US"/>
        </w:rPr>
        <w:t xml:space="preserve"> completed a clinical</w:t>
      </w:r>
      <w:r w:rsidRPr="00962B16">
        <w:rPr>
          <w:lang w:val="en-US"/>
        </w:rPr>
        <w:t xml:space="preserve"> </w:t>
      </w:r>
      <w:r w:rsidR="00A8076A" w:rsidRPr="00962B16">
        <w:rPr>
          <w:lang w:val="en-US"/>
        </w:rPr>
        <w:t>interview</w:t>
      </w:r>
      <w:r w:rsidR="00513D2F" w:rsidRPr="00962B16">
        <w:rPr>
          <w:lang w:val="en-US"/>
        </w:rPr>
        <w:t xml:space="preserve"> with </w:t>
      </w:r>
      <w:r w:rsidR="00265D4D" w:rsidRPr="00962B16">
        <w:rPr>
          <w:lang w:val="en-US"/>
        </w:rPr>
        <w:t>parents/</w:t>
      </w:r>
      <w:proofErr w:type="spellStart"/>
      <w:r w:rsidRPr="00962B16">
        <w:rPr>
          <w:lang w:val="en-US"/>
        </w:rPr>
        <w:t>carers</w:t>
      </w:r>
      <w:proofErr w:type="spellEnd"/>
      <w:r w:rsidRPr="00962B16">
        <w:rPr>
          <w:lang w:val="en-US"/>
        </w:rPr>
        <w:t xml:space="preserve"> </w:t>
      </w:r>
      <w:r w:rsidR="002B7710" w:rsidRPr="00962B16">
        <w:rPr>
          <w:lang w:val="en-US"/>
        </w:rPr>
        <w:t xml:space="preserve">of patients diagnosed with </w:t>
      </w:r>
      <w:r w:rsidR="002C3B09" w:rsidRPr="00962B16">
        <w:rPr>
          <w:lang w:val="en-US"/>
        </w:rPr>
        <w:t xml:space="preserve">FTLB </w:t>
      </w:r>
      <w:r w:rsidR="00D73E99" w:rsidRPr="00962B16">
        <w:rPr>
          <w:lang w:val="en-US"/>
        </w:rPr>
        <w:t xml:space="preserve">between </w:t>
      </w:r>
      <w:r w:rsidR="00A47709" w:rsidRPr="00962B16">
        <w:rPr>
          <w:lang w:val="en-US"/>
        </w:rPr>
        <w:t xml:space="preserve">1-2 years </w:t>
      </w:r>
      <w:r w:rsidRPr="00962B16">
        <w:rPr>
          <w:lang w:val="en-US"/>
        </w:rPr>
        <w:t xml:space="preserve">after </w:t>
      </w:r>
      <w:r w:rsidR="00B8268B" w:rsidRPr="00962B16">
        <w:rPr>
          <w:lang w:val="en-US"/>
        </w:rPr>
        <w:t>symptom onset</w:t>
      </w:r>
      <w:r w:rsidR="00CB0BC0" w:rsidRPr="00962B16">
        <w:rPr>
          <w:lang w:val="en-US"/>
        </w:rPr>
        <w:t xml:space="preserve"> or diagnosis</w:t>
      </w:r>
      <w:r w:rsidR="002B7710" w:rsidRPr="00962B16">
        <w:rPr>
          <w:lang w:val="en-US"/>
        </w:rPr>
        <w:t xml:space="preserve">. </w:t>
      </w:r>
      <w:r w:rsidR="005C52DF" w:rsidRPr="00962B16">
        <w:rPr>
          <w:lang w:val="en-US"/>
        </w:rPr>
        <w:t xml:space="preserve">We </w:t>
      </w:r>
      <w:r w:rsidR="005E798D" w:rsidRPr="00962B16">
        <w:rPr>
          <w:lang w:val="en-US"/>
        </w:rPr>
        <w:t>administered</w:t>
      </w:r>
      <w:r w:rsidR="005C52DF" w:rsidRPr="00962B16">
        <w:rPr>
          <w:lang w:val="en-US"/>
        </w:rPr>
        <w:t xml:space="preserve"> a structured </w:t>
      </w:r>
      <w:r w:rsidR="00AB5FE3" w:rsidRPr="00962B16">
        <w:rPr>
          <w:lang w:val="en-US"/>
        </w:rPr>
        <w:t>questionnaire</w:t>
      </w:r>
      <w:r w:rsidR="00A8076A" w:rsidRPr="00962B16">
        <w:rPr>
          <w:lang w:val="en-US"/>
        </w:rPr>
        <w:t xml:space="preserve"> </w:t>
      </w:r>
      <w:r w:rsidR="00A47709" w:rsidRPr="00962B16">
        <w:rPr>
          <w:lang w:val="en-US"/>
        </w:rPr>
        <w:t xml:space="preserve">with </w:t>
      </w:r>
      <w:r w:rsidR="00D55E7C" w:rsidRPr="00962B16">
        <w:rPr>
          <w:lang w:val="en-US"/>
        </w:rPr>
        <w:t xml:space="preserve">collation of </w:t>
      </w:r>
      <w:r w:rsidR="005C52DF" w:rsidRPr="00962B16">
        <w:rPr>
          <w:lang w:val="en-US"/>
        </w:rPr>
        <w:t>qualitative and quanti</w:t>
      </w:r>
      <w:r w:rsidR="00993D2D" w:rsidRPr="00962B16">
        <w:rPr>
          <w:lang w:val="en-US"/>
        </w:rPr>
        <w:t>tative data</w:t>
      </w:r>
      <w:r w:rsidR="004C7203" w:rsidRPr="00962B16">
        <w:rPr>
          <w:lang w:val="en-US"/>
        </w:rPr>
        <w:t xml:space="preserve">. </w:t>
      </w:r>
      <w:r w:rsidR="00BC4EAD" w:rsidRPr="00962B16">
        <w:rPr>
          <w:lang w:val="en-US"/>
        </w:rPr>
        <w:t>Our primary outcome</w:t>
      </w:r>
      <w:r w:rsidR="00586372" w:rsidRPr="00962B16">
        <w:rPr>
          <w:lang w:val="en-US"/>
        </w:rPr>
        <w:t xml:space="preserve"> </w:t>
      </w:r>
      <w:r w:rsidR="002C3B09" w:rsidRPr="00962B16">
        <w:rPr>
          <w:lang w:val="en-US"/>
        </w:rPr>
        <w:t xml:space="preserve">measure was the change in </w:t>
      </w:r>
      <w:r w:rsidR="00BC4EAD" w:rsidRPr="00962B16">
        <w:t>Children's Global Assessment Scale</w:t>
      </w:r>
      <w:r w:rsidR="00BC4EAD" w:rsidRPr="00962B16">
        <w:rPr>
          <w:lang w:val="en-US"/>
        </w:rPr>
        <w:t xml:space="preserve"> (CGAS) </w:t>
      </w:r>
      <w:r w:rsidR="00AE65E6" w:rsidRPr="00962B16">
        <w:rPr>
          <w:lang w:val="en-US"/>
        </w:rPr>
        <w:t>between diagnosis</w:t>
      </w:r>
      <w:r w:rsidR="00BC4EAD" w:rsidRPr="00962B16">
        <w:rPr>
          <w:lang w:val="en-US"/>
        </w:rPr>
        <w:t xml:space="preserve"> and </w:t>
      </w:r>
      <w:r w:rsidR="0006548F" w:rsidRPr="00962B16">
        <w:rPr>
          <w:lang w:val="en-US"/>
        </w:rPr>
        <w:t>follow-up</w:t>
      </w:r>
      <w:r w:rsidR="002C3B09" w:rsidRPr="00962B16">
        <w:rPr>
          <w:lang w:val="en-US"/>
        </w:rPr>
        <w:t xml:space="preserve">. </w:t>
      </w:r>
      <w:r w:rsidR="00FE3CBA" w:rsidRPr="00962B16">
        <w:rPr>
          <w:lang w:val="en-US"/>
        </w:rPr>
        <w:t>Our secondary outcomes include</w:t>
      </w:r>
      <w:r w:rsidR="00120F3F" w:rsidRPr="00962B16">
        <w:rPr>
          <w:lang w:val="en-US"/>
        </w:rPr>
        <w:t xml:space="preserve"> the progression of </w:t>
      </w:r>
      <w:r w:rsidR="00406D06" w:rsidRPr="00962B16">
        <w:rPr>
          <w:lang w:val="en-US"/>
        </w:rPr>
        <w:t>FTLB</w:t>
      </w:r>
      <w:r w:rsidR="00120F3F" w:rsidRPr="00962B16">
        <w:rPr>
          <w:lang w:val="en-US"/>
        </w:rPr>
        <w:t xml:space="preserve"> symptoms</w:t>
      </w:r>
      <w:r w:rsidR="002B2B02" w:rsidRPr="00962B16">
        <w:rPr>
          <w:lang w:val="en-US"/>
        </w:rPr>
        <w:t xml:space="preserve"> in terms of </w:t>
      </w:r>
      <w:r w:rsidR="00F74BFF" w:rsidRPr="00962B16">
        <w:rPr>
          <w:lang w:val="en-US"/>
        </w:rPr>
        <w:t>severity</w:t>
      </w:r>
      <w:r w:rsidR="002B2B02" w:rsidRPr="00962B16">
        <w:rPr>
          <w:lang w:val="en-US"/>
        </w:rPr>
        <w:t xml:space="preserve"> and </w:t>
      </w:r>
      <w:r w:rsidR="00F74BFF" w:rsidRPr="00962B16">
        <w:rPr>
          <w:lang w:val="en-US"/>
        </w:rPr>
        <w:t xml:space="preserve">frequency </w:t>
      </w:r>
      <w:r w:rsidR="002B2B02" w:rsidRPr="00962B16">
        <w:rPr>
          <w:lang w:val="en-US"/>
        </w:rPr>
        <w:t>(Worsened symptoms/No change in symptoms/ Fluctuating/ Improving/ Recovered)</w:t>
      </w:r>
      <w:r w:rsidR="00120F3F" w:rsidRPr="00962B16">
        <w:rPr>
          <w:lang w:val="en-US"/>
        </w:rPr>
        <w:t xml:space="preserve">, as well as </w:t>
      </w:r>
      <w:r w:rsidR="00F74BFF" w:rsidRPr="00962B16">
        <w:rPr>
          <w:lang w:val="en-US"/>
        </w:rPr>
        <w:t xml:space="preserve">the </w:t>
      </w:r>
      <w:r w:rsidR="00292DC6" w:rsidRPr="00962B16">
        <w:rPr>
          <w:lang w:val="en-US"/>
        </w:rPr>
        <w:t xml:space="preserve">severity, </w:t>
      </w:r>
      <w:proofErr w:type="gramStart"/>
      <w:r w:rsidR="00292DC6" w:rsidRPr="00962B16">
        <w:rPr>
          <w:lang w:val="en-US"/>
        </w:rPr>
        <w:t>duration</w:t>
      </w:r>
      <w:proofErr w:type="gramEnd"/>
      <w:r w:rsidR="00292DC6" w:rsidRPr="00962B16">
        <w:rPr>
          <w:lang w:val="en-US"/>
        </w:rPr>
        <w:t xml:space="preserve"> and impact on function of </w:t>
      </w:r>
      <w:r w:rsidR="00120F3F" w:rsidRPr="00962B16">
        <w:rPr>
          <w:lang w:val="en-US"/>
        </w:rPr>
        <w:t xml:space="preserve">other functional movement disorders </w:t>
      </w:r>
      <w:r w:rsidR="007F0E8B" w:rsidRPr="00962B16">
        <w:rPr>
          <w:lang w:val="en-US"/>
        </w:rPr>
        <w:t xml:space="preserve">symptoms </w:t>
      </w:r>
      <w:r w:rsidR="00120F3F" w:rsidRPr="00962B16">
        <w:rPr>
          <w:lang w:val="en-US"/>
        </w:rPr>
        <w:t xml:space="preserve">using the </w:t>
      </w:r>
      <w:r w:rsidR="006C2124" w:rsidRPr="00962B16">
        <w:rPr>
          <w:lang w:val="en-US"/>
        </w:rPr>
        <w:t>P</w:t>
      </w:r>
      <w:r w:rsidR="00850D24" w:rsidRPr="00962B16">
        <w:rPr>
          <w:lang w:val="en-US"/>
        </w:rPr>
        <w:t xml:space="preserve">sychogenic </w:t>
      </w:r>
      <w:r w:rsidR="006C2124" w:rsidRPr="00962B16">
        <w:rPr>
          <w:lang w:val="en-US"/>
        </w:rPr>
        <w:t>M</w:t>
      </w:r>
      <w:r w:rsidR="00850D24" w:rsidRPr="00962B16">
        <w:rPr>
          <w:lang w:val="en-US"/>
        </w:rPr>
        <w:t xml:space="preserve">ovement </w:t>
      </w:r>
      <w:r w:rsidR="00402175" w:rsidRPr="00962B16">
        <w:rPr>
          <w:lang w:val="en-US"/>
        </w:rPr>
        <w:t>Disorder</w:t>
      </w:r>
      <w:r w:rsidR="006C2124" w:rsidRPr="00962B16">
        <w:rPr>
          <w:lang w:val="en-US"/>
        </w:rPr>
        <w:t xml:space="preserve"> Rating Scale</w:t>
      </w:r>
      <w:r w:rsidR="00A6410D" w:rsidRPr="00962B16">
        <w:rPr>
          <w:lang w:val="en-US"/>
        </w:rPr>
        <w:t xml:space="preserve"> as a guide</w:t>
      </w:r>
      <w:r w:rsidR="007F0E8B" w:rsidRPr="00962B16">
        <w:rPr>
          <w:lang w:val="en-US"/>
        </w:rPr>
        <w:t xml:space="preserve">. </w:t>
      </w:r>
      <w:r w:rsidR="00B42811" w:rsidRPr="00962B16">
        <w:rPr>
          <w:lang w:val="en-US"/>
        </w:rPr>
        <w:t xml:space="preserve">We </w:t>
      </w:r>
      <w:r w:rsidR="002C3B09" w:rsidRPr="00962B16">
        <w:rPr>
          <w:lang w:val="en-US"/>
        </w:rPr>
        <w:t xml:space="preserve">additionally </w:t>
      </w:r>
      <w:r w:rsidR="00B42811" w:rsidRPr="00962B16">
        <w:rPr>
          <w:lang w:val="en-US"/>
        </w:rPr>
        <w:t xml:space="preserve">collated details on the </w:t>
      </w:r>
      <w:r w:rsidR="002C3B09" w:rsidRPr="00962B16">
        <w:rPr>
          <w:lang w:val="en-US"/>
        </w:rPr>
        <w:t>following</w:t>
      </w:r>
      <w:r w:rsidR="00406D06" w:rsidRPr="00962B16">
        <w:rPr>
          <w:lang w:val="en-US"/>
        </w:rPr>
        <w:t>:</w:t>
      </w:r>
      <w:r w:rsidR="00B42811" w:rsidRPr="00962B16">
        <w:rPr>
          <w:lang w:val="en-US"/>
        </w:rPr>
        <w:t xml:space="preserve"> </w:t>
      </w:r>
      <w:r w:rsidR="00BC4EAD" w:rsidRPr="00962B16">
        <w:rPr>
          <w:lang w:val="en-US"/>
        </w:rPr>
        <w:t xml:space="preserve">types of treatment </w:t>
      </w:r>
      <w:r w:rsidR="00B42811" w:rsidRPr="00962B16">
        <w:rPr>
          <w:lang w:val="en-US"/>
        </w:rPr>
        <w:t xml:space="preserve">accessed </w:t>
      </w:r>
      <w:r w:rsidR="00CE7502" w:rsidRPr="00962B16">
        <w:rPr>
          <w:lang w:val="en-US"/>
        </w:rPr>
        <w:t>(</w:t>
      </w:r>
      <w:r w:rsidR="00CC4E92" w:rsidRPr="00962B16">
        <w:rPr>
          <w:lang w:val="en-US"/>
        </w:rPr>
        <w:t>at diagnosis</w:t>
      </w:r>
      <w:r w:rsidR="00CE7502" w:rsidRPr="00962B16">
        <w:rPr>
          <w:lang w:val="en-US"/>
        </w:rPr>
        <w:t xml:space="preserve"> vs </w:t>
      </w:r>
      <w:r w:rsidR="00CC4E92" w:rsidRPr="00962B16">
        <w:rPr>
          <w:lang w:val="en-US"/>
        </w:rPr>
        <w:t>at follow-up</w:t>
      </w:r>
      <w:r w:rsidR="00CE7502" w:rsidRPr="00962B16">
        <w:rPr>
          <w:lang w:val="en-US"/>
        </w:rPr>
        <w:t>)</w:t>
      </w:r>
      <w:r w:rsidR="00BC4EAD" w:rsidRPr="00962B16">
        <w:rPr>
          <w:lang w:val="en-US"/>
        </w:rPr>
        <w:t xml:space="preserve">, </w:t>
      </w:r>
      <w:r w:rsidR="00B42811" w:rsidRPr="00962B16">
        <w:rPr>
          <w:lang w:val="en-US"/>
        </w:rPr>
        <w:t xml:space="preserve">the presence of </w:t>
      </w:r>
      <w:r w:rsidR="007F0E8B" w:rsidRPr="00962B16">
        <w:rPr>
          <w:lang w:val="en-US"/>
        </w:rPr>
        <w:t>co-occurring</w:t>
      </w:r>
      <w:r w:rsidR="00BC4EAD" w:rsidRPr="00962B16">
        <w:rPr>
          <w:lang w:val="en-US"/>
        </w:rPr>
        <w:t xml:space="preserve"> conditions</w:t>
      </w:r>
      <w:r w:rsidR="00A6410D" w:rsidRPr="00962B16">
        <w:rPr>
          <w:lang w:val="en-US"/>
        </w:rPr>
        <w:t xml:space="preserve"> </w:t>
      </w:r>
      <w:r w:rsidR="00CC4E92" w:rsidRPr="00962B16">
        <w:rPr>
          <w:lang w:val="en-US"/>
        </w:rPr>
        <w:t>(at diagnosis vs at follow-up)</w:t>
      </w:r>
      <w:r w:rsidR="00BC4EAD" w:rsidRPr="00962B16">
        <w:rPr>
          <w:lang w:val="en-US"/>
        </w:rPr>
        <w:t xml:space="preserve">, </w:t>
      </w:r>
      <w:r w:rsidR="00B42811" w:rsidRPr="00962B16">
        <w:rPr>
          <w:lang w:val="en-US"/>
        </w:rPr>
        <w:t xml:space="preserve">any </w:t>
      </w:r>
      <w:r w:rsidR="00BC4EAD" w:rsidRPr="00962B16">
        <w:rPr>
          <w:lang w:val="en-US"/>
        </w:rPr>
        <w:t xml:space="preserve">emergency department (ED) attendance </w:t>
      </w:r>
      <w:r w:rsidR="00CC4E92" w:rsidRPr="00962B16">
        <w:rPr>
          <w:lang w:val="en-US"/>
        </w:rPr>
        <w:t xml:space="preserve">(at diagnosis vs at follow-up) </w:t>
      </w:r>
      <w:r w:rsidR="00BC4EAD" w:rsidRPr="00962B16">
        <w:rPr>
          <w:lang w:val="en-US"/>
        </w:rPr>
        <w:t>and amount of missed school</w:t>
      </w:r>
      <w:r w:rsidR="00A6410D" w:rsidRPr="00962B16">
        <w:rPr>
          <w:lang w:val="en-US"/>
        </w:rPr>
        <w:t xml:space="preserve"> (since diagnosis)</w:t>
      </w:r>
      <w:r w:rsidR="00BC4EAD" w:rsidRPr="00962B16">
        <w:rPr>
          <w:lang w:val="en-US"/>
        </w:rPr>
        <w:t xml:space="preserve">. </w:t>
      </w:r>
    </w:p>
    <w:p w14:paraId="1762D00E" w14:textId="12AF3D71" w:rsidR="00DA0E10" w:rsidRPr="00962B16" w:rsidRDefault="004C7203" w:rsidP="00374E4D">
      <w:pPr>
        <w:rPr>
          <w:lang w:val="en-US"/>
        </w:rPr>
      </w:pPr>
      <w:r w:rsidRPr="00962B16">
        <w:rPr>
          <w:lang w:val="en-US"/>
        </w:rPr>
        <w:t xml:space="preserve">Inclusion criteria include </w:t>
      </w:r>
      <w:r w:rsidR="00A47709" w:rsidRPr="00962B16">
        <w:rPr>
          <w:lang w:val="en-US"/>
        </w:rPr>
        <w:t>teenagers diagnosed with</w:t>
      </w:r>
      <w:r w:rsidR="00651754" w:rsidRPr="00962B16">
        <w:rPr>
          <w:lang w:val="en-US"/>
        </w:rPr>
        <w:t xml:space="preserve"> </w:t>
      </w:r>
      <w:r w:rsidRPr="00962B16">
        <w:rPr>
          <w:lang w:val="en-US"/>
        </w:rPr>
        <w:t xml:space="preserve">FTLB </w:t>
      </w:r>
      <w:r w:rsidR="00A47709" w:rsidRPr="00962B16">
        <w:rPr>
          <w:lang w:val="en-US"/>
        </w:rPr>
        <w:t>in the</w:t>
      </w:r>
      <w:r w:rsidRPr="00962B16">
        <w:rPr>
          <w:lang w:val="en-US"/>
        </w:rPr>
        <w:t xml:space="preserve"> </w:t>
      </w:r>
      <w:proofErr w:type="spellStart"/>
      <w:r w:rsidR="00A47709" w:rsidRPr="00962B16">
        <w:rPr>
          <w:lang w:val="en-US"/>
        </w:rPr>
        <w:t>Paediatric</w:t>
      </w:r>
      <w:proofErr w:type="spellEnd"/>
      <w:r w:rsidR="00A47709" w:rsidRPr="00962B16">
        <w:rPr>
          <w:lang w:val="en-US"/>
        </w:rPr>
        <w:t xml:space="preserve"> </w:t>
      </w:r>
      <w:r w:rsidRPr="00962B16">
        <w:rPr>
          <w:lang w:val="en-US"/>
        </w:rPr>
        <w:t>Evelina TANDEM service</w:t>
      </w:r>
      <w:r w:rsidR="00651754" w:rsidRPr="00962B16">
        <w:rPr>
          <w:lang w:val="en-US"/>
        </w:rPr>
        <w:t>. A</w:t>
      </w:r>
      <w:r w:rsidR="00A47709" w:rsidRPr="00962B16">
        <w:rPr>
          <w:lang w:val="en-US"/>
        </w:rPr>
        <w:t xml:space="preserve">ll were </w:t>
      </w:r>
      <w:r w:rsidRPr="00962B16">
        <w:rPr>
          <w:lang w:val="en-US"/>
        </w:rPr>
        <w:t>age</w:t>
      </w:r>
      <w:r w:rsidR="00A47709" w:rsidRPr="00962B16">
        <w:rPr>
          <w:lang w:val="en-US"/>
        </w:rPr>
        <w:t>d</w:t>
      </w:r>
      <w:r w:rsidRPr="00962B16">
        <w:rPr>
          <w:lang w:val="en-US"/>
        </w:rPr>
        <w:t xml:space="preserve"> </w:t>
      </w:r>
      <w:r w:rsidR="00A47709" w:rsidRPr="00962B16">
        <w:rPr>
          <w:lang w:val="en-US"/>
        </w:rPr>
        <w:t xml:space="preserve">under </w:t>
      </w:r>
      <w:r w:rsidRPr="00962B16">
        <w:rPr>
          <w:lang w:val="en-US"/>
        </w:rPr>
        <w:t xml:space="preserve">18 years old at diagnosis. </w:t>
      </w:r>
      <w:r w:rsidR="00513281" w:rsidRPr="00962B16">
        <w:rPr>
          <w:lang w:val="en-US"/>
        </w:rPr>
        <w:t xml:space="preserve">Some families could not be contacted </w:t>
      </w:r>
      <w:r w:rsidR="007E6806" w:rsidRPr="00962B16">
        <w:rPr>
          <w:lang w:val="en-US"/>
        </w:rPr>
        <w:t>and were therefore excluded</w:t>
      </w:r>
      <w:r w:rsidR="008D04EB" w:rsidRPr="00962B16">
        <w:rPr>
          <w:lang w:val="en-US"/>
        </w:rPr>
        <w:t>.</w:t>
      </w:r>
      <w:r w:rsidR="001B5CAA" w:rsidRPr="00962B16">
        <w:rPr>
          <w:lang w:val="en-US"/>
        </w:rPr>
        <w:t xml:space="preserve"> 34 have </w:t>
      </w:r>
      <w:r w:rsidR="008D04EB" w:rsidRPr="00962B16">
        <w:rPr>
          <w:lang w:val="en-US"/>
        </w:rPr>
        <w:t xml:space="preserve">been contacted </w:t>
      </w:r>
      <w:r w:rsidR="001B5CAA" w:rsidRPr="00962B16">
        <w:rPr>
          <w:lang w:val="en-US"/>
        </w:rPr>
        <w:t xml:space="preserve">to date. </w:t>
      </w:r>
    </w:p>
    <w:p w14:paraId="49CA21E6" w14:textId="3A62C90F" w:rsidR="00873DA2" w:rsidRPr="00962B16" w:rsidRDefault="00873DA2" w:rsidP="00374E4D">
      <w:pPr>
        <w:rPr>
          <w:lang w:val="en-US"/>
        </w:rPr>
      </w:pPr>
      <w:r w:rsidRPr="00962B16">
        <w:rPr>
          <w:b/>
          <w:bCs/>
          <w:lang w:val="en-US"/>
        </w:rPr>
        <w:t>Results</w:t>
      </w:r>
      <w:r w:rsidRPr="00962B16">
        <w:rPr>
          <w:lang w:val="en-US"/>
        </w:rPr>
        <w:t xml:space="preserve">: </w:t>
      </w:r>
    </w:p>
    <w:p w14:paraId="0CE6A64D" w14:textId="1F9D829B" w:rsidR="00C6521F" w:rsidRPr="00962B16" w:rsidRDefault="00EF1612" w:rsidP="00374E4D">
      <w:pPr>
        <w:rPr>
          <w:lang w:val="en-US"/>
        </w:rPr>
      </w:pPr>
      <w:r w:rsidRPr="00962B16">
        <w:rPr>
          <w:lang w:val="en-US"/>
        </w:rPr>
        <w:t xml:space="preserve">We will </w:t>
      </w:r>
      <w:r w:rsidR="00B14217" w:rsidRPr="00962B16">
        <w:rPr>
          <w:lang w:val="en-US"/>
        </w:rPr>
        <w:t xml:space="preserve">present data </w:t>
      </w:r>
      <w:r w:rsidRPr="00962B16">
        <w:rPr>
          <w:lang w:val="en-US"/>
        </w:rPr>
        <w:t>on</w:t>
      </w:r>
      <w:r w:rsidR="00F13326" w:rsidRPr="00962B16">
        <w:rPr>
          <w:lang w:val="en-US"/>
        </w:rPr>
        <w:t xml:space="preserve"> </w:t>
      </w:r>
      <w:r w:rsidR="00A24F2B" w:rsidRPr="00962B16">
        <w:rPr>
          <w:lang w:val="en-US"/>
        </w:rPr>
        <w:t xml:space="preserve">the following; </w:t>
      </w:r>
      <w:r w:rsidR="00FD02B5" w:rsidRPr="00962B16">
        <w:rPr>
          <w:lang w:val="en-US"/>
        </w:rPr>
        <w:t xml:space="preserve">change in </w:t>
      </w:r>
      <w:r w:rsidRPr="00962B16">
        <w:rPr>
          <w:lang w:val="en-US"/>
        </w:rPr>
        <w:t>CGAS scores at 1-2 year post-diagnosis,</w:t>
      </w:r>
      <w:r w:rsidR="00886DFF" w:rsidRPr="00962B16">
        <w:rPr>
          <w:lang w:val="en-US"/>
        </w:rPr>
        <w:t xml:space="preserve"> </w:t>
      </w:r>
      <w:r w:rsidR="00DE7856" w:rsidRPr="00962B16">
        <w:rPr>
          <w:lang w:val="en-US"/>
        </w:rPr>
        <w:t>FTLB symptom progression</w:t>
      </w:r>
      <w:r w:rsidR="00A24F2B" w:rsidRPr="00962B16">
        <w:rPr>
          <w:lang w:val="en-US"/>
        </w:rPr>
        <w:t xml:space="preserve"> in </w:t>
      </w:r>
      <w:r w:rsidR="00886DFF" w:rsidRPr="00962B16">
        <w:rPr>
          <w:lang w:val="en-US"/>
        </w:rPr>
        <w:t xml:space="preserve">terms of frequency and </w:t>
      </w:r>
      <w:r w:rsidR="00305306" w:rsidRPr="00962B16">
        <w:rPr>
          <w:lang w:val="en-US"/>
        </w:rPr>
        <w:t>severity</w:t>
      </w:r>
      <w:r w:rsidR="00815655" w:rsidRPr="00962B16">
        <w:rPr>
          <w:lang w:val="en-US"/>
        </w:rPr>
        <w:t>,</w:t>
      </w:r>
      <w:r w:rsidR="00886DFF" w:rsidRPr="00962B16">
        <w:rPr>
          <w:lang w:val="en-US"/>
        </w:rPr>
        <w:t xml:space="preserve"> </w:t>
      </w:r>
      <w:r w:rsidR="00CE7502" w:rsidRPr="00962B16">
        <w:rPr>
          <w:lang w:val="en-US"/>
        </w:rPr>
        <w:t xml:space="preserve">and </w:t>
      </w:r>
      <w:r w:rsidR="002B2B02" w:rsidRPr="00962B16">
        <w:rPr>
          <w:lang w:val="en-US"/>
        </w:rPr>
        <w:t xml:space="preserve">progression of </w:t>
      </w:r>
      <w:r w:rsidR="00A24F2B" w:rsidRPr="00962B16">
        <w:rPr>
          <w:lang w:val="en-US"/>
        </w:rPr>
        <w:t xml:space="preserve">other </w:t>
      </w:r>
      <w:r w:rsidR="002B2B02" w:rsidRPr="00962B16">
        <w:rPr>
          <w:lang w:val="en-US"/>
        </w:rPr>
        <w:t>functional movement disorder symptoms</w:t>
      </w:r>
      <w:r w:rsidR="00815655" w:rsidRPr="00962B16">
        <w:rPr>
          <w:lang w:val="en-US"/>
        </w:rPr>
        <w:t xml:space="preserve">. </w:t>
      </w:r>
      <w:r w:rsidR="004758B5" w:rsidRPr="00962B16">
        <w:rPr>
          <w:lang w:val="en-US"/>
        </w:rPr>
        <w:t xml:space="preserve">We will also </w:t>
      </w:r>
      <w:r w:rsidR="00B14217" w:rsidRPr="00962B16">
        <w:rPr>
          <w:lang w:val="en-US"/>
        </w:rPr>
        <w:t>present</w:t>
      </w:r>
      <w:r w:rsidR="00261ACB" w:rsidRPr="00962B16">
        <w:rPr>
          <w:lang w:val="en-US"/>
        </w:rPr>
        <w:t xml:space="preserve"> </w:t>
      </w:r>
      <w:r w:rsidR="004758B5" w:rsidRPr="00962B16">
        <w:rPr>
          <w:lang w:val="en-US"/>
        </w:rPr>
        <w:t xml:space="preserve">descriptive data such as age at </w:t>
      </w:r>
      <w:r w:rsidR="004758B5" w:rsidRPr="00962B16">
        <w:rPr>
          <w:lang w:val="en-US"/>
        </w:rPr>
        <w:lastRenderedPageBreak/>
        <w:t>diagnosis</w:t>
      </w:r>
      <w:r w:rsidR="00A00C4A" w:rsidRPr="00962B16">
        <w:rPr>
          <w:lang w:val="en-US"/>
        </w:rPr>
        <w:t xml:space="preserve">, </w:t>
      </w:r>
      <w:r w:rsidR="004758B5" w:rsidRPr="00962B16">
        <w:rPr>
          <w:lang w:val="en-US"/>
        </w:rPr>
        <w:t>gender</w:t>
      </w:r>
      <w:r w:rsidR="00A00C4A" w:rsidRPr="00962B16">
        <w:rPr>
          <w:lang w:val="en-US"/>
        </w:rPr>
        <w:t xml:space="preserve"> and types of treatment</w:t>
      </w:r>
      <w:r w:rsidR="00DA3956" w:rsidRPr="00962B16">
        <w:rPr>
          <w:lang w:val="en-US"/>
        </w:rPr>
        <w:t xml:space="preserve">s </w:t>
      </w:r>
      <w:r w:rsidR="00A00C4A" w:rsidRPr="00962B16">
        <w:rPr>
          <w:lang w:val="en-US"/>
        </w:rPr>
        <w:t>accessed</w:t>
      </w:r>
      <w:r w:rsidR="004758B5" w:rsidRPr="00962B16">
        <w:rPr>
          <w:lang w:val="en-US"/>
        </w:rPr>
        <w:t xml:space="preserve">. </w:t>
      </w:r>
      <w:r w:rsidR="00886DFF" w:rsidRPr="00962B16">
        <w:rPr>
          <w:lang w:val="en-US"/>
        </w:rPr>
        <w:t xml:space="preserve"> </w:t>
      </w:r>
      <w:r w:rsidR="00DD21E2" w:rsidRPr="00962B16">
        <w:rPr>
          <w:lang w:val="en-US"/>
        </w:rPr>
        <w:t xml:space="preserve">We </w:t>
      </w:r>
      <w:r w:rsidR="00B14217" w:rsidRPr="00962B16">
        <w:rPr>
          <w:lang w:val="en-US"/>
        </w:rPr>
        <w:t xml:space="preserve">will </w:t>
      </w:r>
      <w:r w:rsidR="00BF5225" w:rsidRPr="00962B16">
        <w:rPr>
          <w:lang w:val="en-US"/>
        </w:rPr>
        <w:t>be s</w:t>
      </w:r>
      <w:r w:rsidR="000F45EE" w:rsidRPr="00962B16">
        <w:rPr>
          <w:lang w:val="en-US"/>
        </w:rPr>
        <w:t xml:space="preserve">ubmitting for future </w:t>
      </w:r>
      <w:r w:rsidR="00A24F2B" w:rsidRPr="00962B16">
        <w:rPr>
          <w:lang w:val="en-US"/>
        </w:rPr>
        <w:t>publication</w:t>
      </w:r>
      <w:r w:rsidR="000F45EE" w:rsidRPr="00962B16">
        <w:rPr>
          <w:lang w:val="en-US"/>
        </w:rPr>
        <w:t xml:space="preserve"> data</w:t>
      </w:r>
      <w:r w:rsidR="00815655" w:rsidRPr="00962B16">
        <w:rPr>
          <w:lang w:val="en-US"/>
        </w:rPr>
        <w:t xml:space="preserve"> </w:t>
      </w:r>
      <w:r w:rsidR="00DD21E2" w:rsidRPr="00962B16">
        <w:rPr>
          <w:lang w:val="en-US"/>
        </w:rPr>
        <w:t>on</w:t>
      </w:r>
      <w:r w:rsidR="00A54DFD" w:rsidRPr="00962B16">
        <w:rPr>
          <w:lang w:val="en-US"/>
        </w:rPr>
        <w:t xml:space="preserve"> </w:t>
      </w:r>
      <w:r w:rsidR="00670CEB" w:rsidRPr="00962B16">
        <w:rPr>
          <w:lang w:val="en-US"/>
        </w:rPr>
        <w:t>change</w:t>
      </w:r>
      <w:r w:rsidR="003A2E71" w:rsidRPr="00962B16">
        <w:rPr>
          <w:lang w:val="en-US"/>
        </w:rPr>
        <w:t>s</w:t>
      </w:r>
      <w:r w:rsidR="00670CEB" w:rsidRPr="00962B16">
        <w:rPr>
          <w:lang w:val="en-US"/>
        </w:rPr>
        <w:t xml:space="preserve"> in </w:t>
      </w:r>
      <w:r w:rsidR="00472BB7" w:rsidRPr="00962B16">
        <w:rPr>
          <w:lang w:val="en-US"/>
        </w:rPr>
        <w:t xml:space="preserve">the </w:t>
      </w:r>
      <w:r w:rsidR="006875FA" w:rsidRPr="00962B16">
        <w:rPr>
          <w:lang w:val="en-US"/>
        </w:rPr>
        <w:t xml:space="preserve">frequency of </w:t>
      </w:r>
      <w:r w:rsidR="00670CEB" w:rsidRPr="00962B16">
        <w:rPr>
          <w:lang w:val="en-US"/>
        </w:rPr>
        <w:t>ED attend</w:t>
      </w:r>
      <w:r w:rsidR="009C296C" w:rsidRPr="00962B16">
        <w:rPr>
          <w:lang w:val="en-US"/>
        </w:rPr>
        <w:t>ance</w:t>
      </w:r>
      <w:r w:rsidR="006875FA" w:rsidRPr="00962B16">
        <w:rPr>
          <w:lang w:val="en-US"/>
        </w:rPr>
        <w:t xml:space="preserve">, changes in school attendance and in </w:t>
      </w:r>
      <w:r w:rsidR="00472BB7" w:rsidRPr="00962B16">
        <w:rPr>
          <w:lang w:val="en-US"/>
        </w:rPr>
        <w:t xml:space="preserve">the </w:t>
      </w:r>
      <w:r w:rsidR="006875FA" w:rsidRPr="00962B16">
        <w:rPr>
          <w:lang w:val="en-US"/>
        </w:rPr>
        <w:t xml:space="preserve">number and type of </w:t>
      </w:r>
      <w:r w:rsidR="00261ACB" w:rsidRPr="00962B16">
        <w:rPr>
          <w:lang w:val="en-US"/>
        </w:rPr>
        <w:t>co-occurring</w:t>
      </w:r>
      <w:r w:rsidR="00B14217" w:rsidRPr="00962B16">
        <w:rPr>
          <w:lang w:val="en-US"/>
        </w:rPr>
        <w:t xml:space="preserve"> diagnoses</w:t>
      </w:r>
      <w:r w:rsidR="00472BB7" w:rsidRPr="00962B16">
        <w:rPr>
          <w:lang w:val="en-US"/>
        </w:rPr>
        <w:t xml:space="preserve">. </w:t>
      </w:r>
    </w:p>
    <w:p w14:paraId="0C3B287F" w14:textId="6C680AFE" w:rsidR="003375EB" w:rsidRPr="00962B16" w:rsidRDefault="00B077EF" w:rsidP="00374E4D">
      <w:pPr>
        <w:rPr>
          <w:lang w:val="en-US"/>
        </w:rPr>
      </w:pPr>
      <w:r w:rsidRPr="00962B16">
        <w:rPr>
          <w:lang w:val="en-US"/>
        </w:rPr>
        <w:t>The following preliminary data was collated</w:t>
      </w:r>
      <w:r w:rsidR="00F860B0" w:rsidRPr="00962B16">
        <w:rPr>
          <w:lang w:val="en-US"/>
        </w:rPr>
        <w:t>,</w:t>
      </w:r>
      <w:r w:rsidR="00DA3956" w:rsidRPr="00962B16">
        <w:rPr>
          <w:lang w:val="en-US"/>
        </w:rPr>
        <w:t xml:space="preserve"> to be developed</w:t>
      </w:r>
      <w:r w:rsidRPr="00962B16">
        <w:rPr>
          <w:lang w:val="en-US"/>
        </w:rPr>
        <w:t xml:space="preserve">: </w:t>
      </w:r>
    </w:p>
    <w:tbl>
      <w:tblPr>
        <w:tblStyle w:val="Grilledutableau"/>
        <w:tblpPr w:leftFromText="141" w:rightFromText="141" w:vertAnchor="text" w:tblpY="1"/>
        <w:tblOverlap w:val="never"/>
        <w:tblW w:w="3900" w:type="dxa"/>
        <w:tblLook w:val="04A0" w:firstRow="1" w:lastRow="0" w:firstColumn="1" w:lastColumn="0" w:noHBand="0" w:noVBand="1"/>
      </w:tblPr>
      <w:tblGrid>
        <w:gridCol w:w="2330"/>
        <w:gridCol w:w="598"/>
        <w:gridCol w:w="972"/>
      </w:tblGrid>
      <w:tr w:rsidR="00FF3579" w:rsidRPr="00962B16" w14:paraId="6F0E9E2F" w14:textId="77777777" w:rsidTr="00F860B0">
        <w:trPr>
          <w:trHeight w:val="320"/>
        </w:trPr>
        <w:tc>
          <w:tcPr>
            <w:tcW w:w="3900" w:type="dxa"/>
            <w:gridSpan w:val="3"/>
            <w:noWrap/>
            <w:hideMark/>
          </w:tcPr>
          <w:p w14:paraId="1727DB23" w14:textId="04777F6D" w:rsidR="00FF3579" w:rsidRPr="00962B16" w:rsidRDefault="00F860B0" w:rsidP="00374E4D">
            <w:pPr>
              <w:rPr>
                <w:color w:val="000000"/>
                <w:lang w:val="en-US"/>
              </w:rPr>
            </w:pPr>
            <w:r w:rsidRPr="00962B16">
              <w:rPr>
                <w:color w:val="000000"/>
                <w:lang w:val="en-US"/>
              </w:rPr>
              <w:t xml:space="preserve">Table </w:t>
            </w:r>
            <w:r w:rsidR="003375EB" w:rsidRPr="00962B16">
              <w:rPr>
                <w:color w:val="000000"/>
                <w:lang w:val="en-US"/>
              </w:rPr>
              <w:t>1:</w:t>
            </w:r>
            <w:r w:rsidRPr="00962B16">
              <w:rPr>
                <w:color w:val="000000"/>
                <w:lang w:val="en-US"/>
              </w:rPr>
              <w:t xml:space="preserve"> </w:t>
            </w:r>
            <w:r w:rsidR="00FF3579" w:rsidRPr="00962B16">
              <w:rPr>
                <w:color w:val="000000"/>
              </w:rPr>
              <w:t xml:space="preserve">Severity of FTLB symptoms at follow up </w:t>
            </w:r>
            <w:r w:rsidR="00FF3579" w:rsidRPr="00962B16">
              <w:rPr>
                <w:color w:val="000000"/>
                <w:lang w:val="en-US"/>
              </w:rPr>
              <w:t>(n=34)</w:t>
            </w:r>
          </w:p>
        </w:tc>
      </w:tr>
      <w:tr w:rsidR="00FF3579" w:rsidRPr="00962B16" w14:paraId="6B327C64" w14:textId="77777777" w:rsidTr="00F860B0">
        <w:trPr>
          <w:trHeight w:val="320"/>
        </w:trPr>
        <w:tc>
          <w:tcPr>
            <w:tcW w:w="2330" w:type="dxa"/>
            <w:noWrap/>
            <w:hideMark/>
          </w:tcPr>
          <w:p w14:paraId="1ED7746D" w14:textId="77777777" w:rsidR="00FF3579" w:rsidRPr="00962B16" w:rsidRDefault="00FF3579" w:rsidP="00374E4D">
            <w:pPr>
              <w:rPr>
                <w:color w:val="000000"/>
              </w:rPr>
            </w:pPr>
            <w:r w:rsidRPr="00962B16">
              <w:rPr>
                <w:color w:val="000000"/>
              </w:rPr>
              <w:t>Worsened</w:t>
            </w:r>
          </w:p>
        </w:tc>
        <w:tc>
          <w:tcPr>
            <w:tcW w:w="598" w:type="dxa"/>
            <w:noWrap/>
            <w:hideMark/>
          </w:tcPr>
          <w:p w14:paraId="4A9A3D1C" w14:textId="77777777" w:rsidR="00FF3579" w:rsidRPr="00962B16" w:rsidRDefault="00FF3579" w:rsidP="00374E4D">
            <w:pPr>
              <w:jc w:val="right"/>
              <w:rPr>
                <w:color w:val="000000"/>
              </w:rPr>
            </w:pPr>
            <w:r w:rsidRPr="00962B16">
              <w:rPr>
                <w:color w:val="000000"/>
              </w:rPr>
              <w:t>9</w:t>
            </w:r>
          </w:p>
        </w:tc>
        <w:tc>
          <w:tcPr>
            <w:tcW w:w="972" w:type="dxa"/>
            <w:noWrap/>
            <w:hideMark/>
          </w:tcPr>
          <w:p w14:paraId="1A2727E7" w14:textId="77777777" w:rsidR="00FF3579" w:rsidRPr="00962B16" w:rsidRDefault="00FF3579" w:rsidP="00374E4D">
            <w:pPr>
              <w:jc w:val="right"/>
              <w:rPr>
                <w:color w:val="000000"/>
              </w:rPr>
            </w:pPr>
            <w:r w:rsidRPr="00962B16">
              <w:rPr>
                <w:color w:val="000000"/>
              </w:rPr>
              <w:t>26%</w:t>
            </w:r>
          </w:p>
        </w:tc>
      </w:tr>
      <w:tr w:rsidR="00FF3579" w:rsidRPr="00962B16" w14:paraId="084553F1" w14:textId="77777777" w:rsidTr="00F860B0">
        <w:trPr>
          <w:trHeight w:val="320"/>
        </w:trPr>
        <w:tc>
          <w:tcPr>
            <w:tcW w:w="2330" w:type="dxa"/>
            <w:noWrap/>
            <w:hideMark/>
          </w:tcPr>
          <w:p w14:paraId="0ADB005E" w14:textId="77777777" w:rsidR="00FF3579" w:rsidRPr="00962B16" w:rsidRDefault="00FF3579" w:rsidP="00374E4D">
            <w:pPr>
              <w:rPr>
                <w:color w:val="000000"/>
              </w:rPr>
            </w:pPr>
            <w:r w:rsidRPr="00962B16">
              <w:rPr>
                <w:color w:val="000000"/>
              </w:rPr>
              <w:t>No change</w:t>
            </w:r>
          </w:p>
        </w:tc>
        <w:tc>
          <w:tcPr>
            <w:tcW w:w="598" w:type="dxa"/>
            <w:noWrap/>
            <w:hideMark/>
          </w:tcPr>
          <w:p w14:paraId="0EA9C954" w14:textId="77777777" w:rsidR="00FF3579" w:rsidRPr="00962B16" w:rsidRDefault="00FF3579" w:rsidP="00374E4D">
            <w:pPr>
              <w:jc w:val="right"/>
              <w:rPr>
                <w:color w:val="000000"/>
              </w:rPr>
            </w:pPr>
            <w:r w:rsidRPr="00962B16">
              <w:rPr>
                <w:color w:val="000000"/>
              </w:rPr>
              <w:t>4</w:t>
            </w:r>
          </w:p>
        </w:tc>
        <w:tc>
          <w:tcPr>
            <w:tcW w:w="972" w:type="dxa"/>
            <w:noWrap/>
            <w:hideMark/>
          </w:tcPr>
          <w:p w14:paraId="229D5151" w14:textId="77777777" w:rsidR="00FF3579" w:rsidRPr="00962B16" w:rsidRDefault="00FF3579" w:rsidP="00374E4D">
            <w:pPr>
              <w:jc w:val="right"/>
              <w:rPr>
                <w:color w:val="000000"/>
              </w:rPr>
            </w:pPr>
            <w:r w:rsidRPr="00962B16">
              <w:rPr>
                <w:color w:val="000000"/>
              </w:rPr>
              <w:t>12%</w:t>
            </w:r>
          </w:p>
        </w:tc>
      </w:tr>
      <w:tr w:rsidR="00FF3579" w:rsidRPr="00962B16" w14:paraId="6206B840" w14:textId="77777777" w:rsidTr="00F860B0">
        <w:trPr>
          <w:trHeight w:val="320"/>
        </w:trPr>
        <w:tc>
          <w:tcPr>
            <w:tcW w:w="2330" w:type="dxa"/>
            <w:noWrap/>
            <w:hideMark/>
          </w:tcPr>
          <w:p w14:paraId="66B1EAE9" w14:textId="77777777" w:rsidR="00FF3579" w:rsidRPr="00962B16" w:rsidRDefault="00FF3579" w:rsidP="00374E4D">
            <w:pPr>
              <w:rPr>
                <w:color w:val="000000"/>
              </w:rPr>
            </w:pPr>
            <w:r w:rsidRPr="00962B16">
              <w:rPr>
                <w:color w:val="000000"/>
              </w:rPr>
              <w:t>Improved</w:t>
            </w:r>
          </w:p>
        </w:tc>
        <w:tc>
          <w:tcPr>
            <w:tcW w:w="598" w:type="dxa"/>
            <w:noWrap/>
            <w:hideMark/>
          </w:tcPr>
          <w:p w14:paraId="528DECD9" w14:textId="77777777" w:rsidR="00FF3579" w:rsidRPr="00962B16" w:rsidRDefault="00FF3579" w:rsidP="00374E4D">
            <w:pPr>
              <w:jc w:val="right"/>
              <w:rPr>
                <w:color w:val="000000"/>
              </w:rPr>
            </w:pPr>
            <w:r w:rsidRPr="00962B16">
              <w:rPr>
                <w:color w:val="000000"/>
              </w:rPr>
              <w:t>17</w:t>
            </w:r>
          </w:p>
        </w:tc>
        <w:tc>
          <w:tcPr>
            <w:tcW w:w="972" w:type="dxa"/>
            <w:noWrap/>
            <w:hideMark/>
          </w:tcPr>
          <w:p w14:paraId="29C41281" w14:textId="77777777" w:rsidR="00FF3579" w:rsidRPr="00962B16" w:rsidRDefault="00FF3579" w:rsidP="00374E4D">
            <w:pPr>
              <w:jc w:val="right"/>
              <w:rPr>
                <w:color w:val="000000"/>
              </w:rPr>
            </w:pPr>
            <w:r w:rsidRPr="00962B16">
              <w:rPr>
                <w:color w:val="000000"/>
              </w:rPr>
              <w:t>50%</w:t>
            </w:r>
          </w:p>
        </w:tc>
      </w:tr>
      <w:tr w:rsidR="00FF3579" w:rsidRPr="00962B16" w14:paraId="04DC7971" w14:textId="77777777" w:rsidTr="00F860B0">
        <w:trPr>
          <w:trHeight w:val="320"/>
        </w:trPr>
        <w:tc>
          <w:tcPr>
            <w:tcW w:w="2330" w:type="dxa"/>
            <w:noWrap/>
            <w:hideMark/>
          </w:tcPr>
          <w:p w14:paraId="36D763D7" w14:textId="77777777" w:rsidR="00FF3579" w:rsidRPr="00962B16" w:rsidRDefault="00FF3579" w:rsidP="00374E4D">
            <w:pPr>
              <w:rPr>
                <w:color w:val="000000"/>
              </w:rPr>
            </w:pPr>
            <w:r w:rsidRPr="00962B16">
              <w:rPr>
                <w:color w:val="000000"/>
              </w:rPr>
              <w:t xml:space="preserve">Fluctating </w:t>
            </w:r>
          </w:p>
        </w:tc>
        <w:tc>
          <w:tcPr>
            <w:tcW w:w="598" w:type="dxa"/>
            <w:noWrap/>
            <w:hideMark/>
          </w:tcPr>
          <w:p w14:paraId="001DFADD" w14:textId="77777777" w:rsidR="00FF3579" w:rsidRPr="00962B16" w:rsidRDefault="00FF3579" w:rsidP="00374E4D">
            <w:pPr>
              <w:jc w:val="right"/>
              <w:rPr>
                <w:color w:val="000000"/>
              </w:rPr>
            </w:pPr>
            <w:r w:rsidRPr="00962B16">
              <w:rPr>
                <w:color w:val="000000"/>
              </w:rPr>
              <w:t>1</w:t>
            </w:r>
          </w:p>
        </w:tc>
        <w:tc>
          <w:tcPr>
            <w:tcW w:w="972" w:type="dxa"/>
            <w:noWrap/>
            <w:hideMark/>
          </w:tcPr>
          <w:p w14:paraId="192D95E7" w14:textId="77777777" w:rsidR="00FF3579" w:rsidRPr="00962B16" w:rsidRDefault="00FF3579" w:rsidP="00374E4D">
            <w:pPr>
              <w:jc w:val="right"/>
              <w:rPr>
                <w:color w:val="000000"/>
              </w:rPr>
            </w:pPr>
            <w:r w:rsidRPr="00962B16">
              <w:rPr>
                <w:color w:val="000000"/>
              </w:rPr>
              <w:t>3%</w:t>
            </w:r>
          </w:p>
        </w:tc>
      </w:tr>
      <w:tr w:rsidR="00FF3579" w:rsidRPr="00962B16" w14:paraId="08EC7DBE" w14:textId="77777777" w:rsidTr="00F860B0">
        <w:trPr>
          <w:trHeight w:val="320"/>
        </w:trPr>
        <w:tc>
          <w:tcPr>
            <w:tcW w:w="2330" w:type="dxa"/>
            <w:noWrap/>
            <w:hideMark/>
          </w:tcPr>
          <w:p w14:paraId="192BA094" w14:textId="77777777" w:rsidR="00FF3579" w:rsidRPr="00962B16" w:rsidRDefault="00FF3579" w:rsidP="00374E4D">
            <w:pPr>
              <w:rPr>
                <w:color w:val="000000"/>
              </w:rPr>
            </w:pPr>
            <w:r w:rsidRPr="00962B16">
              <w:rPr>
                <w:color w:val="000000"/>
              </w:rPr>
              <w:t>Resolved</w:t>
            </w:r>
          </w:p>
        </w:tc>
        <w:tc>
          <w:tcPr>
            <w:tcW w:w="598" w:type="dxa"/>
            <w:noWrap/>
            <w:hideMark/>
          </w:tcPr>
          <w:p w14:paraId="39BC0019" w14:textId="77777777" w:rsidR="00FF3579" w:rsidRPr="00962B16" w:rsidRDefault="00FF3579" w:rsidP="00374E4D">
            <w:pPr>
              <w:jc w:val="right"/>
              <w:rPr>
                <w:color w:val="000000"/>
              </w:rPr>
            </w:pPr>
            <w:r w:rsidRPr="00962B16">
              <w:rPr>
                <w:color w:val="000000"/>
              </w:rPr>
              <w:t>3</w:t>
            </w:r>
          </w:p>
        </w:tc>
        <w:tc>
          <w:tcPr>
            <w:tcW w:w="972" w:type="dxa"/>
            <w:noWrap/>
            <w:hideMark/>
          </w:tcPr>
          <w:p w14:paraId="7C5CA32A" w14:textId="77777777" w:rsidR="00FF3579" w:rsidRPr="00962B16" w:rsidRDefault="00FF3579" w:rsidP="00374E4D">
            <w:pPr>
              <w:jc w:val="right"/>
              <w:rPr>
                <w:color w:val="000000"/>
              </w:rPr>
            </w:pPr>
            <w:r w:rsidRPr="00962B16">
              <w:rPr>
                <w:color w:val="000000"/>
              </w:rPr>
              <w:t>9%</w:t>
            </w:r>
          </w:p>
        </w:tc>
      </w:tr>
    </w:tbl>
    <w:p w14:paraId="37223062" w14:textId="6E7AAB35" w:rsidR="00F860B0" w:rsidRPr="00962B16" w:rsidRDefault="00F860B0" w:rsidP="00374E4D">
      <w:pPr>
        <w:rPr>
          <w:lang w:val="en-US"/>
        </w:rPr>
      </w:pPr>
      <w:r w:rsidRPr="00962B16">
        <w:rPr>
          <w:lang w:val="en-US"/>
        </w:rPr>
        <w:br w:type="textWrapping" w:clear="all"/>
      </w:r>
    </w:p>
    <w:tbl>
      <w:tblPr>
        <w:tblStyle w:val="Grilledutableau"/>
        <w:tblW w:w="3900" w:type="dxa"/>
        <w:tblInd w:w="-5" w:type="dxa"/>
        <w:tblLook w:val="04A0" w:firstRow="1" w:lastRow="0" w:firstColumn="1" w:lastColumn="0" w:noHBand="0" w:noVBand="1"/>
      </w:tblPr>
      <w:tblGrid>
        <w:gridCol w:w="2330"/>
        <w:gridCol w:w="598"/>
        <w:gridCol w:w="972"/>
      </w:tblGrid>
      <w:tr w:rsidR="00F860B0" w:rsidRPr="00962B16" w14:paraId="7224EE29" w14:textId="77777777" w:rsidTr="00EB6CD8">
        <w:trPr>
          <w:trHeight w:val="320"/>
        </w:trPr>
        <w:tc>
          <w:tcPr>
            <w:tcW w:w="3900" w:type="dxa"/>
            <w:gridSpan w:val="3"/>
            <w:noWrap/>
            <w:hideMark/>
          </w:tcPr>
          <w:p w14:paraId="2BCCFD7A" w14:textId="47DE3FEB" w:rsidR="00F860B0" w:rsidRPr="00962B16" w:rsidRDefault="00F860B0" w:rsidP="00374E4D">
            <w:pPr>
              <w:rPr>
                <w:color w:val="000000"/>
                <w:lang w:val="en-US"/>
              </w:rPr>
            </w:pPr>
            <w:r w:rsidRPr="00962B16">
              <w:rPr>
                <w:color w:val="000000"/>
                <w:lang w:val="en-US"/>
              </w:rPr>
              <w:t xml:space="preserve">Table </w:t>
            </w:r>
            <w:r w:rsidR="003375EB" w:rsidRPr="00962B16">
              <w:rPr>
                <w:color w:val="000000"/>
                <w:lang w:val="en-US"/>
              </w:rPr>
              <w:t>2:</w:t>
            </w:r>
            <w:r w:rsidRPr="00962B16">
              <w:rPr>
                <w:color w:val="000000"/>
                <w:lang w:val="en-US"/>
              </w:rPr>
              <w:t xml:space="preserve"> </w:t>
            </w:r>
            <w:r w:rsidRPr="00962B16">
              <w:rPr>
                <w:color w:val="000000"/>
              </w:rPr>
              <w:t xml:space="preserve">Frequency of FTLB symptoms at follow up </w:t>
            </w:r>
            <w:r w:rsidRPr="00962B16">
              <w:rPr>
                <w:color w:val="000000"/>
                <w:lang w:val="en-US"/>
              </w:rPr>
              <w:t>(n=34)</w:t>
            </w:r>
          </w:p>
        </w:tc>
      </w:tr>
      <w:tr w:rsidR="00F860B0" w:rsidRPr="00962B16" w14:paraId="72D0C042" w14:textId="77777777" w:rsidTr="00EB6CD8">
        <w:trPr>
          <w:trHeight w:val="320"/>
        </w:trPr>
        <w:tc>
          <w:tcPr>
            <w:tcW w:w="2330" w:type="dxa"/>
            <w:noWrap/>
            <w:hideMark/>
          </w:tcPr>
          <w:p w14:paraId="0DD1879E" w14:textId="77777777" w:rsidR="00F860B0" w:rsidRPr="00962B16" w:rsidRDefault="00F860B0" w:rsidP="00374E4D">
            <w:pPr>
              <w:rPr>
                <w:color w:val="000000"/>
              </w:rPr>
            </w:pPr>
            <w:r w:rsidRPr="00962B16">
              <w:rPr>
                <w:color w:val="000000"/>
              </w:rPr>
              <w:t>Worsened</w:t>
            </w:r>
          </w:p>
        </w:tc>
        <w:tc>
          <w:tcPr>
            <w:tcW w:w="598" w:type="dxa"/>
            <w:noWrap/>
            <w:hideMark/>
          </w:tcPr>
          <w:p w14:paraId="3A4C8174" w14:textId="77777777" w:rsidR="00F860B0" w:rsidRPr="00962B16" w:rsidRDefault="00F860B0" w:rsidP="00374E4D">
            <w:pPr>
              <w:jc w:val="right"/>
              <w:rPr>
                <w:color w:val="000000"/>
              </w:rPr>
            </w:pPr>
            <w:r w:rsidRPr="00962B16">
              <w:rPr>
                <w:color w:val="000000"/>
              </w:rPr>
              <w:t>9</w:t>
            </w:r>
          </w:p>
        </w:tc>
        <w:tc>
          <w:tcPr>
            <w:tcW w:w="972" w:type="dxa"/>
            <w:noWrap/>
            <w:hideMark/>
          </w:tcPr>
          <w:p w14:paraId="240F1CCE" w14:textId="77777777" w:rsidR="00F860B0" w:rsidRPr="00962B16" w:rsidRDefault="00F860B0" w:rsidP="00374E4D">
            <w:pPr>
              <w:jc w:val="right"/>
              <w:rPr>
                <w:color w:val="000000"/>
              </w:rPr>
            </w:pPr>
            <w:r w:rsidRPr="00962B16">
              <w:rPr>
                <w:color w:val="000000"/>
              </w:rPr>
              <w:t>26%</w:t>
            </w:r>
          </w:p>
        </w:tc>
      </w:tr>
      <w:tr w:rsidR="00F860B0" w:rsidRPr="00962B16" w14:paraId="77A7BD9A" w14:textId="77777777" w:rsidTr="00EB6CD8">
        <w:trPr>
          <w:trHeight w:val="320"/>
        </w:trPr>
        <w:tc>
          <w:tcPr>
            <w:tcW w:w="2330" w:type="dxa"/>
            <w:noWrap/>
            <w:hideMark/>
          </w:tcPr>
          <w:p w14:paraId="4D6C915F" w14:textId="77777777" w:rsidR="00F860B0" w:rsidRPr="00962B16" w:rsidRDefault="00F860B0" w:rsidP="00374E4D">
            <w:pPr>
              <w:rPr>
                <w:color w:val="000000"/>
              </w:rPr>
            </w:pPr>
            <w:r w:rsidRPr="00962B16">
              <w:rPr>
                <w:color w:val="000000"/>
              </w:rPr>
              <w:t>No change</w:t>
            </w:r>
          </w:p>
        </w:tc>
        <w:tc>
          <w:tcPr>
            <w:tcW w:w="598" w:type="dxa"/>
            <w:noWrap/>
            <w:hideMark/>
          </w:tcPr>
          <w:p w14:paraId="5911CAD8" w14:textId="77777777" w:rsidR="00F860B0" w:rsidRPr="00962B16" w:rsidRDefault="00F860B0" w:rsidP="00374E4D">
            <w:pPr>
              <w:jc w:val="right"/>
              <w:rPr>
                <w:color w:val="000000"/>
              </w:rPr>
            </w:pPr>
            <w:r w:rsidRPr="00962B16">
              <w:rPr>
                <w:color w:val="000000"/>
              </w:rPr>
              <w:t>3</w:t>
            </w:r>
          </w:p>
        </w:tc>
        <w:tc>
          <w:tcPr>
            <w:tcW w:w="972" w:type="dxa"/>
            <w:noWrap/>
            <w:hideMark/>
          </w:tcPr>
          <w:p w14:paraId="1A9F9870" w14:textId="77777777" w:rsidR="00F860B0" w:rsidRPr="00962B16" w:rsidRDefault="00F860B0" w:rsidP="00374E4D">
            <w:pPr>
              <w:jc w:val="right"/>
              <w:rPr>
                <w:color w:val="000000"/>
              </w:rPr>
            </w:pPr>
            <w:r w:rsidRPr="00962B16">
              <w:rPr>
                <w:color w:val="000000"/>
              </w:rPr>
              <w:t>9%</w:t>
            </w:r>
          </w:p>
        </w:tc>
      </w:tr>
      <w:tr w:rsidR="00F860B0" w:rsidRPr="00962B16" w14:paraId="17282B5B" w14:textId="77777777" w:rsidTr="00EB6CD8">
        <w:trPr>
          <w:trHeight w:val="320"/>
        </w:trPr>
        <w:tc>
          <w:tcPr>
            <w:tcW w:w="2330" w:type="dxa"/>
            <w:noWrap/>
            <w:hideMark/>
          </w:tcPr>
          <w:p w14:paraId="7921B0A2" w14:textId="77777777" w:rsidR="00F860B0" w:rsidRPr="00962B16" w:rsidRDefault="00F860B0" w:rsidP="00374E4D">
            <w:pPr>
              <w:rPr>
                <w:color w:val="000000"/>
              </w:rPr>
            </w:pPr>
            <w:r w:rsidRPr="00962B16">
              <w:rPr>
                <w:color w:val="000000"/>
              </w:rPr>
              <w:t>Improved</w:t>
            </w:r>
          </w:p>
        </w:tc>
        <w:tc>
          <w:tcPr>
            <w:tcW w:w="598" w:type="dxa"/>
            <w:noWrap/>
            <w:hideMark/>
          </w:tcPr>
          <w:p w14:paraId="1C822214" w14:textId="77777777" w:rsidR="00F860B0" w:rsidRPr="00962B16" w:rsidRDefault="00F860B0" w:rsidP="00374E4D">
            <w:pPr>
              <w:jc w:val="right"/>
              <w:rPr>
                <w:color w:val="000000"/>
              </w:rPr>
            </w:pPr>
            <w:r w:rsidRPr="00962B16">
              <w:rPr>
                <w:color w:val="000000"/>
              </w:rPr>
              <w:t>19</w:t>
            </w:r>
          </w:p>
        </w:tc>
        <w:tc>
          <w:tcPr>
            <w:tcW w:w="972" w:type="dxa"/>
            <w:noWrap/>
            <w:hideMark/>
          </w:tcPr>
          <w:p w14:paraId="47620A0B" w14:textId="77777777" w:rsidR="00F860B0" w:rsidRPr="00962B16" w:rsidRDefault="00F860B0" w:rsidP="00374E4D">
            <w:pPr>
              <w:jc w:val="right"/>
              <w:rPr>
                <w:color w:val="000000"/>
              </w:rPr>
            </w:pPr>
            <w:r w:rsidRPr="00962B16">
              <w:rPr>
                <w:color w:val="000000"/>
              </w:rPr>
              <w:t>56%</w:t>
            </w:r>
          </w:p>
        </w:tc>
      </w:tr>
      <w:tr w:rsidR="00F860B0" w:rsidRPr="00962B16" w14:paraId="2D3FE046" w14:textId="77777777" w:rsidTr="00EB6CD8">
        <w:trPr>
          <w:trHeight w:val="320"/>
        </w:trPr>
        <w:tc>
          <w:tcPr>
            <w:tcW w:w="2330" w:type="dxa"/>
            <w:noWrap/>
            <w:hideMark/>
          </w:tcPr>
          <w:p w14:paraId="7B13EFFD" w14:textId="77777777" w:rsidR="00F860B0" w:rsidRPr="00962B16" w:rsidRDefault="00F860B0" w:rsidP="00374E4D">
            <w:pPr>
              <w:rPr>
                <w:color w:val="000000"/>
              </w:rPr>
            </w:pPr>
            <w:r w:rsidRPr="00962B16">
              <w:rPr>
                <w:color w:val="000000"/>
              </w:rPr>
              <w:t xml:space="preserve">Fluctating </w:t>
            </w:r>
          </w:p>
        </w:tc>
        <w:tc>
          <w:tcPr>
            <w:tcW w:w="598" w:type="dxa"/>
            <w:noWrap/>
            <w:hideMark/>
          </w:tcPr>
          <w:p w14:paraId="46EAA403" w14:textId="77777777" w:rsidR="00F860B0" w:rsidRPr="00962B16" w:rsidRDefault="00F860B0" w:rsidP="00374E4D">
            <w:pPr>
              <w:jc w:val="right"/>
              <w:rPr>
                <w:color w:val="000000"/>
              </w:rPr>
            </w:pPr>
            <w:r w:rsidRPr="00962B16">
              <w:rPr>
                <w:color w:val="000000"/>
              </w:rPr>
              <w:t>0</w:t>
            </w:r>
          </w:p>
        </w:tc>
        <w:tc>
          <w:tcPr>
            <w:tcW w:w="972" w:type="dxa"/>
            <w:noWrap/>
            <w:hideMark/>
          </w:tcPr>
          <w:p w14:paraId="32A2DE88" w14:textId="77777777" w:rsidR="00F860B0" w:rsidRPr="00962B16" w:rsidRDefault="00F860B0" w:rsidP="00374E4D">
            <w:pPr>
              <w:jc w:val="right"/>
              <w:rPr>
                <w:color w:val="000000"/>
              </w:rPr>
            </w:pPr>
            <w:r w:rsidRPr="00962B16">
              <w:rPr>
                <w:color w:val="000000"/>
              </w:rPr>
              <w:t>0%</w:t>
            </w:r>
          </w:p>
        </w:tc>
      </w:tr>
      <w:tr w:rsidR="00F860B0" w:rsidRPr="00962B16" w14:paraId="1E509C56" w14:textId="77777777" w:rsidTr="00EB6CD8">
        <w:trPr>
          <w:trHeight w:val="320"/>
        </w:trPr>
        <w:tc>
          <w:tcPr>
            <w:tcW w:w="2330" w:type="dxa"/>
            <w:noWrap/>
            <w:hideMark/>
          </w:tcPr>
          <w:p w14:paraId="068BA13E" w14:textId="77777777" w:rsidR="00F860B0" w:rsidRPr="00962B16" w:rsidRDefault="00F860B0" w:rsidP="00374E4D">
            <w:pPr>
              <w:rPr>
                <w:color w:val="000000"/>
              </w:rPr>
            </w:pPr>
            <w:r w:rsidRPr="00962B16">
              <w:rPr>
                <w:color w:val="000000"/>
              </w:rPr>
              <w:t>Resolved</w:t>
            </w:r>
          </w:p>
        </w:tc>
        <w:tc>
          <w:tcPr>
            <w:tcW w:w="598" w:type="dxa"/>
            <w:noWrap/>
            <w:hideMark/>
          </w:tcPr>
          <w:p w14:paraId="35B589C3" w14:textId="77777777" w:rsidR="00F860B0" w:rsidRPr="00962B16" w:rsidRDefault="00F860B0" w:rsidP="00374E4D">
            <w:pPr>
              <w:jc w:val="right"/>
              <w:rPr>
                <w:color w:val="000000"/>
              </w:rPr>
            </w:pPr>
            <w:r w:rsidRPr="00962B16">
              <w:rPr>
                <w:color w:val="000000"/>
              </w:rPr>
              <w:t>3</w:t>
            </w:r>
          </w:p>
        </w:tc>
        <w:tc>
          <w:tcPr>
            <w:tcW w:w="972" w:type="dxa"/>
            <w:noWrap/>
            <w:hideMark/>
          </w:tcPr>
          <w:p w14:paraId="1072C733" w14:textId="77777777" w:rsidR="00F860B0" w:rsidRPr="00962B16" w:rsidRDefault="00F860B0" w:rsidP="00374E4D">
            <w:pPr>
              <w:jc w:val="right"/>
              <w:rPr>
                <w:color w:val="000000"/>
              </w:rPr>
            </w:pPr>
            <w:r w:rsidRPr="00962B16">
              <w:rPr>
                <w:color w:val="000000"/>
              </w:rPr>
              <w:t>9%</w:t>
            </w:r>
          </w:p>
        </w:tc>
      </w:tr>
    </w:tbl>
    <w:p w14:paraId="2EB71080" w14:textId="77777777" w:rsidR="00103E3B" w:rsidRDefault="00103E3B" w:rsidP="00374E4D">
      <w:pPr>
        <w:rPr>
          <w:b/>
          <w:bCs/>
          <w:lang w:val="en-US"/>
        </w:rPr>
      </w:pPr>
    </w:p>
    <w:p w14:paraId="1BEF3842" w14:textId="472D44D9" w:rsidR="00873DA2" w:rsidRPr="00962B16" w:rsidRDefault="00103E3B" w:rsidP="00374E4D">
      <w:pPr>
        <w:rPr>
          <w:lang w:val="en-US"/>
        </w:rPr>
      </w:pPr>
      <w:r>
        <w:rPr>
          <w:b/>
          <w:bCs/>
          <w:lang w:val="en-US"/>
        </w:rPr>
        <w:t>C</w:t>
      </w:r>
      <w:r w:rsidR="00873DA2" w:rsidRPr="00962B16">
        <w:rPr>
          <w:b/>
          <w:bCs/>
          <w:lang w:val="en-US"/>
        </w:rPr>
        <w:t>onclusions</w:t>
      </w:r>
      <w:r w:rsidR="00873DA2" w:rsidRPr="00962B16">
        <w:rPr>
          <w:lang w:val="en-US"/>
        </w:rPr>
        <w:t xml:space="preserve">: </w:t>
      </w:r>
    </w:p>
    <w:p w14:paraId="637E3EE8" w14:textId="4000C5E8" w:rsidR="00D81EF5" w:rsidRPr="00962B16" w:rsidRDefault="00305306" w:rsidP="00D03C82">
      <w:pPr>
        <w:rPr>
          <w:lang w:val="en-US"/>
        </w:rPr>
      </w:pPr>
      <w:r w:rsidRPr="00962B16">
        <w:rPr>
          <w:lang w:val="en-US"/>
        </w:rPr>
        <w:t xml:space="preserve">FTLB </w:t>
      </w:r>
      <w:r w:rsidR="000944BC" w:rsidRPr="00962B16">
        <w:rPr>
          <w:lang w:val="en-US"/>
        </w:rPr>
        <w:t xml:space="preserve">symptoms </w:t>
      </w:r>
      <w:r w:rsidRPr="00962B16">
        <w:rPr>
          <w:lang w:val="en-US"/>
        </w:rPr>
        <w:t xml:space="preserve">do </w:t>
      </w:r>
      <w:r w:rsidR="00B14217" w:rsidRPr="00962B16">
        <w:rPr>
          <w:lang w:val="en-US"/>
        </w:rPr>
        <w:t xml:space="preserve">appear to </w:t>
      </w:r>
      <w:r w:rsidRPr="00962B16">
        <w:rPr>
          <w:lang w:val="en-US"/>
        </w:rPr>
        <w:t xml:space="preserve">improve </w:t>
      </w:r>
      <w:r w:rsidR="000944BC" w:rsidRPr="00962B16">
        <w:rPr>
          <w:lang w:val="en-US"/>
        </w:rPr>
        <w:t xml:space="preserve">in some patients </w:t>
      </w:r>
      <w:r w:rsidRPr="00962B16">
        <w:rPr>
          <w:lang w:val="en-US"/>
        </w:rPr>
        <w:t>but</w:t>
      </w:r>
      <w:r w:rsidR="00261ACB" w:rsidRPr="00962B16">
        <w:rPr>
          <w:lang w:val="en-US"/>
        </w:rPr>
        <w:t xml:space="preserve"> </w:t>
      </w:r>
      <w:r w:rsidRPr="00962B16">
        <w:rPr>
          <w:lang w:val="en-US"/>
        </w:rPr>
        <w:t xml:space="preserve">there </w:t>
      </w:r>
      <w:r w:rsidR="00F207E5" w:rsidRPr="00962B16">
        <w:rPr>
          <w:lang w:val="en-US"/>
        </w:rPr>
        <w:t xml:space="preserve">are </w:t>
      </w:r>
      <w:r w:rsidR="00A03D76" w:rsidRPr="00962B16">
        <w:rPr>
          <w:lang w:val="en-US"/>
        </w:rPr>
        <w:t xml:space="preserve">multiple </w:t>
      </w:r>
      <w:r w:rsidR="00261ACB" w:rsidRPr="00962B16">
        <w:rPr>
          <w:lang w:val="en-US"/>
        </w:rPr>
        <w:t>co-occurring</w:t>
      </w:r>
      <w:r w:rsidR="00B14217" w:rsidRPr="00962B16">
        <w:rPr>
          <w:lang w:val="en-US"/>
        </w:rPr>
        <w:t xml:space="preserve"> conditions, including different FND </w:t>
      </w:r>
      <w:r w:rsidR="005D31DF" w:rsidRPr="00962B16">
        <w:rPr>
          <w:lang w:val="en-US"/>
        </w:rPr>
        <w:t>symptoms</w:t>
      </w:r>
      <w:r w:rsidR="00B14217" w:rsidRPr="00962B16">
        <w:rPr>
          <w:lang w:val="en-US"/>
        </w:rPr>
        <w:t xml:space="preserve"> that are persisting and not being effectively resolved to date</w:t>
      </w:r>
      <w:r w:rsidR="005449D6" w:rsidRPr="00962B16">
        <w:rPr>
          <w:lang w:val="en-US"/>
        </w:rPr>
        <w:t xml:space="preserve"> </w:t>
      </w:r>
      <w:r w:rsidR="00B14217" w:rsidRPr="00962B16">
        <w:rPr>
          <w:lang w:val="en-US"/>
        </w:rPr>
        <w:t>in the UK cohort</w:t>
      </w:r>
      <w:r w:rsidRPr="00962B16">
        <w:rPr>
          <w:lang w:val="en-US"/>
        </w:rPr>
        <w:t xml:space="preserve">. </w:t>
      </w:r>
      <w:r w:rsidR="00F207E5" w:rsidRPr="00962B16">
        <w:rPr>
          <w:lang w:val="en-US"/>
        </w:rPr>
        <w:t>The prognosis of the co-occurring c</w:t>
      </w:r>
      <w:r w:rsidR="00C8135F" w:rsidRPr="00962B16">
        <w:rPr>
          <w:lang w:val="en-US"/>
        </w:rPr>
        <w:t>on</w:t>
      </w:r>
      <w:r w:rsidR="00F207E5" w:rsidRPr="00962B16">
        <w:rPr>
          <w:lang w:val="en-US"/>
        </w:rPr>
        <w:t>dit</w:t>
      </w:r>
      <w:r w:rsidR="00C8135F" w:rsidRPr="00962B16">
        <w:rPr>
          <w:lang w:val="en-US"/>
        </w:rPr>
        <w:t>i</w:t>
      </w:r>
      <w:r w:rsidR="00F207E5" w:rsidRPr="00962B16">
        <w:rPr>
          <w:lang w:val="en-US"/>
        </w:rPr>
        <w:t xml:space="preserve">ons is also uncertain and needs to be subject of further research. </w:t>
      </w:r>
    </w:p>
    <w:p w14:paraId="3C272381" w14:textId="77777777" w:rsidR="00414C91" w:rsidRPr="00962B16" w:rsidRDefault="00414C91" w:rsidP="006F3C37">
      <w:pPr>
        <w:rPr>
          <w:lang w:val="en-US"/>
        </w:rPr>
      </w:pPr>
    </w:p>
    <w:p w14:paraId="124407EB" w14:textId="78B53317" w:rsidR="00414C91" w:rsidRPr="00962B16" w:rsidRDefault="00406D06" w:rsidP="006F3C37">
      <w:pPr>
        <w:rPr>
          <w:lang w:val="en-US"/>
        </w:rPr>
      </w:pPr>
      <w:r w:rsidRPr="00962B16">
        <w:rPr>
          <w:b/>
          <w:bCs/>
          <w:lang w:val="en-US"/>
        </w:rPr>
        <w:t>References</w:t>
      </w:r>
      <w:r w:rsidR="00414C91" w:rsidRPr="00962B16">
        <w:rPr>
          <w:lang w:val="en-US"/>
        </w:rPr>
        <w:t xml:space="preserve">: </w:t>
      </w:r>
    </w:p>
    <w:p w14:paraId="2BDCA78F" w14:textId="77777777" w:rsidR="008B3B61" w:rsidRPr="008B3B61" w:rsidRDefault="00E3520D" w:rsidP="008B3B61">
      <w:pPr>
        <w:widowControl w:val="0"/>
        <w:autoSpaceDE w:val="0"/>
        <w:autoSpaceDN w:val="0"/>
        <w:adjustRightInd w:val="0"/>
        <w:rPr>
          <w:lang w:val="en-US"/>
        </w:rPr>
      </w:pPr>
      <w:r>
        <w:rPr>
          <w:lang w:val="en-US"/>
        </w:rPr>
        <w:fldChar w:fldCharType="begin"/>
      </w:r>
      <w:r w:rsidR="008B3B61">
        <w:rPr>
          <w:lang w:val="en-US"/>
        </w:rPr>
        <w:instrText xml:space="preserve"> ADDIN ZOTERO_BIBL {"uncited":[],"omitted":[],"custom":[]} CSL_BIBLIOGRAPHY </w:instrText>
      </w:r>
      <w:r>
        <w:rPr>
          <w:lang w:val="en-US"/>
        </w:rPr>
        <w:fldChar w:fldCharType="separate"/>
      </w:r>
      <w:r w:rsidR="008B3B61" w:rsidRPr="008B3B61">
        <w:rPr>
          <w:lang w:val="en-US"/>
        </w:rPr>
        <w:t xml:space="preserve">Heyman, I., Liang, H., &amp; </w:t>
      </w:r>
      <w:proofErr w:type="spellStart"/>
      <w:r w:rsidR="008B3B61" w:rsidRPr="008B3B61">
        <w:rPr>
          <w:lang w:val="en-US"/>
        </w:rPr>
        <w:t>Hedderly</w:t>
      </w:r>
      <w:proofErr w:type="spellEnd"/>
      <w:r w:rsidR="008B3B61" w:rsidRPr="008B3B61">
        <w:rPr>
          <w:lang w:val="en-US"/>
        </w:rPr>
        <w:t xml:space="preserve">, T. (2021). COVID-19 related increase in childhood tics and tic-like attacks. </w:t>
      </w:r>
      <w:r w:rsidR="008B3B61" w:rsidRPr="008B3B61">
        <w:rPr>
          <w:i/>
          <w:iCs/>
          <w:lang w:val="en-US"/>
        </w:rPr>
        <w:t>Archives of Disease in Childhood</w:t>
      </w:r>
      <w:r w:rsidR="008B3B61" w:rsidRPr="008B3B61">
        <w:rPr>
          <w:lang w:val="en-US"/>
        </w:rPr>
        <w:t xml:space="preserve">, </w:t>
      </w:r>
      <w:r w:rsidR="008B3B61" w:rsidRPr="008B3B61">
        <w:rPr>
          <w:i/>
          <w:iCs/>
          <w:lang w:val="en-US"/>
        </w:rPr>
        <w:t>106</w:t>
      </w:r>
      <w:r w:rsidR="008B3B61" w:rsidRPr="008B3B61">
        <w:rPr>
          <w:lang w:val="en-US"/>
        </w:rPr>
        <w:t>(5), 420–421. https://doi.org/10.1136/archdischild-2021-321748</w:t>
      </w:r>
    </w:p>
    <w:p w14:paraId="4B14DF9B" w14:textId="77777777" w:rsidR="008B3B61" w:rsidRPr="008B3B61" w:rsidRDefault="008B3B61" w:rsidP="008B3B61">
      <w:pPr>
        <w:widowControl w:val="0"/>
        <w:autoSpaceDE w:val="0"/>
        <w:autoSpaceDN w:val="0"/>
        <w:adjustRightInd w:val="0"/>
        <w:rPr>
          <w:lang w:val="en-US"/>
        </w:rPr>
      </w:pPr>
      <w:r w:rsidRPr="008B3B61">
        <w:rPr>
          <w:lang w:val="en-US"/>
        </w:rPr>
        <w:t xml:space="preserve">Howlett, M., Martino, D., </w:t>
      </w:r>
      <w:proofErr w:type="spellStart"/>
      <w:r w:rsidRPr="008B3B61">
        <w:rPr>
          <w:lang w:val="en-US"/>
        </w:rPr>
        <w:t>Nilles</w:t>
      </w:r>
      <w:proofErr w:type="spellEnd"/>
      <w:r w:rsidRPr="008B3B61">
        <w:rPr>
          <w:lang w:val="en-US"/>
        </w:rPr>
        <w:t xml:space="preserve">, C., &amp; </w:t>
      </w:r>
      <w:proofErr w:type="spellStart"/>
      <w:r w:rsidRPr="008B3B61">
        <w:rPr>
          <w:lang w:val="en-US"/>
        </w:rPr>
        <w:t>Pringsheim</w:t>
      </w:r>
      <w:proofErr w:type="spellEnd"/>
      <w:r w:rsidRPr="008B3B61">
        <w:rPr>
          <w:lang w:val="en-US"/>
        </w:rPr>
        <w:t xml:space="preserve">, T. (2022). Prognosis of rapid onset functional tic‐like behaviors: Prospective follow‐up over 6 months. </w:t>
      </w:r>
      <w:r w:rsidRPr="008B3B61">
        <w:rPr>
          <w:i/>
          <w:iCs/>
          <w:lang w:val="en-US"/>
        </w:rPr>
        <w:t>Brain and Behavior</w:t>
      </w:r>
      <w:r w:rsidRPr="008B3B61">
        <w:rPr>
          <w:lang w:val="en-US"/>
        </w:rPr>
        <w:t xml:space="preserve">, </w:t>
      </w:r>
      <w:r w:rsidRPr="008B3B61">
        <w:rPr>
          <w:i/>
          <w:iCs/>
          <w:lang w:val="en-US"/>
        </w:rPr>
        <w:t>12</w:t>
      </w:r>
      <w:r w:rsidRPr="008B3B61">
        <w:rPr>
          <w:lang w:val="en-US"/>
        </w:rPr>
        <w:t>(6). https://doi.org/10.1002/brb3.2606</w:t>
      </w:r>
    </w:p>
    <w:p w14:paraId="7AD32229" w14:textId="77777777" w:rsidR="008B3B61" w:rsidRPr="008B3B61" w:rsidRDefault="008B3B61" w:rsidP="008B3B61">
      <w:pPr>
        <w:widowControl w:val="0"/>
        <w:autoSpaceDE w:val="0"/>
        <w:autoSpaceDN w:val="0"/>
        <w:adjustRightInd w:val="0"/>
        <w:rPr>
          <w:lang w:val="en-US"/>
        </w:rPr>
      </w:pPr>
      <w:r w:rsidRPr="008B3B61">
        <w:rPr>
          <w:lang w:val="en-US"/>
        </w:rPr>
        <w:t xml:space="preserve">Hull, M., &amp; </w:t>
      </w:r>
      <w:proofErr w:type="spellStart"/>
      <w:r w:rsidRPr="008B3B61">
        <w:rPr>
          <w:lang w:val="en-US"/>
        </w:rPr>
        <w:t>Parnes</w:t>
      </w:r>
      <w:proofErr w:type="spellEnd"/>
      <w:r w:rsidRPr="008B3B61">
        <w:rPr>
          <w:lang w:val="en-US"/>
        </w:rPr>
        <w:t xml:space="preserve">, M. (2021). Tics and TikTok: Functional Tics Spread Through </w:t>
      </w:r>
      <w:proofErr w:type="gramStart"/>
      <w:r w:rsidRPr="008B3B61">
        <w:rPr>
          <w:lang w:val="en-US"/>
        </w:rPr>
        <w:t>Social Media</w:t>
      </w:r>
      <w:proofErr w:type="gramEnd"/>
      <w:r w:rsidRPr="008B3B61">
        <w:rPr>
          <w:lang w:val="en-US"/>
        </w:rPr>
        <w:t xml:space="preserve">. </w:t>
      </w:r>
      <w:r w:rsidRPr="008B3B61">
        <w:rPr>
          <w:i/>
          <w:iCs/>
          <w:lang w:val="en-US"/>
        </w:rPr>
        <w:t>Movement Disorders Clinical Practice</w:t>
      </w:r>
      <w:r w:rsidRPr="008B3B61">
        <w:rPr>
          <w:lang w:val="en-US"/>
        </w:rPr>
        <w:t xml:space="preserve">, </w:t>
      </w:r>
      <w:r w:rsidRPr="008B3B61">
        <w:rPr>
          <w:i/>
          <w:iCs/>
          <w:lang w:val="en-US"/>
        </w:rPr>
        <w:t>8</w:t>
      </w:r>
      <w:r w:rsidRPr="008B3B61">
        <w:rPr>
          <w:lang w:val="en-US"/>
        </w:rPr>
        <w:t>(8), 1248–1252. https://doi.org/10.1002/mdc3.13267</w:t>
      </w:r>
    </w:p>
    <w:p w14:paraId="10D26B78" w14:textId="77777777" w:rsidR="008B3B61" w:rsidRPr="008B3B61" w:rsidRDefault="008B3B61" w:rsidP="008B3B61">
      <w:pPr>
        <w:widowControl w:val="0"/>
        <w:autoSpaceDE w:val="0"/>
        <w:autoSpaceDN w:val="0"/>
        <w:adjustRightInd w:val="0"/>
        <w:rPr>
          <w:lang w:val="en-US"/>
        </w:rPr>
      </w:pPr>
      <w:r w:rsidRPr="008B3B61">
        <w:rPr>
          <w:lang w:val="en-US"/>
        </w:rPr>
        <w:t xml:space="preserve">Martino, D., </w:t>
      </w:r>
      <w:proofErr w:type="spellStart"/>
      <w:r w:rsidRPr="008B3B61">
        <w:rPr>
          <w:lang w:val="en-US"/>
        </w:rPr>
        <w:t>Hedderly</w:t>
      </w:r>
      <w:proofErr w:type="spellEnd"/>
      <w:r w:rsidRPr="008B3B61">
        <w:rPr>
          <w:lang w:val="en-US"/>
        </w:rPr>
        <w:t>, T., Murphy, T., Müller‐</w:t>
      </w:r>
      <w:proofErr w:type="spellStart"/>
      <w:r w:rsidRPr="008B3B61">
        <w:rPr>
          <w:lang w:val="en-US"/>
        </w:rPr>
        <w:t>Vahl</w:t>
      </w:r>
      <w:proofErr w:type="spellEnd"/>
      <w:r w:rsidRPr="008B3B61">
        <w:rPr>
          <w:lang w:val="en-US"/>
        </w:rPr>
        <w:t xml:space="preserve">, K. R., Dale, R. C., Gilbert, D. L., Rizzo, R., Hartmann, A., Nagy, P., </w:t>
      </w:r>
      <w:proofErr w:type="spellStart"/>
      <w:r w:rsidRPr="008B3B61">
        <w:rPr>
          <w:lang w:val="en-US"/>
        </w:rPr>
        <w:t>Anheim</w:t>
      </w:r>
      <w:proofErr w:type="spellEnd"/>
      <w:r w:rsidRPr="008B3B61">
        <w:rPr>
          <w:lang w:val="en-US"/>
        </w:rPr>
        <w:t xml:space="preserve">, M., Owen, T., Malik, O., Duncan, M., Heyman, I., Liang, H., McWilliams, A., </w:t>
      </w:r>
      <w:proofErr w:type="spellStart"/>
      <w:r w:rsidRPr="008B3B61">
        <w:rPr>
          <w:lang w:val="en-US"/>
        </w:rPr>
        <w:t>O’Dwyer</w:t>
      </w:r>
      <w:proofErr w:type="spellEnd"/>
      <w:r w:rsidRPr="008B3B61">
        <w:rPr>
          <w:lang w:val="en-US"/>
        </w:rPr>
        <w:t xml:space="preserve">, S., </w:t>
      </w:r>
      <w:proofErr w:type="spellStart"/>
      <w:r w:rsidRPr="008B3B61">
        <w:rPr>
          <w:lang w:val="en-US"/>
        </w:rPr>
        <w:t>Fremer</w:t>
      </w:r>
      <w:proofErr w:type="spellEnd"/>
      <w:r w:rsidRPr="008B3B61">
        <w:rPr>
          <w:lang w:val="en-US"/>
        </w:rPr>
        <w:t xml:space="preserve">, C., </w:t>
      </w:r>
      <w:proofErr w:type="spellStart"/>
      <w:r w:rsidRPr="008B3B61">
        <w:rPr>
          <w:lang w:val="en-US"/>
        </w:rPr>
        <w:t>Szejko</w:t>
      </w:r>
      <w:proofErr w:type="spellEnd"/>
      <w:r w:rsidRPr="008B3B61">
        <w:rPr>
          <w:lang w:val="en-US"/>
        </w:rPr>
        <w:t xml:space="preserve">, N., … </w:t>
      </w:r>
      <w:proofErr w:type="spellStart"/>
      <w:r w:rsidRPr="008B3B61">
        <w:rPr>
          <w:lang w:val="en-US"/>
        </w:rPr>
        <w:t>Pringsheim</w:t>
      </w:r>
      <w:proofErr w:type="spellEnd"/>
      <w:r w:rsidRPr="008B3B61">
        <w:rPr>
          <w:lang w:val="en-US"/>
        </w:rPr>
        <w:t xml:space="preserve">, T. M. (2023). The spectrum of functional tic‐like </w:t>
      </w:r>
      <w:proofErr w:type="spellStart"/>
      <w:r w:rsidRPr="008B3B61">
        <w:rPr>
          <w:lang w:val="en-US"/>
        </w:rPr>
        <w:t>behaviours</w:t>
      </w:r>
      <w:proofErr w:type="spellEnd"/>
      <w:r w:rsidRPr="008B3B61">
        <w:rPr>
          <w:lang w:val="en-US"/>
        </w:rPr>
        <w:t xml:space="preserve">: Data from an international registry. </w:t>
      </w:r>
      <w:r w:rsidRPr="008B3B61">
        <w:rPr>
          <w:i/>
          <w:iCs/>
          <w:lang w:val="en-US"/>
        </w:rPr>
        <w:t>European Journal of Neurology</w:t>
      </w:r>
      <w:r w:rsidRPr="008B3B61">
        <w:rPr>
          <w:lang w:val="en-US"/>
        </w:rPr>
        <w:t xml:space="preserve">, </w:t>
      </w:r>
      <w:r w:rsidRPr="008B3B61">
        <w:rPr>
          <w:i/>
          <w:iCs/>
          <w:lang w:val="en-US"/>
        </w:rPr>
        <w:t>30</w:t>
      </w:r>
      <w:r w:rsidRPr="008B3B61">
        <w:rPr>
          <w:lang w:val="en-US"/>
        </w:rPr>
        <w:t>(2), 334–343. https://doi.org/10.1111/ene.15611</w:t>
      </w:r>
    </w:p>
    <w:p w14:paraId="737195B6" w14:textId="77777777" w:rsidR="008B3B61" w:rsidRPr="008B3B61" w:rsidRDefault="008B3B61" w:rsidP="008B3B61">
      <w:pPr>
        <w:widowControl w:val="0"/>
        <w:autoSpaceDE w:val="0"/>
        <w:autoSpaceDN w:val="0"/>
        <w:adjustRightInd w:val="0"/>
        <w:rPr>
          <w:lang w:val="en-US"/>
        </w:rPr>
      </w:pPr>
      <w:r w:rsidRPr="008B3B61">
        <w:rPr>
          <w:lang w:val="en-US"/>
        </w:rPr>
        <w:t xml:space="preserve">Olvera, C., Stebbins, G. T., Goetz, C. G., &amp; </w:t>
      </w:r>
      <w:proofErr w:type="spellStart"/>
      <w:r w:rsidRPr="008B3B61">
        <w:rPr>
          <w:lang w:val="en-US"/>
        </w:rPr>
        <w:t>Kompoliti</w:t>
      </w:r>
      <w:proofErr w:type="spellEnd"/>
      <w:r w:rsidRPr="008B3B61">
        <w:rPr>
          <w:lang w:val="en-US"/>
        </w:rPr>
        <w:t xml:space="preserve">, K. (2021). TikTok Tics: A Pandemic Within a Pandemic. </w:t>
      </w:r>
      <w:r w:rsidRPr="008B3B61">
        <w:rPr>
          <w:i/>
          <w:iCs/>
          <w:lang w:val="en-US"/>
        </w:rPr>
        <w:t>Movement Disorders Clinical Practice</w:t>
      </w:r>
      <w:r w:rsidRPr="008B3B61">
        <w:rPr>
          <w:lang w:val="en-US"/>
        </w:rPr>
        <w:t xml:space="preserve">, </w:t>
      </w:r>
      <w:r w:rsidRPr="008B3B61">
        <w:rPr>
          <w:i/>
          <w:iCs/>
          <w:lang w:val="en-US"/>
        </w:rPr>
        <w:t>8</w:t>
      </w:r>
      <w:r w:rsidRPr="008B3B61">
        <w:rPr>
          <w:lang w:val="en-US"/>
        </w:rPr>
        <w:t>(8), 1200–1205. https://doi.org/10.1002/mdc3.13316</w:t>
      </w:r>
    </w:p>
    <w:p w14:paraId="67894D04" w14:textId="77777777" w:rsidR="008B3B61" w:rsidRPr="008B3B61" w:rsidRDefault="008B3B61" w:rsidP="008B3B61">
      <w:pPr>
        <w:widowControl w:val="0"/>
        <w:autoSpaceDE w:val="0"/>
        <w:autoSpaceDN w:val="0"/>
        <w:adjustRightInd w:val="0"/>
        <w:rPr>
          <w:lang w:val="en-US"/>
        </w:rPr>
      </w:pPr>
      <w:r w:rsidRPr="008B3B61">
        <w:rPr>
          <w:lang w:val="en-US"/>
        </w:rPr>
        <w:t xml:space="preserve">Prato, A., Saia, F., </w:t>
      </w:r>
      <w:proofErr w:type="spellStart"/>
      <w:r w:rsidRPr="008B3B61">
        <w:rPr>
          <w:lang w:val="en-US"/>
        </w:rPr>
        <w:t>Milana</w:t>
      </w:r>
      <w:proofErr w:type="spellEnd"/>
      <w:r w:rsidRPr="008B3B61">
        <w:rPr>
          <w:lang w:val="en-US"/>
        </w:rPr>
        <w:t xml:space="preserve">, M. C., </w:t>
      </w:r>
      <w:proofErr w:type="spellStart"/>
      <w:r w:rsidRPr="008B3B61">
        <w:rPr>
          <w:lang w:val="en-US"/>
        </w:rPr>
        <w:t>Scerbo</w:t>
      </w:r>
      <w:proofErr w:type="spellEnd"/>
      <w:r w:rsidRPr="008B3B61">
        <w:rPr>
          <w:lang w:val="en-US"/>
        </w:rPr>
        <w:t xml:space="preserve">, M., Barone, R., &amp; Rizzo, R. (2023). Functional tic-like </w:t>
      </w:r>
      <w:proofErr w:type="spellStart"/>
      <w:r w:rsidRPr="008B3B61">
        <w:rPr>
          <w:lang w:val="en-US"/>
        </w:rPr>
        <w:t>behaviours</w:t>
      </w:r>
      <w:proofErr w:type="spellEnd"/>
      <w:r w:rsidRPr="008B3B61">
        <w:rPr>
          <w:lang w:val="en-US"/>
        </w:rPr>
        <w:t xml:space="preserve"> during the COVID-19 pandemic: Follow-up over 12 months. </w:t>
      </w:r>
      <w:r w:rsidRPr="008B3B61">
        <w:rPr>
          <w:i/>
          <w:iCs/>
          <w:lang w:val="en-US"/>
        </w:rPr>
        <w:t>Frontiers in Pediatrics</w:t>
      </w:r>
      <w:r w:rsidRPr="008B3B61">
        <w:rPr>
          <w:lang w:val="en-US"/>
        </w:rPr>
        <w:t xml:space="preserve">, </w:t>
      </w:r>
      <w:r w:rsidRPr="008B3B61">
        <w:rPr>
          <w:i/>
          <w:iCs/>
          <w:lang w:val="en-US"/>
        </w:rPr>
        <w:t>10</w:t>
      </w:r>
      <w:r w:rsidRPr="008B3B61">
        <w:rPr>
          <w:lang w:val="en-US"/>
        </w:rPr>
        <w:t>, 1003825. https://doi.org/10.3389/fped.2022.1003825</w:t>
      </w:r>
    </w:p>
    <w:p w14:paraId="195C93DB" w14:textId="77777777" w:rsidR="008B3B61" w:rsidRPr="008B3B61" w:rsidRDefault="008B3B61" w:rsidP="008B3B61">
      <w:pPr>
        <w:widowControl w:val="0"/>
        <w:autoSpaceDE w:val="0"/>
        <w:autoSpaceDN w:val="0"/>
        <w:adjustRightInd w:val="0"/>
        <w:rPr>
          <w:lang w:val="fr-FR"/>
        </w:rPr>
      </w:pPr>
      <w:proofErr w:type="spellStart"/>
      <w:r w:rsidRPr="008B3B61">
        <w:rPr>
          <w:lang w:val="en-US"/>
        </w:rPr>
        <w:t>Pringsheim</w:t>
      </w:r>
      <w:proofErr w:type="spellEnd"/>
      <w:r w:rsidRPr="008B3B61">
        <w:rPr>
          <w:lang w:val="en-US"/>
        </w:rPr>
        <w:t xml:space="preserve">, T., </w:t>
      </w:r>
      <w:proofErr w:type="spellStart"/>
      <w:r w:rsidRPr="008B3B61">
        <w:rPr>
          <w:lang w:val="en-US"/>
        </w:rPr>
        <w:t>Ganos</w:t>
      </w:r>
      <w:proofErr w:type="spellEnd"/>
      <w:r w:rsidRPr="008B3B61">
        <w:rPr>
          <w:lang w:val="en-US"/>
        </w:rPr>
        <w:t xml:space="preserve">, C., McGuire, J. F., </w:t>
      </w:r>
      <w:proofErr w:type="spellStart"/>
      <w:r w:rsidRPr="008B3B61">
        <w:rPr>
          <w:lang w:val="en-US"/>
        </w:rPr>
        <w:t>Hedderly</w:t>
      </w:r>
      <w:proofErr w:type="spellEnd"/>
      <w:r w:rsidRPr="008B3B61">
        <w:rPr>
          <w:lang w:val="en-US"/>
        </w:rPr>
        <w:t xml:space="preserve">, T., Woods, D., Gilbert, D. L., </w:t>
      </w:r>
      <w:proofErr w:type="spellStart"/>
      <w:r w:rsidRPr="008B3B61">
        <w:rPr>
          <w:lang w:val="en-US"/>
        </w:rPr>
        <w:lastRenderedPageBreak/>
        <w:t>Piacentini</w:t>
      </w:r>
      <w:proofErr w:type="spellEnd"/>
      <w:r w:rsidRPr="008B3B61">
        <w:rPr>
          <w:lang w:val="en-US"/>
        </w:rPr>
        <w:t xml:space="preserve">, J., Dale, R. C., &amp; Martino, D. (2021). Rapid Onset Functional Tic‐Like Behaviors in Young Females During the COVID‐19 Pandemic. </w:t>
      </w:r>
      <w:proofErr w:type="spellStart"/>
      <w:r w:rsidRPr="008B3B61">
        <w:rPr>
          <w:i/>
          <w:iCs/>
          <w:lang w:val="fr-FR"/>
        </w:rPr>
        <w:t>Movement</w:t>
      </w:r>
      <w:proofErr w:type="spellEnd"/>
      <w:r w:rsidRPr="008B3B61">
        <w:rPr>
          <w:i/>
          <w:iCs/>
          <w:lang w:val="fr-FR"/>
        </w:rPr>
        <w:t xml:space="preserve"> </w:t>
      </w:r>
      <w:proofErr w:type="spellStart"/>
      <w:r w:rsidRPr="008B3B61">
        <w:rPr>
          <w:i/>
          <w:iCs/>
          <w:lang w:val="fr-FR"/>
        </w:rPr>
        <w:t>Disorders</w:t>
      </w:r>
      <w:proofErr w:type="spellEnd"/>
      <w:r w:rsidRPr="008B3B61">
        <w:rPr>
          <w:lang w:val="fr-FR"/>
        </w:rPr>
        <w:t xml:space="preserve">, </w:t>
      </w:r>
      <w:r w:rsidRPr="008B3B61">
        <w:rPr>
          <w:i/>
          <w:iCs/>
          <w:lang w:val="fr-FR"/>
        </w:rPr>
        <w:t>36</w:t>
      </w:r>
      <w:r w:rsidRPr="008B3B61">
        <w:rPr>
          <w:lang w:val="fr-FR"/>
        </w:rPr>
        <w:t>(12), 2707–2713. https://doi.org/10.1002/mds.28778</w:t>
      </w:r>
    </w:p>
    <w:p w14:paraId="60E60303" w14:textId="1F99DD20" w:rsidR="00414C91" w:rsidRPr="00962B16" w:rsidRDefault="00E3520D" w:rsidP="006F3C37">
      <w:pPr>
        <w:rPr>
          <w:lang w:val="en-US"/>
        </w:rPr>
      </w:pPr>
      <w:r>
        <w:rPr>
          <w:lang w:val="en-US"/>
        </w:rPr>
        <w:fldChar w:fldCharType="end"/>
      </w:r>
    </w:p>
    <w:sectPr w:rsidR="00414C91" w:rsidRPr="00962B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74005" w14:textId="77777777" w:rsidR="00A32D4B" w:rsidRDefault="00A32D4B" w:rsidP="00BF74D6">
      <w:r>
        <w:separator/>
      </w:r>
    </w:p>
  </w:endnote>
  <w:endnote w:type="continuationSeparator" w:id="0">
    <w:p w14:paraId="04125EA1" w14:textId="77777777" w:rsidR="00A32D4B" w:rsidRDefault="00A32D4B" w:rsidP="00BF7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63E1" w14:textId="77777777" w:rsidR="00A32D4B" w:rsidRDefault="00A32D4B" w:rsidP="00BF74D6">
      <w:r>
        <w:separator/>
      </w:r>
    </w:p>
  </w:footnote>
  <w:footnote w:type="continuationSeparator" w:id="0">
    <w:p w14:paraId="1608815D" w14:textId="77777777" w:rsidR="00A32D4B" w:rsidRDefault="00A32D4B" w:rsidP="00BF7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 w15:restartNumberingAfterBreak="0">
    <w:nsid w:val="2FDD6C3E"/>
    <w:multiLevelType w:val="hybridMultilevel"/>
    <w:tmpl w:val="AAE0EC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58F4A08"/>
    <w:multiLevelType w:val="hybridMultilevel"/>
    <w:tmpl w:val="C936A76A"/>
    <w:lvl w:ilvl="0" w:tplc="391A1C16">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C45D41"/>
    <w:multiLevelType w:val="hybridMultilevel"/>
    <w:tmpl w:val="83C6B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95376440">
    <w:abstractNumId w:val="0"/>
  </w:num>
  <w:num w:numId="2" w16cid:durableId="1208448129">
    <w:abstractNumId w:val="3"/>
  </w:num>
  <w:num w:numId="3" w16cid:durableId="951325551">
    <w:abstractNumId w:val="1"/>
  </w:num>
  <w:num w:numId="4" w16cid:durableId="1679231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A2"/>
    <w:rsid w:val="00010A2B"/>
    <w:rsid w:val="00013BA6"/>
    <w:rsid w:val="0006548F"/>
    <w:rsid w:val="000876E9"/>
    <w:rsid w:val="000944BC"/>
    <w:rsid w:val="000C1FED"/>
    <w:rsid w:val="000C7A69"/>
    <w:rsid w:val="000E7628"/>
    <w:rsid w:val="000F45EE"/>
    <w:rsid w:val="00103E3B"/>
    <w:rsid w:val="001079B6"/>
    <w:rsid w:val="001208C4"/>
    <w:rsid w:val="00120F3F"/>
    <w:rsid w:val="00140FD6"/>
    <w:rsid w:val="00187F5B"/>
    <w:rsid w:val="001B164A"/>
    <w:rsid w:val="001B5CAA"/>
    <w:rsid w:val="001C2C31"/>
    <w:rsid w:val="001D1F10"/>
    <w:rsid w:val="001D5B97"/>
    <w:rsid w:val="001E7E09"/>
    <w:rsid w:val="001F333F"/>
    <w:rsid w:val="00204450"/>
    <w:rsid w:val="002126F0"/>
    <w:rsid w:val="00220D92"/>
    <w:rsid w:val="00226723"/>
    <w:rsid w:val="00260AFF"/>
    <w:rsid w:val="00261ACB"/>
    <w:rsid w:val="00261DE4"/>
    <w:rsid w:val="00265D4D"/>
    <w:rsid w:val="00270153"/>
    <w:rsid w:val="002748F1"/>
    <w:rsid w:val="00282588"/>
    <w:rsid w:val="00292A90"/>
    <w:rsid w:val="00292DC6"/>
    <w:rsid w:val="002A5063"/>
    <w:rsid w:val="002A6AD7"/>
    <w:rsid w:val="002B2B02"/>
    <w:rsid w:val="002B7710"/>
    <w:rsid w:val="002C3B09"/>
    <w:rsid w:val="002F245E"/>
    <w:rsid w:val="003050FF"/>
    <w:rsid w:val="00305306"/>
    <w:rsid w:val="00311C74"/>
    <w:rsid w:val="003332EE"/>
    <w:rsid w:val="00336E62"/>
    <w:rsid w:val="003375EB"/>
    <w:rsid w:val="003420E0"/>
    <w:rsid w:val="003430E5"/>
    <w:rsid w:val="0035749C"/>
    <w:rsid w:val="00374E4D"/>
    <w:rsid w:val="003A2E71"/>
    <w:rsid w:val="003A37CB"/>
    <w:rsid w:val="003A3D68"/>
    <w:rsid w:val="003B3831"/>
    <w:rsid w:val="003C2A51"/>
    <w:rsid w:val="003E1280"/>
    <w:rsid w:val="00402175"/>
    <w:rsid w:val="00406D06"/>
    <w:rsid w:val="00414C91"/>
    <w:rsid w:val="0041761F"/>
    <w:rsid w:val="0042097C"/>
    <w:rsid w:val="0042210C"/>
    <w:rsid w:val="0042788C"/>
    <w:rsid w:val="00443D3F"/>
    <w:rsid w:val="00461656"/>
    <w:rsid w:val="00472BB7"/>
    <w:rsid w:val="004758B5"/>
    <w:rsid w:val="00482DAE"/>
    <w:rsid w:val="00483423"/>
    <w:rsid w:val="004C0759"/>
    <w:rsid w:val="004C7203"/>
    <w:rsid w:val="004C77FE"/>
    <w:rsid w:val="004D7814"/>
    <w:rsid w:val="00513281"/>
    <w:rsid w:val="00513D2F"/>
    <w:rsid w:val="005155CF"/>
    <w:rsid w:val="005300C9"/>
    <w:rsid w:val="005449D6"/>
    <w:rsid w:val="00554E26"/>
    <w:rsid w:val="0056019D"/>
    <w:rsid w:val="00562543"/>
    <w:rsid w:val="00565F7E"/>
    <w:rsid w:val="00577D5E"/>
    <w:rsid w:val="005847ED"/>
    <w:rsid w:val="00586372"/>
    <w:rsid w:val="005C52DF"/>
    <w:rsid w:val="005D31DF"/>
    <w:rsid w:val="005D56E3"/>
    <w:rsid w:val="005E798D"/>
    <w:rsid w:val="005F714D"/>
    <w:rsid w:val="006056E5"/>
    <w:rsid w:val="006145CD"/>
    <w:rsid w:val="00630D9F"/>
    <w:rsid w:val="00634387"/>
    <w:rsid w:val="00636355"/>
    <w:rsid w:val="006365A1"/>
    <w:rsid w:val="006373DA"/>
    <w:rsid w:val="00651754"/>
    <w:rsid w:val="00660753"/>
    <w:rsid w:val="00670CEB"/>
    <w:rsid w:val="0067760A"/>
    <w:rsid w:val="00682808"/>
    <w:rsid w:val="006875FA"/>
    <w:rsid w:val="006B516F"/>
    <w:rsid w:val="006B664C"/>
    <w:rsid w:val="006B6C42"/>
    <w:rsid w:val="006C1327"/>
    <w:rsid w:val="006C2124"/>
    <w:rsid w:val="006C6764"/>
    <w:rsid w:val="006F0D2E"/>
    <w:rsid w:val="006F3C37"/>
    <w:rsid w:val="00726243"/>
    <w:rsid w:val="0074146F"/>
    <w:rsid w:val="00741F37"/>
    <w:rsid w:val="00753700"/>
    <w:rsid w:val="00756965"/>
    <w:rsid w:val="00760502"/>
    <w:rsid w:val="007774EE"/>
    <w:rsid w:val="007977E0"/>
    <w:rsid w:val="007B0C51"/>
    <w:rsid w:val="007E0DEB"/>
    <w:rsid w:val="007E6806"/>
    <w:rsid w:val="007F0E8B"/>
    <w:rsid w:val="008113E4"/>
    <w:rsid w:val="00815655"/>
    <w:rsid w:val="00821DA8"/>
    <w:rsid w:val="00850D24"/>
    <w:rsid w:val="00865BB1"/>
    <w:rsid w:val="00866F2C"/>
    <w:rsid w:val="00873DA2"/>
    <w:rsid w:val="00886DFF"/>
    <w:rsid w:val="008B1FF9"/>
    <w:rsid w:val="008B3B61"/>
    <w:rsid w:val="008D04EB"/>
    <w:rsid w:val="008D440C"/>
    <w:rsid w:val="008E1A5B"/>
    <w:rsid w:val="008F6B77"/>
    <w:rsid w:val="00920AA3"/>
    <w:rsid w:val="00942CD6"/>
    <w:rsid w:val="00950A55"/>
    <w:rsid w:val="00962B16"/>
    <w:rsid w:val="00974F1D"/>
    <w:rsid w:val="00993D2D"/>
    <w:rsid w:val="0099586F"/>
    <w:rsid w:val="009A33C7"/>
    <w:rsid w:val="009C296C"/>
    <w:rsid w:val="009C71F2"/>
    <w:rsid w:val="009F16D8"/>
    <w:rsid w:val="00A00C4A"/>
    <w:rsid w:val="00A03D76"/>
    <w:rsid w:val="00A15C1E"/>
    <w:rsid w:val="00A24F2B"/>
    <w:rsid w:val="00A32D4B"/>
    <w:rsid w:val="00A47709"/>
    <w:rsid w:val="00A5044D"/>
    <w:rsid w:val="00A54DFD"/>
    <w:rsid w:val="00A60AEC"/>
    <w:rsid w:val="00A6410D"/>
    <w:rsid w:val="00A65D49"/>
    <w:rsid w:val="00A8076A"/>
    <w:rsid w:val="00A8288E"/>
    <w:rsid w:val="00A921C5"/>
    <w:rsid w:val="00A977BB"/>
    <w:rsid w:val="00AA762D"/>
    <w:rsid w:val="00AB5FE3"/>
    <w:rsid w:val="00AC36D5"/>
    <w:rsid w:val="00AD4C52"/>
    <w:rsid w:val="00AE65E6"/>
    <w:rsid w:val="00AF16DB"/>
    <w:rsid w:val="00AF4363"/>
    <w:rsid w:val="00B077EF"/>
    <w:rsid w:val="00B14217"/>
    <w:rsid w:val="00B3777C"/>
    <w:rsid w:val="00B42811"/>
    <w:rsid w:val="00B43737"/>
    <w:rsid w:val="00B54E2B"/>
    <w:rsid w:val="00B6456F"/>
    <w:rsid w:val="00B66F89"/>
    <w:rsid w:val="00B8268B"/>
    <w:rsid w:val="00B86421"/>
    <w:rsid w:val="00BB7D30"/>
    <w:rsid w:val="00BC1957"/>
    <w:rsid w:val="00BC4414"/>
    <w:rsid w:val="00BC4EAD"/>
    <w:rsid w:val="00BD262A"/>
    <w:rsid w:val="00BF5225"/>
    <w:rsid w:val="00BF74D6"/>
    <w:rsid w:val="00C12E4E"/>
    <w:rsid w:val="00C2611E"/>
    <w:rsid w:val="00C35496"/>
    <w:rsid w:val="00C461A8"/>
    <w:rsid w:val="00C6521F"/>
    <w:rsid w:val="00C8135F"/>
    <w:rsid w:val="00C81952"/>
    <w:rsid w:val="00C825E1"/>
    <w:rsid w:val="00CA26C7"/>
    <w:rsid w:val="00CA5109"/>
    <w:rsid w:val="00CB0BC0"/>
    <w:rsid w:val="00CC4E92"/>
    <w:rsid w:val="00CE7502"/>
    <w:rsid w:val="00CF5F46"/>
    <w:rsid w:val="00D03C82"/>
    <w:rsid w:val="00D10BE0"/>
    <w:rsid w:val="00D55E7C"/>
    <w:rsid w:val="00D65693"/>
    <w:rsid w:val="00D721D4"/>
    <w:rsid w:val="00D73E99"/>
    <w:rsid w:val="00D81EF5"/>
    <w:rsid w:val="00D83223"/>
    <w:rsid w:val="00D95D2C"/>
    <w:rsid w:val="00DA0E10"/>
    <w:rsid w:val="00DA3956"/>
    <w:rsid w:val="00DC5879"/>
    <w:rsid w:val="00DD21E2"/>
    <w:rsid w:val="00DE7856"/>
    <w:rsid w:val="00E034F7"/>
    <w:rsid w:val="00E04FC9"/>
    <w:rsid w:val="00E224BD"/>
    <w:rsid w:val="00E3520D"/>
    <w:rsid w:val="00E60BCD"/>
    <w:rsid w:val="00E7005C"/>
    <w:rsid w:val="00E81CD8"/>
    <w:rsid w:val="00E9436F"/>
    <w:rsid w:val="00EB577A"/>
    <w:rsid w:val="00EC57ED"/>
    <w:rsid w:val="00EC7068"/>
    <w:rsid w:val="00ED5273"/>
    <w:rsid w:val="00EE2BDB"/>
    <w:rsid w:val="00EF1612"/>
    <w:rsid w:val="00EF7FF4"/>
    <w:rsid w:val="00F0658A"/>
    <w:rsid w:val="00F13326"/>
    <w:rsid w:val="00F14580"/>
    <w:rsid w:val="00F207E5"/>
    <w:rsid w:val="00F20BD5"/>
    <w:rsid w:val="00F4014D"/>
    <w:rsid w:val="00F658A6"/>
    <w:rsid w:val="00F67EC1"/>
    <w:rsid w:val="00F74BFF"/>
    <w:rsid w:val="00F84BA5"/>
    <w:rsid w:val="00F860B0"/>
    <w:rsid w:val="00F901CE"/>
    <w:rsid w:val="00F940B5"/>
    <w:rsid w:val="00FC6E0B"/>
    <w:rsid w:val="00FD02B5"/>
    <w:rsid w:val="00FD4FA6"/>
    <w:rsid w:val="00FE3CBA"/>
    <w:rsid w:val="00FF3579"/>
    <w:rsid w:val="00FF6FD2"/>
  </w:rsids>
  <m:mathPr>
    <m:mathFont m:val="Cambria Math"/>
    <m:brkBin m:val="before"/>
    <m:brkBinSub m:val="--"/>
    <m:smallFrac m:val="0"/>
    <m:dispDef/>
    <m:lMargin m:val="0"/>
    <m:rMargin m:val="0"/>
    <m:defJc m:val="centerGroup"/>
    <m:wrapIndent m:val="1440"/>
    <m:intLim m:val="subSup"/>
    <m:naryLim m:val="undOvr"/>
  </m:mathPr>
  <w:themeFontLang w:val="fr-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72EE"/>
  <w15:chartTrackingRefBased/>
  <w15:docId w15:val="{7BB21CDC-6FFA-0B46-8A9E-A1034519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579"/>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uiPriority w:val="34"/>
    <w:qFormat/>
    <w:rsid w:val="00873DA2"/>
    <w:pPr>
      <w:pBdr>
        <w:top w:val="nil"/>
        <w:left w:val="nil"/>
        <w:bottom w:val="nil"/>
        <w:right w:val="nil"/>
        <w:between w:val="nil"/>
        <w:bar w:val="nil"/>
      </w:pBdr>
      <w:ind w:left="720"/>
    </w:pPr>
    <w:rPr>
      <w:rFonts w:ascii="Cambria" w:eastAsia="Cambria" w:hAnsi="Cambria" w:cs="Cambria"/>
      <w:color w:val="000000"/>
      <w:u w:color="000000"/>
      <w:bdr w:val="nil"/>
      <w:lang w:val="it-IT" w:eastAsia="es-ES"/>
    </w:rPr>
  </w:style>
  <w:style w:type="paragraph" w:styleId="NormalWeb">
    <w:name w:val="Normal (Web)"/>
    <w:basedOn w:val="Normal"/>
    <w:uiPriority w:val="99"/>
    <w:unhideWhenUsed/>
    <w:rsid w:val="00873DA2"/>
    <w:rPr>
      <w:rFonts w:eastAsiaTheme="minorHAnsi"/>
      <w:lang w:eastAsia="en-US"/>
    </w:rPr>
  </w:style>
  <w:style w:type="paragraph" w:customStyle="1" w:styleId="Bibliography1">
    <w:name w:val="Bibliography1"/>
    <w:basedOn w:val="Normal"/>
    <w:link w:val="BibliographyCar"/>
    <w:rsid w:val="00D03C82"/>
    <w:pPr>
      <w:spacing w:line="480" w:lineRule="auto"/>
      <w:ind w:left="720" w:hanging="720"/>
    </w:pPr>
    <w:rPr>
      <w:rFonts w:asciiTheme="minorHAnsi" w:eastAsiaTheme="minorHAnsi" w:hAnsiTheme="minorHAnsi" w:cstheme="minorBidi"/>
      <w:lang w:val="en-US" w:eastAsia="en-US"/>
    </w:rPr>
  </w:style>
  <w:style w:type="character" w:customStyle="1" w:styleId="BibliographyCar">
    <w:name w:val="Bibliography Car"/>
    <w:basedOn w:val="Policepardfaut"/>
    <w:link w:val="Bibliography1"/>
    <w:rsid w:val="00D03C82"/>
    <w:rPr>
      <w:lang w:val="en-US"/>
    </w:rPr>
  </w:style>
  <w:style w:type="character" w:styleId="Marquedecommentaire">
    <w:name w:val="annotation reference"/>
    <w:basedOn w:val="Policepardfaut"/>
    <w:uiPriority w:val="99"/>
    <w:semiHidden/>
    <w:unhideWhenUsed/>
    <w:rsid w:val="00AA762D"/>
    <w:rPr>
      <w:sz w:val="16"/>
      <w:szCs w:val="16"/>
    </w:rPr>
  </w:style>
  <w:style w:type="paragraph" w:styleId="Commentaire">
    <w:name w:val="annotation text"/>
    <w:basedOn w:val="Normal"/>
    <w:link w:val="CommentaireCar"/>
    <w:uiPriority w:val="99"/>
    <w:semiHidden/>
    <w:unhideWhenUsed/>
    <w:rsid w:val="00AA762D"/>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AA762D"/>
    <w:rPr>
      <w:sz w:val="20"/>
      <w:szCs w:val="20"/>
    </w:rPr>
  </w:style>
  <w:style w:type="paragraph" w:styleId="Objetducommentaire">
    <w:name w:val="annotation subject"/>
    <w:basedOn w:val="Commentaire"/>
    <w:next w:val="Commentaire"/>
    <w:link w:val="ObjetducommentaireCar"/>
    <w:uiPriority w:val="99"/>
    <w:semiHidden/>
    <w:unhideWhenUsed/>
    <w:rsid w:val="00AA762D"/>
    <w:rPr>
      <w:b/>
      <w:bCs/>
    </w:rPr>
  </w:style>
  <w:style w:type="character" w:customStyle="1" w:styleId="ObjetducommentaireCar">
    <w:name w:val="Objet du commentaire Car"/>
    <w:basedOn w:val="CommentaireCar"/>
    <w:link w:val="Objetducommentaire"/>
    <w:uiPriority w:val="99"/>
    <w:semiHidden/>
    <w:rsid w:val="00AA762D"/>
    <w:rPr>
      <w:b/>
      <w:bCs/>
      <w:sz w:val="20"/>
      <w:szCs w:val="20"/>
    </w:rPr>
  </w:style>
  <w:style w:type="paragraph" w:styleId="Textedebulles">
    <w:name w:val="Balloon Text"/>
    <w:basedOn w:val="Normal"/>
    <w:link w:val="TextedebullesCar"/>
    <w:uiPriority w:val="99"/>
    <w:semiHidden/>
    <w:unhideWhenUsed/>
    <w:rsid w:val="00AA762D"/>
    <w:rPr>
      <w:rFonts w:ascii="Segoe UI" w:eastAsiaTheme="minorHAnsi" w:hAnsi="Segoe UI" w:cs="Segoe UI"/>
      <w:sz w:val="18"/>
      <w:szCs w:val="18"/>
      <w:lang w:eastAsia="en-US"/>
    </w:rPr>
  </w:style>
  <w:style w:type="character" w:customStyle="1" w:styleId="TextedebullesCar">
    <w:name w:val="Texte de bulles Car"/>
    <w:basedOn w:val="Policepardfaut"/>
    <w:link w:val="Textedebulles"/>
    <w:uiPriority w:val="99"/>
    <w:semiHidden/>
    <w:rsid w:val="00AA762D"/>
    <w:rPr>
      <w:rFonts w:ascii="Segoe UI" w:hAnsi="Segoe UI" w:cs="Segoe UI"/>
      <w:sz w:val="18"/>
      <w:szCs w:val="18"/>
    </w:rPr>
  </w:style>
  <w:style w:type="paragraph" w:styleId="Rvision">
    <w:name w:val="Revision"/>
    <w:hidden/>
    <w:uiPriority w:val="99"/>
    <w:semiHidden/>
    <w:rsid w:val="00ED5273"/>
  </w:style>
  <w:style w:type="table" w:styleId="Grilledutableau">
    <w:name w:val="Table Grid"/>
    <w:basedOn w:val="TableauNormal"/>
    <w:uiPriority w:val="39"/>
    <w:rsid w:val="00FF3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DE78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BF74D6"/>
    <w:pPr>
      <w:tabs>
        <w:tab w:val="center" w:pos="4513"/>
        <w:tab w:val="right" w:pos="9026"/>
      </w:tabs>
    </w:pPr>
  </w:style>
  <w:style w:type="character" w:customStyle="1" w:styleId="En-tteCar">
    <w:name w:val="En-tête Car"/>
    <w:basedOn w:val="Policepardfaut"/>
    <w:link w:val="En-tte"/>
    <w:uiPriority w:val="99"/>
    <w:rsid w:val="00BF74D6"/>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BF74D6"/>
    <w:pPr>
      <w:tabs>
        <w:tab w:val="center" w:pos="4513"/>
        <w:tab w:val="right" w:pos="9026"/>
      </w:tabs>
    </w:pPr>
  </w:style>
  <w:style w:type="character" w:customStyle="1" w:styleId="PieddepageCar">
    <w:name w:val="Pied de page Car"/>
    <w:basedOn w:val="Policepardfaut"/>
    <w:link w:val="Pieddepage"/>
    <w:uiPriority w:val="99"/>
    <w:rsid w:val="00BF74D6"/>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31659">
      <w:bodyDiv w:val="1"/>
      <w:marLeft w:val="0"/>
      <w:marRight w:val="0"/>
      <w:marTop w:val="0"/>
      <w:marBottom w:val="0"/>
      <w:divBdr>
        <w:top w:val="none" w:sz="0" w:space="0" w:color="auto"/>
        <w:left w:val="none" w:sz="0" w:space="0" w:color="auto"/>
        <w:bottom w:val="none" w:sz="0" w:space="0" w:color="auto"/>
        <w:right w:val="none" w:sz="0" w:space="0" w:color="auto"/>
      </w:divBdr>
    </w:div>
    <w:div w:id="185674504">
      <w:bodyDiv w:val="1"/>
      <w:marLeft w:val="0"/>
      <w:marRight w:val="0"/>
      <w:marTop w:val="0"/>
      <w:marBottom w:val="0"/>
      <w:divBdr>
        <w:top w:val="none" w:sz="0" w:space="0" w:color="auto"/>
        <w:left w:val="none" w:sz="0" w:space="0" w:color="auto"/>
        <w:bottom w:val="none" w:sz="0" w:space="0" w:color="auto"/>
        <w:right w:val="none" w:sz="0" w:space="0" w:color="auto"/>
      </w:divBdr>
    </w:div>
    <w:div w:id="355735652">
      <w:bodyDiv w:val="1"/>
      <w:marLeft w:val="0"/>
      <w:marRight w:val="0"/>
      <w:marTop w:val="0"/>
      <w:marBottom w:val="0"/>
      <w:divBdr>
        <w:top w:val="none" w:sz="0" w:space="0" w:color="auto"/>
        <w:left w:val="none" w:sz="0" w:space="0" w:color="auto"/>
        <w:bottom w:val="none" w:sz="0" w:space="0" w:color="auto"/>
        <w:right w:val="none" w:sz="0" w:space="0" w:color="auto"/>
      </w:divBdr>
      <w:divsChild>
        <w:div w:id="1128283568">
          <w:marLeft w:val="0"/>
          <w:marRight w:val="0"/>
          <w:marTop w:val="0"/>
          <w:marBottom w:val="0"/>
          <w:divBdr>
            <w:top w:val="none" w:sz="0" w:space="0" w:color="auto"/>
            <w:left w:val="none" w:sz="0" w:space="0" w:color="auto"/>
            <w:bottom w:val="none" w:sz="0" w:space="0" w:color="auto"/>
            <w:right w:val="none" w:sz="0" w:space="0" w:color="auto"/>
          </w:divBdr>
          <w:divsChild>
            <w:div w:id="33700249">
              <w:marLeft w:val="0"/>
              <w:marRight w:val="0"/>
              <w:marTop w:val="0"/>
              <w:marBottom w:val="0"/>
              <w:divBdr>
                <w:top w:val="none" w:sz="0" w:space="0" w:color="auto"/>
                <w:left w:val="none" w:sz="0" w:space="0" w:color="auto"/>
                <w:bottom w:val="none" w:sz="0" w:space="0" w:color="auto"/>
                <w:right w:val="none" w:sz="0" w:space="0" w:color="auto"/>
              </w:divBdr>
              <w:divsChild>
                <w:div w:id="212993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3277">
      <w:bodyDiv w:val="1"/>
      <w:marLeft w:val="0"/>
      <w:marRight w:val="0"/>
      <w:marTop w:val="0"/>
      <w:marBottom w:val="0"/>
      <w:divBdr>
        <w:top w:val="none" w:sz="0" w:space="0" w:color="auto"/>
        <w:left w:val="none" w:sz="0" w:space="0" w:color="auto"/>
        <w:bottom w:val="none" w:sz="0" w:space="0" w:color="auto"/>
        <w:right w:val="none" w:sz="0" w:space="0" w:color="auto"/>
      </w:divBdr>
      <w:divsChild>
        <w:div w:id="36778859">
          <w:marLeft w:val="0"/>
          <w:marRight w:val="0"/>
          <w:marTop w:val="0"/>
          <w:marBottom w:val="0"/>
          <w:divBdr>
            <w:top w:val="none" w:sz="0" w:space="0" w:color="auto"/>
            <w:left w:val="none" w:sz="0" w:space="0" w:color="auto"/>
            <w:bottom w:val="none" w:sz="0" w:space="0" w:color="auto"/>
            <w:right w:val="none" w:sz="0" w:space="0" w:color="auto"/>
          </w:divBdr>
          <w:divsChild>
            <w:div w:id="1211841463">
              <w:marLeft w:val="0"/>
              <w:marRight w:val="0"/>
              <w:marTop w:val="0"/>
              <w:marBottom w:val="0"/>
              <w:divBdr>
                <w:top w:val="none" w:sz="0" w:space="0" w:color="auto"/>
                <w:left w:val="none" w:sz="0" w:space="0" w:color="auto"/>
                <w:bottom w:val="none" w:sz="0" w:space="0" w:color="auto"/>
                <w:right w:val="none" w:sz="0" w:space="0" w:color="auto"/>
              </w:divBdr>
              <w:divsChild>
                <w:div w:id="21243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76883">
      <w:bodyDiv w:val="1"/>
      <w:marLeft w:val="0"/>
      <w:marRight w:val="0"/>
      <w:marTop w:val="0"/>
      <w:marBottom w:val="0"/>
      <w:divBdr>
        <w:top w:val="none" w:sz="0" w:space="0" w:color="auto"/>
        <w:left w:val="none" w:sz="0" w:space="0" w:color="auto"/>
        <w:bottom w:val="none" w:sz="0" w:space="0" w:color="auto"/>
        <w:right w:val="none" w:sz="0" w:space="0" w:color="auto"/>
      </w:divBdr>
      <w:divsChild>
        <w:div w:id="1835606926">
          <w:marLeft w:val="0"/>
          <w:marRight w:val="0"/>
          <w:marTop w:val="0"/>
          <w:marBottom w:val="0"/>
          <w:divBdr>
            <w:top w:val="none" w:sz="0" w:space="0" w:color="auto"/>
            <w:left w:val="none" w:sz="0" w:space="0" w:color="auto"/>
            <w:bottom w:val="none" w:sz="0" w:space="0" w:color="auto"/>
            <w:right w:val="none" w:sz="0" w:space="0" w:color="auto"/>
          </w:divBdr>
          <w:divsChild>
            <w:div w:id="2018192113">
              <w:marLeft w:val="0"/>
              <w:marRight w:val="0"/>
              <w:marTop w:val="0"/>
              <w:marBottom w:val="0"/>
              <w:divBdr>
                <w:top w:val="none" w:sz="0" w:space="0" w:color="auto"/>
                <w:left w:val="none" w:sz="0" w:space="0" w:color="auto"/>
                <w:bottom w:val="none" w:sz="0" w:space="0" w:color="auto"/>
                <w:right w:val="none" w:sz="0" w:space="0" w:color="auto"/>
              </w:divBdr>
              <w:divsChild>
                <w:div w:id="2251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08552">
      <w:bodyDiv w:val="1"/>
      <w:marLeft w:val="0"/>
      <w:marRight w:val="0"/>
      <w:marTop w:val="0"/>
      <w:marBottom w:val="0"/>
      <w:divBdr>
        <w:top w:val="none" w:sz="0" w:space="0" w:color="auto"/>
        <w:left w:val="none" w:sz="0" w:space="0" w:color="auto"/>
        <w:bottom w:val="none" w:sz="0" w:space="0" w:color="auto"/>
        <w:right w:val="none" w:sz="0" w:space="0" w:color="auto"/>
      </w:divBdr>
      <w:divsChild>
        <w:div w:id="439419155">
          <w:marLeft w:val="0"/>
          <w:marRight w:val="0"/>
          <w:marTop w:val="0"/>
          <w:marBottom w:val="0"/>
          <w:divBdr>
            <w:top w:val="none" w:sz="0" w:space="0" w:color="auto"/>
            <w:left w:val="none" w:sz="0" w:space="0" w:color="auto"/>
            <w:bottom w:val="none" w:sz="0" w:space="0" w:color="auto"/>
            <w:right w:val="none" w:sz="0" w:space="0" w:color="auto"/>
          </w:divBdr>
          <w:divsChild>
            <w:div w:id="1312833895">
              <w:marLeft w:val="0"/>
              <w:marRight w:val="0"/>
              <w:marTop w:val="0"/>
              <w:marBottom w:val="0"/>
              <w:divBdr>
                <w:top w:val="none" w:sz="0" w:space="0" w:color="auto"/>
                <w:left w:val="none" w:sz="0" w:space="0" w:color="auto"/>
                <w:bottom w:val="none" w:sz="0" w:space="0" w:color="auto"/>
                <w:right w:val="none" w:sz="0" w:space="0" w:color="auto"/>
              </w:divBdr>
              <w:divsChild>
                <w:div w:id="20923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841">
      <w:bodyDiv w:val="1"/>
      <w:marLeft w:val="0"/>
      <w:marRight w:val="0"/>
      <w:marTop w:val="0"/>
      <w:marBottom w:val="0"/>
      <w:divBdr>
        <w:top w:val="none" w:sz="0" w:space="0" w:color="auto"/>
        <w:left w:val="none" w:sz="0" w:space="0" w:color="auto"/>
        <w:bottom w:val="none" w:sz="0" w:space="0" w:color="auto"/>
        <w:right w:val="none" w:sz="0" w:space="0" w:color="auto"/>
      </w:divBdr>
    </w:div>
    <w:div w:id="1098259700">
      <w:bodyDiv w:val="1"/>
      <w:marLeft w:val="0"/>
      <w:marRight w:val="0"/>
      <w:marTop w:val="0"/>
      <w:marBottom w:val="0"/>
      <w:divBdr>
        <w:top w:val="none" w:sz="0" w:space="0" w:color="auto"/>
        <w:left w:val="none" w:sz="0" w:space="0" w:color="auto"/>
        <w:bottom w:val="none" w:sz="0" w:space="0" w:color="auto"/>
        <w:right w:val="none" w:sz="0" w:space="0" w:color="auto"/>
      </w:divBdr>
      <w:divsChild>
        <w:div w:id="229580690">
          <w:marLeft w:val="0"/>
          <w:marRight w:val="0"/>
          <w:marTop w:val="0"/>
          <w:marBottom w:val="0"/>
          <w:divBdr>
            <w:top w:val="none" w:sz="0" w:space="0" w:color="auto"/>
            <w:left w:val="none" w:sz="0" w:space="0" w:color="auto"/>
            <w:bottom w:val="none" w:sz="0" w:space="0" w:color="auto"/>
            <w:right w:val="none" w:sz="0" w:space="0" w:color="auto"/>
          </w:divBdr>
          <w:divsChild>
            <w:div w:id="1815023380">
              <w:marLeft w:val="0"/>
              <w:marRight w:val="0"/>
              <w:marTop w:val="0"/>
              <w:marBottom w:val="0"/>
              <w:divBdr>
                <w:top w:val="none" w:sz="0" w:space="0" w:color="auto"/>
                <w:left w:val="none" w:sz="0" w:space="0" w:color="auto"/>
                <w:bottom w:val="none" w:sz="0" w:space="0" w:color="auto"/>
                <w:right w:val="none" w:sz="0" w:space="0" w:color="auto"/>
              </w:divBdr>
              <w:divsChild>
                <w:div w:id="19014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7162">
      <w:bodyDiv w:val="1"/>
      <w:marLeft w:val="0"/>
      <w:marRight w:val="0"/>
      <w:marTop w:val="0"/>
      <w:marBottom w:val="0"/>
      <w:divBdr>
        <w:top w:val="none" w:sz="0" w:space="0" w:color="auto"/>
        <w:left w:val="none" w:sz="0" w:space="0" w:color="auto"/>
        <w:bottom w:val="none" w:sz="0" w:space="0" w:color="auto"/>
        <w:right w:val="none" w:sz="0" w:space="0" w:color="auto"/>
      </w:divBdr>
      <w:divsChild>
        <w:div w:id="1080255366">
          <w:marLeft w:val="0"/>
          <w:marRight w:val="0"/>
          <w:marTop w:val="0"/>
          <w:marBottom w:val="0"/>
          <w:divBdr>
            <w:top w:val="none" w:sz="0" w:space="0" w:color="auto"/>
            <w:left w:val="none" w:sz="0" w:space="0" w:color="auto"/>
            <w:bottom w:val="none" w:sz="0" w:space="0" w:color="auto"/>
            <w:right w:val="none" w:sz="0" w:space="0" w:color="auto"/>
          </w:divBdr>
          <w:divsChild>
            <w:div w:id="662899027">
              <w:marLeft w:val="0"/>
              <w:marRight w:val="0"/>
              <w:marTop w:val="0"/>
              <w:marBottom w:val="0"/>
              <w:divBdr>
                <w:top w:val="none" w:sz="0" w:space="0" w:color="auto"/>
                <w:left w:val="none" w:sz="0" w:space="0" w:color="auto"/>
                <w:bottom w:val="none" w:sz="0" w:space="0" w:color="auto"/>
                <w:right w:val="none" w:sz="0" w:space="0" w:color="auto"/>
              </w:divBdr>
              <w:divsChild>
                <w:div w:id="9085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129672">
      <w:bodyDiv w:val="1"/>
      <w:marLeft w:val="0"/>
      <w:marRight w:val="0"/>
      <w:marTop w:val="0"/>
      <w:marBottom w:val="0"/>
      <w:divBdr>
        <w:top w:val="none" w:sz="0" w:space="0" w:color="auto"/>
        <w:left w:val="none" w:sz="0" w:space="0" w:color="auto"/>
        <w:bottom w:val="none" w:sz="0" w:space="0" w:color="auto"/>
        <w:right w:val="none" w:sz="0" w:space="0" w:color="auto"/>
      </w:divBdr>
      <w:divsChild>
        <w:div w:id="417675150">
          <w:marLeft w:val="0"/>
          <w:marRight w:val="0"/>
          <w:marTop w:val="0"/>
          <w:marBottom w:val="0"/>
          <w:divBdr>
            <w:top w:val="none" w:sz="0" w:space="0" w:color="auto"/>
            <w:left w:val="none" w:sz="0" w:space="0" w:color="auto"/>
            <w:bottom w:val="none" w:sz="0" w:space="0" w:color="auto"/>
            <w:right w:val="none" w:sz="0" w:space="0" w:color="auto"/>
          </w:divBdr>
          <w:divsChild>
            <w:div w:id="994719945">
              <w:marLeft w:val="0"/>
              <w:marRight w:val="0"/>
              <w:marTop w:val="0"/>
              <w:marBottom w:val="0"/>
              <w:divBdr>
                <w:top w:val="none" w:sz="0" w:space="0" w:color="auto"/>
                <w:left w:val="none" w:sz="0" w:space="0" w:color="auto"/>
                <w:bottom w:val="none" w:sz="0" w:space="0" w:color="auto"/>
                <w:right w:val="none" w:sz="0" w:space="0" w:color="auto"/>
              </w:divBdr>
              <w:divsChild>
                <w:div w:id="21074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79283">
      <w:bodyDiv w:val="1"/>
      <w:marLeft w:val="0"/>
      <w:marRight w:val="0"/>
      <w:marTop w:val="0"/>
      <w:marBottom w:val="0"/>
      <w:divBdr>
        <w:top w:val="none" w:sz="0" w:space="0" w:color="auto"/>
        <w:left w:val="none" w:sz="0" w:space="0" w:color="auto"/>
        <w:bottom w:val="none" w:sz="0" w:space="0" w:color="auto"/>
        <w:right w:val="none" w:sz="0" w:space="0" w:color="auto"/>
      </w:divBdr>
    </w:div>
    <w:div w:id="1608611797">
      <w:bodyDiv w:val="1"/>
      <w:marLeft w:val="0"/>
      <w:marRight w:val="0"/>
      <w:marTop w:val="0"/>
      <w:marBottom w:val="0"/>
      <w:divBdr>
        <w:top w:val="none" w:sz="0" w:space="0" w:color="auto"/>
        <w:left w:val="none" w:sz="0" w:space="0" w:color="auto"/>
        <w:bottom w:val="none" w:sz="0" w:space="0" w:color="auto"/>
        <w:right w:val="none" w:sz="0" w:space="0" w:color="auto"/>
      </w:divBdr>
      <w:divsChild>
        <w:div w:id="495733709">
          <w:marLeft w:val="0"/>
          <w:marRight w:val="0"/>
          <w:marTop w:val="0"/>
          <w:marBottom w:val="0"/>
          <w:divBdr>
            <w:top w:val="none" w:sz="0" w:space="0" w:color="auto"/>
            <w:left w:val="none" w:sz="0" w:space="0" w:color="auto"/>
            <w:bottom w:val="none" w:sz="0" w:space="0" w:color="auto"/>
            <w:right w:val="none" w:sz="0" w:space="0" w:color="auto"/>
          </w:divBdr>
          <w:divsChild>
            <w:div w:id="645595489">
              <w:marLeft w:val="0"/>
              <w:marRight w:val="0"/>
              <w:marTop w:val="0"/>
              <w:marBottom w:val="0"/>
              <w:divBdr>
                <w:top w:val="none" w:sz="0" w:space="0" w:color="auto"/>
                <w:left w:val="none" w:sz="0" w:space="0" w:color="auto"/>
                <w:bottom w:val="none" w:sz="0" w:space="0" w:color="auto"/>
                <w:right w:val="none" w:sz="0" w:space="0" w:color="auto"/>
              </w:divBdr>
              <w:divsChild>
                <w:div w:id="17464963">
                  <w:marLeft w:val="0"/>
                  <w:marRight w:val="0"/>
                  <w:marTop w:val="0"/>
                  <w:marBottom w:val="0"/>
                  <w:divBdr>
                    <w:top w:val="none" w:sz="0" w:space="0" w:color="auto"/>
                    <w:left w:val="none" w:sz="0" w:space="0" w:color="auto"/>
                    <w:bottom w:val="none" w:sz="0" w:space="0" w:color="auto"/>
                    <w:right w:val="none" w:sz="0" w:space="0" w:color="auto"/>
                  </w:divBdr>
                </w:div>
              </w:divsChild>
            </w:div>
            <w:div w:id="732392967">
              <w:marLeft w:val="0"/>
              <w:marRight w:val="0"/>
              <w:marTop w:val="0"/>
              <w:marBottom w:val="0"/>
              <w:divBdr>
                <w:top w:val="none" w:sz="0" w:space="0" w:color="auto"/>
                <w:left w:val="none" w:sz="0" w:space="0" w:color="auto"/>
                <w:bottom w:val="none" w:sz="0" w:space="0" w:color="auto"/>
                <w:right w:val="none" w:sz="0" w:space="0" w:color="auto"/>
              </w:divBdr>
              <w:divsChild>
                <w:div w:id="1543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4230">
          <w:marLeft w:val="0"/>
          <w:marRight w:val="0"/>
          <w:marTop w:val="0"/>
          <w:marBottom w:val="0"/>
          <w:divBdr>
            <w:top w:val="none" w:sz="0" w:space="0" w:color="auto"/>
            <w:left w:val="none" w:sz="0" w:space="0" w:color="auto"/>
            <w:bottom w:val="none" w:sz="0" w:space="0" w:color="auto"/>
            <w:right w:val="none" w:sz="0" w:space="0" w:color="auto"/>
          </w:divBdr>
          <w:divsChild>
            <w:div w:id="1546789796">
              <w:marLeft w:val="0"/>
              <w:marRight w:val="0"/>
              <w:marTop w:val="0"/>
              <w:marBottom w:val="0"/>
              <w:divBdr>
                <w:top w:val="none" w:sz="0" w:space="0" w:color="auto"/>
                <w:left w:val="none" w:sz="0" w:space="0" w:color="auto"/>
                <w:bottom w:val="none" w:sz="0" w:space="0" w:color="auto"/>
                <w:right w:val="none" w:sz="0" w:space="0" w:color="auto"/>
              </w:divBdr>
              <w:divsChild>
                <w:div w:id="1855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72107">
      <w:bodyDiv w:val="1"/>
      <w:marLeft w:val="0"/>
      <w:marRight w:val="0"/>
      <w:marTop w:val="0"/>
      <w:marBottom w:val="0"/>
      <w:divBdr>
        <w:top w:val="none" w:sz="0" w:space="0" w:color="auto"/>
        <w:left w:val="none" w:sz="0" w:space="0" w:color="auto"/>
        <w:bottom w:val="none" w:sz="0" w:space="0" w:color="auto"/>
        <w:right w:val="none" w:sz="0" w:space="0" w:color="auto"/>
      </w:divBdr>
    </w:div>
    <w:div w:id="1983729497">
      <w:bodyDiv w:val="1"/>
      <w:marLeft w:val="0"/>
      <w:marRight w:val="0"/>
      <w:marTop w:val="0"/>
      <w:marBottom w:val="0"/>
      <w:divBdr>
        <w:top w:val="none" w:sz="0" w:space="0" w:color="auto"/>
        <w:left w:val="none" w:sz="0" w:space="0" w:color="auto"/>
        <w:bottom w:val="none" w:sz="0" w:space="0" w:color="auto"/>
        <w:right w:val="none" w:sz="0" w:space="0" w:color="auto"/>
      </w:divBdr>
      <w:divsChild>
        <w:div w:id="1389843762">
          <w:marLeft w:val="0"/>
          <w:marRight w:val="0"/>
          <w:marTop w:val="0"/>
          <w:marBottom w:val="0"/>
          <w:divBdr>
            <w:top w:val="none" w:sz="0" w:space="0" w:color="auto"/>
            <w:left w:val="none" w:sz="0" w:space="0" w:color="auto"/>
            <w:bottom w:val="none" w:sz="0" w:space="0" w:color="auto"/>
            <w:right w:val="none" w:sz="0" w:space="0" w:color="auto"/>
          </w:divBdr>
          <w:divsChild>
            <w:div w:id="930239203">
              <w:marLeft w:val="0"/>
              <w:marRight w:val="0"/>
              <w:marTop w:val="0"/>
              <w:marBottom w:val="0"/>
              <w:divBdr>
                <w:top w:val="none" w:sz="0" w:space="0" w:color="auto"/>
                <w:left w:val="none" w:sz="0" w:space="0" w:color="auto"/>
                <w:bottom w:val="none" w:sz="0" w:space="0" w:color="auto"/>
                <w:right w:val="none" w:sz="0" w:space="0" w:color="auto"/>
              </w:divBdr>
              <w:divsChild>
                <w:div w:id="1649700810">
                  <w:marLeft w:val="0"/>
                  <w:marRight w:val="0"/>
                  <w:marTop w:val="0"/>
                  <w:marBottom w:val="0"/>
                  <w:divBdr>
                    <w:top w:val="none" w:sz="0" w:space="0" w:color="auto"/>
                    <w:left w:val="none" w:sz="0" w:space="0" w:color="auto"/>
                    <w:bottom w:val="none" w:sz="0" w:space="0" w:color="auto"/>
                    <w:right w:val="none" w:sz="0" w:space="0" w:color="auto"/>
                  </w:divBdr>
                </w:div>
              </w:divsChild>
            </w:div>
            <w:div w:id="1396006697">
              <w:marLeft w:val="0"/>
              <w:marRight w:val="0"/>
              <w:marTop w:val="0"/>
              <w:marBottom w:val="0"/>
              <w:divBdr>
                <w:top w:val="none" w:sz="0" w:space="0" w:color="auto"/>
                <w:left w:val="none" w:sz="0" w:space="0" w:color="auto"/>
                <w:bottom w:val="none" w:sz="0" w:space="0" w:color="auto"/>
                <w:right w:val="none" w:sz="0" w:space="0" w:color="auto"/>
              </w:divBdr>
              <w:divsChild>
                <w:div w:id="198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3291">
          <w:marLeft w:val="0"/>
          <w:marRight w:val="0"/>
          <w:marTop w:val="0"/>
          <w:marBottom w:val="0"/>
          <w:divBdr>
            <w:top w:val="none" w:sz="0" w:space="0" w:color="auto"/>
            <w:left w:val="none" w:sz="0" w:space="0" w:color="auto"/>
            <w:bottom w:val="none" w:sz="0" w:space="0" w:color="auto"/>
            <w:right w:val="none" w:sz="0" w:space="0" w:color="auto"/>
          </w:divBdr>
          <w:divsChild>
            <w:div w:id="510990581">
              <w:marLeft w:val="0"/>
              <w:marRight w:val="0"/>
              <w:marTop w:val="0"/>
              <w:marBottom w:val="0"/>
              <w:divBdr>
                <w:top w:val="none" w:sz="0" w:space="0" w:color="auto"/>
                <w:left w:val="none" w:sz="0" w:space="0" w:color="auto"/>
                <w:bottom w:val="none" w:sz="0" w:space="0" w:color="auto"/>
                <w:right w:val="none" w:sz="0" w:space="0" w:color="auto"/>
              </w:divBdr>
              <w:divsChild>
                <w:div w:id="21415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3746</Words>
  <Characters>20606</Characters>
  <Application>Microsoft Office Word</Application>
  <DocSecurity>0</DocSecurity>
  <Lines>171</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Eccles</dc:creator>
  <cp:keywords/>
  <dc:description/>
  <cp:lastModifiedBy>Alexandra Ducroizet</cp:lastModifiedBy>
  <cp:revision>4</cp:revision>
  <dcterms:created xsi:type="dcterms:W3CDTF">2023-04-09T13:57:00Z</dcterms:created>
  <dcterms:modified xsi:type="dcterms:W3CDTF">2023-04-09T14:09:00Z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id="EOtDDTd6"/&gt;&lt;style id="http://www.zotero.org/styles/apa" locale="en-GB" hasBibliography="1" bibliographyStyleHasBeenSet="1"/&gt;&lt;prefs&gt;&lt;pref name="fieldType" value="Field"/&gt;&lt;/prefs&gt;&lt;/data&gt;</vt:lpwstr>
  </property>
</Properties>
</file>