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107AE" w14:textId="77777777" w:rsidR="00102847" w:rsidRPr="00982AAE" w:rsidRDefault="00ED0DAF" w:rsidP="00666F8F">
      <w:pPr>
        <w:pStyle w:val="PRESSRELEASE"/>
        <w:tabs>
          <w:tab w:val="left" w:pos="3510"/>
        </w:tabs>
        <w:ind w:left="0"/>
        <w:jc w:val="right"/>
        <w:rPr>
          <w:rFonts w:cs="Futura Lt BT"/>
        </w:rPr>
      </w:pPr>
      <w:r>
        <w:rPr>
          <w:rFonts w:cs="Futura Lt BT"/>
        </w:rPr>
        <w:drawing>
          <wp:inline distT="0" distB="0" distL="0" distR="0" wp14:anchorId="241AD065" wp14:editId="33B977B4">
            <wp:extent cx="1301518"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RE Caledon Gre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1518" cy="594360"/>
                    </a:xfrm>
                    <a:prstGeom prst="rect">
                      <a:avLst/>
                    </a:prstGeom>
                  </pic:spPr>
                </pic:pic>
              </a:graphicData>
            </a:graphic>
          </wp:inline>
        </w:drawing>
      </w:r>
    </w:p>
    <w:p w14:paraId="60B09BCA" w14:textId="77777777" w:rsidR="00102847" w:rsidRPr="00982AAE" w:rsidRDefault="00ED0DAF" w:rsidP="00666F8F">
      <w:pPr>
        <w:pStyle w:val="PRESSRELEASE"/>
        <w:ind w:left="0"/>
        <w:rPr>
          <w:rFonts w:cs="Futura Lt BT"/>
        </w:rPr>
      </w:pPr>
      <w:r w:rsidRPr="00982AAE">
        <w:rPr>
          <w:rFonts w:cs="Futura Lt BT"/>
        </w:rPr>
        <w:t>PRESS RELEASE</w:t>
      </w:r>
    </w:p>
    <w:p w14:paraId="72557EB4" w14:textId="77777777" w:rsidR="00102847" w:rsidRPr="00E57EC5" w:rsidRDefault="00102847" w:rsidP="00666F8F">
      <w:pPr>
        <w:autoSpaceDE w:val="0"/>
        <w:autoSpaceDN w:val="0"/>
        <w:adjustRightInd w:val="0"/>
        <w:spacing w:line="240" w:lineRule="atLeast"/>
        <w:rPr>
          <w:rFonts w:ascii="Futura Bk BT" w:hAnsi="Futura Bk BT"/>
        </w:rPr>
      </w:pPr>
    </w:p>
    <w:p w14:paraId="54EAB5ED" w14:textId="77777777" w:rsidR="00102847" w:rsidRPr="00850A26" w:rsidRDefault="00ED0DAF" w:rsidP="007E6FB9">
      <w:pPr>
        <w:autoSpaceDE w:val="0"/>
        <w:autoSpaceDN w:val="0"/>
        <w:adjustRightInd w:val="0"/>
        <w:spacing w:after="0"/>
        <w:rPr>
          <w:rFonts w:ascii="Futura Bk BT" w:hAnsi="Futura Bk BT" w:cs="FuturaBkBT"/>
          <w:lang w:eastAsia="fr-FR"/>
        </w:rPr>
      </w:pPr>
      <w:r>
        <w:rPr>
          <w:rFonts w:ascii="Futura Bk BT" w:hAnsi="Futura Bk BT" w:cs="FuturaBkBT"/>
          <w:lang w:eastAsia="fr-FR"/>
        </w:rPr>
        <w:t xml:space="preserve">DRAFT </w:t>
      </w:r>
    </w:p>
    <w:p w14:paraId="4B522CB9" w14:textId="77777777" w:rsidR="00102847" w:rsidRPr="00850A26" w:rsidRDefault="00102847" w:rsidP="007E6FB9">
      <w:pPr>
        <w:autoSpaceDE w:val="0"/>
        <w:autoSpaceDN w:val="0"/>
        <w:adjustRightInd w:val="0"/>
        <w:spacing w:after="0"/>
        <w:rPr>
          <w:rFonts w:ascii="Futura Bk BT" w:hAnsi="Futura Bk BT" w:cs="FuturaBkBT"/>
          <w:lang w:eastAsia="fr-FR"/>
        </w:rPr>
      </w:pPr>
    </w:p>
    <w:p w14:paraId="2A8A9711" w14:textId="77777777" w:rsidR="00102847" w:rsidRPr="00850A26" w:rsidRDefault="00ED0DAF" w:rsidP="007E6FB9">
      <w:pPr>
        <w:tabs>
          <w:tab w:val="left" w:pos="4320"/>
        </w:tabs>
        <w:autoSpaceDE w:val="0"/>
        <w:autoSpaceDN w:val="0"/>
        <w:adjustRightInd w:val="0"/>
        <w:spacing w:after="0"/>
        <w:rPr>
          <w:rFonts w:ascii="Futura Bk BT" w:hAnsi="Futura Bk BT" w:cs="FuturaBkBT"/>
          <w:lang w:eastAsia="fr-FR"/>
        </w:rPr>
      </w:pPr>
      <w:r w:rsidRPr="00850A26">
        <w:rPr>
          <w:rFonts w:ascii="Futura Bk BT" w:hAnsi="Futura Bk BT" w:cs="FuturaBkBT"/>
          <w:lang w:eastAsia="fr-FR"/>
        </w:rPr>
        <w:t>For CBRE Global Investors:</w:t>
      </w:r>
      <w:r w:rsidRPr="00850A26">
        <w:rPr>
          <w:rFonts w:ascii="Futura Bk BT" w:hAnsi="Futura Bk BT" w:cs="FuturaBkBT"/>
          <w:lang w:eastAsia="fr-FR"/>
        </w:rPr>
        <w:tab/>
        <w:t xml:space="preserve"> </w:t>
      </w:r>
    </w:p>
    <w:p w14:paraId="21D22332" w14:textId="77777777" w:rsidR="00102847" w:rsidRPr="000A3CB3" w:rsidRDefault="00ED0DAF" w:rsidP="007E6FB9">
      <w:pPr>
        <w:tabs>
          <w:tab w:val="left" w:pos="4320"/>
        </w:tabs>
        <w:autoSpaceDE w:val="0"/>
        <w:autoSpaceDN w:val="0"/>
        <w:adjustRightInd w:val="0"/>
        <w:spacing w:after="0"/>
        <w:rPr>
          <w:rFonts w:ascii="Futura Bk BT" w:hAnsi="Futura Bk BT" w:cs="FuturaBkBT"/>
          <w:lang w:val="fr-FR" w:eastAsia="fr-FR"/>
        </w:rPr>
      </w:pPr>
      <w:r w:rsidRPr="000A3CB3">
        <w:rPr>
          <w:rFonts w:ascii="Futura Bk BT" w:hAnsi="Futura Bk BT" w:cs="FuturaBkBT"/>
          <w:lang w:val="fr-FR" w:eastAsia="fr-FR"/>
        </w:rPr>
        <w:t>Pam Barnett</w:t>
      </w:r>
      <w:r w:rsidRPr="000A3CB3">
        <w:rPr>
          <w:rFonts w:ascii="Futura Bk BT" w:hAnsi="Futura Bk BT" w:cs="FuturaBkBT"/>
          <w:lang w:val="fr-FR" w:eastAsia="fr-FR"/>
        </w:rPr>
        <w:tab/>
      </w:r>
    </w:p>
    <w:p w14:paraId="159CFB99" w14:textId="77777777" w:rsidR="00102847" w:rsidRPr="000A3CB3" w:rsidRDefault="00755E1C" w:rsidP="007E6FB9">
      <w:pPr>
        <w:tabs>
          <w:tab w:val="left" w:pos="4320"/>
          <w:tab w:val="left" w:pos="4590"/>
        </w:tabs>
        <w:autoSpaceDE w:val="0"/>
        <w:autoSpaceDN w:val="0"/>
        <w:adjustRightInd w:val="0"/>
        <w:spacing w:after="0"/>
        <w:rPr>
          <w:rFonts w:ascii="Futura Bk BT" w:hAnsi="Futura Bk BT" w:cs="FuturaBkBT"/>
          <w:lang w:val="fr-FR" w:eastAsia="fr-FR"/>
        </w:rPr>
      </w:pPr>
      <w:hyperlink r:id="rId8" w:history="1">
        <w:r w:rsidR="00ED0DAF" w:rsidRPr="000A3CB3">
          <w:rPr>
            <w:rStyle w:val="Hyperlink"/>
            <w:rFonts w:ascii="Futura Bk BT" w:hAnsi="Futura Bk BT" w:cs="FuturaBkBT"/>
            <w:color w:val="000000" w:themeColor="text1"/>
            <w:lang w:val="fr-FR" w:eastAsia="fr-FR"/>
          </w:rPr>
          <w:t>pam.barnett@cbreglobalinvestors.com</w:t>
        </w:r>
      </w:hyperlink>
      <w:r w:rsidR="00ED0DAF" w:rsidRPr="000A3CB3">
        <w:rPr>
          <w:rFonts w:ascii="Futura Bk BT" w:hAnsi="Futura Bk BT" w:cs="FuturaBkBT"/>
          <w:lang w:val="fr-FR" w:eastAsia="fr-FR"/>
        </w:rPr>
        <w:tab/>
      </w:r>
    </w:p>
    <w:p w14:paraId="426CEC88" w14:textId="77777777" w:rsidR="00102847" w:rsidRPr="000A3CB3" w:rsidRDefault="00ED0DAF" w:rsidP="007E6FB9">
      <w:pPr>
        <w:tabs>
          <w:tab w:val="left" w:pos="4320"/>
          <w:tab w:val="left" w:pos="4590"/>
        </w:tabs>
        <w:autoSpaceDE w:val="0"/>
        <w:autoSpaceDN w:val="0"/>
        <w:adjustRightInd w:val="0"/>
        <w:spacing w:after="0"/>
        <w:rPr>
          <w:rFonts w:ascii="Futura Bk BT" w:hAnsi="Futura Bk BT" w:cs="FuturaBkBT"/>
          <w:lang w:val="fr-FR" w:eastAsia="fr-FR"/>
        </w:rPr>
      </w:pPr>
      <w:r w:rsidRPr="000A3CB3">
        <w:rPr>
          <w:rFonts w:ascii="Futura Bk BT" w:hAnsi="Futura Bk BT" w:cs="FuturaBkBT"/>
          <w:lang w:val="fr-FR" w:eastAsia="fr-FR"/>
        </w:rPr>
        <w:t>+1 213 683 4368</w:t>
      </w:r>
    </w:p>
    <w:p w14:paraId="67BAEFFA" w14:textId="77777777" w:rsidR="00102847" w:rsidRPr="000A3CB3" w:rsidRDefault="00102847" w:rsidP="007E6FB9">
      <w:pPr>
        <w:tabs>
          <w:tab w:val="left" w:pos="4590"/>
        </w:tabs>
        <w:autoSpaceDE w:val="0"/>
        <w:autoSpaceDN w:val="0"/>
        <w:adjustRightInd w:val="0"/>
        <w:spacing w:after="0"/>
        <w:jc w:val="center"/>
        <w:rPr>
          <w:rFonts w:ascii="Futura Bk BT" w:hAnsi="Futura Bk BT" w:cs="FuturaBkBT"/>
          <w:lang w:val="fr-FR" w:eastAsia="fr-FR"/>
        </w:rPr>
      </w:pPr>
    </w:p>
    <w:p w14:paraId="51CD9D90" w14:textId="77777777" w:rsidR="0071262F" w:rsidRPr="000A3CB3" w:rsidRDefault="0071262F" w:rsidP="0071262F">
      <w:pPr>
        <w:spacing w:after="0"/>
        <w:jc w:val="center"/>
        <w:rPr>
          <w:rFonts w:ascii="Futura Bk BT" w:hAnsi="Futura Bk BT"/>
          <w:b/>
          <w:color w:val="006B52"/>
          <w:sz w:val="28"/>
          <w:szCs w:val="28"/>
          <w:lang w:val="fr-FR"/>
        </w:rPr>
      </w:pPr>
      <w:r w:rsidRPr="000A3CB3">
        <w:rPr>
          <w:rFonts w:ascii="Futura Bk BT" w:hAnsi="Futura Bk BT"/>
          <w:b/>
          <w:color w:val="006B52"/>
          <w:sz w:val="28"/>
          <w:szCs w:val="28"/>
          <w:lang w:val="fr-FR"/>
        </w:rPr>
        <w:t xml:space="preserve">CBRE Caledon Expands Digital Infrastructure Portfolio </w:t>
      </w:r>
    </w:p>
    <w:p w14:paraId="58228CA8" w14:textId="32C42638" w:rsidR="0071262F" w:rsidRPr="008A68CF" w:rsidRDefault="0071262F" w:rsidP="0071262F">
      <w:pPr>
        <w:spacing w:after="0"/>
        <w:jc w:val="center"/>
        <w:rPr>
          <w:rFonts w:ascii="Futura Bk BT" w:hAnsi="Futura Bk BT"/>
          <w:b/>
          <w:color w:val="006B52"/>
          <w:sz w:val="28"/>
          <w:szCs w:val="28"/>
        </w:rPr>
      </w:pPr>
      <w:r w:rsidRPr="008A68CF">
        <w:rPr>
          <w:rFonts w:ascii="Futura Bk BT" w:hAnsi="Futura Bk BT"/>
          <w:b/>
          <w:color w:val="006B52"/>
          <w:sz w:val="28"/>
          <w:szCs w:val="28"/>
        </w:rPr>
        <w:t xml:space="preserve">with Investment in </w:t>
      </w:r>
      <w:r w:rsidR="003E252C">
        <w:rPr>
          <w:rFonts w:ascii="Futura Bk BT" w:hAnsi="Futura Bk BT"/>
          <w:b/>
          <w:color w:val="006B52"/>
          <w:sz w:val="28"/>
          <w:szCs w:val="28"/>
        </w:rPr>
        <w:t xml:space="preserve">a </w:t>
      </w:r>
      <w:r>
        <w:rPr>
          <w:rFonts w:ascii="Futura Bk BT" w:hAnsi="Futura Bk BT"/>
          <w:b/>
          <w:color w:val="006B52"/>
          <w:sz w:val="28"/>
          <w:szCs w:val="28"/>
        </w:rPr>
        <w:t>Wireless Tower Company</w:t>
      </w:r>
    </w:p>
    <w:p w14:paraId="407ADFB9" w14:textId="77777777" w:rsidR="0071262F" w:rsidRDefault="0071262F" w:rsidP="0071262F">
      <w:pPr>
        <w:spacing w:after="0"/>
        <w:jc w:val="center"/>
        <w:rPr>
          <w:rFonts w:ascii="Futura Bk BT" w:hAnsi="Futura Bk BT"/>
          <w:b/>
          <w:color w:val="006B52"/>
        </w:rPr>
      </w:pPr>
    </w:p>
    <w:p w14:paraId="75E0E756" w14:textId="379D95DC" w:rsidR="00102847" w:rsidRPr="009B00BC" w:rsidRDefault="0071262F" w:rsidP="0071262F">
      <w:pPr>
        <w:spacing w:after="0"/>
        <w:jc w:val="center"/>
      </w:pPr>
      <w:r>
        <w:rPr>
          <w:rFonts w:ascii="Futura Bk BT" w:hAnsi="Futura Bk BT"/>
          <w:b/>
          <w:color w:val="006B52"/>
        </w:rPr>
        <w:t>CitySwitch is a Leading O</w:t>
      </w:r>
      <w:r w:rsidRPr="003D0558">
        <w:rPr>
          <w:rFonts w:ascii="Futura Bk BT" w:hAnsi="Futura Bk BT"/>
          <w:b/>
          <w:color w:val="006B52"/>
        </w:rPr>
        <w:t>wner</w:t>
      </w:r>
      <w:r>
        <w:rPr>
          <w:rFonts w:ascii="Futura Bk BT" w:hAnsi="Futura Bk BT"/>
          <w:b/>
          <w:color w:val="006B52"/>
        </w:rPr>
        <w:t>, Operator</w:t>
      </w:r>
      <w:r w:rsidRPr="003D0558">
        <w:rPr>
          <w:rFonts w:ascii="Futura Bk BT" w:hAnsi="Futura Bk BT"/>
          <w:b/>
          <w:color w:val="006B52"/>
        </w:rPr>
        <w:t xml:space="preserve"> and </w:t>
      </w:r>
      <w:r>
        <w:rPr>
          <w:rFonts w:ascii="Futura Bk BT" w:hAnsi="Futura Bk BT"/>
          <w:b/>
          <w:color w:val="006B52"/>
        </w:rPr>
        <w:t>D</w:t>
      </w:r>
      <w:r w:rsidRPr="003D0558">
        <w:rPr>
          <w:rFonts w:ascii="Futura Bk BT" w:hAnsi="Futura Bk BT"/>
          <w:b/>
          <w:color w:val="006B52"/>
        </w:rPr>
        <w:t xml:space="preserve">eveloper of </w:t>
      </w:r>
      <w:r>
        <w:rPr>
          <w:rFonts w:ascii="Futura Bk BT" w:hAnsi="Futura Bk BT"/>
          <w:b/>
          <w:color w:val="006B52"/>
        </w:rPr>
        <w:t>T</w:t>
      </w:r>
      <w:r w:rsidRPr="003D0558">
        <w:rPr>
          <w:rFonts w:ascii="Futura Bk BT" w:hAnsi="Futura Bk BT"/>
          <w:b/>
          <w:color w:val="006B52"/>
        </w:rPr>
        <w:t xml:space="preserve">owers and </w:t>
      </w:r>
      <w:r>
        <w:rPr>
          <w:rFonts w:ascii="Futura Bk BT" w:hAnsi="Futura Bk BT"/>
          <w:b/>
          <w:color w:val="006B52"/>
        </w:rPr>
        <w:t>O</w:t>
      </w:r>
      <w:r w:rsidRPr="003D0558">
        <w:rPr>
          <w:rFonts w:ascii="Futura Bk BT" w:hAnsi="Futura Bk BT"/>
          <w:b/>
          <w:color w:val="006B52"/>
        </w:rPr>
        <w:t xml:space="preserve">ther </w:t>
      </w:r>
      <w:r>
        <w:rPr>
          <w:rFonts w:ascii="Futura Bk BT" w:hAnsi="Futura Bk BT"/>
          <w:b/>
          <w:color w:val="006B52"/>
        </w:rPr>
        <w:t>S</w:t>
      </w:r>
      <w:r w:rsidRPr="003D0558">
        <w:rPr>
          <w:rFonts w:ascii="Futura Bk BT" w:hAnsi="Futura Bk BT"/>
          <w:b/>
          <w:color w:val="006B52"/>
        </w:rPr>
        <w:t xml:space="preserve">pecialized </w:t>
      </w:r>
      <w:r>
        <w:rPr>
          <w:rFonts w:ascii="Futura Bk BT" w:hAnsi="Futura Bk BT"/>
          <w:b/>
          <w:color w:val="006B52"/>
        </w:rPr>
        <w:t>W</w:t>
      </w:r>
      <w:r w:rsidRPr="003D0558">
        <w:rPr>
          <w:rFonts w:ascii="Futura Bk BT" w:hAnsi="Futura Bk BT"/>
          <w:b/>
          <w:color w:val="006B52"/>
        </w:rPr>
        <w:t xml:space="preserve">ireless </w:t>
      </w:r>
      <w:r>
        <w:rPr>
          <w:rFonts w:ascii="Futura Bk BT" w:hAnsi="Futura Bk BT"/>
          <w:b/>
          <w:color w:val="006B52"/>
        </w:rPr>
        <w:t>I</w:t>
      </w:r>
      <w:r w:rsidRPr="003D0558">
        <w:rPr>
          <w:rFonts w:ascii="Futura Bk BT" w:hAnsi="Futura Bk BT"/>
          <w:b/>
          <w:color w:val="006B52"/>
        </w:rPr>
        <w:t>nfrastructure</w:t>
      </w:r>
    </w:p>
    <w:p w14:paraId="5017C48E" w14:textId="77777777" w:rsidR="00102847" w:rsidRDefault="00102847" w:rsidP="00666F8F">
      <w:pPr>
        <w:spacing w:after="0"/>
        <w:jc w:val="center"/>
        <w:rPr>
          <w:rFonts w:ascii="Futura Bk BT" w:hAnsi="Futura Bk BT"/>
          <w:b/>
          <w:color w:val="006B52"/>
        </w:rPr>
      </w:pPr>
    </w:p>
    <w:p w14:paraId="3ADC4E3C" w14:textId="77777777" w:rsidR="00102847" w:rsidRPr="00155903" w:rsidRDefault="00102847" w:rsidP="00666F8F">
      <w:pPr>
        <w:spacing w:after="0"/>
        <w:ind w:right="-360"/>
        <w:rPr>
          <w:rFonts w:ascii="Futura Bk BT" w:hAnsi="Futura Bk BT"/>
          <w:i/>
          <w:color w:val="006B52"/>
        </w:rPr>
      </w:pPr>
    </w:p>
    <w:p w14:paraId="30B214B0" w14:textId="10FFBCD0" w:rsidR="00102847" w:rsidRDefault="00ED0DAF" w:rsidP="007E3E03">
      <w:pPr>
        <w:autoSpaceDE w:val="0"/>
        <w:autoSpaceDN w:val="0"/>
        <w:adjustRightInd w:val="0"/>
        <w:spacing w:after="0" w:line="360" w:lineRule="auto"/>
        <w:rPr>
          <w:rFonts w:ascii="Futura Bk BT" w:eastAsia="Times New Roman" w:hAnsi="Futura Bk BT" w:cs="Arial"/>
          <w:color w:val="000000" w:themeColor="text1"/>
          <w:lang w:eastAsia="zh-TW"/>
        </w:rPr>
      </w:pPr>
      <w:r>
        <w:rPr>
          <w:rFonts w:ascii="Futura Bk BT" w:eastAsia="Times New Roman" w:hAnsi="Futura Bk BT" w:cs="Arial"/>
          <w:color w:val="000000" w:themeColor="text1"/>
          <w:lang w:eastAsia="zh-TW"/>
        </w:rPr>
        <w:t>TORONTO AND ATLANTA</w:t>
      </w:r>
      <w:r w:rsidRPr="00DC5063">
        <w:rPr>
          <w:rFonts w:ascii="Futura Bk BT" w:eastAsia="Times New Roman" w:hAnsi="Futura Bk BT" w:cs="Arial"/>
          <w:color w:val="000000" w:themeColor="text1"/>
          <w:lang w:eastAsia="zh-TW"/>
        </w:rPr>
        <w:t xml:space="preserve"> – </w:t>
      </w:r>
      <w:r>
        <w:rPr>
          <w:rFonts w:ascii="Futura Bk BT" w:eastAsia="Times New Roman" w:hAnsi="Futura Bk BT" w:cs="Arial"/>
          <w:color w:val="000000" w:themeColor="text1"/>
          <w:lang w:eastAsia="zh-TW"/>
        </w:rPr>
        <w:t xml:space="preserve">September </w:t>
      </w:r>
      <w:r w:rsidR="00703ADD">
        <w:rPr>
          <w:rFonts w:ascii="Futura Bk BT" w:eastAsia="Times New Roman" w:hAnsi="Futura Bk BT" w:cs="Arial"/>
          <w:color w:val="000000" w:themeColor="text1"/>
          <w:lang w:eastAsia="zh-TW"/>
        </w:rPr>
        <w:t>14</w:t>
      </w:r>
      <w:r>
        <w:rPr>
          <w:rFonts w:ascii="Futura Bk BT" w:eastAsia="Times New Roman" w:hAnsi="Futura Bk BT" w:cs="Arial"/>
          <w:color w:val="000000" w:themeColor="text1"/>
          <w:lang w:eastAsia="zh-TW"/>
        </w:rPr>
        <w:t>, 2021</w:t>
      </w:r>
      <w:r w:rsidRPr="00DC5063">
        <w:rPr>
          <w:rFonts w:ascii="Futura Bk BT" w:eastAsia="Times New Roman" w:hAnsi="Futura Bk BT" w:cs="Arial"/>
          <w:color w:val="000000" w:themeColor="text1"/>
          <w:lang w:eastAsia="zh-TW"/>
        </w:rPr>
        <w:t xml:space="preserve"> –</w:t>
      </w:r>
      <w:r>
        <w:rPr>
          <w:rFonts w:ascii="Futura Bk BT" w:eastAsia="Times New Roman" w:hAnsi="Futura Bk BT" w:cs="Arial"/>
          <w:color w:val="000000" w:themeColor="text1"/>
          <w:lang w:eastAsia="zh-TW"/>
        </w:rPr>
        <w:t xml:space="preserve"> </w:t>
      </w:r>
      <w:r w:rsidRPr="00DC5063">
        <w:rPr>
          <w:rFonts w:ascii="Futura Bk BT" w:eastAsia="Times New Roman" w:hAnsi="Futura Bk BT" w:cs="Arial"/>
          <w:color w:val="000000" w:themeColor="text1"/>
          <w:lang w:eastAsia="zh-TW"/>
        </w:rPr>
        <w:t xml:space="preserve">CBRE </w:t>
      </w:r>
      <w:r>
        <w:rPr>
          <w:rFonts w:ascii="Futura Bk BT" w:eastAsia="Times New Roman" w:hAnsi="Futura Bk BT" w:cs="Arial"/>
          <w:color w:val="000000" w:themeColor="text1"/>
          <w:lang w:eastAsia="zh-TW"/>
        </w:rPr>
        <w:t xml:space="preserve">Caledon Capital Management Inc. (“CBRE Caledon”) has entered into a definitive agreement to acquire </w:t>
      </w:r>
      <w:r w:rsidR="00FB5ABE">
        <w:rPr>
          <w:rFonts w:ascii="Futura Bk BT" w:eastAsia="Times New Roman" w:hAnsi="Futura Bk BT" w:cs="Arial"/>
          <w:color w:val="000000" w:themeColor="text1"/>
          <w:lang w:eastAsia="zh-TW"/>
        </w:rPr>
        <w:t xml:space="preserve">a majority equity interest in </w:t>
      </w:r>
      <w:r>
        <w:rPr>
          <w:rFonts w:ascii="Futura Bk BT" w:eastAsia="Times New Roman" w:hAnsi="Futura Bk BT" w:cs="Arial"/>
          <w:color w:val="000000" w:themeColor="text1"/>
          <w:lang w:eastAsia="zh-TW"/>
        </w:rPr>
        <w:t xml:space="preserve">CitySwitch Tower Holdings, LLC (“CitySwitch”), </w:t>
      </w:r>
      <w:r w:rsidRPr="00AD700B">
        <w:rPr>
          <w:rFonts w:ascii="Futura Bk BT" w:eastAsia="Times New Roman" w:hAnsi="Futura Bk BT" w:cs="Arial"/>
          <w:color w:val="000000" w:themeColor="text1"/>
          <w:lang w:eastAsia="zh-TW"/>
        </w:rPr>
        <w:t xml:space="preserve">a </w:t>
      </w:r>
      <w:r>
        <w:rPr>
          <w:rFonts w:ascii="Futura Bk BT" w:eastAsia="Times New Roman" w:hAnsi="Futura Bk BT" w:cs="Arial"/>
          <w:color w:val="000000" w:themeColor="text1"/>
          <w:lang w:eastAsia="zh-TW"/>
        </w:rPr>
        <w:t>leading build-to-suit wireless tower developer and operator, from funds managed by American Infrastructure Funds</w:t>
      </w:r>
      <w:r w:rsidR="008C235A">
        <w:rPr>
          <w:rFonts w:ascii="Futura Bk BT" w:eastAsia="Times New Roman" w:hAnsi="Futura Bk BT" w:cs="Arial"/>
          <w:color w:val="000000" w:themeColor="text1"/>
          <w:lang w:eastAsia="zh-TW"/>
        </w:rPr>
        <w:t xml:space="preserve"> LLC</w:t>
      </w:r>
      <w:r>
        <w:rPr>
          <w:rFonts w:ascii="Futura Bk BT" w:eastAsia="Times New Roman" w:hAnsi="Futura Bk BT" w:cs="Arial"/>
          <w:color w:val="000000" w:themeColor="text1"/>
          <w:lang w:eastAsia="zh-TW"/>
        </w:rPr>
        <w:t xml:space="preserve"> ("AIM") and other shareholders. </w:t>
      </w:r>
      <w:r w:rsidRPr="005814B0">
        <w:rPr>
          <w:rFonts w:ascii="Futura Bk BT" w:eastAsia="Times New Roman" w:hAnsi="Futura Bk BT" w:cs="Arial"/>
          <w:color w:val="000000" w:themeColor="text1"/>
          <w:lang w:eastAsia="zh-TW"/>
        </w:rPr>
        <w:t xml:space="preserve">CBRE Caledon </w:t>
      </w:r>
      <w:r>
        <w:rPr>
          <w:rFonts w:ascii="Futura Bk BT" w:eastAsia="Times New Roman" w:hAnsi="Futura Bk BT" w:cs="Arial"/>
          <w:color w:val="000000" w:themeColor="text1"/>
          <w:lang w:eastAsia="zh-TW"/>
        </w:rPr>
        <w:t>is making</w:t>
      </w:r>
      <w:r w:rsidRPr="005814B0">
        <w:rPr>
          <w:rFonts w:ascii="Futura Bk BT" w:eastAsia="Times New Roman" w:hAnsi="Futura Bk BT" w:cs="Arial"/>
          <w:color w:val="000000" w:themeColor="text1"/>
          <w:lang w:eastAsia="zh-TW"/>
        </w:rPr>
        <w:t xml:space="preserve"> the investment</w:t>
      </w:r>
      <w:r>
        <w:rPr>
          <w:rFonts w:ascii="Futura Bk BT" w:eastAsia="Times New Roman" w:hAnsi="Futura Bk BT" w:cs="Arial"/>
          <w:color w:val="000000" w:themeColor="text1"/>
          <w:lang w:eastAsia="zh-TW"/>
        </w:rPr>
        <w:t xml:space="preserve"> </w:t>
      </w:r>
      <w:r w:rsidRPr="005814B0">
        <w:rPr>
          <w:rFonts w:ascii="Futura Bk BT" w:eastAsia="Times New Roman" w:hAnsi="Futura Bk BT" w:cs="Arial"/>
          <w:color w:val="000000" w:themeColor="text1"/>
          <w:lang w:eastAsia="zh-TW"/>
        </w:rPr>
        <w:t xml:space="preserve">on behalf of </w:t>
      </w:r>
      <w:r w:rsidR="00350DD8">
        <w:rPr>
          <w:rFonts w:ascii="Futura Bk BT" w:eastAsia="Times New Roman" w:hAnsi="Futura Bk BT" w:cs="Arial"/>
          <w:color w:val="000000" w:themeColor="text1"/>
          <w:lang w:eastAsia="zh-TW"/>
        </w:rPr>
        <w:t>one of its funds</w:t>
      </w:r>
      <w:r w:rsidRPr="005814B0">
        <w:rPr>
          <w:rFonts w:ascii="Futura Bk BT" w:eastAsia="Times New Roman" w:hAnsi="Futura Bk BT" w:cs="Arial"/>
          <w:color w:val="000000" w:themeColor="text1"/>
          <w:lang w:eastAsia="zh-TW"/>
        </w:rPr>
        <w:t xml:space="preserve"> as well as </w:t>
      </w:r>
      <w:r>
        <w:rPr>
          <w:rFonts w:ascii="Futura Bk BT" w:eastAsia="Times New Roman" w:hAnsi="Futura Bk BT" w:cs="Arial"/>
          <w:color w:val="000000" w:themeColor="text1"/>
          <w:lang w:eastAsia="zh-TW"/>
        </w:rPr>
        <w:t xml:space="preserve">one of its </w:t>
      </w:r>
      <w:r w:rsidRPr="005814B0">
        <w:rPr>
          <w:rFonts w:ascii="Futura Bk BT" w:eastAsia="Times New Roman" w:hAnsi="Futura Bk BT" w:cs="Arial"/>
          <w:color w:val="000000" w:themeColor="text1"/>
          <w:lang w:eastAsia="zh-TW"/>
        </w:rPr>
        <w:t>separately managed account</w:t>
      </w:r>
      <w:r>
        <w:rPr>
          <w:rFonts w:ascii="Futura Bk BT" w:eastAsia="Times New Roman" w:hAnsi="Futura Bk BT" w:cs="Arial"/>
          <w:color w:val="000000" w:themeColor="text1"/>
          <w:lang w:eastAsia="zh-TW"/>
        </w:rPr>
        <w:t>s.</w:t>
      </w:r>
    </w:p>
    <w:p w14:paraId="3AD062F4" w14:textId="77777777" w:rsidR="00102847" w:rsidRDefault="00102847" w:rsidP="00DF4B17">
      <w:pPr>
        <w:autoSpaceDE w:val="0"/>
        <w:autoSpaceDN w:val="0"/>
        <w:adjustRightInd w:val="0"/>
        <w:spacing w:after="0" w:line="360" w:lineRule="auto"/>
        <w:rPr>
          <w:rFonts w:ascii="Futura Bk BT" w:eastAsia="Times New Roman" w:hAnsi="Futura Bk BT" w:cs="Arial"/>
          <w:color w:val="000000" w:themeColor="text1"/>
          <w:lang w:eastAsia="zh-TW"/>
        </w:rPr>
      </w:pPr>
    </w:p>
    <w:p w14:paraId="6770FB43" w14:textId="42DB48CF" w:rsidR="00102847" w:rsidRDefault="00ED0DAF" w:rsidP="008B6072">
      <w:pPr>
        <w:autoSpaceDE w:val="0"/>
        <w:autoSpaceDN w:val="0"/>
        <w:adjustRightInd w:val="0"/>
        <w:spacing w:after="0" w:line="360" w:lineRule="auto"/>
        <w:rPr>
          <w:rFonts w:ascii="Futura Bk BT" w:eastAsia="Times New Roman" w:hAnsi="Futura Bk BT" w:cs="Arial"/>
          <w:color w:val="000000" w:themeColor="text1"/>
          <w:lang w:eastAsia="zh-TW"/>
        </w:rPr>
      </w:pPr>
      <w:r>
        <w:rPr>
          <w:rFonts w:ascii="Futura Bk BT" w:eastAsia="Times New Roman" w:hAnsi="Futura Bk BT" w:cs="Arial"/>
          <w:color w:val="000000" w:themeColor="text1"/>
          <w:lang w:eastAsia="zh-TW"/>
        </w:rPr>
        <w:t>CitySwitch</w:t>
      </w:r>
      <w:r w:rsidRPr="007E3E03">
        <w:rPr>
          <w:rFonts w:ascii="Futura Bk BT" w:eastAsia="Times New Roman" w:hAnsi="Futura Bk BT" w:cs="Arial"/>
          <w:color w:val="000000" w:themeColor="text1"/>
          <w:lang w:eastAsia="zh-TW"/>
        </w:rPr>
        <w:t xml:space="preserve"> </w:t>
      </w:r>
      <w:r>
        <w:rPr>
          <w:rFonts w:ascii="Futura Bk BT" w:eastAsia="Times New Roman" w:hAnsi="Futura Bk BT" w:cs="Arial"/>
          <w:color w:val="000000" w:themeColor="text1"/>
          <w:lang w:eastAsia="zh-TW"/>
        </w:rPr>
        <w:t xml:space="preserve">has a </w:t>
      </w:r>
      <w:r w:rsidR="00DE21D4">
        <w:rPr>
          <w:rFonts w:ascii="Futura Bk BT" w:eastAsia="Times New Roman" w:hAnsi="Futura Bk BT" w:cs="Arial"/>
          <w:color w:val="000000" w:themeColor="text1"/>
          <w:lang w:eastAsia="zh-TW"/>
        </w:rPr>
        <w:t xml:space="preserve">significant tower </w:t>
      </w:r>
      <w:r>
        <w:rPr>
          <w:rFonts w:ascii="Futura Bk BT" w:eastAsia="Times New Roman" w:hAnsi="Futura Bk BT" w:cs="Arial"/>
          <w:color w:val="000000" w:themeColor="text1"/>
          <w:lang w:eastAsia="zh-TW"/>
        </w:rPr>
        <w:t xml:space="preserve">portfolio diversified across 25 states in the Eastern </w:t>
      </w:r>
      <w:r w:rsidR="00C6447A">
        <w:rPr>
          <w:rFonts w:ascii="Futura Bk BT" w:eastAsia="Times New Roman" w:hAnsi="Futura Bk BT" w:cs="Arial"/>
          <w:color w:val="000000" w:themeColor="text1"/>
          <w:lang w:eastAsia="zh-TW"/>
        </w:rPr>
        <w:t>United States</w:t>
      </w:r>
      <w:r>
        <w:rPr>
          <w:rFonts w:ascii="Futura Bk BT" w:eastAsia="Times New Roman" w:hAnsi="Futura Bk BT" w:cs="Arial"/>
          <w:color w:val="000000" w:themeColor="text1"/>
          <w:lang w:eastAsia="zh-TW"/>
        </w:rPr>
        <w:t>. The newly</w:t>
      </w:r>
      <w:r w:rsidR="007D2662">
        <w:rPr>
          <w:rFonts w:ascii="Futura Bk BT" w:eastAsia="Times New Roman" w:hAnsi="Futura Bk BT" w:cs="Arial"/>
          <w:color w:val="000000" w:themeColor="text1"/>
          <w:lang w:eastAsia="zh-TW"/>
        </w:rPr>
        <w:t xml:space="preserve"> </w:t>
      </w:r>
      <w:r>
        <w:rPr>
          <w:rFonts w:ascii="Futura Bk BT" w:eastAsia="Times New Roman" w:hAnsi="Futura Bk BT" w:cs="Arial"/>
          <w:color w:val="000000" w:themeColor="text1"/>
          <w:lang w:eastAsia="zh-TW"/>
        </w:rPr>
        <w:t xml:space="preserve">constructed portfolio of operating towers has long-term anchor contracts with </w:t>
      </w:r>
      <w:r w:rsidR="00BD141C">
        <w:rPr>
          <w:rFonts w:ascii="Futura Bk BT" w:eastAsia="Times New Roman" w:hAnsi="Futura Bk BT" w:cs="Arial"/>
          <w:color w:val="000000" w:themeColor="text1"/>
          <w:lang w:eastAsia="zh-TW"/>
        </w:rPr>
        <w:t xml:space="preserve">more than </w:t>
      </w:r>
      <w:r>
        <w:rPr>
          <w:rFonts w:ascii="Futura Bk BT" w:eastAsia="Times New Roman" w:hAnsi="Futura Bk BT" w:cs="Arial"/>
          <w:color w:val="000000" w:themeColor="text1"/>
          <w:lang w:eastAsia="zh-TW"/>
        </w:rPr>
        <w:t xml:space="preserve">85 years of </w:t>
      </w:r>
      <w:proofErr w:type="gramStart"/>
      <w:r>
        <w:rPr>
          <w:rFonts w:ascii="Futura Bk BT" w:eastAsia="Times New Roman" w:hAnsi="Futura Bk BT" w:cs="Arial"/>
          <w:color w:val="000000" w:themeColor="text1"/>
          <w:lang w:eastAsia="zh-TW"/>
        </w:rPr>
        <w:t>remaining contract life</w:t>
      </w:r>
      <w:proofErr w:type="gramEnd"/>
      <w:r>
        <w:rPr>
          <w:rFonts w:ascii="Futura Bk BT" w:eastAsia="Times New Roman" w:hAnsi="Futura Bk BT" w:cs="Arial"/>
          <w:color w:val="000000" w:themeColor="text1"/>
          <w:lang w:eastAsia="zh-TW"/>
        </w:rPr>
        <w:t>. CitySwitch is a pioneer in railroad asset development enabling the company to deliver unique and differentiated tower locations to national and local carriers.</w:t>
      </w:r>
    </w:p>
    <w:p w14:paraId="74642442" w14:textId="77777777" w:rsidR="00102847" w:rsidRDefault="00ED0DAF" w:rsidP="0091567A">
      <w:pPr>
        <w:autoSpaceDE w:val="0"/>
        <w:autoSpaceDN w:val="0"/>
        <w:adjustRightInd w:val="0"/>
        <w:spacing w:after="0" w:line="360" w:lineRule="auto"/>
        <w:rPr>
          <w:rFonts w:ascii="Futura Bk BT" w:eastAsia="Times New Roman" w:hAnsi="Futura Bk BT" w:cs="Arial"/>
          <w:color w:val="000000" w:themeColor="text1"/>
          <w:lang w:eastAsia="zh-TW"/>
        </w:rPr>
      </w:pPr>
      <w:r>
        <w:rPr>
          <w:rFonts w:ascii="Futura Bk BT" w:eastAsia="Times New Roman" w:hAnsi="Futura Bk BT" w:cs="Arial"/>
          <w:color w:val="000000" w:themeColor="text1"/>
          <w:lang w:eastAsia="zh-TW"/>
        </w:rPr>
        <w:t xml:space="preserve"> </w:t>
      </w:r>
    </w:p>
    <w:p w14:paraId="40CFFFE6" w14:textId="19A502B3" w:rsidR="00102847" w:rsidRDefault="00ED0DAF" w:rsidP="00797DDA">
      <w:pPr>
        <w:autoSpaceDE w:val="0"/>
        <w:autoSpaceDN w:val="0"/>
        <w:adjustRightInd w:val="0"/>
        <w:spacing w:after="0" w:line="360" w:lineRule="auto"/>
        <w:rPr>
          <w:rFonts w:ascii="Futura Bk BT" w:eastAsia="Times New Roman" w:hAnsi="Futura Bk BT" w:cs="Arial"/>
          <w:color w:val="000000" w:themeColor="text1"/>
          <w:lang w:eastAsia="zh-TW"/>
        </w:rPr>
      </w:pPr>
      <w:r>
        <w:rPr>
          <w:rFonts w:ascii="Futura Bk BT" w:eastAsia="Times New Roman" w:hAnsi="Futura Bk BT" w:cs="Arial"/>
          <w:color w:val="000000" w:themeColor="text1"/>
          <w:lang w:eastAsia="zh-TW"/>
        </w:rPr>
        <w:t>The company is well-positioned to expand its build-to-suit pipeline and accelerate its tower count through organic growth. “CitySwitch is poised to benefit from the unprecedented long-term growth opportunity in wireless infrastructure</w:t>
      </w:r>
      <w:r w:rsidR="0009156B">
        <w:rPr>
          <w:rFonts w:ascii="Futura Bk BT" w:eastAsia="Times New Roman" w:hAnsi="Futura Bk BT" w:cs="Arial"/>
          <w:color w:val="000000" w:themeColor="text1"/>
          <w:lang w:eastAsia="zh-TW"/>
        </w:rPr>
        <w:t>,</w:t>
      </w:r>
      <w:r>
        <w:rPr>
          <w:rFonts w:ascii="Futura Bk BT" w:eastAsia="Times New Roman" w:hAnsi="Futura Bk BT" w:cs="Arial"/>
          <w:color w:val="000000" w:themeColor="text1"/>
          <w:lang w:eastAsia="zh-TW"/>
        </w:rPr>
        <w:t>”</w:t>
      </w:r>
      <w:r w:rsidRPr="009F3825">
        <w:rPr>
          <w:rFonts w:ascii="Futura Bk BT" w:eastAsia="Times New Roman" w:hAnsi="Futura Bk BT" w:cs="Arial"/>
          <w:color w:val="000000" w:themeColor="text1"/>
          <w:lang w:eastAsia="zh-TW"/>
        </w:rPr>
        <w:t xml:space="preserve"> </w:t>
      </w:r>
      <w:r>
        <w:rPr>
          <w:rFonts w:ascii="Futura Bk BT" w:eastAsia="Times New Roman" w:hAnsi="Futura Bk BT" w:cs="Arial"/>
          <w:color w:val="000000" w:themeColor="text1"/>
          <w:lang w:eastAsia="zh-TW"/>
        </w:rPr>
        <w:t xml:space="preserve">said Noi </w:t>
      </w:r>
      <w:proofErr w:type="spellStart"/>
      <w:r>
        <w:rPr>
          <w:rFonts w:ascii="Futura Bk BT" w:eastAsia="Times New Roman" w:hAnsi="Futura Bk BT" w:cs="Arial"/>
          <w:color w:val="000000" w:themeColor="text1"/>
          <w:lang w:eastAsia="zh-TW"/>
        </w:rPr>
        <w:lastRenderedPageBreak/>
        <w:t>Spyratos</w:t>
      </w:r>
      <w:proofErr w:type="spellEnd"/>
      <w:r>
        <w:rPr>
          <w:rFonts w:ascii="Futura Bk BT" w:eastAsia="Times New Roman" w:hAnsi="Futura Bk BT" w:cs="Arial"/>
          <w:color w:val="000000" w:themeColor="text1"/>
          <w:lang w:eastAsia="zh-TW"/>
        </w:rPr>
        <w:t xml:space="preserve">, Partner at CBRE Caledon. </w:t>
      </w:r>
      <w:r w:rsidRPr="009F3825">
        <w:rPr>
          <w:rFonts w:ascii="Futura Bk BT" w:eastAsia="Times New Roman" w:hAnsi="Futura Bk BT" w:cs="Arial"/>
          <w:color w:val="000000" w:themeColor="text1"/>
          <w:lang w:eastAsia="zh-TW"/>
        </w:rPr>
        <w:t xml:space="preserve"> </w:t>
      </w:r>
      <w:r>
        <w:rPr>
          <w:rFonts w:ascii="Futura Bk BT" w:eastAsia="Times New Roman" w:hAnsi="Futura Bk BT" w:cs="Arial"/>
          <w:color w:val="000000" w:themeColor="text1"/>
          <w:lang w:eastAsia="zh-TW"/>
        </w:rPr>
        <w:t>“The company’s unique access to rail corridors has resulted in an attractive asset</w:t>
      </w:r>
      <w:r w:rsidR="00CB678C">
        <w:rPr>
          <w:rFonts w:ascii="Futura Bk BT" w:eastAsia="Times New Roman" w:hAnsi="Futura Bk BT" w:cs="Arial"/>
          <w:color w:val="000000" w:themeColor="text1"/>
          <w:lang w:eastAsia="zh-TW"/>
        </w:rPr>
        <w:t xml:space="preserve"> </w:t>
      </w:r>
      <w:r>
        <w:rPr>
          <w:rFonts w:ascii="Futura Bk BT" w:eastAsia="Times New Roman" w:hAnsi="Futura Bk BT" w:cs="Arial"/>
          <w:color w:val="000000" w:themeColor="text1"/>
          <w:lang w:eastAsia="zh-TW"/>
        </w:rPr>
        <w:t xml:space="preserve">base with high potential for future lease-up activity. We are excited to partner with a top-performing management team to accelerate the company’s growth strategy.” </w:t>
      </w:r>
    </w:p>
    <w:p w14:paraId="0698E137" w14:textId="77777777" w:rsidR="00102847" w:rsidRDefault="00102847" w:rsidP="007E3E03">
      <w:pPr>
        <w:autoSpaceDE w:val="0"/>
        <w:autoSpaceDN w:val="0"/>
        <w:adjustRightInd w:val="0"/>
        <w:spacing w:after="0" w:line="360" w:lineRule="auto"/>
        <w:rPr>
          <w:rFonts w:ascii="Futura Bk BT" w:eastAsia="Times New Roman" w:hAnsi="Futura Bk BT" w:cs="Arial"/>
          <w:color w:val="000000" w:themeColor="text1"/>
          <w:lang w:eastAsia="zh-TW"/>
        </w:rPr>
      </w:pPr>
    </w:p>
    <w:p w14:paraId="29891A1D" w14:textId="6A655C13" w:rsidR="007D2662" w:rsidRDefault="007D2662" w:rsidP="007D2662">
      <w:pPr>
        <w:autoSpaceDE w:val="0"/>
        <w:autoSpaceDN w:val="0"/>
        <w:adjustRightInd w:val="0"/>
        <w:spacing w:after="0" w:line="360" w:lineRule="auto"/>
        <w:rPr>
          <w:rFonts w:ascii="Futura Bk BT" w:eastAsia="Times New Roman" w:hAnsi="Futura Bk BT" w:cs="Arial"/>
          <w:color w:val="000000" w:themeColor="text1"/>
          <w:lang w:eastAsia="zh-TW"/>
        </w:rPr>
      </w:pPr>
      <w:r>
        <w:rPr>
          <w:rFonts w:ascii="Futura Bk BT" w:eastAsia="Times New Roman" w:hAnsi="Futura Bk BT" w:cs="Arial"/>
          <w:color w:val="000000" w:themeColor="text1"/>
          <w:lang w:eastAsia="zh-TW"/>
        </w:rPr>
        <w:t>Stephen Dowd, Chief Investment Officer, Private Infrastructure Strategies added: “</w:t>
      </w:r>
      <w:r w:rsidRPr="00DF4B17">
        <w:rPr>
          <w:rFonts w:ascii="Futura Bk BT" w:eastAsia="Times New Roman" w:hAnsi="Futura Bk BT" w:cs="Arial"/>
          <w:color w:val="000000" w:themeColor="text1"/>
          <w:lang w:eastAsia="zh-TW"/>
        </w:rPr>
        <w:t>We continue to see strong value for our investors in digital infrastructure and are excited to complete this investment on behalf of our fund and separately managed account. The highly</w:t>
      </w:r>
      <w:r w:rsidR="00427C37">
        <w:rPr>
          <w:rFonts w:ascii="Futura Bk BT" w:eastAsia="Times New Roman" w:hAnsi="Futura Bk BT" w:cs="Arial"/>
          <w:color w:val="000000" w:themeColor="text1"/>
          <w:lang w:eastAsia="zh-TW"/>
        </w:rPr>
        <w:t xml:space="preserve"> </w:t>
      </w:r>
      <w:r w:rsidRPr="00DF4B17">
        <w:rPr>
          <w:rFonts w:ascii="Futura Bk BT" w:eastAsia="Times New Roman" w:hAnsi="Futura Bk BT" w:cs="Arial"/>
          <w:color w:val="000000" w:themeColor="text1"/>
          <w:lang w:eastAsia="zh-TW"/>
        </w:rPr>
        <w:t xml:space="preserve">predictable nature of future cash flows supported by long-term contracts for this mission-critical infrastructure will provide our investors with strong downside protection and the potential for superior risk-adjusted </w:t>
      </w:r>
      <w:proofErr w:type="gramStart"/>
      <w:r w:rsidRPr="00DF4B17">
        <w:rPr>
          <w:rFonts w:ascii="Futura Bk BT" w:eastAsia="Times New Roman" w:hAnsi="Futura Bk BT" w:cs="Arial"/>
          <w:color w:val="000000" w:themeColor="text1"/>
          <w:lang w:eastAsia="zh-TW"/>
        </w:rPr>
        <w:t>returns.</w:t>
      </w:r>
      <w:r w:rsidRPr="00480F10">
        <w:rPr>
          <w:rFonts w:ascii="Futura Bk BT" w:eastAsia="Times New Roman" w:hAnsi="Futura Bk BT" w:cs="Arial"/>
          <w:color w:val="000000" w:themeColor="text1"/>
          <w:lang w:eastAsia="zh-TW"/>
        </w:rPr>
        <w:t>”</w:t>
      </w:r>
      <w:proofErr w:type="gramEnd"/>
    </w:p>
    <w:p w14:paraId="67B1C2BF" w14:textId="77777777" w:rsidR="007D2662" w:rsidRDefault="007D2662" w:rsidP="002935DC">
      <w:pPr>
        <w:autoSpaceDE w:val="0"/>
        <w:autoSpaceDN w:val="0"/>
        <w:spacing w:line="360" w:lineRule="auto"/>
        <w:rPr>
          <w:rFonts w:ascii="Futura Bk BT" w:hAnsi="Futura Bk BT"/>
          <w:color w:val="000000"/>
          <w:lang w:eastAsia="zh-TW"/>
        </w:rPr>
      </w:pPr>
    </w:p>
    <w:p w14:paraId="60D8FE3D" w14:textId="4D8A36F1" w:rsidR="002935DC" w:rsidRDefault="002935DC" w:rsidP="002935DC">
      <w:pPr>
        <w:autoSpaceDE w:val="0"/>
        <w:autoSpaceDN w:val="0"/>
        <w:spacing w:line="360" w:lineRule="auto"/>
        <w:rPr>
          <w:rFonts w:ascii="Futura Bk BT" w:hAnsi="Futura Bk BT"/>
          <w:color w:val="000000"/>
          <w:lang w:eastAsia="zh-TW"/>
        </w:rPr>
      </w:pPr>
      <w:r w:rsidRPr="002935DC">
        <w:rPr>
          <w:rFonts w:ascii="Futura Bk BT" w:hAnsi="Futura Bk BT"/>
          <w:color w:val="000000"/>
          <w:lang w:eastAsia="zh-TW"/>
        </w:rPr>
        <w:t>CitySwitch management will retain an equity stake in the company, and the business will continue to be led by President &amp; CEO, Rob Raville. “</w:t>
      </w:r>
      <w:r w:rsidRPr="007D2662">
        <w:rPr>
          <w:rFonts w:ascii="Futura Bk BT" w:hAnsi="Futura Bk BT"/>
          <w:color w:val="000000"/>
          <w:lang w:eastAsia="zh-TW"/>
        </w:rPr>
        <w:t xml:space="preserve">With American Infrastructure Funds' strong support, CitySwitch has created one of the </w:t>
      </w:r>
      <w:r w:rsidR="00130D8C" w:rsidRPr="007D2662">
        <w:rPr>
          <w:rFonts w:ascii="Futura Bk BT" w:hAnsi="Futura Bk BT"/>
          <w:color w:val="000000"/>
          <w:lang w:eastAsia="zh-TW"/>
        </w:rPr>
        <w:t>fastest</w:t>
      </w:r>
      <w:r w:rsidR="00130D8C">
        <w:rPr>
          <w:rFonts w:ascii="Futura Bk BT" w:hAnsi="Futura Bk BT"/>
          <w:color w:val="000000"/>
          <w:lang w:eastAsia="zh-TW"/>
        </w:rPr>
        <w:t>-</w:t>
      </w:r>
      <w:r w:rsidRPr="007D2662">
        <w:rPr>
          <w:rFonts w:ascii="Futura Bk BT" w:hAnsi="Futura Bk BT"/>
          <w:color w:val="000000"/>
          <w:lang w:eastAsia="zh-TW"/>
        </w:rPr>
        <w:t>growing organically built wireless tower portfolio</w:t>
      </w:r>
      <w:r w:rsidR="00130D8C">
        <w:rPr>
          <w:rFonts w:ascii="Futura Bk BT" w:hAnsi="Futura Bk BT"/>
          <w:color w:val="000000"/>
          <w:lang w:eastAsia="zh-TW"/>
        </w:rPr>
        <w:t>s</w:t>
      </w:r>
      <w:r w:rsidRPr="007D2662">
        <w:rPr>
          <w:rFonts w:ascii="Futura Bk BT" w:hAnsi="Futura Bk BT"/>
          <w:color w:val="000000"/>
          <w:lang w:eastAsia="zh-TW"/>
        </w:rPr>
        <w:t xml:space="preserve"> in the U.S.</w:t>
      </w:r>
      <w:r w:rsidRPr="002935DC">
        <w:rPr>
          <w:rFonts w:ascii="Futura Bk BT" w:hAnsi="Futura Bk BT"/>
          <w:color w:val="000000"/>
          <w:lang w:eastAsia="zh-TW"/>
        </w:rPr>
        <w:t>” said Rob Raville, President &amp; CEO. "</w:t>
      </w:r>
      <w:r w:rsidRPr="007D2662">
        <w:rPr>
          <w:rFonts w:ascii="Futura Bk BT" w:hAnsi="Futura Bk BT"/>
          <w:color w:val="000000"/>
          <w:lang w:eastAsia="zh-TW"/>
        </w:rPr>
        <w:t xml:space="preserve">The CitySwitch team is very excited to partner with CBRE Caledon in </w:t>
      </w:r>
      <w:r w:rsidRPr="007D2662">
        <w:rPr>
          <w:rFonts w:ascii="Futura Bk BT" w:hAnsi="Futura Bk BT"/>
          <w:lang w:eastAsia="zh-TW"/>
        </w:rPr>
        <w:t xml:space="preserve">our journey ahead. </w:t>
      </w:r>
      <w:r w:rsidRPr="007D2662">
        <w:rPr>
          <w:rFonts w:ascii="Futura Bk BT" w:hAnsi="Futura Bk BT"/>
          <w:color w:val="000000"/>
          <w:lang w:eastAsia="zh-TW"/>
        </w:rPr>
        <w:t>We look forward to build</w:t>
      </w:r>
      <w:r w:rsidR="00AC2E14">
        <w:rPr>
          <w:rFonts w:ascii="Futura Bk BT" w:hAnsi="Futura Bk BT"/>
          <w:color w:val="000000"/>
          <w:lang w:eastAsia="zh-TW"/>
        </w:rPr>
        <w:t>ing</w:t>
      </w:r>
      <w:r w:rsidRPr="007D2662">
        <w:rPr>
          <w:rFonts w:ascii="Futura Bk BT" w:hAnsi="Futura Bk BT"/>
          <w:color w:val="000000"/>
          <w:lang w:eastAsia="zh-TW"/>
        </w:rPr>
        <w:t xml:space="preserve"> on our strong momentum of bringing highly differentiated build-to-suit and colocation solutions to our carrier </w:t>
      </w:r>
      <w:r w:rsidR="001F2613">
        <w:rPr>
          <w:rFonts w:ascii="Futura Bk BT" w:hAnsi="Futura Bk BT"/>
          <w:color w:val="000000"/>
          <w:lang w:eastAsia="zh-TW"/>
        </w:rPr>
        <w:t>customers</w:t>
      </w:r>
      <w:r w:rsidRPr="007D2662">
        <w:rPr>
          <w:rFonts w:ascii="Futura Bk BT" w:hAnsi="Futura Bk BT"/>
          <w:color w:val="000000"/>
          <w:lang w:eastAsia="zh-TW"/>
        </w:rPr>
        <w:t xml:space="preserve"> as they expand and densify their digital networks.</w:t>
      </w:r>
      <w:r w:rsidRPr="002935DC">
        <w:rPr>
          <w:rFonts w:ascii="Futura Bk BT" w:hAnsi="Futura Bk BT"/>
          <w:color w:val="000000"/>
          <w:lang w:eastAsia="zh-TW"/>
        </w:rPr>
        <w:t>"</w:t>
      </w:r>
    </w:p>
    <w:p w14:paraId="5507B5AA" w14:textId="13F73AA3" w:rsidR="00102847" w:rsidRDefault="00102847" w:rsidP="004F27C5">
      <w:pPr>
        <w:autoSpaceDE w:val="0"/>
        <w:autoSpaceDN w:val="0"/>
        <w:adjustRightInd w:val="0"/>
        <w:spacing w:after="0" w:line="360" w:lineRule="auto"/>
        <w:rPr>
          <w:rFonts w:ascii="Futura Bk BT" w:eastAsia="Times New Roman" w:hAnsi="Futura Bk BT" w:cs="Arial"/>
          <w:color w:val="000000" w:themeColor="text1"/>
          <w:lang w:eastAsia="zh-TW"/>
        </w:rPr>
      </w:pPr>
    </w:p>
    <w:p w14:paraId="0E913F6F" w14:textId="4A6AA6EC" w:rsidR="008C235A" w:rsidRDefault="008C235A" w:rsidP="004F27C5">
      <w:pPr>
        <w:autoSpaceDE w:val="0"/>
        <w:autoSpaceDN w:val="0"/>
        <w:adjustRightInd w:val="0"/>
        <w:spacing w:after="0" w:line="360" w:lineRule="auto"/>
        <w:rPr>
          <w:rFonts w:ascii="Futura Bk BT" w:eastAsia="Times New Roman" w:hAnsi="Futura Bk BT" w:cs="Arial"/>
          <w:color w:val="000000" w:themeColor="text1"/>
          <w:lang w:eastAsia="zh-TW"/>
        </w:rPr>
      </w:pPr>
      <w:r>
        <w:rPr>
          <w:rFonts w:ascii="Futura Bk BT" w:eastAsia="Times New Roman" w:hAnsi="Futura Bk BT" w:cs="Arial"/>
          <w:color w:val="000000" w:themeColor="text1"/>
          <w:lang w:eastAsia="zh-TW"/>
        </w:rPr>
        <w:t xml:space="preserve">Ed Leung, Managing Director of </w:t>
      </w:r>
      <w:r w:rsidR="00CD6753">
        <w:rPr>
          <w:rFonts w:ascii="Futura Bk BT" w:eastAsia="Times New Roman" w:hAnsi="Futura Bk BT" w:cs="Arial"/>
          <w:color w:val="000000" w:themeColor="text1"/>
          <w:lang w:eastAsia="zh-TW"/>
        </w:rPr>
        <w:t>AIM</w:t>
      </w:r>
      <w:r>
        <w:rPr>
          <w:rFonts w:ascii="Futura Bk BT" w:eastAsia="Times New Roman" w:hAnsi="Futura Bk BT" w:cs="Arial"/>
          <w:color w:val="000000" w:themeColor="text1"/>
          <w:lang w:eastAsia="zh-TW"/>
        </w:rPr>
        <w:t xml:space="preserve"> and C</w:t>
      </w:r>
      <w:r w:rsidRPr="008C235A">
        <w:rPr>
          <w:rFonts w:ascii="Futura Bk BT" w:eastAsia="Times New Roman" w:hAnsi="Futura Bk BT" w:cs="Arial"/>
          <w:color w:val="000000" w:themeColor="text1"/>
          <w:lang w:eastAsia="zh-TW"/>
        </w:rPr>
        <w:t xml:space="preserve">hairperson of the </w:t>
      </w:r>
      <w:r w:rsidR="006F523E">
        <w:rPr>
          <w:rFonts w:ascii="Futura Bk BT" w:eastAsia="Times New Roman" w:hAnsi="Futura Bk BT" w:cs="Arial"/>
          <w:color w:val="000000" w:themeColor="text1"/>
          <w:lang w:eastAsia="zh-TW"/>
        </w:rPr>
        <w:t xml:space="preserve">CitySwitch </w:t>
      </w:r>
      <w:r w:rsidRPr="008C235A">
        <w:rPr>
          <w:rFonts w:ascii="Futura Bk BT" w:eastAsia="Times New Roman" w:hAnsi="Futura Bk BT" w:cs="Arial"/>
          <w:color w:val="000000" w:themeColor="text1"/>
          <w:lang w:eastAsia="zh-TW"/>
        </w:rPr>
        <w:t>Board, said, “We</w:t>
      </w:r>
      <w:r w:rsidR="00D53DDA">
        <w:rPr>
          <w:rFonts w:ascii="Futura Bk BT" w:eastAsia="Times New Roman" w:hAnsi="Futura Bk BT" w:cs="Arial"/>
          <w:color w:val="000000" w:themeColor="text1"/>
          <w:lang w:eastAsia="zh-TW"/>
        </w:rPr>
        <w:t xml:space="preserve"> ha</w:t>
      </w:r>
      <w:r w:rsidRPr="008C235A">
        <w:rPr>
          <w:rFonts w:ascii="Futura Bk BT" w:eastAsia="Times New Roman" w:hAnsi="Futura Bk BT" w:cs="Arial"/>
          <w:color w:val="000000" w:themeColor="text1"/>
          <w:lang w:eastAsia="zh-TW"/>
        </w:rPr>
        <w:t xml:space="preserve">ve </w:t>
      </w:r>
      <w:r w:rsidR="00D53DDA">
        <w:rPr>
          <w:rFonts w:ascii="Futura Bk BT" w:eastAsia="Times New Roman" w:hAnsi="Futura Bk BT" w:cs="Arial"/>
          <w:color w:val="000000" w:themeColor="text1"/>
          <w:lang w:eastAsia="zh-TW"/>
        </w:rPr>
        <w:t>enjoyed</w:t>
      </w:r>
      <w:r w:rsidRPr="008C235A">
        <w:rPr>
          <w:rFonts w:ascii="Futura Bk BT" w:eastAsia="Times New Roman" w:hAnsi="Futura Bk BT" w:cs="Arial"/>
          <w:color w:val="000000" w:themeColor="text1"/>
          <w:lang w:eastAsia="zh-TW"/>
        </w:rPr>
        <w:t xml:space="preserve"> partner</w:t>
      </w:r>
      <w:r w:rsidR="00D53DDA">
        <w:rPr>
          <w:rFonts w:ascii="Futura Bk BT" w:eastAsia="Times New Roman" w:hAnsi="Futura Bk BT" w:cs="Arial"/>
          <w:color w:val="000000" w:themeColor="text1"/>
          <w:lang w:eastAsia="zh-TW"/>
        </w:rPr>
        <w:t>ing</w:t>
      </w:r>
      <w:r w:rsidRPr="008C235A">
        <w:rPr>
          <w:rFonts w:ascii="Futura Bk BT" w:eastAsia="Times New Roman" w:hAnsi="Futura Bk BT" w:cs="Arial"/>
          <w:color w:val="000000" w:themeColor="text1"/>
          <w:lang w:eastAsia="zh-TW"/>
        </w:rPr>
        <w:t xml:space="preserve"> with the CitySwitch team</w:t>
      </w:r>
      <w:r w:rsidR="00D53DDA">
        <w:rPr>
          <w:rFonts w:ascii="Futura Bk BT" w:eastAsia="Times New Roman" w:hAnsi="Futura Bk BT" w:cs="Arial"/>
          <w:color w:val="000000" w:themeColor="text1"/>
          <w:lang w:eastAsia="zh-TW"/>
        </w:rPr>
        <w:t xml:space="preserve"> to</w:t>
      </w:r>
      <w:r w:rsidRPr="008C235A">
        <w:rPr>
          <w:rFonts w:ascii="Futura Bk BT" w:eastAsia="Times New Roman" w:hAnsi="Futura Bk BT" w:cs="Arial"/>
          <w:color w:val="000000" w:themeColor="text1"/>
          <w:lang w:eastAsia="zh-TW"/>
        </w:rPr>
        <w:t xml:space="preserve"> build a leading wireless infrastructure </w:t>
      </w:r>
      <w:r>
        <w:rPr>
          <w:rFonts w:ascii="Futura Bk BT" w:eastAsia="Times New Roman" w:hAnsi="Futura Bk BT" w:cs="Arial"/>
          <w:color w:val="000000" w:themeColor="text1"/>
          <w:lang w:eastAsia="zh-TW"/>
        </w:rPr>
        <w:t>company</w:t>
      </w:r>
      <w:r w:rsidR="00D53DDA">
        <w:rPr>
          <w:rFonts w:ascii="Futura Bk BT" w:eastAsia="Times New Roman" w:hAnsi="Futura Bk BT" w:cs="Arial"/>
          <w:color w:val="000000" w:themeColor="text1"/>
          <w:lang w:eastAsia="zh-TW"/>
        </w:rPr>
        <w:t xml:space="preserve"> during its initial growth phase</w:t>
      </w:r>
      <w:r w:rsidRPr="008C235A">
        <w:rPr>
          <w:rFonts w:ascii="Futura Bk BT" w:eastAsia="Times New Roman" w:hAnsi="Futura Bk BT" w:cs="Arial"/>
          <w:color w:val="000000" w:themeColor="text1"/>
          <w:lang w:eastAsia="zh-TW"/>
        </w:rPr>
        <w:t xml:space="preserve">.  We look forward to watching its progress in the coming years and are confident that CBRE Caledon is the right partner </w:t>
      </w:r>
      <w:r w:rsidR="00DB3EA3">
        <w:rPr>
          <w:rFonts w:ascii="Futura Bk BT" w:eastAsia="Times New Roman" w:hAnsi="Futura Bk BT" w:cs="Arial"/>
          <w:color w:val="000000" w:themeColor="text1"/>
          <w:lang w:eastAsia="zh-TW"/>
        </w:rPr>
        <w:t>for City</w:t>
      </w:r>
      <w:r w:rsidR="007D2662">
        <w:rPr>
          <w:rFonts w:ascii="Futura Bk BT" w:eastAsia="Times New Roman" w:hAnsi="Futura Bk BT" w:cs="Arial"/>
          <w:color w:val="000000" w:themeColor="text1"/>
          <w:lang w:eastAsia="zh-TW"/>
        </w:rPr>
        <w:t>S</w:t>
      </w:r>
      <w:r w:rsidR="00DB3EA3">
        <w:rPr>
          <w:rFonts w:ascii="Futura Bk BT" w:eastAsia="Times New Roman" w:hAnsi="Futura Bk BT" w:cs="Arial"/>
          <w:color w:val="000000" w:themeColor="text1"/>
          <w:lang w:eastAsia="zh-TW"/>
        </w:rPr>
        <w:t>witch’s next phase of growth</w:t>
      </w:r>
      <w:r w:rsidRPr="008C235A">
        <w:rPr>
          <w:rFonts w:ascii="Futura Bk BT" w:eastAsia="Times New Roman" w:hAnsi="Futura Bk BT" w:cs="Arial"/>
          <w:color w:val="000000" w:themeColor="text1"/>
          <w:lang w:eastAsia="zh-TW"/>
        </w:rPr>
        <w:t>.”</w:t>
      </w:r>
    </w:p>
    <w:p w14:paraId="47AD09D4" w14:textId="77777777" w:rsidR="008C235A" w:rsidRDefault="008C235A" w:rsidP="004F27C5">
      <w:pPr>
        <w:autoSpaceDE w:val="0"/>
        <w:autoSpaceDN w:val="0"/>
        <w:adjustRightInd w:val="0"/>
        <w:spacing w:after="0" w:line="360" w:lineRule="auto"/>
        <w:rPr>
          <w:rFonts w:ascii="Futura Bk BT" w:eastAsia="Times New Roman" w:hAnsi="Futura Bk BT" w:cs="Arial"/>
          <w:color w:val="000000" w:themeColor="text1"/>
          <w:lang w:eastAsia="zh-TW"/>
        </w:rPr>
      </w:pPr>
    </w:p>
    <w:p w14:paraId="77A8E3B2" w14:textId="77777777" w:rsidR="00102847" w:rsidRDefault="00ED0DAF" w:rsidP="00240059">
      <w:pPr>
        <w:autoSpaceDE w:val="0"/>
        <w:autoSpaceDN w:val="0"/>
        <w:adjustRightInd w:val="0"/>
        <w:spacing w:after="0" w:line="360" w:lineRule="auto"/>
        <w:rPr>
          <w:rFonts w:ascii="Futura Bk BT" w:eastAsia="Times New Roman" w:hAnsi="Futura Bk BT" w:cs="Arial"/>
          <w:color w:val="000000" w:themeColor="text1"/>
          <w:lang w:eastAsia="zh-TW"/>
        </w:rPr>
      </w:pPr>
      <w:r>
        <w:rPr>
          <w:rFonts w:ascii="Futura Bk BT" w:eastAsia="Times New Roman" w:hAnsi="Futura Bk BT" w:cs="Arial"/>
          <w:color w:val="000000" w:themeColor="text1"/>
          <w:lang w:eastAsia="zh-TW"/>
        </w:rPr>
        <w:t xml:space="preserve">The acquisition of CitySwitch is subject to customary closing conditions and regulatory approvals and is expected to close in late September or early October 2021. </w:t>
      </w:r>
    </w:p>
    <w:p w14:paraId="2534284A" w14:textId="77777777" w:rsidR="00102847" w:rsidRDefault="00102847" w:rsidP="00240059">
      <w:pPr>
        <w:autoSpaceDE w:val="0"/>
        <w:autoSpaceDN w:val="0"/>
        <w:adjustRightInd w:val="0"/>
        <w:spacing w:after="0" w:line="360" w:lineRule="auto"/>
        <w:rPr>
          <w:rFonts w:ascii="Futura Bk BT" w:eastAsia="Times New Roman" w:hAnsi="Futura Bk BT" w:cs="Arial"/>
          <w:color w:val="000000" w:themeColor="text1"/>
          <w:lang w:eastAsia="zh-TW"/>
        </w:rPr>
      </w:pPr>
    </w:p>
    <w:p w14:paraId="5CFA65D7" w14:textId="29C776CE" w:rsidR="00102847" w:rsidRPr="00240059" w:rsidRDefault="00ED0DAF" w:rsidP="00240059">
      <w:pPr>
        <w:autoSpaceDE w:val="0"/>
        <w:autoSpaceDN w:val="0"/>
        <w:adjustRightInd w:val="0"/>
        <w:spacing w:after="0" w:line="360" w:lineRule="auto"/>
        <w:rPr>
          <w:rFonts w:ascii="Futura Bk BT" w:eastAsia="Times New Roman" w:hAnsi="Futura Bk BT" w:cs="Arial"/>
          <w:color w:val="000000" w:themeColor="text1"/>
          <w:lang w:eastAsia="zh-TW"/>
        </w:rPr>
      </w:pPr>
      <w:r w:rsidRPr="00240059">
        <w:rPr>
          <w:rFonts w:ascii="Futura Bk BT" w:eastAsia="Times New Roman" w:hAnsi="Futura Bk BT" w:cs="Arial"/>
          <w:color w:val="000000" w:themeColor="text1"/>
          <w:lang w:eastAsia="zh-TW"/>
        </w:rPr>
        <w:t xml:space="preserve">CBRE Caledon was advised </w:t>
      </w:r>
      <w:r>
        <w:rPr>
          <w:rFonts w:ascii="Futura Bk BT" w:eastAsia="Times New Roman" w:hAnsi="Futura Bk BT" w:cs="Arial"/>
          <w:color w:val="000000" w:themeColor="text1"/>
          <w:lang w:eastAsia="zh-TW"/>
        </w:rPr>
        <w:t>in</w:t>
      </w:r>
      <w:r w:rsidRPr="00240059">
        <w:rPr>
          <w:rFonts w:ascii="Futura Bk BT" w:eastAsia="Times New Roman" w:hAnsi="Futura Bk BT" w:cs="Arial"/>
          <w:color w:val="000000" w:themeColor="text1"/>
          <w:lang w:eastAsia="zh-TW"/>
        </w:rPr>
        <w:t xml:space="preserve"> this transaction by financial advisor </w:t>
      </w:r>
      <w:r>
        <w:rPr>
          <w:rFonts w:ascii="Futura Bk BT" w:eastAsia="Times New Roman" w:hAnsi="Futura Bk BT" w:cs="Arial"/>
          <w:color w:val="000000" w:themeColor="text1"/>
          <w:lang w:eastAsia="zh-TW"/>
        </w:rPr>
        <w:t>Evercore</w:t>
      </w:r>
      <w:r w:rsidR="00201D1A">
        <w:rPr>
          <w:rFonts w:ascii="Futura Bk BT" w:eastAsia="Times New Roman" w:hAnsi="Futura Bk BT" w:cs="Arial"/>
          <w:color w:val="000000" w:themeColor="text1"/>
          <w:lang w:eastAsia="zh-TW"/>
        </w:rPr>
        <w:t>;</w:t>
      </w:r>
      <w:r w:rsidR="00201D1A" w:rsidRPr="00240059">
        <w:rPr>
          <w:rFonts w:ascii="Futura Bk BT" w:eastAsia="Times New Roman" w:hAnsi="Futura Bk BT" w:cs="Arial"/>
          <w:color w:val="000000" w:themeColor="text1"/>
          <w:lang w:eastAsia="zh-TW"/>
        </w:rPr>
        <w:t xml:space="preserve"> </w:t>
      </w:r>
      <w:r w:rsidRPr="00240059">
        <w:rPr>
          <w:rFonts w:ascii="Futura Bk BT" w:eastAsia="Times New Roman" w:hAnsi="Futura Bk BT" w:cs="Arial"/>
          <w:color w:val="000000" w:themeColor="text1"/>
          <w:lang w:eastAsia="zh-TW"/>
        </w:rPr>
        <w:t>legal counsel Morgan, Lewis &amp; Bockius</w:t>
      </w:r>
      <w:r w:rsidR="00201D1A">
        <w:rPr>
          <w:rFonts w:ascii="Futura Bk BT" w:eastAsia="Times New Roman" w:hAnsi="Futura Bk BT" w:cs="Arial"/>
          <w:color w:val="000000" w:themeColor="text1"/>
          <w:lang w:eastAsia="zh-TW"/>
        </w:rPr>
        <w:t>;</w:t>
      </w:r>
      <w:r w:rsidR="00201D1A" w:rsidRPr="00240059">
        <w:rPr>
          <w:rFonts w:ascii="Futura Bk BT" w:eastAsia="Times New Roman" w:hAnsi="Futura Bk BT" w:cs="Arial"/>
          <w:color w:val="000000" w:themeColor="text1"/>
          <w:lang w:eastAsia="zh-TW"/>
        </w:rPr>
        <w:t xml:space="preserve"> </w:t>
      </w:r>
      <w:r w:rsidRPr="00240059">
        <w:rPr>
          <w:rFonts w:ascii="Futura Bk BT" w:eastAsia="Times New Roman" w:hAnsi="Futura Bk BT" w:cs="Arial"/>
          <w:color w:val="000000" w:themeColor="text1"/>
          <w:lang w:eastAsia="zh-TW"/>
        </w:rPr>
        <w:t xml:space="preserve">commercial advisor </w:t>
      </w:r>
      <w:r>
        <w:rPr>
          <w:rFonts w:ascii="Futura Bk BT" w:eastAsia="Times New Roman" w:hAnsi="Futura Bk BT" w:cs="Arial"/>
          <w:color w:val="000000" w:themeColor="text1"/>
          <w:lang w:eastAsia="zh-TW"/>
        </w:rPr>
        <w:t xml:space="preserve">Atlantic-ACM </w:t>
      </w:r>
      <w:r w:rsidRPr="00240059">
        <w:rPr>
          <w:rFonts w:ascii="Futura Bk BT" w:eastAsia="Times New Roman" w:hAnsi="Futura Bk BT" w:cs="Arial"/>
          <w:color w:val="000000" w:themeColor="text1"/>
          <w:lang w:eastAsia="zh-TW"/>
        </w:rPr>
        <w:t xml:space="preserve">and technical </w:t>
      </w:r>
      <w:r w:rsidRPr="00240059">
        <w:rPr>
          <w:rFonts w:ascii="Futura Bk BT" w:eastAsia="Times New Roman" w:hAnsi="Futura Bk BT" w:cs="Arial"/>
          <w:color w:val="000000" w:themeColor="text1"/>
          <w:lang w:eastAsia="zh-TW"/>
        </w:rPr>
        <w:lastRenderedPageBreak/>
        <w:t xml:space="preserve">advisor </w:t>
      </w:r>
      <w:r>
        <w:rPr>
          <w:rFonts w:ascii="Futura Bk BT" w:eastAsia="Times New Roman" w:hAnsi="Futura Bk BT" w:cs="Arial"/>
          <w:color w:val="000000" w:themeColor="text1"/>
          <w:lang w:eastAsia="zh-TW"/>
        </w:rPr>
        <w:t>Black &amp; Veatch</w:t>
      </w:r>
      <w:r w:rsidRPr="00240059">
        <w:rPr>
          <w:rFonts w:ascii="Futura Bk BT" w:eastAsia="Times New Roman" w:hAnsi="Futura Bk BT" w:cs="Arial"/>
          <w:color w:val="000000" w:themeColor="text1"/>
          <w:lang w:eastAsia="zh-TW"/>
        </w:rPr>
        <w:t>.</w:t>
      </w:r>
      <w:r>
        <w:rPr>
          <w:rFonts w:ascii="Futura Bk BT" w:eastAsia="Times New Roman" w:hAnsi="Futura Bk BT" w:cs="Arial"/>
          <w:color w:val="000000" w:themeColor="text1"/>
          <w:lang w:eastAsia="zh-TW"/>
        </w:rPr>
        <w:t xml:space="preserve"> TD Securities LLC acted as exclusive financial advisor to CitySwitch.</w:t>
      </w:r>
    </w:p>
    <w:p w14:paraId="0D21C379" w14:textId="77777777" w:rsidR="00102847" w:rsidRDefault="00102847" w:rsidP="007E3E03">
      <w:pPr>
        <w:spacing w:after="0" w:line="360" w:lineRule="auto"/>
        <w:rPr>
          <w:rFonts w:ascii="Segoe UI" w:hAnsi="Segoe UI" w:cs="Segoe UI"/>
          <w:color w:val="006A4D"/>
          <w:shd w:val="clear" w:color="auto" w:fill="FFFFFF"/>
        </w:rPr>
      </w:pPr>
    </w:p>
    <w:p w14:paraId="6354AEAE" w14:textId="77777777" w:rsidR="00102847" w:rsidRPr="00DA2B47" w:rsidRDefault="00ED0DAF" w:rsidP="00890E27">
      <w:pPr>
        <w:spacing w:after="0" w:line="360" w:lineRule="auto"/>
        <w:rPr>
          <w:b/>
          <w:bCs/>
          <w:sz w:val="20"/>
          <w:szCs w:val="20"/>
        </w:rPr>
      </w:pPr>
      <w:r w:rsidRPr="00DA2B47">
        <w:rPr>
          <w:b/>
          <w:bCs/>
          <w:sz w:val="20"/>
          <w:szCs w:val="20"/>
        </w:rPr>
        <w:t xml:space="preserve">About CBRE Caledon </w:t>
      </w:r>
    </w:p>
    <w:p w14:paraId="42BE2C1E" w14:textId="77777777" w:rsidR="00102847" w:rsidRPr="00DA2B47" w:rsidRDefault="00ED0DAF" w:rsidP="00890E27">
      <w:pPr>
        <w:spacing w:after="0" w:line="360" w:lineRule="auto"/>
        <w:rPr>
          <w:sz w:val="20"/>
          <w:szCs w:val="20"/>
        </w:rPr>
      </w:pPr>
      <w:r w:rsidRPr="00DA2B47">
        <w:rPr>
          <w:sz w:val="20"/>
          <w:szCs w:val="20"/>
        </w:rPr>
        <w:t xml:space="preserve">CBRE Caledon Capital Management Inc. is a leading infrastructure and private equity solutions provider. </w:t>
      </w:r>
      <w:r>
        <w:rPr>
          <w:sz w:val="20"/>
          <w:szCs w:val="20"/>
        </w:rPr>
        <w:t>The company</w:t>
      </w:r>
      <w:r w:rsidRPr="00DA2B47">
        <w:rPr>
          <w:sz w:val="20"/>
          <w:szCs w:val="20"/>
        </w:rPr>
        <w:t xml:space="preserve"> create</w:t>
      </w:r>
      <w:r>
        <w:rPr>
          <w:sz w:val="20"/>
          <w:szCs w:val="20"/>
        </w:rPr>
        <w:t>s</w:t>
      </w:r>
      <w:r w:rsidRPr="00DA2B47">
        <w:rPr>
          <w:sz w:val="20"/>
          <w:szCs w:val="20"/>
        </w:rPr>
        <w:t xml:space="preserve"> long-term value for </w:t>
      </w:r>
      <w:r>
        <w:rPr>
          <w:sz w:val="20"/>
          <w:szCs w:val="20"/>
        </w:rPr>
        <w:t>investors</w:t>
      </w:r>
      <w:r w:rsidRPr="00DA2B47">
        <w:rPr>
          <w:sz w:val="20"/>
          <w:szCs w:val="20"/>
        </w:rPr>
        <w:t xml:space="preserve"> by accessing and managing high-quality investment opportunities and building comprehensive infrastructure and private equity portfolios. Today, </w:t>
      </w:r>
      <w:r>
        <w:rPr>
          <w:sz w:val="20"/>
          <w:szCs w:val="20"/>
        </w:rPr>
        <w:t>the firm’s</w:t>
      </w:r>
      <w:r w:rsidRPr="00DA2B47">
        <w:rPr>
          <w:sz w:val="20"/>
          <w:szCs w:val="20"/>
        </w:rPr>
        <w:t xml:space="preserve"> dedicated </w:t>
      </w:r>
      <w:r w:rsidRPr="00FF775A">
        <w:rPr>
          <w:sz w:val="20"/>
          <w:szCs w:val="20"/>
        </w:rPr>
        <w:t xml:space="preserve">team of </w:t>
      </w:r>
      <w:r>
        <w:rPr>
          <w:sz w:val="20"/>
          <w:szCs w:val="20"/>
        </w:rPr>
        <w:t>61</w:t>
      </w:r>
      <w:r w:rsidRPr="00DA2B47">
        <w:rPr>
          <w:sz w:val="20"/>
          <w:szCs w:val="20"/>
        </w:rPr>
        <w:t xml:space="preserve"> professionals </w:t>
      </w:r>
      <w:r w:rsidRPr="00FF775A">
        <w:rPr>
          <w:sz w:val="20"/>
          <w:szCs w:val="20"/>
        </w:rPr>
        <w:t xml:space="preserve">represents </w:t>
      </w:r>
      <w:r w:rsidRPr="00DF4B17">
        <w:rPr>
          <w:sz w:val="20"/>
          <w:szCs w:val="20"/>
        </w:rPr>
        <w:t>$9.</w:t>
      </w:r>
      <w:r w:rsidRPr="00FF775A">
        <w:rPr>
          <w:sz w:val="20"/>
          <w:szCs w:val="20"/>
        </w:rPr>
        <w:t>1</w:t>
      </w:r>
      <w:r w:rsidRPr="00DA2B47">
        <w:rPr>
          <w:sz w:val="20"/>
          <w:szCs w:val="20"/>
        </w:rPr>
        <w:t xml:space="preserve"> billion on behalf of institutional investors globally. CBRE Caledon is a separate business unit within CBRE’s independently operated investment management subsidiary, CBRE Global Investors. For more information about CBRE Caledon, please visit www.cbrecaledon.com.</w:t>
      </w:r>
    </w:p>
    <w:p w14:paraId="14AF4BC0" w14:textId="77777777" w:rsidR="00102847" w:rsidRPr="00DA2B47" w:rsidRDefault="00102847" w:rsidP="00890E27">
      <w:pPr>
        <w:spacing w:after="0" w:line="360" w:lineRule="auto"/>
        <w:rPr>
          <w:sz w:val="20"/>
          <w:szCs w:val="20"/>
        </w:rPr>
      </w:pPr>
    </w:p>
    <w:p w14:paraId="23F9B7DA" w14:textId="77777777" w:rsidR="00102847" w:rsidRPr="00DA2B47" w:rsidRDefault="00ED0DAF" w:rsidP="00890E27">
      <w:pPr>
        <w:spacing w:after="0" w:line="360" w:lineRule="auto"/>
        <w:rPr>
          <w:b/>
          <w:bCs/>
          <w:sz w:val="20"/>
          <w:szCs w:val="20"/>
        </w:rPr>
      </w:pPr>
      <w:r w:rsidRPr="00DA2B47">
        <w:rPr>
          <w:b/>
          <w:bCs/>
          <w:sz w:val="20"/>
          <w:szCs w:val="20"/>
        </w:rPr>
        <w:t>About CBRE Global Investors</w:t>
      </w:r>
    </w:p>
    <w:p w14:paraId="3E0EFB64" w14:textId="77777777" w:rsidR="00102847" w:rsidRPr="00DA2B47" w:rsidRDefault="00ED0DAF" w:rsidP="00890E27">
      <w:pPr>
        <w:spacing w:after="0" w:line="360" w:lineRule="auto"/>
        <w:rPr>
          <w:sz w:val="20"/>
          <w:szCs w:val="20"/>
        </w:rPr>
      </w:pPr>
      <w:r w:rsidRPr="00FF775A">
        <w:rPr>
          <w:sz w:val="20"/>
          <w:szCs w:val="20"/>
        </w:rPr>
        <w:t xml:space="preserve">CBRE Global Investors is a global real assets investment management firm with </w:t>
      </w:r>
      <w:r w:rsidRPr="00DF4B17">
        <w:rPr>
          <w:sz w:val="20"/>
          <w:szCs w:val="20"/>
        </w:rPr>
        <w:t>$129.1</w:t>
      </w:r>
      <w:r w:rsidRPr="00FF775A">
        <w:rPr>
          <w:sz w:val="20"/>
          <w:szCs w:val="20"/>
        </w:rPr>
        <w:t xml:space="preserve"> billion in assets under management* as of </w:t>
      </w:r>
      <w:r w:rsidRPr="00DF4B17">
        <w:rPr>
          <w:sz w:val="20"/>
          <w:szCs w:val="20"/>
        </w:rPr>
        <w:t>June 30, 202</w:t>
      </w:r>
      <w:r w:rsidRPr="00FF775A">
        <w:rPr>
          <w:sz w:val="20"/>
          <w:szCs w:val="20"/>
        </w:rPr>
        <w:t>1. The firm sponsors investment programs across the risk/return spectrum for investors worldwide.</w:t>
      </w:r>
    </w:p>
    <w:p w14:paraId="5FCEF2F5" w14:textId="77777777" w:rsidR="00102847" w:rsidRPr="00DA2B47" w:rsidRDefault="00102847" w:rsidP="00890E27">
      <w:pPr>
        <w:spacing w:after="0" w:line="360" w:lineRule="auto"/>
        <w:rPr>
          <w:sz w:val="20"/>
          <w:szCs w:val="20"/>
        </w:rPr>
      </w:pPr>
    </w:p>
    <w:p w14:paraId="214B93B9" w14:textId="77777777" w:rsidR="00102847" w:rsidRDefault="00ED0DAF" w:rsidP="00890E27">
      <w:pPr>
        <w:spacing w:after="0" w:line="360" w:lineRule="auto"/>
        <w:rPr>
          <w:sz w:val="20"/>
          <w:szCs w:val="20"/>
        </w:rPr>
      </w:pPr>
      <w:r w:rsidRPr="00DA2B47">
        <w:rPr>
          <w:sz w:val="20"/>
          <w:szCs w:val="20"/>
        </w:rPr>
        <w:t>CBRE Global Investors is an independently operated affiliate of CBRE Group, Inc. (</w:t>
      </w:r>
      <w:proofErr w:type="gramStart"/>
      <w:r w:rsidRPr="00DA2B47">
        <w:rPr>
          <w:sz w:val="20"/>
          <w:szCs w:val="20"/>
        </w:rPr>
        <w:t>NYSE:CBRE</w:t>
      </w:r>
      <w:proofErr w:type="gramEnd"/>
      <w:r w:rsidRPr="00DA2B47">
        <w:rPr>
          <w:sz w:val="20"/>
          <w:szCs w:val="20"/>
        </w:rPr>
        <w:t xml:space="preserve">). It harnesses the research, investment sourcing and other resources of the world’s largest commercial real estate services and investment firm for the benefit of its investors. CBRE Group, Inc. has more than 100,000 employees (excluding affiliates) and serves real estate investors and occupiers through more than 530 offices (excluding affiliates) worldwide. For more information about CBRE Global Investors, please visit </w:t>
      </w:r>
      <w:hyperlink r:id="rId9" w:history="1">
        <w:r w:rsidRPr="00DA2B47">
          <w:rPr>
            <w:rStyle w:val="Hyperlink"/>
            <w:sz w:val="20"/>
            <w:szCs w:val="20"/>
          </w:rPr>
          <w:t>www.cbreglobalinvestors.com</w:t>
        </w:r>
      </w:hyperlink>
    </w:p>
    <w:p w14:paraId="6B6ED734" w14:textId="77777777" w:rsidR="00102847" w:rsidRDefault="00102847" w:rsidP="00890E27">
      <w:pPr>
        <w:spacing w:after="0" w:line="360" w:lineRule="auto"/>
        <w:rPr>
          <w:sz w:val="20"/>
          <w:szCs w:val="20"/>
        </w:rPr>
      </w:pPr>
    </w:p>
    <w:p w14:paraId="1642CC2C" w14:textId="77777777" w:rsidR="00102847" w:rsidRPr="00C86F25" w:rsidRDefault="00ED0DAF" w:rsidP="00890E27">
      <w:pPr>
        <w:spacing w:after="0" w:line="360" w:lineRule="auto"/>
        <w:rPr>
          <w:b/>
          <w:bCs/>
          <w:sz w:val="20"/>
          <w:szCs w:val="20"/>
        </w:rPr>
      </w:pPr>
      <w:r w:rsidRPr="00C86F25">
        <w:rPr>
          <w:b/>
          <w:bCs/>
          <w:sz w:val="20"/>
          <w:szCs w:val="20"/>
        </w:rPr>
        <w:t xml:space="preserve">About CitySwitch </w:t>
      </w:r>
    </w:p>
    <w:p w14:paraId="1B9F6537" w14:textId="741E306E" w:rsidR="00102847" w:rsidRPr="00DA2B47" w:rsidRDefault="00ED0DAF" w:rsidP="00890E27">
      <w:pPr>
        <w:spacing w:after="0" w:line="360" w:lineRule="auto"/>
        <w:rPr>
          <w:sz w:val="20"/>
          <w:szCs w:val="20"/>
        </w:rPr>
      </w:pPr>
      <w:r w:rsidRPr="00941646">
        <w:rPr>
          <w:color w:val="000000"/>
          <w:spacing w:val="6"/>
          <w:sz w:val="20"/>
          <w:szCs w:val="20"/>
          <w:shd w:val="clear" w:color="auto" w:fill="FFFFFF"/>
        </w:rPr>
        <w:t xml:space="preserve">CitySwitch </w:t>
      </w:r>
      <w:r w:rsidR="002935DC">
        <w:rPr>
          <w:color w:val="000000"/>
          <w:spacing w:val="6"/>
          <w:sz w:val="20"/>
          <w:szCs w:val="20"/>
          <w:shd w:val="clear" w:color="auto" w:fill="FFFFFF"/>
        </w:rPr>
        <w:t xml:space="preserve">is a privately held, full service owner and developer of towers and other specialized wireless infrastructure throughout the United </w:t>
      </w:r>
      <w:r w:rsidR="0071262F">
        <w:rPr>
          <w:color w:val="000000"/>
          <w:spacing w:val="6"/>
          <w:sz w:val="20"/>
          <w:szCs w:val="20"/>
          <w:shd w:val="clear" w:color="auto" w:fill="FFFFFF"/>
        </w:rPr>
        <w:t xml:space="preserve">States; </w:t>
      </w:r>
      <w:r w:rsidR="0071262F" w:rsidRPr="00941646">
        <w:rPr>
          <w:color w:val="000000"/>
          <w:spacing w:val="6"/>
          <w:sz w:val="20"/>
          <w:szCs w:val="20"/>
          <w:shd w:val="clear" w:color="auto" w:fill="FFFFFF"/>
        </w:rPr>
        <w:t>a</w:t>
      </w:r>
      <w:r w:rsidRPr="00941646">
        <w:rPr>
          <w:color w:val="000000"/>
          <w:spacing w:val="6"/>
          <w:sz w:val="20"/>
          <w:szCs w:val="20"/>
          <w:shd w:val="clear" w:color="auto" w:fill="FFFFFF"/>
        </w:rPr>
        <w:t xml:space="preserve"> market leader in unique wireless asset deployment with a lengthy track record developing and managing hundreds of towers on public and private properties. With access to right</w:t>
      </w:r>
      <w:r w:rsidR="002935DC">
        <w:rPr>
          <w:color w:val="000000"/>
          <w:spacing w:val="6"/>
          <w:sz w:val="20"/>
          <w:szCs w:val="20"/>
          <w:shd w:val="clear" w:color="auto" w:fill="FFFFFF"/>
        </w:rPr>
        <w:t>s</w:t>
      </w:r>
      <w:r w:rsidRPr="00941646">
        <w:rPr>
          <w:color w:val="000000"/>
          <w:spacing w:val="6"/>
          <w:sz w:val="20"/>
          <w:szCs w:val="20"/>
          <w:shd w:val="clear" w:color="auto" w:fill="FFFFFF"/>
        </w:rPr>
        <w:t xml:space="preserve"> of way, abbreviated development cycles and a presence in 72 of the top 100 metro areas, CitySwitch is a trusted partner for wireless infrastructure solutions.</w:t>
      </w:r>
      <w:r w:rsidRPr="00DA2B47">
        <w:rPr>
          <w:color w:val="000000"/>
          <w:spacing w:val="6"/>
          <w:sz w:val="20"/>
          <w:szCs w:val="20"/>
          <w:shd w:val="clear" w:color="auto" w:fill="FFFFFF"/>
        </w:rPr>
        <w:t xml:space="preserve"> To learn more about </w:t>
      </w:r>
      <w:r>
        <w:rPr>
          <w:color w:val="000000"/>
          <w:spacing w:val="6"/>
          <w:sz w:val="20"/>
          <w:szCs w:val="20"/>
          <w:shd w:val="clear" w:color="auto" w:fill="FFFFFF"/>
        </w:rPr>
        <w:t>CitySwitch</w:t>
      </w:r>
      <w:r w:rsidRPr="00DA2B47">
        <w:rPr>
          <w:color w:val="000000"/>
          <w:spacing w:val="6"/>
          <w:sz w:val="20"/>
          <w:szCs w:val="20"/>
          <w:shd w:val="clear" w:color="auto" w:fill="FFFFFF"/>
        </w:rPr>
        <w:t xml:space="preserve">, visit </w:t>
      </w:r>
      <w:hyperlink r:id="rId10" w:history="1">
        <w:r w:rsidRPr="00910034">
          <w:rPr>
            <w:rStyle w:val="Hyperlink"/>
            <w:spacing w:val="6"/>
            <w:sz w:val="20"/>
            <w:szCs w:val="20"/>
            <w:shd w:val="clear" w:color="auto" w:fill="FFFFFF"/>
          </w:rPr>
          <w:t>www.cityswitch.com</w:t>
        </w:r>
      </w:hyperlink>
      <w:r w:rsidRPr="00DA2B47">
        <w:rPr>
          <w:color w:val="000000"/>
          <w:spacing w:val="6"/>
          <w:sz w:val="20"/>
          <w:szCs w:val="20"/>
          <w:shd w:val="clear" w:color="auto" w:fill="FFFFFF"/>
        </w:rPr>
        <w:t>.</w:t>
      </w:r>
    </w:p>
    <w:p w14:paraId="4CFAAF6B" w14:textId="77777777" w:rsidR="00102847" w:rsidRPr="00DA2B47" w:rsidRDefault="00102847" w:rsidP="00890E27">
      <w:pPr>
        <w:spacing w:after="0" w:line="360" w:lineRule="auto"/>
        <w:rPr>
          <w:sz w:val="20"/>
          <w:szCs w:val="20"/>
        </w:rPr>
      </w:pPr>
    </w:p>
    <w:p w14:paraId="48287DCD" w14:textId="73788755" w:rsidR="00102847" w:rsidRPr="00C86F25" w:rsidRDefault="00ED0DAF" w:rsidP="00890E27">
      <w:pPr>
        <w:spacing w:after="0" w:line="360" w:lineRule="auto"/>
        <w:rPr>
          <w:b/>
          <w:bCs/>
          <w:sz w:val="20"/>
          <w:szCs w:val="20"/>
        </w:rPr>
      </w:pPr>
      <w:r>
        <w:rPr>
          <w:b/>
          <w:bCs/>
          <w:sz w:val="20"/>
          <w:szCs w:val="20"/>
        </w:rPr>
        <w:t>About American Infrastructure Funds</w:t>
      </w:r>
    </w:p>
    <w:p w14:paraId="546F0AD2" w14:textId="6D840B0F" w:rsidR="00102847" w:rsidRDefault="009B1DBB" w:rsidP="00890E27">
      <w:pPr>
        <w:spacing w:after="0" w:line="360" w:lineRule="auto"/>
        <w:rPr>
          <w:sz w:val="20"/>
          <w:szCs w:val="20"/>
        </w:rPr>
      </w:pPr>
      <w:r w:rsidRPr="003E566E">
        <w:rPr>
          <w:sz w:val="20"/>
          <w:szCs w:val="20"/>
        </w:rPr>
        <w:t>American Infrastructure Funds is a leading private investment firm based in the San Francisco Bay Area. AIM has managed and deployed nearly $3 billion of capital to support the growth of infrastructure, real property and natural resource-related businesses. For more information, please visit www.aimlp.com.</w:t>
      </w:r>
    </w:p>
    <w:p w14:paraId="42FF02F7" w14:textId="77777777" w:rsidR="00102847" w:rsidRDefault="00102847" w:rsidP="00890E27">
      <w:pPr>
        <w:spacing w:after="0" w:line="360" w:lineRule="auto"/>
        <w:rPr>
          <w:sz w:val="20"/>
          <w:szCs w:val="20"/>
        </w:rPr>
      </w:pPr>
    </w:p>
    <w:p w14:paraId="4C218E0E" w14:textId="77777777" w:rsidR="00102847" w:rsidRDefault="00102847" w:rsidP="00890E27">
      <w:pPr>
        <w:spacing w:after="0" w:line="360" w:lineRule="auto"/>
        <w:rPr>
          <w:sz w:val="20"/>
          <w:szCs w:val="20"/>
        </w:rPr>
      </w:pPr>
    </w:p>
    <w:p w14:paraId="3E537E23" w14:textId="77777777" w:rsidR="00102847" w:rsidRPr="00DA2B47" w:rsidRDefault="00ED0DAF" w:rsidP="00890E27">
      <w:pPr>
        <w:spacing w:after="0" w:line="360" w:lineRule="auto"/>
        <w:rPr>
          <w:sz w:val="20"/>
          <w:szCs w:val="20"/>
        </w:rPr>
      </w:pPr>
      <w:r w:rsidRPr="00DA2B47">
        <w:rPr>
          <w:sz w:val="20"/>
          <w:szCs w:val="20"/>
        </w:rPr>
        <w:lastRenderedPageBreak/>
        <w:t>*Assets under management (AUM) refers to the fair market value of real assets-related investments with respect to which CBRE Global Investors provides, on a global basis, oversight, investment management services and other advice and which generally consist of investments in real assets; equity in funds and joint ventures; securities portfolios; operating companies and real assets-related loans. This AUM is intended principally to reflect the extent of CBRE Global Investors’ presence in the global real assets market, and its calculation of AUM may differ from the calculations of other asset managers.</w:t>
      </w:r>
    </w:p>
    <w:sectPr w:rsidR="00890E27" w:rsidRPr="00DA2B47" w:rsidSect="007E6FB9">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0D565" w14:textId="77777777" w:rsidR="003A7F23" w:rsidRDefault="003A7F23">
      <w:pPr>
        <w:spacing w:after="0" w:line="240" w:lineRule="auto"/>
      </w:pPr>
      <w:r>
        <w:separator/>
      </w:r>
    </w:p>
  </w:endnote>
  <w:endnote w:type="continuationSeparator" w:id="0">
    <w:p w14:paraId="436B1E47" w14:textId="77777777" w:rsidR="003A7F23" w:rsidRDefault="003A7F23">
      <w:pPr>
        <w:spacing w:after="0" w:line="240" w:lineRule="auto"/>
      </w:pPr>
      <w:r>
        <w:continuationSeparator/>
      </w:r>
    </w:p>
  </w:endnote>
  <w:endnote w:type="continuationNotice" w:id="1">
    <w:p w14:paraId="546AFBCF" w14:textId="77777777" w:rsidR="003A7F23" w:rsidRDefault="003A7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Bk BT">
    <w:altName w:val="Century Gothic"/>
    <w:charset w:val="00"/>
    <w:family w:val="swiss"/>
    <w:pitch w:val="variable"/>
    <w:sig w:usb0="800000AF" w:usb1="1000204A" w:usb2="00000000" w:usb3="00000000" w:csb0="00000011" w:csb1="00000000"/>
  </w:font>
  <w:font w:name="Futura Lt BT">
    <w:charset w:val="00"/>
    <w:family w:val="swiss"/>
    <w:pitch w:val="variable"/>
    <w:sig w:usb0="800000AF" w:usb1="1000204A" w:usb2="00000000" w:usb3="00000000" w:csb0="00000011" w:csb1="00000000"/>
  </w:font>
  <w:font w:name="FuturaBkB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FCE4" w14:textId="77777777" w:rsidR="006F523E" w:rsidRDefault="006F5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15CF" w14:textId="77777777" w:rsidR="00102847" w:rsidRDefault="00ED0DAF">
    <w:pPr>
      <w:pStyle w:val="Footer"/>
    </w:pPr>
    <w:r>
      <w:rPr>
        <w:noProof/>
      </w:rPr>
      <mc:AlternateContent>
        <mc:Choice Requires="wps">
          <w:drawing>
            <wp:anchor distT="0" distB="0" distL="114300" distR="114300" simplePos="0" relativeHeight="251658240" behindDoc="0" locked="0" layoutInCell="0" allowOverlap="1" wp14:anchorId="50B5AB08" wp14:editId="646F2B72">
              <wp:simplePos x="0" y="0"/>
              <wp:positionH relativeFrom="page">
                <wp:posOffset>0</wp:posOffset>
              </wp:positionH>
              <wp:positionV relativeFrom="page">
                <wp:posOffset>9594215</wp:posOffset>
              </wp:positionV>
              <wp:extent cx="7772400" cy="273050"/>
              <wp:effectExtent l="0" t="0" r="0" b="12700"/>
              <wp:wrapNone/>
              <wp:docPr id="2" name="MSIPCM2e8d4a9b925097d4ee289843" descr="{&quot;HashCode&quot;:43920731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E29094" w14:textId="64259613" w:rsidR="00102847" w:rsidRPr="00C86F25" w:rsidRDefault="00102847" w:rsidP="00C86F25">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50B5AB08" id="_x0000_t202" coordsize="21600,21600" o:spt="202" path="m,l,21600r21600,l21600,xe">
              <v:stroke joinstyle="miter"/>
              <v:path gradientshapeok="t" o:connecttype="rect"/>
            </v:shapetype>
            <v:shape id="MSIPCM2e8d4a9b925097d4ee289843" o:spid="_x0000_s1026" type="#_x0000_t202" alt="{&quot;HashCode&quot;:439207315,&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" o:allowincell="f" filled="f" stroked="f" strokeweight=".5pt">
              <v:textbox inset="20pt,0,,0">
                <w:txbxContent>
                  <w:p w14:paraId="17E29094" w14:textId="64259613" w:rsidR="00102847" w:rsidRPr="00C86F25" w:rsidRDefault="00102847" w:rsidP="00C86F25">
                    <w:pPr>
                      <w:spacing w:after="0"/>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7B40" w14:textId="77777777" w:rsidR="006F523E" w:rsidRDefault="006F5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135E" w14:textId="77777777" w:rsidR="003A7F23" w:rsidRDefault="003A7F23">
      <w:pPr>
        <w:spacing w:after="0" w:line="240" w:lineRule="auto"/>
      </w:pPr>
      <w:r>
        <w:separator/>
      </w:r>
    </w:p>
  </w:footnote>
  <w:footnote w:type="continuationSeparator" w:id="0">
    <w:p w14:paraId="5A210FD3" w14:textId="77777777" w:rsidR="003A7F23" w:rsidRDefault="003A7F23">
      <w:pPr>
        <w:spacing w:after="0" w:line="240" w:lineRule="auto"/>
      </w:pPr>
      <w:r>
        <w:continuationSeparator/>
      </w:r>
    </w:p>
  </w:footnote>
  <w:footnote w:type="continuationNotice" w:id="1">
    <w:p w14:paraId="73CB33AA" w14:textId="77777777" w:rsidR="003A7F23" w:rsidRDefault="003A7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3721" w14:textId="77777777" w:rsidR="006F523E" w:rsidRDefault="006F5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D9A3" w14:textId="77777777" w:rsidR="006F523E" w:rsidRDefault="006F5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606E" w14:textId="77777777" w:rsidR="006F523E" w:rsidRDefault="006F5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6A8C"/>
    <w:multiLevelType w:val="hybridMultilevel"/>
    <w:tmpl w:val="71F420DA"/>
    <w:lvl w:ilvl="0" w:tplc="475AD160">
      <w:start w:val="1"/>
      <w:numFmt w:val="bullet"/>
      <w:lvlText w:val="•"/>
      <w:lvlJc w:val="left"/>
      <w:pPr>
        <w:tabs>
          <w:tab w:val="num" w:pos="720"/>
        </w:tabs>
        <w:ind w:left="720" w:hanging="360"/>
      </w:pPr>
      <w:rPr>
        <w:rFonts w:ascii="Arial" w:hAnsi="Arial" w:hint="default"/>
      </w:rPr>
    </w:lvl>
    <w:lvl w:ilvl="1" w:tplc="C7A23644" w:tentative="1">
      <w:start w:val="1"/>
      <w:numFmt w:val="bullet"/>
      <w:lvlText w:val="•"/>
      <w:lvlJc w:val="left"/>
      <w:pPr>
        <w:tabs>
          <w:tab w:val="num" w:pos="1440"/>
        </w:tabs>
        <w:ind w:left="1440" w:hanging="360"/>
      </w:pPr>
      <w:rPr>
        <w:rFonts w:ascii="Arial" w:hAnsi="Arial" w:hint="default"/>
      </w:rPr>
    </w:lvl>
    <w:lvl w:ilvl="2" w:tplc="2A86B01A" w:tentative="1">
      <w:start w:val="1"/>
      <w:numFmt w:val="bullet"/>
      <w:lvlText w:val="•"/>
      <w:lvlJc w:val="left"/>
      <w:pPr>
        <w:tabs>
          <w:tab w:val="num" w:pos="2160"/>
        </w:tabs>
        <w:ind w:left="2160" w:hanging="360"/>
      </w:pPr>
      <w:rPr>
        <w:rFonts w:ascii="Arial" w:hAnsi="Arial" w:hint="default"/>
      </w:rPr>
    </w:lvl>
    <w:lvl w:ilvl="3" w:tplc="5F0006A2" w:tentative="1">
      <w:start w:val="1"/>
      <w:numFmt w:val="bullet"/>
      <w:lvlText w:val="•"/>
      <w:lvlJc w:val="left"/>
      <w:pPr>
        <w:tabs>
          <w:tab w:val="num" w:pos="2880"/>
        </w:tabs>
        <w:ind w:left="2880" w:hanging="360"/>
      </w:pPr>
      <w:rPr>
        <w:rFonts w:ascii="Arial" w:hAnsi="Arial" w:hint="default"/>
      </w:rPr>
    </w:lvl>
    <w:lvl w:ilvl="4" w:tplc="F0E404EC" w:tentative="1">
      <w:start w:val="1"/>
      <w:numFmt w:val="bullet"/>
      <w:lvlText w:val="•"/>
      <w:lvlJc w:val="left"/>
      <w:pPr>
        <w:tabs>
          <w:tab w:val="num" w:pos="3600"/>
        </w:tabs>
        <w:ind w:left="3600" w:hanging="360"/>
      </w:pPr>
      <w:rPr>
        <w:rFonts w:ascii="Arial" w:hAnsi="Arial" w:hint="default"/>
      </w:rPr>
    </w:lvl>
    <w:lvl w:ilvl="5" w:tplc="42CA9DAE" w:tentative="1">
      <w:start w:val="1"/>
      <w:numFmt w:val="bullet"/>
      <w:lvlText w:val="•"/>
      <w:lvlJc w:val="left"/>
      <w:pPr>
        <w:tabs>
          <w:tab w:val="num" w:pos="4320"/>
        </w:tabs>
        <w:ind w:left="4320" w:hanging="360"/>
      </w:pPr>
      <w:rPr>
        <w:rFonts w:ascii="Arial" w:hAnsi="Arial" w:hint="default"/>
      </w:rPr>
    </w:lvl>
    <w:lvl w:ilvl="6" w:tplc="CCE4F5B2" w:tentative="1">
      <w:start w:val="1"/>
      <w:numFmt w:val="bullet"/>
      <w:lvlText w:val="•"/>
      <w:lvlJc w:val="left"/>
      <w:pPr>
        <w:tabs>
          <w:tab w:val="num" w:pos="5040"/>
        </w:tabs>
        <w:ind w:left="5040" w:hanging="360"/>
      </w:pPr>
      <w:rPr>
        <w:rFonts w:ascii="Arial" w:hAnsi="Arial" w:hint="default"/>
      </w:rPr>
    </w:lvl>
    <w:lvl w:ilvl="7" w:tplc="62B2CEFE" w:tentative="1">
      <w:start w:val="1"/>
      <w:numFmt w:val="bullet"/>
      <w:lvlText w:val="•"/>
      <w:lvlJc w:val="left"/>
      <w:pPr>
        <w:tabs>
          <w:tab w:val="num" w:pos="5760"/>
        </w:tabs>
        <w:ind w:left="5760" w:hanging="360"/>
      </w:pPr>
      <w:rPr>
        <w:rFonts w:ascii="Arial" w:hAnsi="Arial" w:hint="default"/>
      </w:rPr>
    </w:lvl>
    <w:lvl w:ilvl="8" w:tplc="60D2B2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BC5804"/>
    <w:multiLevelType w:val="hybridMultilevel"/>
    <w:tmpl w:val="96BC302A"/>
    <w:lvl w:ilvl="0" w:tplc="144C1BDC">
      <w:start w:val="1"/>
      <w:numFmt w:val="bullet"/>
      <w:lvlText w:val="•"/>
      <w:lvlJc w:val="left"/>
      <w:pPr>
        <w:tabs>
          <w:tab w:val="num" w:pos="720"/>
        </w:tabs>
        <w:ind w:left="720" w:hanging="360"/>
      </w:pPr>
      <w:rPr>
        <w:rFonts w:ascii="Arial" w:hAnsi="Arial" w:hint="default"/>
      </w:rPr>
    </w:lvl>
    <w:lvl w:ilvl="1" w:tplc="18FA86C6" w:tentative="1">
      <w:start w:val="1"/>
      <w:numFmt w:val="bullet"/>
      <w:lvlText w:val="•"/>
      <w:lvlJc w:val="left"/>
      <w:pPr>
        <w:tabs>
          <w:tab w:val="num" w:pos="1440"/>
        </w:tabs>
        <w:ind w:left="1440" w:hanging="360"/>
      </w:pPr>
      <w:rPr>
        <w:rFonts w:ascii="Arial" w:hAnsi="Arial" w:hint="default"/>
      </w:rPr>
    </w:lvl>
    <w:lvl w:ilvl="2" w:tplc="BF361582" w:tentative="1">
      <w:start w:val="1"/>
      <w:numFmt w:val="bullet"/>
      <w:lvlText w:val="•"/>
      <w:lvlJc w:val="left"/>
      <w:pPr>
        <w:tabs>
          <w:tab w:val="num" w:pos="2160"/>
        </w:tabs>
        <w:ind w:left="2160" w:hanging="360"/>
      </w:pPr>
      <w:rPr>
        <w:rFonts w:ascii="Arial" w:hAnsi="Arial" w:hint="default"/>
      </w:rPr>
    </w:lvl>
    <w:lvl w:ilvl="3" w:tplc="6082B604" w:tentative="1">
      <w:start w:val="1"/>
      <w:numFmt w:val="bullet"/>
      <w:lvlText w:val="•"/>
      <w:lvlJc w:val="left"/>
      <w:pPr>
        <w:tabs>
          <w:tab w:val="num" w:pos="2880"/>
        </w:tabs>
        <w:ind w:left="2880" w:hanging="360"/>
      </w:pPr>
      <w:rPr>
        <w:rFonts w:ascii="Arial" w:hAnsi="Arial" w:hint="default"/>
      </w:rPr>
    </w:lvl>
    <w:lvl w:ilvl="4" w:tplc="38D0EB34" w:tentative="1">
      <w:start w:val="1"/>
      <w:numFmt w:val="bullet"/>
      <w:lvlText w:val="•"/>
      <w:lvlJc w:val="left"/>
      <w:pPr>
        <w:tabs>
          <w:tab w:val="num" w:pos="3600"/>
        </w:tabs>
        <w:ind w:left="3600" w:hanging="360"/>
      </w:pPr>
      <w:rPr>
        <w:rFonts w:ascii="Arial" w:hAnsi="Arial" w:hint="default"/>
      </w:rPr>
    </w:lvl>
    <w:lvl w:ilvl="5" w:tplc="DB8AC392" w:tentative="1">
      <w:start w:val="1"/>
      <w:numFmt w:val="bullet"/>
      <w:lvlText w:val="•"/>
      <w:lvlJc w:val="left"/>
      <w:pPr>
        <w:tabs>
          <w:tab w:val="num" w:pos="4320"/>
        </w:tabs>
        <w:ind w:left="4320" w:hanging="360"/>
      </w:pPr>
      <w:rPr>
        <w:rFonts w:ascii="Arial" w:hAnsi="Arial" w:hint="default"/>
      </w:rPr>
    </w:lvl>
    <w:lvl w:ilvl="6" w:tplc="5128C622" w:tentative="1">
      <w:start w:val="1"/>
      <w:numFmt w:val="bullet"/>
      <w:lvlText w:val="•"/>
      <w:lvlJc w:val="left"/>
      <w:pPr>
        <w:tabs>
          <w:tab w:val="num" w:pos="5040"/>
        </w:tabs>
        <w:ind w:left="5040" w:hanging="360"/>
      </w:pPr>
      <w:rPr>
        <w:rFonts w:ascii="Arial" w:hAnsi="Arial" w:hint="default"/>
      </w:rPr>
    </w:lvl>
    <w:lvl w:ilvl="7" w:tplc="B19AD0C2" w:tentative="1">
      <w:start w:val="1"/>
      <w:numFmt w:val="bullet"/>
      <w:lvlText w:val="•"/>
      <w:lvlJc w:val="left"/>
      <w:pPr>
        <w:tabs>
          <w:tab w:val="num" w:pos="5760"/>
        </w:tabs>
        <w:ind w:left="5760" w:hanging="360"/>
      </w:pPr>
      <w:rPr>
        <w:rFonts w:ascii="Arial" w:hAnsi="Arial" w:hint="default"/>
      </w:rPr>
    </w:lvl>
    <w:lvl w:ilvl="8" w:tplc="5FF6E4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8765E9"/>
    <w:multiLevelType w:val="hybridMultilevel"/>
    <w:tmpl w:val="DDA0DE2A"/>
    <w:lvl w:ilvl="0" w:tplc="FA009A38">
      <w:start w:val="1"/>
      <w:numFmt w:val="bullet"/>
      <w:lvlText w:val="•"/>
      <w:lvlJc w:val="left"/>
      <w:pPr>
        <w:tabs>
          <w:tab w:val="num" w:pos="720"/>
        </w:tabs>
        <w:ind w:left="720" w:hanging="360"/>
      </w:pPr>
      <w:rPr>
        <w:rFonts w:ascii="Arial" w:hAnsi="Arial" w:hint="default"/>
      </w:rPr>
    </w:lvl>
    <w:lvl w:ilvl="1" w:tplc="BECA0326" w:tentative="1">
      <w:start w:val="1"/>
      <w:numFmt w:val="bullet"/>
      <w:lvlText w:val="•"/>
      <w:lvlJc w:val="left"/>
      <w:pPr>
        <w:tabs>
          <w:tab w:val="num" w:pos="1440"/>
        </w:tabs>
        <w:ind w:left="1440" w:hanging="360"/>
      </w:pPr>
      <w:rPr>
        <w:rFonts w:ascii="Arial" w:hAnsi="Arial" w:hint="default"/>
      </w:rPr>
    </w:lvl>
    <w:lvl w:ilvl="2" w:tplc="1C3A2520" w:tentative="1">
      <w:start w:val="1"/>
      <w:numFmt w:val="bullet"/>
      <w:lvlText w:val="•"/>
      <w:lvlJc w:val="left"/>
      <w:pPr>
        <w:tabs>
          <w:tab w:val="num" w:pos="2160"/>
        </w:tabs>
        <w:ind w:left="2160" w:hanging="360"/>
      </w:pPr>
      <w:rPr>
        <w:rFonts w:ascii="Arial" w:hAnsi="Arial" w:hint="default"/>
      </w:rPr>
    </w:lvl>
    <w:lvl w:ilvl="3" w:tplc="89A04FC8" w:tentative="1">
      <w:start w:val="1"/>
      <w:numFmt w:val="bullet"/>
      <w:lvlText w:val="•"/>
      <w:lvlJc w:val="left"/>
      <w:pPr>
        <w:tabs>
          <w:tab w:val="num" w:pos="2880"/>
        </w:tabs>
        <w:ind w:left="2880" w:hanging="360"/>
      </w:pPr>
      <w:rPr>
        <w:rFonts w:ascii="Arial" w:hAnsi="Arial" w:hint="default"/>
      </w:rPr>
    </w:lvl>
    <w:lvl w:ilvl="4" w:tplc="07CEE77A" w:tentative="1">
      <w:start w:val="1"/>
      <w:numFmt w:val="bullet"/>
      <w:lvlText w:val="•"/>
      <w:lvlJc w:val="left"/>
      <w:pPr>
        <w:tabs>
          <w:tab w:val="num" w:pos="3600"/>
        </w:tabs>
        <w:ind w:left="3600" w:hanging="360"/>
      </w:pPr>
      <w:rPr>
        <w:rFonts w:ascii="Arial" w:hAnsi="Arial" w:hint="default"/>
      </w:rPr>
    </w:lvl>
    <w:lvl w:ilvl="5" w:tplc="B888EDA0" w:tentative="1">
      <w:start w:val="1"/>
      <w:numFmt w:val="bullet"/>
      <w:lvlText w:val="•"/>
      <w:lvlJc w:val="left"/>
      <w:pPr>
        <w:tabs>
          <w:tab w:val="num" w:pos="4320"/>
        </w:tabs>
        <w:ind w:left="4320" w:hanging="360"/>
      </w:pPr>
      <w:rPr>
        <w:rFonts w:ascii="Arial" w:hAnsi="Arial" w:hint="default"/>
      </w:rPr>
    </w:lvl>
    <w:lvl w:ilvl="6" w:tplc="CD56FDA0" w:tentative="1">
      <w:start w:val="1"/>
      <w:numFmt w:val="bullet"/>
      <w:lvlText w:val="•"/>
      <w:lvlJc w:val="left"/>
      <w:pPr>
        <w:tabs>
          <w:tab w:val="num" w:pos="5040"/>
        </w:tabs>
        <w:ind w:left="5040" w:hanging="360"/>
      </w:pPr>
      <w:rPr>
        <w:rFonts w:ascii="Arial" w:hAnsi="Arial" w:hint="default"/>
      </w:rPr>
    </w:lvl>
    <w:lvl w:ilvl="7" w:tplc="9F088AC2" w:tentative="1">
      <w:start w:val="1"/>
      <w:numFmt w:val="bullet"/>
      <w:lvlText w:val="•"/>
      <w:lvlJc w:val="left"/>
      <w:pPr>
        <w:tabs>
          <w:tab w:val="num" w:pos="5760"/>
        </w:tabs>
        <w:ind w:left="5760" w:hanging="360"/>
      </w:pPr>
      <w:rPr>
        <w:rFonts w:ascii="Arial" w:hAnsi="Arial" w:hint="default"/>
      </w:rPr>
    </w:lvl>
    <w:lvl w:ilvl="8" w:tplc="B6267C2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5BE6E4F"/>
    <w:multiLevelType w:val="hybridMultilevel"/>
    <w:tmpl w:val="3496AA62"/>
    <w:lvl w:ilvl="0" w:tplc="3266B886">
      <w:start w:val="1"/>
      <w:numFmt w:val="bullet"/>
      <w:lvlText w:val="•"/>
      <w:lvlJc w:val="left"/>
      <w:pPr>
        <w:tabs>
          <w:tab w:val="num" w:pos="720"/>
        </w:tabs>
        <w:ind w:left="720" w:hanging="360"/>
      </w:pPr>
      <w:rPr>
        <w:rFonts w:ascii="Arial" w:hAnsi="Arial" w:hint="default"/>
      </w:rPr>
    </w:lvl>
    <w:lvl w:ilvl="1" w:tplc="7150835C" w:tentative="1">
      <w:start w:val="1"/>
      <w:numFmt w:val="bullet"/>
      <w:lvlText w:val="•"/>
      <w:lvlJc w:val="left"/>
      <w:pPr>
        <w:tabs>
          <w:tab w:val="num" w:pos="1440"/>
        </w:tabs>
        <w:ind w:left="1440" w:hanging="360"/>
      </w:pPr>
      <w:rPr>
        <w:rFonts w:ascii="Arial" w:hAnsi="Arial" w:hint="default"/>
      </w:rPr>
    </w:lvl>
    <w:lvl w:ilvl="2" w:tplc="D67876FC" w:tentative="1">
      <w:start w:val="1"/>
      <w:numFmt w:val="bullet"/>
      <w:lvlText w:val="•"/>
      <w:lvlJc w:val="left"/>
      <w:pPr>
        <w:tabs>
          <w:tab w:val="num" w:pos="2160"/>
        </w:tabs>
        <w:ind w:left="2160" w:hanging="360"/>
      </w:pPr>
      <w:rPr>
        <w:rFonts w:ascii="Arial" w:hAnsi="Arial" w:hint="default"/>
      </w:rPr>
    </w:lvl>
    <w:lvl w:ilvl="3" w:tplc="3B34B7F2" w:tentative="1">
      <w:start w:val="1"/>
      <w:numFmt w:val="bullet"/>
      <w:lvlText w:val="•"/>
      <w:lvlJc w:val="left"/>
      <w:pPr>
        <w:tabs>
          <w:tab w:val="num" w:pos="2880"/>
        </w:tabs>
        <w:ind w:left="2880" w:hanging="360"/>
      </w:pPr>
      <w:rPr>
        <w:rFonts w:ascii="Arial" w:hAnsi="Arial" w:hint="default"/>
      </w:rPr>
    </w:lvl>
    <w:lvl w:ilvl="4" w:tplc="4C28EC4C" w:tentative="1">
      <w:start w:val="1"/>
      <w:numFmt w:val="bullet"/>
      <w:lvlText w:val="•"/>
      <w:lvlJc w:val="left"/>
      <w:pPr>
        <w:tabs>
          <w:tab w:val="num" w:pos="3600"/>
        </w:tabs>
        <w:ind w:left="3600" w:hanging="360"/>
      </w:pPr>
      <w:rPr>
        <w:rFonts w:ascii="Arial" w:hAnsi="Arial" w:hint="default"/>
      </w:rPr>
    </w:lvl>
    <w:lvl w:ilvl="5" w:tplc="C7EAEBD0" w:tentative="1">
      <w:start w:val="1"/>
      <w:numFmt w:val="bullet"/>
      <w:lvlText w:val="•"/>
      <w:lvlJc w:val="left"/>
      <w:pPr>
        <w:tabs>
          <w:tab w:val="num" w:pos="4320"/>
        </w:tabs>
        <w:ind w:left="4320" w:hanging="360"/>
      </w:pPr>
      <w:rPr>
        <w:rFonts w:ascii="Arial" w:hAnsi="Arial" w:hint="default"/>
      </w:rPr>
    </w:lvl>
    <w:lvl w:ilvl="6" w:tplc="0D0CE310" w:tentative="1">
      <w:start w:val="1"/>
      <w:numFmt w:val="bullet"/>
      <w:lvlText w:val="•"/>
      <w:lvlJc w:val="left"/>
      <w:pPr>
        <w:tabs>
          <w:tab w:val="num" w:pos="5040"/>
        </w:tabs>
        <w:ind w:left="5040" w:hanging="360"/>
      </w:pPr>
      <w:rPr>
        <w:rFonts w:ascii="Arial" w:hAnsi="Arial" w:hint="default"/>
      </w:rPr>
    </w:lvl>
    <w:lvl w:ilvl="7" w:tplc="9C54E7F4" w:tentative="1">
      <w:start w:val="1"/>
      <w:numFmt w:val="bullet"/>
      <w:lvlText w:val="•"/>
      <w:lvlJc w:val="left"/>
      <w:pPr>
        <w:tabs>
          <w:tab w:val="num" w:pos="5760"/>
        </w:tabs>
        <w:ind w:left="5760" w:hanging="360"/>
      </w:pPr>
      <w:rPr>
        <w:rFonts w:ascii="Arial" w:hAnsi="Arial" w:hint="default"/>
      </w:rPr>
    </w:lvl>
    <w:lvl w:ilvl="8" w:tplc="0DF85C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714B87"/>
    <w:multiLevelType w:val="hybridMultilevel"/>
    <w:tmpl w:val="87C89642"/>
    <w:lvl w:ilvl="0" w:tplc="DDA243B4">
      <w:start w:val="1"/>
      <w:numFmt w:val="bullet"/>
      <w:lvlText w:val="•"/>
      <w:lvlJc w:val="left"/>
      <w:pPr>
        <w:tabs>
          <w:tab w:val="num" w:pos="720"/>
        </w:tabs>
        <w:ind w:left="720" w:hanging="360"/>
      </w:pPr>
      <w:rPr>
        <w:rFonts w:ascii="Arial" w:hAnsi="Arial" w:hint="default"/>
      </w:rPr>
    </w:lvl>
    <w:lvl w:ilvl="1" w:tplc="A9B030CC" w:tentative="1">
      <w:start w:val="1"/>
      <w:numFmt w:val="bullet"/>
      <w:lvlText w:val="•"/>
      <w:lvlJc w:val="left"/>
      <w:pPr>
        <w:tabs>
          <w:tab w:val="num" w:pos="1440"/>
        </w:tabs>
        <w:ind w:left="1440" w:hanging="360"/>
      </w:pPr>
      <w:rPr>
        <w:rFonts w:ascii="Arial" w:hAnsi="Arial" w:hint="default"/>
      </w:rPr>
    </w:lvl>
    <w:lvl w:ilvl="2" w:tplc="752A658A" w:tentative="1">
      <w:start w:val="1"/>
      <w:numFmt w:val="bullet"/>
      <w:lvlText w:val="•"/>
      <w:lvlJc w:val="left"/>
      <w:pPr>
        <w:tabs>
          <w:tab w:val="num" w:pos="2160"/>
        </w:tabs>
        <w:ind w:left="2160" w:hanging="360"/>
      </w:pPr>
      <w:rPr>
        <w:rFonts w:ascii="Arial" w:hAnsi="Arial" w:hint="default"/>
      </w:rPr>
    </w:lvl>
    <w:lvl w:ilvl="3" w:tplc="DB861E86" w:tentative="1">
      <w:start w:val="1"/>
      <w:numFmt w:val="bullet"/>
      <w:lvlText w:val="•"/>
      <w:lvlJc w:val="left"/>
      <w:pPr>
        <w:tabs>
          <w:tab w:val="num" w:pos="2880"/>
        </w:tabs>
        <w:ind w:left="2880" w:hanging="360"/>
      </w:pPr>
      <w:rPr>
        <w:rFonts w:ascii="Arial" w:hAnsi="Arial" w:hint="default"/>
      </w:rPr>
    </w:lvl>
    <w:lvl w:ilvl="4" w:tplc="6D1EB56E" w:tentative="1">
      <w:start w:val="1"/>
      <w:numFmt w:val="bullet"/>
      <w:lvlText w:val="•"/>
      <w:lvlJc w:val="left"/>
      <w:pPr>
        <w:tabs>
          <w:tab w:val="num" w:pos="3600"/>
        </w:tabs>
        <w:ind w:left="3600" w:hanging="360"/>
      </w:pPr>
      <w:rPr>
        <w:rFonts w:ascii="Arial" w:hAnsi="Arial" w:hint="default"/>
      </w:rPr>
    </w:lvl>
    <w:lvl w:ilvl="5" w:tplc="E05245C4" w:tentative="1">
      <w:start w:val="1"/>
      <w:numFmt w:val="bullet"/>
      <w:lvlText w:val="•"/>
      <w:lvlJc w:val="left"/>
      <w:pPr>
        <w:tabs>
          <w:tab w:val="num" w:pos="4320"/>
        </w:tabs>
        <w:ind w:left="4320" w:hanging="360"/>
      </w:pPr>
      <w:rPr>
        <w:rFonts w:ascii="Arial" w:hAnsi="Arial" w:hint="default"/>
      </w:rPr>
    </w:lvl>
    <w:lvl w:ilvl="6" w:tplc="F50EAF1C" w:tentative="1">
      <w:start w:val="1"/>
      <w:numFmt w:val="bullet"/>
      <w:lvlText w:val="•"/>
      <w:lvlJc w:val="left"/>
      <w:pPr>
        <w:tabs>
          <w:tab w:val="num" w:pos="5040"/>
        </w:tabs>
        <w:ind w:left="5040" w:hanging="360"/>
      </w:pPr>
      <w:rPr>
        <w:rFonts w:ascii="Arial" w:hAnsi="Arial" w:hint="default"/>
      </w:rPr>
    </w:lvl>
    <w:lvl w:ilvl="7" w:tplc="43C0672C" w:tentative="1">
      <w:start w:val="1"/>
      <w:numFmt w:val="bullet"/>
      <w:lvlText w:val="•"/>
      <w:lvlJc w:val="left"/>
      <w:pPr>
        <w:tabs>
          <w:tab w:val="num" w:pos="5760"/>
        </w:tabs>
        <w:ind w:left="5760" w:hanging="360"/>
      </w:pPr>
      <w:rPr>
        <w:rFonts w:ascii="Arial" w:hAnsi="Arial" w:hint="default"/>
      </w:rPr>
    </w:lvl>
    <w:lvl w:ilvl="8" w:tplc="8D40556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A892E8E"/>
    <w:multiLevelType w:val="hybridMultilevel"/>
    <w:tmpl w:val="64708DB0"/>
    <w:lvl w:ilvl="0" w:tplc="8A1E45E8">
      <w:start w:val="1"/>
      <w:numFmt w:val="bullet"/>
      <w:lvlText w:val="•"/>
      <w:lvlJc w:val="left"/>
      <w:pPr>
        <w:tabs>
          <w:tab w:val="num" w:pos="720"/>
        </w:tabs>
        <w:ind w:left="720" w:hanging="360"/>
      </w:pPr>
      <w:rPr>
        <w:rFonts w:ascii="Arial" w:hAnsi="Arial" w:hint="default"/>
      </w:rPr>
    </w:lvl>
    <w:lvl w:ilvl="1" w:tplc="32925E0C" w:tentative="1">
      <w:start w:val="1"/>
      <w:numFmt w:val="bullet"/>
      <w:lvlText w:val="•"/>
      <w:lvlJc w:val="left"/>
      <w:pPr>
        <w:tabs>
          <w:tab w:val="num" w:pos="1440"/>
        </w:tabs>
        <w:ind w:left="1440" w:hanging="360"/>
      </w:pPr>
      <w:rPr>
        <w:rFonts w:ascii="Arial" w:hAnsi="Arial" w:hint="default"/>
      </w:rPr>
    </w:lvl>
    <w:lvl w:ilvl="2" w:tplc="44DAB53E" w:tentative="1">
      <w:start w:val="1"/>
      <w:numFmt w:val="bullet"/>
      <w:lvlText w:val="•"/>
      <w:lvlJc w:val="left"/>
      <w:pPr>
        <w:tabs>
          <w:tab w:val="num" w:pos="2160"/>
        </w:tabs>
        <w:ind w:left="2160" w:hanging="360"/>
      </w:pPr>
      <w:rPr>
        <w:rFonts w:ascii="Arial" w:hAnsi="Arial" w:hint="default"/>
      </w:rPr>
    </w:lvl>
    <w:lvl w:ilvl="3" w:tplc="AB462080" w:tentative="1">
      <w:start w:val="1"/>
      <w:numFmt w:val="bullet"/>
      <w:lvlText w:val="•"/>
      <w:lvlJc w:val="left"/>
      <w:pPr>
        <w:tabs>
          <w:tab w:val="num" w:pos="2880"/>
        </w:tabs>
        <w:ind w:left="2880" w:hanging="360"/>
      </w:pPr>
      <w:rPr>
        <w:rFonts w:ascii="Arial" w:hAnsi="Arial" w:hint="default"/>
      </w:rPr>
    </w:lvl>
    <w:lvl w:ilvl="4" w:tplc="3C28518E" w:tentative="1">
      <w:start w:val="1"/>
      <w:numFmt w:val="bullet"/>
      <w:lvlText w:val="•"/>
      <w:lvlJc w:val="left"/>
      <w:pPr>
        <w:tabs>
          <w:tab w:val="num" w:pos="3600"/>
        </w:tabs>
        <w:ind w:left="3600" w:hanging="360"/>
      </w:pPr>
      <w:rPr>
        <w:rFonts w:ascii="Arial" w:hAnsi="Arial" w:hint="default"/>
      </w:rPr>
    </w:lvl>
    <w:lvl w:ilvl="5" w:tplc="10422628" w:tentative="1">
      <w:start w:val="1"/>
      <w:numFmt w:val="bullet"/>
      <w:lvlText w:val="•"/>
      <w:lvlJc w:val="left"/>
      <w:pPr>
        <w:tabs>
          <w:tab w:val="num" w:pos="4320"/>
        </w:tabs>
        <w:ind w:left="4320" w:hanging="360"/>
      </w:pPr>
      <w:rPr>
        <w:rFonts w:ascii="Arial" w:hAnsi="Arial" w:hint="default"/>
      </w:rPr>
    </w:lvl>
    <w:lvl w:ilvl="6" w:tplc="4B80D8E2" w:tentative="1">
      <w:start w:val="1"/>
      <w:numFmt w:val="bullet"/>
      <w:lvlText w:val="•"/>
      <w:lvlJc w:val="left"/>
      <w:pPr>
        <w:tabs>
          <w:tab w:val="num" w:pos="5040"/>
        </w:tabs>
        <w:ind w:left="5040" w:hanging="360"/>
      </w:pPr>
      <w:rPr>
        <w:rFonts w:ascii="Arial" w:hAnsi="Arial" w:hint="default"/>
      </w:rPr>
    </w:lvl>
    <w:lvl w:ilvl="7" w:tplc="16BED9DE" w:tentative="1">
      <w:start w:val="1"/>
      <w:numFmt w:val="bullet"/>
      <w:lvlText w:val="•"/>
      <w:lvlJc w:val="left"/>
      <w:pPr>
        <w:tabs>
          <w:tab w:val="num" w:pos="5760"/>
        </w:tabs>
        <w:ind w:left="5760" w:hanging="360"/>
      </w:pPr>
      <w:rPr>
        <w:rFonts w:ascii="Arial" w:hAnsi="Arial" w:hint="default"/>
      </w:rPr>
    </w:lvl>
    <w:lvl w:ilvl="8" w:tplc="9EE4180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33D0627"/>
    <w:multiLevelType w:val="hybridMultilevel"/>
    <w:tmpl w:val="48C29776"/>
    <w:lvl w:ilvl="0" w:tplc="68E81CE8">
      <w:start w:val="1"/>
      <w:numFmt w:val="bullet"/>
      <w:lvlText w:val="•"/>
      <w:lvlJc w:val="left"/>
      <w:pPr>
        <w:tabs>
          <w:tab w:val="num" w:pos="720"/>
        </w:tabs>
        <w:ind w:left="720" w:hanging="360"/>
      </w:pPr>
      <w:rPr>
        <w:rFonts w:ascii="Arial" w:hAnsi="Arial" w:hint="default"/>
      </w:rPr>
    </w:lvl>
    <w:lvl w:ilvl="1" w:tplc="5F4A2DF4" w:tentative="1">
      <w:start w:val="1"/>
      <w:numFmt w:val="bullet"/>
      <w:lvlText w:val="•"/>
      <w:lvlJc w:val="left"/>
      <w:pPr>
        <w:tabs>
          <w:tab w:val="num" w:pos="1440"/>
        </w:tabs>
        <w:ind w:left="1440" w:hanging="360"/>
      </w:pPr>
      <w:rPr>
        <w:rFonts w:ascii="Arial" w:hAnsi="Arial" w:hint="default"/>
      </w:rPr>
    </w:lvl>
    <w:lvl w:ilvl="2" w:tplc="6A76D328" w:tentative="1">
      <w:start w:val="1"/>
      <w:numFmt w:val="bullet"/>
      <w:lvlText w:val="•"/>
      <w:lvlJc w:val="left"/>
      <w:pPr>
        <w:tabs>
          <w:tab w:val="num" w:pos="2160"/>
        </w:tabs>
        <w:ind w:left="2160" w:hanging="360"/>
      </w:pPr>
      <w:rPr>
        <w:rFonts w:ascii="Arial" w:hAnsi="Arial" w:hint="default"/>
      </w:rPr>
    </w:lvl>
    <w:lvl w:ilvl="3" w:tplc="32B23896" w:tentative="1">
      <w:start w:val="1"/>
      <w:numFmt w:val="bullet"/>
      <w:lvlText w:val="•"/>
      <w:lvlJc w:val="left"/>
      <w:pPr>
        <w:tabs>
          <w:tab w:val="num" w:pos="2880"/>
        </w:tabs>
        <w:ind w:left="2880" w:hanging="360"/>
      </w:pPr>
      <w:rPr>
        <w:rFonts w:ascii="Arial" w:hAnsi="Arial" w:hint="default"/>
      </w:rPr>
    </w:lvl>
    <w:lvl w:ilvl="4" w:tplc="1C900DE2" w:tentative="1">
      <w:start w:val="1"/>
      <w:numFmt w:val="bullet"/>
      <w:lvlText w:val="•"/>
      <w:lvlJc w:val="left"/>
      <w:pPr>
        <w:tabs>
          <w:tab w:val="num" w:pos="3600"/>
        </w:tabs>
        <w:ind w:left="3600" w:hanging="360"/>
      </w:pPr>
      <w:rPr>
        <w:rFonts w:ascii="Arial" w:hAnsi="Arial" w:hint="default"/>
      </w:rPr>
    </w:lvl>
    <w:lvl w:ilvl="5" w:tplc="E56E3D6C" w:tentative="1">
      <w:start w:val="1"/>
      <w:numFmt w:val="bullet"/>
      <w:lvlText w:val="•"/>
      <w:lvlJc w:val="left"/>
      <w:pPr>
        <w:tabs>
          <w:tab w:val="num" w:pos="4320"/>
        </w:tabs>
        <w:ind w:left="4320" w:hanging="360"/>
      </w:pPr>
      <w:rPr>
        <w:rFonts w:ascii="Arial" w:hAnsi="Arial" w:hint="default"/>
      </w:rPr>
    </w:lvl>
    <w:lvl w:ilvl="6" w:tplc="D2E4F480" w:tentative="1">
      <w:start w:val="1"/>
      <w:numFmt w:val="bullet"/>
      <w:lvlText w:val="•"/>
      <w:lvlJc w:val="left"/>
      <w:pPr>
        <w:tabs>
          <w:tab w:val="num" w:pos="5040"/>
        </w:tabs>
        <w:ind w:left="5040" w:hanging="360"/>
      </w:pPr>
      <w:rPr>
        <w:rFonts w:ascii="Arial" w:hAnsi="Arial" w:hint="default"/>
      </w:rPr>
    </w:lvl>
    <w:lvl w:ilvl="7" w:tplc="83420026" w:tentative="1">
      <w:start w:val="1"/>
      <w:numFmt w:val="bullet"/>
      <w:lvlText w:val="•"/>
      <w:lvlJc w:val="left"/>
      <w:pPr>
        <w:tabs>
          <w:tab w:val="num" w:pos="5760"/>
        </w:tabs>
        <w:ind w:left="5760" w:hanging="360"/>
      </w:pPr>
      <w:rPr>
        <w:rFonts w:ascii="Arial" w:hAnsi="Arial" w:hint="default"/>
      </w:rPr>
    </w:lvl>
    <w:lvl w:ilvl="8" w:tplc="1E36878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E427233"/>
    <w:multiLevelType w:val="hybridMultilevel"/>
    <w:tmpl w:val="C9B48D9E"/>
    <w:lvl w:ilvl="0" w:tplc="309C4582">
      <w:start w:val="1"/>
      <w:numFmt w:val="bullet"/>
      <w:lvlText w:val="•"/>
      <w:lvlJc w:val="left"/>
      <w:pPr>
        <w:tabs>
          <w:tab w:val="num" w:pos="720"/>
        </w:tabs>
        <w:ind w:left="720" w:hanging="360"/>
      </w:pPr>
      <w:rPr>
        <w:rFonts w:ascii="Arial" w:hAnsi="Arial" w:hint="default"/>
      </w:rPr>
    </w:lvl>
    <w:lvl w:ilvl="1" w:tplc="F5FC874A" w:tentative="1">
      <w:start w:val="1"/>
      <w:numFmt w:val="bullet"/>
      <w:lvlText w:val="•"/>
      <w:lvlJc w:val="left"/>
      <w:pPr>
        <w:tabs>
          <w:tab w:val="num" w:pos="1440"/>
        </w:tabs>
        <w:ind w:left="1440" w:hanging="360"/>
      </w:pPr>
      <w:rPr>
        <w:rFonts w:ascii="Arial" w:hAnsi="Arial" w:hint="default"/>
      </w:rPr>
    </w:lvl>
    <w:lvl w:ilvl="2" w:tplc="C4C2FCEE" w:tentative="1">
      <w:start w:val="1"/>
      <w:numFmt w:val="bullet"/>
      <w:lvlText w:val="•"/>
      <w:lvlJc w:val="left"/>
      <w:pPr>
        <w:tabs>
          <w:tab w:val="num" w:pos="2160"/>
        </w:tabs>
        <w:ind w:left="2160" w:hanging="360"/>
      </w:pPr>
      <w:rPr>
        <w:rFonts w:ascii="Arial" w:hAnsi="Arial" w:hint="default"/>
      </w:rPr>
    </w:lvl>
    <w:lvl w:ilvl="3" w:tplc="EE6AD6B2" w:tentative="1">
      <w:start w:val="1"/>
      <w:numFmt w:val="bullet"/>
      <w:lvlText w:val="•"/>
      <w:lvlJc w:val="left"/>
      <w:pPr>
        <w:tabs>
          <w:tab w:val="num" w:pos="2880"/>
        </w:tabs>
        <w:ind w:left="2880" w:hanging="360"/>
      </w:pPr>
      <w:rPr>
        <w:rFonts w:ascii="Arial" w:hAnsi="Arial" w:hint="default"/>
      </w:rPr>
    </w:lvl>
    <w:lvl w:ilvl="4" w:tplc="EB6E7E5C" w:tentative="1">
      <w:start w:val="1"/>
      <w:numFmt w:val="bullet"/>
      <w:lvlText w:val="•"/>
      <w:lvlJc w:val="left"/>
      <w:pPr>
        <w:tabs>
          <w:tab w:val="num" w:pos="3600"/>
        </w:tabs>
        <w:ind w:left="3600" w:hanging="360"/>
      </w:pPr>
      <w:rPr>
        <w:rFonts w:ascii="Arial" w:hAnsi="Arial" w:hint="default"/>
      </w:rPr>
    </w:lvl>
    <w:lvl w:ilvl="5" w:tplc="F10852D2" w:tentative="1">
      <w:start w:val="1"/>
      <w:numFmt w:val="bullet"/>
      <w:lvlText w:val="•"/>
      <w:lvlJc w:val="left"/>
      <w:pPr>
        <w:tabs>
          <w:tab w:val="num" w:pos="4320"/>
        </w:tabs>
        <w:ind w:left="4320" w:hanging="360"/>
      </w:pPr>
      <w:rPr>
        <w:rFonts w:ascii="Arial" w:hAnsi="Arial" w:hint="default"/>
      </w:rPr>
    </w:lvl>
    <w:lvl w:ilvl="6" w:tplc="D4FC508A" w:tentative="1">
      <w:start w:val="1"/>
      <w:numFmt w:val="bullet"/>
      <w:lvlText w:val="•"/>
      <w:lvlJc w:val="left"/>
      <w:pPr>
        <w:tabs>
          <w:tab w:val="num" w:pos="5040"/>
        </w:tabs>
        <w:ind w:left="5040" w:hanging="360"/>
      </w:pPr>
      <w:rPr>
        <w:rFonts w:ascii="Arial" w:hAnsi="Arial" w:hint="default"/>
      </w:rPr>
    </w:lvl>
    <w:lvl w:ilvl="7" w:tplc="2DE63702" w:tentative="1">
      <w:start w:val="1"/>
      <w:numFmt w:val="bullet"/>
      <w:lvlText w:val="•"/>
      <w:lvlJc w:val="left"/>
      <w:pPr>
        <w:tabs>
          <w:tab w:val="num" w:pos="5760"/>
        </w:tabs>
        <w:ind w:left="5760" w:hanging="360"/>
      </w:pPr>
      <w:rPr>
        <w:rFonts w:ascii="Arial" w:hAnsi="Arial" w:hint="default"/>
      </w:rPr>
    </w:lvl>
    <w:lvl w:ilvl="8" w:tplc="DA2A1162" w:tentative="1">
      <w:start w:val="1"/>
      <w:numFmt w:val="bullet"/>
      <w:lvlText w:val="•"/>
      <w:lvlJc w:val="left"/>
      <w:pPr>
        <w:tabs>
          <w:tab w:val="num" w:pos="6480"/>
        </w:tabs>
        <w:ind w:left="6480" w:hanging="360"/>
      </w:pPr>
      <w:rPr>
        <w:rFonts w:ascii="Arial" w:hAnsi="Arial" w:hint="default"/>
      </w:rPr>
    </w:lvl>
  </w:abstractNum>
  <w:num w:numId="1" w16cid:durableId="1591044578">
    <w:abstractNumId w:val="6"/>
  </w:num>
  <w:num w:numId="2" w16cid:durableId="1475835722">
    <w:abstractNumId w:val="2"/>
  </w:num>
  <w:num w:numId="3" w16cid:durableId="1109935899">
    <w:abstractNumId w:val="1"/>
  </w:num>
  <w:num w:numId="4" w16cid:durableId="1750928635">
    <w:abstractNumId w:val="0"/>
  </w:num>
  <w:num w:numId="5" w16cid:durableId="437069637">
    <w:abstractNumId w:val="3"/>
  </w:num>
  <w:num w:numId="6" w16cid:durableId="1844003564">
    <w:abstractNumId w:val="5"/>
  </w:num>
  <w:num w:numId="7" w16cid:durableId="922372645">
    <w:abstractNumId w:val="7"/>
  </w:num>
  <w:num w:numId="8" w16cid:durableId="1951274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5A"/>
    <w:rsid w:val="00035346"/>
    <w:rsid w:val="0006685C"/>
    <w:rsid w:val="000843AD"/>
    <w:rsid w:val="0009156B"/>
    <w:rsid w:val="000E07A4"/>
    <w:rsid w:val="00102847"/>
    <w:rsid w:val="00130D8C"/>
    <w:rsid w:val="00134D0C"/>
    <w:rsid w:val="00161C15"/>
    <w:rsid w:val="001B6A61"/>
    <w:rsid w:val="001F2613"/>
    <w:rsid w:val="00201D1A"/>
    <w:rsid w:val="00210347"/>
    <w:rsid w:val="0024490C"/>
    <w:rsid w:val="00244DA5"/>
    <w:rsid w:val="0026641A"/>
    <w:rsid w:val="002935DC"/>
    <w:rsid w:val="002A3745"/>
    <w:rsid w:val="002C7C8F"/>
    <w:rsid w:val="00312BAB"/>
    <w:rsid w:val="00350DD8"/>
    <w:rsid w:val="0035619C"/>
    <w:rsid w:val="003A7F23"/>
    <w:rsid w:val="003B377D"/>
    <w:rsid w:val="003E252C"/>
    <w:rsid w:val="003F72B3"/>
    <w:rsid w:val="004013D8"/>
    <w:rsid w:val="00427C37"/>
    <w:rsid w:val="00487BE4"/>
    <w:rsid w:val="005024A3"/>
    <w:rsid w:val="00532DFB"/>
    <w:rsid w:val="00581476"/>
    <w:rsid w:val="005C7F47"/>
    <w:rsid w:val="006426DB"/>
    <w:rsid w:val="006567F0"/>
    <w:rsid w:val="00685BEA"/>
    <w:rsid w:val="006B7277"/>
    <w:rsid w:val="006D3088"/>
    <w:rsid w:val="006F523E"/>
    <w:rsid w:val="00703ADD"/>
    <w:rsid w:val="0071262F"/>
    <w:rsid w:val="00724763"/>
    <w:rsid w:val="00742D45"/>
    <w:rsid w:val="00750DA5"/>
    <w:rsid w:val="00755E1C"/>
    <w:rsid w:val="0079256A"/>
    <w:rsid w:val="007D2662"/>
    <w:rsid w:val="008C235A"/>
    <w:rsid w:val="008E007C"/>
    <w:rsid w:val="009145A7"/>
    <w:rsid w:val="00955864"/>
    <w:rsid w:val="009B1DBB"/>
    <w:rsid w:val="009C7EA8"/>
    <w:rsid w:val="009D757C"/>
    <w:rsid w:val="009D7E31"/>
    <w:rsid w:val="00A02E84"/>
    <w:rsid w:val="00A656B5"/>
    <w:rsid w:val="00A80879"/>
    <w:rsid w:val="00AC2E14"/>
    <w:rsid w:val="00B00846"/>
    <w:rsid w:val="00B6465A"/>
    <w:rsid w:val="00B92608"/>
    <w:rsid w:val="00BC4CA1"/>
    <w:rsid w:val="00BD141C"/>
    <w:rsid w:val="00C0685E"/>
    <w:rsid w:val="00C4385F"/>
    <w:rsid w:val="00C6447A"/>
    <w:rsid w:val="00C94DFE"/>
    <w:rsid w:val="00CB678C"/>
    <w:rsid w:val="00CD5E38"/>
    <w:rsid w:val="00CD6753"/>
    <w:rsid w:val="00CF2662"/>
    <w:rsid w:val="00D26568"/>
    <w:rsid w:val="00D53DDA"/>
    <w:rsid w:val="00D569E7"/>
    <w:rsid w:val="00DA68AF"/>
    <w:rsid w:val="00DB3EA3"/>
    <w:rsid w:val="00DD4F2D"/>
    <w:rsid w:val="00DE21D4"/>
    <w:rsid w:val="00DF1F96"/>
    <w:rsid w:val="00E035D5"/>
    <w:rsid w:val="00E67825"/>
    <w:rsid w:val="00ED0DAF"/>
    <w:rsid w:val="00F57582"/>
    <w:rsid w:val="00FB5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A0AD35"/>
  <w15:docId w15:val="{9ABE6E7C-BC33-48D4-B3C6-5A17937A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0BC"/>
    <w:pPr>
      <w:ind w:left="720"/>
      <w:contextualSpacing/>
    </w:pPr>
  </w:style>
  <w:style w:type="paragraph" w:styleId="BalloonText">
    <w:name w:val="Balloon Text"/>
    <w:basedOn w:val="Normal"/>
    <w:link w:val="BalloonTextChar"/>
    <w:uiPriority w:val="99"/>
    <w:semiHidden/>
    <w:unhideWhenUsed/>
    <w:rsid w:val="00B17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4BE"/>
    <w:rPr>
      <w:rFonts w:ascii="Segoe UI" w:hAnsi="Segoe UI" w:cs="Segoe UI"/>
      <w:sz w:val="18"/>
      <w:szCs w:val="18"/>
    </w:rPr>
  </w:style>
  <w:style w:type="character" w:styleId="Hyperlink">
    <w:name w:val="Hyperlink"/>
    <w:basedOn w:val="DefaultParagraphFont"/>
    <w:rsid w:val="00666F8F"/>
    <w:rPr>
      <w:color w:val="0000FF"/>
      <w:u w:val="single"/>
    </w:rPr>
  </w:style>
  <w:style w:type="paragraph" w:customStyle="1" w:styleId="PRESSRELEASE">
    <w:name w:val="PRESS RELEASE"/>
    <w:basedOn w:val="Normal"/>
    <w:uiPriority w:val="99"/>
    <w:rsid w:val="00666F8F"/>
    <w:pPr>
      <w:spacing w:before="120" w:after="0" w:line="240" w:lineRule="auto"/>
      <w:ind w:left="120"/>
    </w:pPr>
    <w:rPr>
      <w:rFonts w:ascii="Futura Bk BT" w:eastAsia="Times New Roman" w:hAnsi="Futura Bk BT" w:cs="Times New Roman"/>
      <w:noProof/>
      <w:color w:val="000000"/>
      <w:spacing w:val="180"/>
      <w:sz w:val="52"/>
      <w:szCs w:val="20"/>
    </w:rPr>
  </w:style>
  <w:style w:type="character" w:styleId="CommentReference">
    <w:name w:val="annotation reference"/>
    <w:basedOn w:val="DefaultParagraphFont"/>
    <w:uiPriority w:val="99"/>
    <w:semiHidden/>
    <w:unhideWhenUsed/>
    <w:rsid w:val="003B48EB"/>
    <w:rPr>
      <w:sz w:val="16"/>
      <w:szCs w:val="16"/>
    </w:rPr>
  </w:style>
  <w:style w:type="paragraph" w:styleId="CommentText">
    <w:name w:val="annotation text"/>
    <w:basedOn w:val="Normal"/>
    <w:link w:val="CommentTextChar"/>
    <w:uiPriority w:val="99"/>
    <w:semiHidden/>
    <w:unhideWhenUsed/>
    <w:rsid w:val="003B48EB"/>
    <w:pPr>
      <w:spacing w:line="240" w:lineRule="auto"/>
    </w:pPr>
    <w:rPr>
      <w:sz w:val="20"/>
      <w:szCs w:val="20"/>
    </w:rPr>
  </w:style>
  <w:style w:type="character" w:customStyle="1" w:styleId="CommentTextChar">
    <w:name w:val="Comment Text Char"/>
    <w:basedOn w:val="DefaultParagraphFont"/>
    <w:link w:val="CommentText"/>
    <w:uiPriority w:val="99"/>
    <w:semiHidden/>
    <w:rsid w:val="003B48EB"/>
    <w:rPr>
      <w:sz w:val="20"/>
      <w:szCs w:val="20"/>
    </w:rPr>
  </w:style>
  <w:style w:type="paragraph" w:styleId="CommentSubject">
    <w:name w:val="annotation subject"/>
    <w:basedOn w:val="CommentText"/>
    <w:next w:val="CommentText"/>
    <w:link w:val="CommentSubjectChar"/>
    <w:uiPriority w:val="99"/>
    <w:semiHidden/>
    <w:unhideWhenUsed/>
    <w:rsid w:val="003B48EB"/>
    <w:rPr>
      <w:b/>
      <w:bCs/>
    </w:rPr>
  </w:style>
  <w:style w:type="character" w:customStyle="1" w:styleId="CommentSubjectChar">
    <w:name w:val="Comment Subject Char"/>
    <w:basedOn w:val="CommentTextChar"/>
    <w:link w:val="CommentSubject"/>
    <w:uiPriority w:val="99"/>
    <w:semiHidden/>
    <w:rsid w:val="003B48EB"/>
    <w:rPr>
      <w:b/>
      <w:bCs/>
      <w:sz w:val="20"/>
      <w:szCs w:val="20"/>
    </w:rPr>
  </w:style>
  <w:style w:type="character" w:customStyle="1" w:styleId="UnresolvedMention1">
    <w:name w:val="Unresolved Mention1"/>
    <w:basedOn w:val="DefaultParagraphFont"/>
    <w:uiPriority w:val="99"/>
    <w:semiHidden/>
    <w:unhideWhenUsed/>
    <w:rsid w:val="007B07A9"/>
    <w:rPr>
      <w:color w:val="605E5C"/>
      <w:shd w:val="clear" w:color="auto" w:fill="E1DFDD"/>
    </w:rPr>
  </w:style>
  <w:style w:type="paragraph" w:styleId="Header">
    <w:name w:val="header"/>
    <w:basedOn w:val="Normal"/>
    <w:link w:val="HeaderChar"/>
    <w:uiPriority w:val="99"/>
    <w:unhideWhenUsed/>
    <w:rsid w:val="000A3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CB3"/>
  </w:style>
  <w:style w:type="paragraph" w:styleId="Footer">
    <w:name w:val="footer"/>
    <w:basedOn w:val="Normal"/>
    <w:link w:val="FooterChar"/>
    <w:uiPriority w:val="99"/>
    <w:unhideWhenUsed/>
    <w:rsid w:val="000A3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CB3"/>
  </w:style>
  <w:style w:type="paragraph" w:styleId="Revision">
    <w:name w:val="Revision"/>
    <w:hidden/>
    <w:uiPriority w:val="99"/>
    <w:semiHidden/>
    <w:rsid w:val="008C23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25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barnett@cbreglobalinvestor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cityswitch.com" TargetMode="External"/><Relationship Id="rId4" Type="http://schemas.openxmlformats.org/officeDocument/2006/relationships/webSettings" Target="webSettings.xml"/><Relationship Id="rId9" Type="http://schemas.openxmlformats.org/officeDocument/2006/relationships/hyperlink" Target="http://www.cbreglobalinvestor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5837</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 Leung</dc:creator>
  <cp:lastModifiedBy>Robert G. Raville</cp:lastModifiedBy>
  <cp:revision>3</cp:revision>
  <dcterms:created xsi:type="dcterms:W3CDTF">2021-09-13T13:25:00Z</dcterms:created>
  <dcterms:modified xsi:type="dcterms:W3CDTF">2026-01-22T17:20:00Z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2021-09-09T20:24:30Z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43f54be8-3127-48a0-bd17-3043c696f30d</vt:lpwstr>
  </property>
  <property fmtid="{D5CDD505-2E9C-101B-9397-08002B2CF9AE}" pid="8" name="MSIP_Label_88c63503-0fb3-4712-a32e-7ecb4b7d79e8_ContentBits">
    <vt:lpwstr>2</vt:lpwstr>
  </property>
</Properties>
</file>