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6E935" w14:textId="6E081B38" w:rsidR="00AF3EE2" w:rsidRPr="003B1123" w:rsidRDefault="00866D75" w:rsidP="00EB51FD">
      <w:pPr>
        <w:spacing w:after="550"/>
        <w:jc w:val="center"/>
      </w:pPr>
      <w:bookmarkStart w:id="0" w:name="_Hlk159405015"/>
      <w:bookmarkEnd w:id="0"/>
      <w:r>
        <w:rPr>
          <w:noProof/>
        </w:rPr>
        <w:drawing>
          <wp:inline distT="0" distB="0" distL="0" distR="0" wp14:anchorId="47C031FB" wp14:editId="3AD8DA84">
            <wp:extent cx="1648691" cy="1536030"/>
            <wp:effectExtent l="0" t="0" r="2540" b="1270"/>
            <wp:docPr id="7" name="Picture 7">
              <a:extLst xmlns:a="http://schemas.openxmlformats.org/drawingml/2006/main">
                <a:ext uri="{FF2B5EF4-FFF2-40B4-BE49-F238E27FC236}">
                  <a16:creationId xmlns:a16="http://schemas.microsoft.com/office/drawing/2014/main" id="{C1F92E58-88B2-441F-A6E3-728A1A9FFA9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8691" cy="1536030"/>
                    </a:xfrm>
                    <a:prstGeom prst="rect">
                      <a:avLst/>
                    </a:prstGeom>
                  </pic:spPr>
                </pic:pic>
              </a:graphicData>
            </a:graphic>
          </wp:inline>
        </w:drawing>
      </w:r>
    </w:p>
    <w:p w14:paraId="6DEFA593" w14:textId="791625DD" w:rsidR="005D1DB7" w:rsidRPr="00EB51FD" w:rsidRDefault="00522235" w:rsidP="00EB51FD">
      <w:pPr>
        <w:pStyle w:val="Heading1"/>
        <w:pBdr>
          <w:bottom w:val="single" w:sz="6" w:space="1" w:color="auto"/>
        </w:pBdr>
        <w:ind w:left="0"/>
      </w:pPr>
      <w:r>
        <w:rPr>
          <w:shd w:val="clear" w:color="auto" w:fill="FFFFFF"/>
        </w:rPr>
        <w:t>Postvention Immediately After Suicide Death:  Emotional Support for Loss Survivors</w:t>
      </w:r>
    </w:p>
    <w:p w14:paraId="4B9F55D8" w14:textId="40FA26A0" w:rsidR="00DB3C90" w:rsidRPr="00E22347" w:rsidRDefault="00866D75" w:rsidP="004D500C">
      <w:pPr>
        <w:spacing w:after="283" w:line="250" w:lineRule="auto"/>
        <w:jc w:val="both"/>
        <w:rPr>
          <w:rFonts w:asciiTheme="minorHAnsi" w:hAnsiTheme="minorHAnsi" w:cstheme="minorBidi"/>
          <w:sz w:val="24"/>
          <w:szCs w:val="24"/>
          <w:lang w:val="en-US"/>
        </w:rPr>
      </w:pPr>
      <w:r w:rsidRPr="00E22347">
        <w:rPr>
          <w:rFonts w:asciiTheme="minorHAnsi" w:hAnsiTheme="minorHAnsi" w:cstheme="minorBidi"/>
          <w:b/>
          <w:bCs/>
          <w:sz w:val="24"/>
          <w:szCs w:val="24"/>
          <w:lang w:val="en-US"/>
        </w:rPr>
        <w:t xml:space="preserve">Target Audience: </w:t>
      </w:r>
      <w:r w:rsidR="003B5976">
        <w:rPr>
          <w:rFonts w:asciiTheme="minorHAnsi" w:hAnsiTheme="minorHAnsi" w:cstheme="minorBidi"/>
          <w:sz w:val="24"/>
          <w:szCs w:val="24"/>
          <w:lang w:val="en-US"/>
        </w:rPr>
        <w:t>Veteran connected individuals</w:t>
      </w:r>
    </w:p>
    <w:p w14:paraId="3AAD2991" w14:textId="77777777" w:rsidR="00DB3C90" w:rsidRPr="00E22347" w:rsidRDefault="00866D75" w:rsidP="0AF11DC4">
      <w:pPr>
        <w:spacing w:after="269"/>
        <w:ind w:left="-5" w:hanging="10"/>
        <w:rPr>
          <w:rFonts w:asciiTheme="minorHAnsi" w:hAnsiTheme="minorHAnsi" w:cstheme="minorBidi"/>
          <w:sz w:val="24"/>
          <w:szCs w:val="24"/>
          <w:lang w:val="en-US"/>
        </w:rPr>
      </w:pPr>
      <w:r w:rsidRPr="00E22347">
        <w:rPr>
          <w:rFonts w:asciiTheme="minorHAnsi" w:hAnsiTheme="minorHAnsi" w:cstheme="minorBidi"/>
          <w:b/>
          <w:bCs/>
          <w:sz w:val="24"/>
          <w:szCs w:val="24"/>
          <w:lang w:val="en-US"/>
        </w:rPr>
        <w:t xml:space="preserve">Instructional Level: </w:t>
      </w:r>
      <w:r w:rsidRPr="00E22347">
        <w:rPr>
          <w:rFonts w:asciiTheme="minorHAnsi" w:hAnsiTheme="minorHAnsi" w:cstheme="minorBidi"/>
          <w:sz w:val="24"/>
          <w:szCs w:val="24"/>
          <w:lang w:val="en-US"/>
        </w:rPr>
        <w:t xml:space="preserve">Introductory </w:t>
      </w:r>
    </w:p>
    <w:p w14:paraId="0A4A8994" w14:textId="77777777" w:rsidR="002D68CB" w:rsidRDefault="00866D75" w:rsidP="002D68CB">
      <w:r w:rsidRPr="00E22347">
        <w:rPr>
          <w:rFonts w:asciiTheme="minorHAnsi" w:hAnsiTheme="minorHAnsi" w:cstheme="minorBidi"/>
          <w:b/>
          <w:bCs/>
          <w:sz w:val="24"/>
          <w:szCs w:val="24"/>
          <w:lang w:val="en-US"/>
        </w:rPr>
        <w:t>Course Description</w:t>
      </w:r>
      <w:r w:rsidRPr="00E22347">
        <w:rPr>
          <w:sz w:val="24"/>
          <w:szCs w:val="24"/>
          <w:lang w:val="en-US"/>
        </w:rPr>
        <w:t>:</w:t>
      </w:r>
      <w:r w:rsidR="00DA3CBC" w:rsidRPr="00E22347">
        <w:rPr>
          <w:sz w:val="24"/>
          <w:szCs w:val="24"/>
          <w:lang w:val="en-US"/>
        </w:rPr>
        <w:t xml:space="preserve"> </w:t>
      </w:r>
      <w:r w:rsidR="002D68CB">
        <w:t>This course equips participants with practical, evidence-informed postvention strategies to effectively support individuals, families, and communities affected by suicide loss. Participants will build confidence in responding to suicide grief and traumatic loss with empathy, compassion, and a calm presence while developing communication skills that foster trust, connection, and psychological safety through the use of nonjudgmental, supportive language. The course also explores approaches to promoting healing and long-term recovery by encouraging peer support, proactive mental health care, and open conversations about grief, loss, and trauma. By strengthening both personal competency and community response, participants will be better prepared to help stabilize those impacted by suicide and contribute to ongoing suicide prevention and risk reduction.</w:t>
      </w:r>
    </w:p>
    <w:p w14:paraId="1A0D812D" w14:textId="71B00F5E" w:rsidR="00DB3C90" w:rsidRPr="00E22347" w:rsidRDefault="00866D75" w:rsidP="002D68CB">
      <w:pPr>
        <w:rPr>
          <w:rFonts w:asciiTheme="minorHAnsi" w:hAnsiTheme="minorHAnsi" w:cstheme="minorBidi"/>
          <w:sz w:val="24"/>
          <w:szCs w:val="24"/>
          <w:lang w:val="en-US"/>
        </w:rPr>
      </w:pPr>
      <w:r w:rsidRPr="00E22347">
        <w:rPr>
          <w:rFonts w:asciiTheme="minorHAnsi" w:hAnsiTheme="minorHAnsi" w:cstheme="minorBidi"/>
          <w:b/>
          <w:bCs/>
          <w:sz w:val="24"/>
          <w:szCs w:val="24"/>
          <w:lang w:val="en-US"/>
        </w:rPr>
        <w:t xml:space="preserve">Learning Objectives: </w:t>
      </w:r>
    </w:p>
    <w:p w14:paraId="13216E25" w14:textId="77777777" w:rsidR="00DB3C90" w:rsidRPr="00AD5CEA" w:rsidRDefault="00866D75" w:rsidP="00AD5CEA">
      <w:pPr>
        <w:rPr>
          <w:rFonts w:asciiTheme="minorHAnsi" w:hAnsiTheme="minorHAnsi" w:cstheme="minorHAnsi"/>
          <w:sz w:val="24"/>
          <w:szCs w:val="24"/>
          <w:lang w:val="en-US"/>
        </w:rPr>
      </w:pPr>
      <w:r w:rsidRPr="00AD5CEA">
        <w:rPr>
          <w:rFonts w:asciiTheme="minorHAnsi" w:hAnsiTheme="minorHAnsi" w:cstheme="minorHAnsi"/>
          <w:sz w:val="24"/>
          <w:szCs w:val="24"/>
          <w:lang w:val="en-US"/>
        </w:rPr>
        <w:t xml:space="preserve">At the end of this course, participants will be able to: </w:t>
      </w:r>
    </w:p>
    <w:p w14:paraId="13922DE0" w14:textId="65F59637" w:rsidR="00AD5CEA" w:rsidRPr="00AD5CEA" w:rsidRDefault="008D372D" w:rsidP="00AD5CEA">
      <w:pPr>
        <w:pStyle w:val="ListParagraph"/>
        <w:numPr>
          <w:ilvl w:val="0"/>
          <w:numId w:val="8"/>
        </w:numPr>
        <w:rPr>
          <w:rFonts w:asciiTheme="minorHAnsi" w:eastAsiaTheme="minorEastAsia" w:hAnsiTheme="minorHAnsi" w:cstheme="minorHAnsi"/>
          <w:color w:val="auto"/>
          <w:kern w:val="0"/>
          <w:sz w:val="24"/>
          <w:szCs w:val="24"/>
          <w:lang w:val="en-US"/>
        </w:rPr>
      </w:pPr>
      <w:r>
        <w:rPr>
          <w:rFonts w:asciiTheme="minorHAnsi" w:eastAsiaTheme="minorEastAsia" w:hAnsiTheme="minorHAnsi" w:cstheme="minorHAnsi"/>
          <w:color w:val="auto"/>
          <w:kern w:val="0"/>
          <w:sz w:val="24"/>
          <w:szCs w:val="24"/>
          <w:lang w:val="en-US"/>
        </w:rPr>
        <w:t xml:space="preserve">Implement practical </w:t>
      </w:r>
      <w:r w:rsidR="009309FC">
        <w:rPr>
          <w:rFonts w:asciiTheme="minorHAnsi" w:eastAsiaTheme="minorEastAsia" w:hAnsiTheme="minorHAnsi" w:cstheme="minorHAnsi"/>
          <w:color w:val="auto"/>
          <w:kern w:val="0"/>
          <w:sz w:val="24"/>
          <w:szCs w:val="24"/>
          <w:lang w:val="en-US"/>
        </w:rPr>
        <w:t>and deliverable postvention practices to stabilize and support those bereaved by suicide.</w:t>
      </w:r>
    </w:p>
    <w:p w14:paraId="69F6B0BB" w14:textId="0AC2008D" w:rsidR="00AD5CEA" w:rsidRPr="00AD5CEA" w:rsidRDefault="009309FC" w:rsidP="00AD5CEA">
      <w:pPr>
        <w:pStyle w:val="ListParagraph"/>
        <w:numPr>
          <w:ilvl w:val="0"/>
          <w:numId w:val="8"/>
        </w:numPr>
        <w:rPr>
          <w:rFonts w:asciiTheme="minorHAnsi" w:eastAsiaTheme="minorEastAsia" w:hAnsiTheme="minorHAnsi" w:cstheme="minorHAnsi"/>
          <w:color w:val="auto"/>
          <w:kern w:val="0"/>
          <w:sz w:val="24"/>
          <w:szCs w:val="24"/>
          <w:lang w:val="en-US"/>
        </w:rPr>
      </w:pPr>
      <w:r>
        <w:rPr>
          <w:rFonts w:asciiTheme="minorHAnsi" w:eastAsiaTheme="minorEastAsia" w:hAnsiTheme="minorHAnsi" w:cstheme="minorHAnsi"/>
          <w:color w:val="auto"/>
          <w:kern w:val="0"/>
          <w:sz w:val="24"/>
          <w:szCs w:val="24"/>
          <w:lang w:val="en-US"/>
        </w:rPr>
        <w:t>Increase competency in handling suicide grief and traumatic loss with empathy and a calm presence.</w:t>
      </w:r>
    </w:p>
    <w:p w14:paraId="37E6E547" w14:textId="1D8C8A6B" w:rsidR="00AD5CEA" w:rsidRPr="00AD5CEA" w:rsidRDefault="009309FC" w:rsidP="00AD5CEA">
      <w:pPr>
        <w:pStyle w:val="ListParagraph"/>
        <w:numPr>
          <w:ilvl w:val="0"/>
          <w:numId w:val="8"/>
        </w:numPr>
        <w:rPr>
          <w:rFonts w:asciiTheme="minorHAnsi" w:eastAsiaTheme="minorEastAsia" w:hAnsiTheme="minorHAnsi" w:cstheme="minorHAnsi"/>
          <w:color w:val="auto"/>
          <w:kern w:val="0"/>
          <w:sz w:val="24"/>
          <w:szCs w:val="24"/>
          <w:lang w:val="en-US"/>
        </w:rPr>
      </w:pPr>
      <w:r>
        <w:rPr>
          <w:rFonts w:asciiTheme="minorHAnsi" w:eastAsiaTheme="minorEastAsia" w:hAnsiTheme="minorHAnsi" w:cstheme="minorHAnsi"/>
          <w:color w:val="auto"/>
          <w:kern w:val="0"/>
          <w:sz w:val="24"/>
          <w:szCs w:val="24"/>
          <w:lang w:val="en-US"/>
        </w:rPr>
        <w:t>Use of non-judgmental language to provide support and comfort to loss survivors</w:t>
      </w:r>
      <w:r w:rsidR="000C0C8B">
        <w:rPr>
          <w:rFonts w:asciiTheme="minorHAnsi" w:eastAsiaTheme="minorEastAsia" w:hAnsiTheme="minorHAnsi" w:cstheme="minorHAnsi"/>
          <w:color w:val="auto"/>
          <w:kern w:val="0"/>
          <w:sz w:val="24"/>
          <w:szCs w:val="24"/>
          <w:lang w:val="en-US"/>
        </w:rPr>
        <w:t xml:space="preserve"> and</w:t>
      </w:r>
      <w:r>
        <w:rPr>
          <w:rFonts w:asciiTheme="minorHAnsi" w:eastAsiaTheme="minorEastAsia" w:hAnsiTheme="minorHAnsi" w:cstheme="minorHAnsi"/>
          <w:color w:val="auto"/>
          <w:kern w:val="0"/>
          <w:sz w:val="24"/>
          <w:szCs w:val="24"/>
          <w:lang w:val="en-US"/>
        </w:rPr>
        <w:t xml:space="preserve"> foster connections that create a safe, supportive environment for thos</w:t>
      </w:r>
      <w:r w:rsidR="000C0C8B">
        <w:rPr>
          <w:rFonts w:asciiTheme="minorHAnsi" w:eastAsiaTheme="minorEastAsia" w:hAnsiTheme="minorHAnsi" w:cstheme="minorHAnsi"/>
          <w:color w:val="auto"/>
          <w:kern w:val="0"/>
          <w:sz w:val="24"/>
          <w:szCs w:val="24"/>
          <w:lang w:val="en-US"/>
        </w:rPr>
        <w:t>e grieving a suicide loss.</w:t>
      </w:r>
    </w:p>
    <w:p w14:paraId="51BE2EFE" w14:textId="2ABAB676" w:rsidR="0038287C" w:rsidRPr="00AD5CEA" w:rsidRDefault="00AD5CEA" w:rsidP="00AD5CEA">
      <w:pPr>
        <w:pStyle w:val="ListParagraph"/>
        <w:numPr>
          <w:ilvl w:val="0"/>
          <w:numId w:val="8"/>
        </w:numPr>
        <w:rPr>
          <w:rFonts w:asciiTheme="minorHAnsi" w:eastAsiaTheme="minorEastAsia" w:hAnsiTheme="minorHAnsi" w:cstheme="minorHAnsi"/>
          <w:color w:val="auto"/>
          <w:kern w:val="0"/>
          <w:sz w:val="24"/>
          <w:szCs w:val="24"/>
          <w:lang w:val="en-US"/>
        </w:rPr>
      </w:pPr>
      <w:r w:rsidRPr="00AD5CEA">
        <w:rPr>
          <w:rFonts w:asciiTheme="minorHAnsi" w:eastAsiaTheme="minorEastAsia" w:hAnsiTheme="minorHAnsi" w:cstheme="minorHAnsi"/>
          <w:color w:val="auto"/>
          <w:kern w:val="0"/>
          <w:sz w:val="24"/>
          <w:szCs w:val="24"/>
          <w:lang w:val="en-US"/>
        </w:rPr>
        <w:t>﻿﻿﻿</w:t>
      </w:r>
      <w:r w:rsidR="000C0C8B">
        <w:rPr>
          <w:rFonts w:asciiTheme="minorHAnsi" w:eastAsiaTheme="minorEastAsia" w:hAnsiTheme="minorHAnsi" w:cstheme="minorHAnsi"/>
          <w:color w:val="auto"/>
          <w:kern w:val="0"/>
          <w:sz w:val="24"/>
          <w:szCs w:val="24"/>
          <w:lang w:val="en-US"/>
        </w:rPr>
        <w:t>Encourage Peer support, proactive mental health care, and open communication about grief, loss, and trauma</w:t>
      </w:r>
      <w:r w:rsidR="00D849DF">
        <w:rPr>
          <w:rFonts w:asciiTheme="minorHAnsi" w:eastAsiaTheme="minorEastAsia" w:hAnsiTheme="minorHAnsi" w:cstheme="minorHAnsi"/>
          <w:color w:val="auto"/>
          <w:kern w:val="0"/>
          <w:sz w:val="24"/>
          <w:szCs w:val="24"/>
          <w:lang w:val="en-US"/>
        </w:rPr>
        <w:t xml:space="preserve"> – all aimed at prevention and reducing risk.</w:t>
      </w:r>
    </w:p>
    <w:p w14:paraId="3C5C97B9" w14:textId="77777777" w:rsidR="00AD5CEA" w:rsidRPr="002429F4" w:rsidRDefault="00AD5CEA" w:rsidP="00AD5CEA">
      <w:pPr>
        <w:spacing w:after="5" w:line="250" w:lineRule="auto"/>
        <w:rPr>
          <w:rFonts w:asciiTheme="minorHAnsi" w:hAnsiTheme="minorHAnsi" w:cstheme="minorBidi"/>
          <w:b/>
          <w:bCs/>
          <w:sz w:val="24"/>
          <w:szCs w:val="24"/>
          <w:lang w:val="en-US"/>
        </w:rPr>
      </w:pPr>
    </w:p>
    <w:p w14:paraId="3AE9119E" w14:textId="2B1EF576" w:rsidR="00DB3C90" w:rsidRPr="002429F4" w:rsidRDefault="00866D75" w:rsidP="0AF11DC4">
      <w:pPr>
        <w:spacing w:after="5" w:line="250" w:lineRule="auto"/>
        <w:ind w:left="-5" w:hanging="10"/>
        <w:jc w:val="both"/>
        <w:rPr>
          <w:rFonts w:asciiTheme="minorHAnsi" w:hAnsiTheme="minorHAnsi" w:cstheme="minorBidi"/>
          <w:lang w:val="en-US"/>
        </w:rPr>
      </w:pPr>
      <w:r w:rsidRPr="0AF11DC4">
        <w:rPr>
          <w:rFonts w:asciiTheme="minorHAnsi" w:hAnsiTheme="minorHAnsi" w:cstheme="minorBidi"/>
          <w:b/>
          <w:bCs/>
          <w:sz w:val="24"/>
          <w:szCs w:val="24"/>
          <w:lang w:val="en-US"/>
        </w:rPr>
        <w:t xml:space="preserve">Date and Time: </w:t>
      </w:r>
      <w:r w:rsidR="00D849DF">
        <w:rPr>
          <w:rFonts w:asciiTheme="minorHAnsi" w:eastAsia="Times New Roman" w:hAnsiTheme="minorHAnsi" w:cstheme="minorBidi"/>
          <w:sz w:val="24"/>
          <w:szCs w:val="24"/>
          <w:lang w:val="en-US"/>
        </w:rPr>
        <w:t xml:space="preserve">September 2, </w:t>
      </w:r>
      <w:r w:rsidR="005C4345">
        <w:rPr>
          <w:rFonts w:asciiTheme="minorHAnsi" w:eastAsia="Times New Roman" w:hAnsiTheme="minorHAnsi" w:cstheme="minorBidi"/>
          <w:sz w:val="24"/>
          <w:szCs w:val="24"/>
          <w:lang w:val="en-US"/>
        </w:rPr>
        <w:t>2026,</w:t>
      </w:r>
      <w:r w:rsidR="00D849DF">
        <w:rPr>
          <w:rFonts w:asciiTheme="minorHAnsi" w:eastAsia="Times New Roman" w:hAnsiTheme="minorHAnsi" w:cstheme="minorBidi"/>
          <w:sz w:val="24"/>
          <w:szCs w:val="24"/>
          <w:lang w:val="en-US"/>
        </w:rPr>
        <w:t xml:space="preserve"> at </w:t>
      </w:r>
      <w:r w:rsidR="00F5329D">
        <w:rPr>
          <w:rFonts w:asciiTheme="minorHAnsi" w:eastAsia="Times New Roman" w:hAnsiTheme="minorHAnsi" w:cstheme="minorBidi"/>
          <w:sz w:val="24"/>
          <w:szCs w:val="24"/>
          <w:lang w:val="en-US"/>
        </w:rPr>
        <w:t>1</w:t>
      </w:r>
      <w:r w:rsidR="00A3766C">
        <w:rPr>
          <w:rFonts w:asciiTheme="minorHAnsi" w:eastAsia="Times New Roman" w:hAnsiTheme="minorHAnsi" w:cstheme="minorBidi"/>
          <w:sz w:val="24"/>
          <w:szCs w:val="24"/>
          <w:lang w:val="en-US"/>
        </w:rPr>
        <w:t>p</w:t>
      </w:r>
      <w:r w:rsidR="00F5329D">
        <w:rPr>
          <w:rFonts w:asciiTheme="minorHAnsi" w:eastAsia="Times New Roman" w:hAnsiTheme="minorHAnsi" w:cstheme="minorBidi"/>
          <w:sz w:val="24"/>
          <w:szCs w:val="24"/>
          <w:lang w:val="en-US"/>
        </w:rPr>
        <w:t>m -</w:t>
      </w:r>
      <w:r w:rsidR="00A3766C">
        <w:rPr>
          <w:rFonts w:asciiTheme="minorHAnsi" w:eastAsia="Times New Roman" w:hAnsiTheme="minorHAnsi" w:cstheme="minorBidi"/>
          <w:sz w:val="24"/>
          <w:szCs w:val="24"/>
          <w:lang w:val="en-US"/>
        </w:rPr>
        <w:t xml:space="preserve"> </w:t>
      </w:r>
      <w:r w:rsidR="00F5329D">
        <w:rPr>
          <w:rFonts w:asciiTheme="minorHAnsi" w:eastAsia="Times New Roman" w:hAnsiTheme="minorHAnsi" w:cstheme="minorBidi"/>
          <w:sz w:val="24"/>
          <w:szCs w:val="24"/>
          <w:lang w:val="en-US"/>
        </w:rPr>
        <w:t>2pm ET, 12pm – 1pm CT,</w:t>
      </w:r>
      <w:r w:rsidR="00A3766C">
        <w:rPr>
          <w:rFonts w:asciiTheme="minorHAnsi" w:eastAsia="Times New Roman" w:hAnsiTheme="minorHAnsi" w:cstheme="minorBidi"/>
          <w:sz w:val="24"/>
          <w:szCs w:val="24"/>
          <w:lang w:val="en-US"/>
        </w:rPr>
        <w:t xml:space="preserve"> 10am – 11am PT</w:t>
      </w:r>
      <w:r w:rsidR="00F5329D">
        <w:rPr>
          <w:rFonts w:asciiTheme="minorHAnsi" w:eastAsia="Times New Roman" w:hAnsiTheme="minorHAnsi" w:cstheme="minorBidi"/>
          <w:sz w:val="24"/>
          <w:szCs w:val="24"/>
          <w:lang w:val="en-US"/>
        </w:rPr>
        <w:t xml:space="preserve"> </w:t>
      </w:r>
    </w:p>
    <w:p w14:paraId="1A55A362" w14:textId="09B3D5D3" w:rsidR="00DB3C90" w:rsidRPr="002429F4" w:rsidRDefault="00866D75" w:rsidP="0AF11DC4">
      <w:pPr>
        <w:spacing w:after="5" w:line="250" w:lineRule="auto"/>
        <w:ind w:left="-5" w:hanging="10"/>
        <w:jc w:val="both"/>
        <w:rPr>
          <w:rFonts w:asciiTheme="minorHAnsi" w:hAnsiTheme="minorHAnsi" w:cstheme="minorBidi"/>
          <w:lang w:val="en-US"/>
        </w:rPr>
      </w:pPr>
      <w:r w:rsidRPr="0AF11DC4">
        <w:rPr>
          <w:rFonts w:asciiTheme="minorHAnsi" w:hAnsiTheme="minorHAnsi" w:cstheme="minorBidi"/>
          <w:b/>
          <w:bCs/>
          <w:sz w:val="24"/>
          <w:szCs w:val="24"/>
          <w:lang w:val="en-US"/>
        </w:rPr>
        <w:lastRenderedPageBreak/>
        <w:t>Duration:</w:t>
      </w:r>
      <w:r w:rsidR="00A3766C">
        <w:rPr>
          <w:rFonts w:asciiTheme="minorHAnsi" w:hAnsiTheme="minorHAnsi" w:cstheme="minorBidi"/>
          <w:b/>
          <w:bCs/>
          <w:sz w:val="24"/>
          <w:szCs w:val="24"/>
          <w:lang w:val="en-US"/>
        </w:rPr>
        <w:t xml:space="preserve"> </w:t>
      </w:r>
      <w:r w:rsidR="00A3766C">
        <w:rPr>
          <w:rFonts w:asciiTheme="minorHAnsi" w:hAnsiTheme="minorHAnsi" w:cstheme="minorBidi"/>
          <w:sz w:val="24"/>
          <w:szCs w:val="24"/>
          <w:lang w:val="en-US"/>
        </w:rPr>
        <w:t>1</w:t>
      </w:r>
      <w:r w:rsidR="000336E1" w:rsidRPr="0AF11DC4">
        <w:rPr>
          <w:rFonts w:asciiTheme="minorHAnsi" w:hAnsiTheme="minorHAnsi" w:cstheme="minorBidi"/>
          <w:sz w:val="24"/>
          <w:szCs w:val="24"/>
          <w:lang w:val="en-US"/>
        </w:rPr>
        <w:t xml:space="preserve"> hours</w:t>
      </w:r>
    </w:p>
    <w:p w14:paraId="626996EE" w14:textId="2586A0C8" w:rsidR="00DB3C90" w:rsidRPr="002429F4" w:rsidRDefault="00866D75" w:rsidP="0AF11DC4">
      <w:pPr>
        <w:spacing w:after="0"/>
        <w:ind w:left="-5" w:hanging="10"/>
        <w:rPr>
          <w:rFonts w:asciiTheme="minorHAnsi" w:hAnsiTheme="minorHAnsi" w:cstheme="minorBidi"/>
          <w:lang w:val="en-US"/>
        </w:rPr>
      </w:pPr>
      <w:r w:rsidRPr="0AF11DC4">
        <w:rPr>
          <w:rFonts w:asciiTheme="minorHAnsi" w:hAnsiTheme="minorHAnsi" w:cstheme="minorBidi"/>
          <w:b/>
          <w:bCs/>
          <w:sz w:val="24"/>
          <w:szCs w:val="24"/>
          <w:lang w:val="en-US"/>
        </w:rPr>
        <w:t xml:space="preserve">Where: </w:t>
      </w:r>
      <w:r w:rsidRPr="0AF11DC4">
        <w:rPr>
          <w:rFonts w:asciiTheme="minorHAnsi" w:hAnsiTheme="minorHAnsi" w:cstheme="minorBidi"/>
          <w:sz w:val="24"/>
          <w:szCs w:val="24"/>
          <w:lang w:val="en-US"/>
        </w:rPr>
        <w:t xml:space="preserve">Zoom </w:t>
      </w:r>
    </w:p>
    <w:p w14:paraId="07D0085F" w14:textId="409A1BA7" w:rsidR="00DB3C90" w:rsidRPr="002429F4" w:rsidRDefault="00866D75" w:rsidP="0AF11DC4">
      <w:pPr>
        <w:spacing w:after="5" w:line="250" w:lineRule="auto"/>
        <w:ind w:left="-5" w:hanging="10"/>
        <w:jc w:val="both"/>
        <w:rPr>
          <w:rFonts w:asciiTheme="minorHAnsi" w:hAnsiTheme="minorHAnsi" w:cstheme="minorBidi"/>
          <w:lang w:val="en-US"/>
        </w:rPr>
      </w:pPr>
      <w:r w:rsidRPr="0AF11DC4">
        <w:rPr>
          <w:rFonts w:asciiTheme="minorHAnsi" w:hAnsiTheme="minorHAnsi" w:cstheme="minorBidi"/>
          <w:b/>
          <w:bCs/>
          <w:sz w:val="24"/>
          <w:szCs w:val="24"/>
          <w:lang w:val="en-US"/>
        </w:rPr>
        <w:t xml:space="preserve">Training Cost: </w:t>
      </w:r>
      <w:r w:rsidR="00A3766C">
        <w:rPr>
          <w:rFonts w:asciiTheme="minorHAnsi" w:hAnsiTheme="minorHAnsi" w:cstheme="minorBidi"/>
          <w:sz w:val="24"/>
          <w:szCs w:val="24"/>
          <w:lang w:val="en-US"/>
        </w:rPr>
        <w:t>no cost</w:t>
      </w:r>
    </w:p>
    <w:p w14:paraId="09C2CCEF" w14:textId="1B8A62E3" w:rsidR="00C65486" w:rsidRPr="002429F4" w:rsidRDefault="00C65486" w:rsidP="00D81DC7">
      <w:pPr>
        <w:pBdr>
          <w:bottom w:val="single" w:sz="6" w:space="1" w:color="auto"/>
        </w:pBdr>
        <w:spacing w:after="163"/>
        <w:ind w:right="-374"/>
        <w:rPr>
          <w:rFonts w:asciiTheme="minorHAnsi" w:hAnsiTheme="minorHAnsi" w:cstheme="minorBidi"/>
          <w:lang w:val="en-US"/>
        </w:rPr>
      </w:pPr>
    </w:p>
    <w:p w14:paraId="3882D5FF" w14:textId="1D032FFF" w:rsidR="00C5170B" w:rsidRPr="002429F4" w:rsidRDefault="00866D75" w:rsidP="0012134D">
      <w:pPr>
        <w:pStyle w:val="Heading2"/>
      </w:pPr>
      <w:r w:rsidRPr="6BCB0504">
        <w:t>Meet the Presenter</w:t>
      </w:r>
    </w:p>
    <w:p w14:paraId="0A069062" w14:textId="04F7614B" w:rsidR="005754A0" w:rsidRPr="00362A44" w:rsidRDefault="00AF134C" w:rsidP="00362A44">
      <w:pPr>
        <w:spacing w:after="0"/>
        <w:jc w:val="center"/>
        <w:rPr>
          <w:rFonts w:asciiTheme="minorHAnsi" w:hAnsiTheme="minorHAnsi" w:cstheme="minorBidi"/>
          <w:sz w:val="28"/>
          <w:szCs w:val="28"/>
          <w:lang w:val="en-US"/>
        </w:rPr>
      </w:pPr>
      <w:r>
        <w:rPr>
          <w:rFonts w:asciiTheme="minorHAnsi" w:hAnsiTheme="minorHAnsi" w:cstheme="minorBidi"/>
          <w:sz w:val="28"/>
          <w:szCs w:val="28"/>
          <w:lang w:val="en-US"/>
        </w:rPr>
        <w:t xml:space="preserve">Carla Stumpf Patton, </w:t>
      </w:r>
      <w:proofErr w:type="spellStart"/>
      <w:proofErr w:type="gramStart"/>
      <w:r>
        <w:rPr>
          <w:rFonts w:asciiTheme="minorHAnsi" w:hAnsiTheme="minorHAnsi" w:cstheme="minorBidi"/>
          <w:sz w:val="28"/>
          <w:szCs w:val="28"/>
          <w:lang w:val="en-US"/>
        </w:rPr>
        <w:t>Ed.D</w:t>
      </w:r>
      <w:proofErr w:type="spellEnd"/>
      <w:proofErr w:type="gramEnd"/>
      <w:r>
        <w:rPr>
          <w:rFonts w:asciiTheme="minorHAnsi" w:hAnsiTheme="minorHAnsi" w:cstheme="minorBidi"/>
          <w:sz w:val="28"/>
          <w:szCs w:val="28"/>
          <w:lang w:val="en-US"/>
        </w:rPr>
        <w:t>, LMHC, NCC, FT, CCTP</w:t>
      </w:r>
    </w:p>
    <w:p w14:paraId="385C2CC4" w14:textId="12BF3C95" w:rsidR="00E00D3C" w:rsidRDefault="00E00D3C" w:rsidP="00E00D3C">
      <w:pPr>
        <w:spacing w:after="0"/>
        <w:rPr>
          <w:rFonts w:eastAsiaTheme="minorEastAsia"/>
          <w:b/>
          <w:bCs/>
          <w:kern w:val="0"/>
          <w:sz w:val="24"/>
          <w:szCs w:val="24"/>
          <w:lang w:val="en-US"/>
        </w:rPr>
      </w:pPr>
    </w:p>
    <w:p w14:paraId="4F7BAA3D" w14:textId="5D32A8FF" w:rsidR="007B607C" w:rsidRDefault="00AF134C" w:rsidP="007B607C">
      <w:r>
        <w:rPr>
          <w:noProof/>
        </w:rPr>
        <w:drawing>
          <wp:anchor distT="0" distB="0" distL="114300" distR="114300" simplePos="0" relativeHeight="251658240" behindDoc="0" locked="0" layoutInCell="1" allowOverlap="1" wp14:anchorId="61CA2E47" wp14:editId="2E5A9596">
            <wp:simplePos x="0" y="0"/>
            <wp:positionH relativeFrom="column">
              <wp:posOffset>0</wp:posOffset>
            </wp:positionH>
            <wp:positionV relativeFrom="paragraph">
              <wp:posOffset>-4445</wp:posOffset>
            </wp:positionV>
            <wp:extent cx="1341120" cy="1676400"/>
            <wp:effectExtent l="0" t="0" r="0" b="0"/>
            <wp:wrapSquare wrapText="bothSides"/>
            <wp:docPr id="2259927" name="Picture 1">
              <a:extLst xmlns:a="http://schemas.openxmlformats.org/drawingml/2006/main">
                <a:ext uri="{FF2B5EF4-FFF2-40B4-BE49-F238E27FC236}">
                  <a16:creationId xmlns:a16="http://schemas.microsoft.com/office/drawing/2014/main" id="{6EE65AF7-C99E-4A01-A120-0FD5B03AF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1120" cy="1676400"/>
                    </a:xfrm>
                    <a:prstGeom prst="rect">
                      <a:avLst/>
                    </a:prstGeom>
                    <a:noFill/>
                    <a:ln>
                      <a:noFill/>
                    </a:ln>
                  </pic:spPr>
                </pic:pic>
              </a:graphicData>
            </a:graphic>
          </wp:anchor>
        </w:drawing>
      </w:r>
      <w:r w:rsidR="007B607C" w:rsidRPr="004022FB">
        <w:rPr>
          <w:rFonts w:eastAsia="Times New Roman"/>
          <w:b/>
          <w:color w:val="222222"/>
        </w:rPr>
        <w:t>Dr. Carla Stumpf Patton, Ed.D., LMHC, NCC, FT, CCTP</w:t>
      </w:r>
      <w:r w:rsidR="007B607C">
        <w:rPr>
          <w:rFonts w:eastAsia="Times New Roman"/>
          <w:color w:val="222222"/>
        </w:rPr>
        <w:t xml:space="preserve">, serves as the </w:t>
      </w:r>
      <w:r w:rsidR="007B607C" w:rsidRPr="004B0441">
        <w:rPr>
          <w:rFonts w:eastAsia="Times New Roman"/>
          <w:color w:val="222222"/>
        </w:rPr>
        <w:t xml:space="preserve">Senior Director of Suicide </w:t>
      </w:r>
      <w:r w:rsidR="007B607C">
        <w:rPr>
          <w:rFonts w:eastAsia="Times New Roman"/>
          <w:color w:val="222222"/>
        </w:rPr>
        <w:t xml:space="preserve">Prevention &amp; Postvention at </w:t>
      </w:r>
      <w:r w:rsidR="007B607C" w:rsidRPr="004B0441">
        <w:rPr>
          <w:rFonts w:eastAsia="Times New Roman"/>
          <w:color w:val="222222"/>
        </w:rPr>
        <w:t>Tragedy Assistance Program for Survivors (TAPS), where she oversees programs an</w:t>
      </w:r>
      <w:r w:rsidR="007B607C">
        <w:rPr>
          <w:rFonts w:eastAsia="Times New Roman"/>
          <w:color w:val="222222"/>
        </w:rPr>
        <w:t xml:space="preserve">d services provided to military community members and families after a suicide loss. She is a suicidologist and </w:t>
      </w:r>
      <w:r w:rsidR="007B607C" w:rsidRPr="004B0441">
        <w:rPr>
          <w:rFonts w:eastAsia="Times New Roman"/>
          <w:color w:val="222222"/>
        </w:rPr>
        <w:t>subject matter expert in the areas of grief, trauma, and suicide prevention, interven</w:t>
      </w:r>
      <w:r w:rsidR="007B607C">
        <w:rPr>
          <w:rFonts w:eastAsia="Times New Roman"/>
          <w:color w:val="222222"/>
        </w:rPr>
        <w:t xml:space="preserve">tion, and Postvention, is a registered </w:t>
      </w:r>
      <w:r w:rsidR="007B607C" w:rsidRPr="004B0441">
        <w:rPr>
          <w:rFonts w:eastAsia="Times New Roman"/>
          <w:color w:val="222222"/>
        </w:rPr>
        <w:t>ASI</w:t>
      </w:r>
      <w:r w:rsidR="007B607C">
        <w:rPr>
          <w:rFonts w:eastAsia="Times New Roman"/>
          <w:color w:val="222222"/>
        </w:rPr>
        <w:t xml:space="preserve">ST trainer in suicide first aid, and is trained in </w:t>
      </w:r>
      <w:r w:rsidR="007B607C" w:rsidRPr="004B0441">
        <w:rPr>
          <w:rFonts w:eastAsia="Times New Roman"/>
          <w:color w:val="222222"/>
        </w:rPr>
        <w:t xml:space="preserve">Psychological Autopsy </w:t>
      </w:r>
      <w:r w:rsidR="007B607C">
        <w:rPr>
          <w:rFonts w:eastAsia="Times New Roman"/>
          <w:color w:val="222222"/>
        </w:rPr>
        <w:t xml:space="preserve">Investigations and Crisis Response Planning. </w:t>
      </w:r>
      <w:r w:rsidR="007B607C" w:rsidRPr="004B0441">
        <w:rPr>
          <w:rFonts w:eastAsia="Times New Roman"/>
          <w:color w:val="222222"/>
        </w:rPr>
        <w:t>Dr. Stumpf Patton holds a B.S. in Psychology, an M.A. in Clinical Mental Health Counseling and School Guidance Counseling, and a Doctorate of Education in Counseling Psychology. Her dissertation research focused on militar</w:t>
      </w:r>
      <w:r w:rsidR="007B607C">
        <w:rPr>
          <w:rFonts w:eastAsia="Times New Roman"/>
          <w:color w:val="222222"/>
        </w:rPr>
        <w:t xml:space="preserve">y families bereaved by suicide, and was a key contributor in the development of the TAPS Suicide Prevention Model™. </w:t>
      </w:r>
      <w:r w:rsidR="007B607C" w:rsidRPr="004B0441">
        <w:rPr>
          <w:rFonts w:eastAsia="Times New Roman"/>
          <w:color w:val="222222"/>
        </w:rPr>
        <w:t xml:space="preserve">Dr. Stumpf Patton is a Licensed Mental Health Counselor, a Certified Fellow Thanatologist, a National Certified Counselor, a Certified Clinical Trauma Professional, a Florida Qualified Supervisor, and a counseling educator in higher academia. She is the surviving spouse of Sergeant Richard Stumpf, an Active Duty U.S. Marine Corps Drill Instructor and Gulf War Era Combat Veteran who died by suicide in 1994, several days before their </w:t>
      </w:r>
      <w:r w:rsidR="007B607C">
        <w:rPr>
          <w:rFonts w:eastAsia="Times New Roman"/>
          <w:color w:val="222222"/>
        </w:rPr>
        <w:t>only child was born. She is re</w:t>
      </w:r>
      <w:r w:rsidR="007B607C" w:rsidRPr="004B0441">
        <w:rPr>
          <w:rFonts w:eastAsia="Times New Roman"/>
          <w:color w:val="222222"/>
        </w:rPr>
        <w:t>married to a retired U.S. Marine, who was also a suicide survivor widower, with whom she shares five children.</w:t>
      </w:r>
    </w:p>
    <w:p w14:paraId="69A2E9A9" w14:textId="563EBAD4" w:rsidR="00E00D3C" w:rsidRPr="005B3858" w:rsidRDefault="00E00D3C" w:rsidP="007B607C">
      <w:pPr>
        <w:spacing w:after="0"/>
        <w:jc w:val="both"/>
        <w:rPr>
          <w:sz w:val="24"/>
          <w:szCs w:val="24"/>
          <w:lang w:val="en-US"/>
        </w:rPr>
      </w:pPr>
    </w:p>
    <w:p w14:paraId="1E300CE5" w14:textId="3B4B7631" w:rsidR="00DB3C90" w:rsidRPr="002429F4" w:rsidRDefault="009D52AE" w:rsidP="0AF11DC4">
      <w:pPr>
        <w:pBdr>
          <w:bottom w:val="single" w:sz="6" w:space="1" w:color="auto"/>
        </w:pBdr>
        <w:jc w:val="center"/>
        <w:rPr>
          <w:rFonts w:asciiTheme="minorHAnsi" w:hAnsiTheme="minorHAnsi" w:cstheme="minorBidi"/>
          <w:i/>
          <w:iCs/>
          <w:color w:val="212121"/>
          <w:lang w:val="en-US"/>
        </w:rPr>
      </w:pPr>
      <w:r>
        <w:rPr>
          <w:rFonts w:asciiTheme="minorHAnsi" w:hAnsiTheme="minorHAnsi" w:cstheme="minorBidi"/>
          <w:i/>
          <w:iCs/>
          <w:color w:val="212121"/>
          <w:lang w:val="en-US"/>
        </w:rPr>
        <w:t>Conflict of Interest:  Dr. Stumpf Patton has no conflicts of interest.</w:t>
      </w:r>
    </w:p>
    <w:p w14:paraId="2C0D64B1" w14:textId="09261C2F" w:rsidR="002429F4" w:rsidRPr="002429F4" w:rsidRDefault="00866D75" w:rsidP="00583284">
      <w:pPr>
        <w:pStyle w:val="Heading2"/>
        <w:spacing w:after="73"/>
        <w:ind w:left="12" w:right="2"/>
        <w:rPr>
          <w:lang w:val="en-US"/>
        </w:rPr>
      </w:pPr>
      <w:r w:rsidRPr="0AF11DC4">
        <w:rPr>
          <w:rFonts w:asciiTheme="minorHAnsi" w:hAnsiTheme="minorHAnsi" w:cstheme="minorBidi"/>
          <w:lang w:val="en-US"/>
        </w:rPr>
        <w:t xml:space="preserve">Special Accommodations </w:t>
      </w:r>
    </w:p>
    <w:p w14:paraId="1AFFFCE7" w14:textId="77777777" w:rsidR="00DB3C90" w:rsidRDefault="00866D75" w:rsidP="0AF11DC4">
      <w:pPr>
        <w:pBdr>
          <w:bottom w:val="single" w:sz="6" w:space="1" w:color="auto"/>
        </w:pBdr>
        <w:spacing w:after="273" w:line="250" w:lineRule="auto"/>
        <w:ind w:left="-5" w:hanging="10"/>
        <w:jc w:val="both"/>
        <w:rPr>
          <w:rFonts w:asciiTheme="minorHAnsi" w:hAnsiTheme="minorHAnsi" w:cstheme="minorBidi"/>
          <w:sz w:val="24"/>
          <w:szCs w:val="24"/>
          <w:lang w:val="en-US"/>
        </w:rPr>
      </w:pPr>
      <w:r w:rsidRPr="0AF11DC4">
        <w:rPr>
          <w:rFonts w:asciiTheme="minorHAnsi" w:hAnsiTheme="minorHAnsi" w:cstheme="minorBidi"/>
          <w:sz w:val="24"/>
          <w:szCs w:val="24"/>
          <w:lang w:val="en-US"/>
        </w:rPr>
        <w:t xml:space="preserve">If you require special accommodations due to a disability, please contact the STRONG STAR Training Initiative at </w:t>
      </w:r>
      <w:r w:rsidRPr="0AF11DC4">
        <w:rPr>
          <w:rFonts w:asciiTheme="minorHAnsi" w:hAnsiTheme="minorHAnsi" w:cstheme="minorBidi"/>
          <w:color w:val="0562C1"/>
          <w:sz w:val="24"/>
          <w:szCs w:val="24"/>
          <w:u w:val="single"/>
          <w:lang w:val="en-US"/>
        </w:rPr>
        <w:t>admin@strongstartraining.org</w:t>
      </w:r>
      <w:r w:rsidRPr="0AF11DC4">
        <w:rPr>
          <w:rFonts w:asciiTheme="minorHAnsi" w:hAnsiTheme="minorHAnsi" w:cstheme="minorBidi"/>
          <w:sz w:val="24"/>
          <w:szCs w:val="24"/>
          <w:lang w:val="en-US"/>
        </w:rPr>
        <w:t xml:space="preserve"> one week prior to the workshop so that we may provide you with appropriate service. </w:t>
      </w:r>
    </w:p>
    <w:p w14:paraId="5A6FDD13" w14:textId="77777777" w:rsidR="00D81DC7" w:rsidRDefault="00D81DC7" w:rsidP="0AF11DC4">
      <w:pPr>
        <w:pBdr>
          <w:bottom w:val="single" w:sz="6" w:space="1" w:color="auto"/>
        </w:pBdr>
        <w:spacing w:after="273" w:line="250" w:lineRule="auto"/>
        <w:ind w:left="-5" w:hanging="10"/>
        <w:jc w:val="both"/>
        <w:rPr>
          <w:rFonts w:asciiTheme="minorHAnsi" w:hAnsiTheme="minorHAnsi" w:cstheme="minorBidi"/>
          <w:sz w:val="24"/>
          <w:szCs w:val="24"/>
          <w:lang w:val="en-US"/>
        </w:rPr>
      </w:pPr>
    </w:p>
    <w:p w14:paraId="52E220C5" w14:textId="10BE6C99" w:rsidR="002429F4" w:rsidRDefault="00866D75" w:rsidP="0D0DCF23">
      <w:pPr>
        <w:pStyle w:val="Heading2"/>
        <w:ind w:left="12" w:right="4"/>
        <w:rPr>
          <w:rFonts w:asciiTheme="minorHAnsi" w:hAnsiTheme="minorHAnsi" w:cstheme="minorBidi"/>
          <w:lang w:val="en-US"/>
        </w:rPr>
      </w:pPr>
      <w:r w:rsidRPr="0D0DCF23">
        <w:rPr>
          <w:rFonts w:asciiTheme="minorHAnsi" w:hAnsiTheme="minorHAnsi" w:cstheme="minorBidi"/>
          <w:lang w:val="en-US"/>
        </w:rPr>
        <w:t>Continuing Education</w:t>
      </w:r>
    </w:p>
    <w:p w14:paraId="0EB6EB9F" w14:textId="2C265F6F" w:rsidR="45ABD359" w:rsidRDefault="45ABD359" w:rsidP="0D0DCF23">
      <w:pPr>
        <w:spacing w:line="257" w:lineRule="auto"/>
        <w:jc w:val="both"/>
      </w:pPr>
      <w:r w:rsidRPr="5D412E0E">
        <w:rPr>
          <w:color w:val="000000" w:themeColor="text1"/>
          <w:lang w:val="en-US"/>
        </w:rPr>
        <w:t xml:space="preserve">The STRONG STAR Training Initiative offers attendees one (1) Continuing Education (CE) Credit for </w:t>
      </w:r>
      <w:r w:rsidRPr="5D412E0E">
        <w:rPr>
          <w:color w:val="000000" w:themeColor="text1"/>
          <w:sz w:val="24"/>
          <w:szCs w:val="24"/>
          <w:lang w:val="en-US"/>
        </w:rPr>
        <w:t xml:space="preserve">participating in the 1-hour training. Participants who attend are eligible to receive 1 CE Credit. </w:t>
      </w:r>
    </w:p>
    <w:p w14:paraId="712143E7" w14:textId="7D3CA602" w:rsidR="45ABD359" w:rsidRDefault="45ABD359" w:rsidP="0D0DCF23">
      <w:pPr>
        <w:spacing w:after="283" w:line="250" w:lineRule="auto"/>
        <w:ind w:left="-5" w:hanging="10"/>
        <w:jc w:val="both"/>
      </w:pPr>
      <w:r w:rsidRPr="0D0DCF23">
        <w:rPr>
          <w:color w:val="000000" w:themeColor="text1"/>
          <w:sz w:val="24"/>
          <w:szCs w:val="24"/>
          <w:lang w:val="en-US"/>
        </w:rPr>
        <w:lastRenderedPageBreak/>
        <w:t xml:space="preserve">Our continuing education credits have historically been recognized by most professional state licensing boards. However, this is not guaranteed. Please check with your licensing board for verification.  </w:t>
      </w:r>
    </w:p>
    <w:p w14:paraId="32E520B1" w14:textId="058AE619" w:rsidR="0D0DCF23" w:rsidRDefault="45ABD359" w:rsidP="5D412E0E">
      <w:pPr>
        <w:spacing w:line="257" w:lineRule="auto"/>
        <w:rPr>
          <w:color w:val="000000" w:themeColor="text1"/>
          <w:lang w:val="en-US"/>
        </w:rPr>
      </w:pPr>
      <w:r w:rsidRPr="5D412E0E">
        <w:rPr>
          <w:color w:val="000000" w:themeColor="text1"/>
          <w:lang w:val="en-US"/>
        </w:rPr>
        <w:t>The University of Texas at San Antonio Health Science Center is approved by the American Psychological Association (APA) to sponsor continuing education for psychologists. The University of Texas Health Science Center at San Antonio maintains responsibility for this program and its content.</w:t>
      </w:r>
    </w:p>
    <w:sectPr w:rsidR="0D0DCF23">
      <w:headerReference w:type="default" r:id="rId9"/>
      <w:footerReference w:type="default" r:id="rId10"/>
      <w:pgSz w:w="12240" w:h="15840"/>
      <w:pgMar w:top="663" w:right="1439" w:bottom="175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98C25B" w14:textId="77777777" w:rsidR="00253EDC" w:rsidRDefault="00253EDC">
      <w:pPr>
        <w:spacing w:after="0" w:line="240" w:lineRule="auto"/>
      </w:pPr>
      <w:r>
        <w:separator/>
      </w:r>
    </w:p>
  </w:endnote>
  <w:endnote w:type="continuationSeparator" w:id="0">
    <w:p w14:paraId="4096EDC0" w14:textId="77777777" w:rsidR="00253EDC" w:rsidRDefault="0025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GridTable3-Accent5"/>
      <w:tblW w:w="9426" w:type="dxa"/>
      <w:tblInd w:w="5" w:type="dxa"/>
      <w:tblLook w:val="0420" w:firstRow="1" w:lastRow="0" w:firstColumn="0" w:lastColumn="0" w:noHBand="0" w:noVBand="1"/>
    </w:tblPr>
    <w:tblGrid>
      <w:gridCol w:w="3142"/>
      <w:gridCol w:w="3142"/>
      <w:gridCol w:w="3142"/>
    </w:tblGrid>
    <w:tr w:rsidR="00755906" w14:paraId="5CC9F6EE" w14:textId="77777777" w:rsidTr="00755906">
      <w:trPr>
        <w:cnfStyle w:val="100000000000" w:firstRow="1" w:lastRow="0" w:firstColumn="0" w:lastColumn="0" w:oddVBand="0" w:evenVBand="0" w:oddHBand="0" w:evenHBand="0" w:firstRowFirstColumn="0" w:firstRowLastColumn="0" w:lastRowFirstColumn="0" w:lastRowLastColumn="0"/>
        <w:trHeight w:val="395"/>
      </w:trPr>
      <w:tc>
        <w:tcPr>
          <w:tcW w:w="2245" w:type="dxa"/>
          <w:shd w:val="clear" w:color="auto" w:fill="auto"/>
        </w:tcPr>
        <w:p w14:paraId="05B1510E" w14:textId="5851DFB5" w:rsidR="6BCB0504" w:rsidRDefault="6BCB0504" w:rsidP="6BCB0504">
          <w:pPr>
            <w:pStyle w:val="Header"/>
            <w:ind w:left="-115"/>
          </w:pPr>
        </w:p>
      </w:tc>
      <w:tc>
        <w:tcPr>
          <w:tcW w:w="2245" w:type="dxa"/>
          <w:shd w:val="clear" w:color="auto" w:fill="auto"/>
        </w:tcPr>
        <w:p w14:paraId="460AFF5A" w14:textId="6E066213" w:rsidR="6BCB0504" w:rsidRDefault="6BCB0504" w:rsidP="6BCB0504">
          <w:pPr>
            <w:pStyle w:val="Header"/>
            <w:jc w:val="center"/>
          </w:pPr>
        </w:p>
      </w:tc>
      <w:tc>
        <w:tcPr>
          <w:tcW w:w="2245" w:type="dxa"/>
          <w:shd w:val="clear" w:color="auto" w:fill="auto"/>
        </w:tcPr>
        <w:p w14:paraId="73D50BF4" w14:textId="30DB4A14" w:rsidR="6BCB0504" w:rsidRDefault="6BCB0504" w:rsidP="6BCB0504">
          <w:pPr>
            <w:pStyle w:val="Header"/>
            <w:ind w:right="-115"/>
            <w:jc w:val="right"/>
          </w:pPr>
        </w:p>
      </w:tc>
    </w:tr>
  </w:tbl>
  <w:p w14:paraId="4B1B12D0" w14:textId="12190550" w:rsidR="6BCB0504" w:rsidRDefault="6BCB0504" w:rsidP="6BCB0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6BC4BC" w14:textId="77777777" w:rsidR="00253EDC" w:rsidRDefault="00253EDC">
      <w:pPr>
        <w:spacing w:after="0" w:line="240" w:lineRule="auto"/>
      </w:pPr>
      <w:r>
        <w:separator/>
      </w:r>
    </w:p>
  </w:footnote>
  <w:footnote w:type="continuationSeparator" w:id="0">
    <w:p w14:paraId="5B6B2DB6" w14:textId="77777777" w:rsidR="00253EDC" w:rsidRDefault="0025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GridTable3-Accent5"/>
      <w:tblW w:w="9426" w:type="dxa"/>
      <w:tblInd w:w="5" w:type="dxa"/>
      <w:tblLook w:val="0420" w:firstRow="1" w:lastRow="0" w:firstColumn="0" w:lastColumn="0" w:noHBand="0" w:noVBand="1"/>
    </w:tblPr>
    <w:tblGrid>
      <w:gridCol w:w="3142"/>
      <w:gridCol w:w="3142"/>
      <w:gridCol w:w="3142"/>
    </w:tblGrid>
    <w:tr w:rsidR="00755906" w14:paraId="7C2E9714" w14:textId="77777777" w:rsidTr="00755906">
      <w:trPr>
        <w:cnfStyle w:val="100000000000" w:firstRow="1" w:lastRow="0" w:firstColumn="0" w:lastColumn="0" w:oddVBand="0" w:evenVBand="0" w:oddHBand="0" w:evenHBand="0" w:firstRowFirstColumn="0" w:firstRowLastColumn="0" w:lastRowFirstColumn="0" w:lastRowLastColumn="0"/>
        <w:trHeight w:val="395"/>
      </w:trPr>
      <w:tc>
        <w:tcPr>
          <w:tcW w:w="2245" w:type="dxa"/>
          <w:shd w:val="clear" w:color="auto" w:fill="auto"/>
        </w:tcPr>
        <w:p w14:paraId="3873C068" w14:textId="4B10E90C" w:rsidR="6BCB0504" w:rsidRDefault="6BCB0504" w:rsidP="6BCB0504">
          <w:pPr>
            <w:pStyle w:val="Header"/>
            <w:ind w:left="-115"/>
          </w:pPr>
        </w:p>
      </w:tc>
      <w:tc>
        <w:tcPr>
          <w:tcW w:w="2245" w:type="dxa"/>
          <w:shd w:val="clear" w:color="auto" w:fill="auto"/>
        </w:tcPr>
        <w:p w14:paraId="069CD604" w14:textId="6C6A5BFB" w:rsidR="6BCB0504" w:rsidRDefault="6BCB0504" w:rsidP="6BCB0504">
          <w:pPr>
            <w:pStyle w:val="Header"/>
            <w:jc w:val="center"/>
          </w:pPr>
        </w:p>
      </w:tc>
      <w:tc>
        <w:tcPr>
          <w:tcW w:w="2245" w:type="dxa"/>
          <w:shd w:val="clear" w:color="auto" w:fill="auto"/>
        </w:tcPr>
        <w:p w14:paraId="7270C8A8" w14:textId="309FF915" w:rsidR="6BCB0504" w:rsidRDefault="6BCB0504" w:rsidP="6BCB0504">
          <w:pPr>
            <w:pStyle w:val="Header"/>
            <w:ind w:right="-115"/>
            <w:jc w:val="right"/>
          </w:pPr>
        </w:p>
      </w:tc>
    </w:tr>
  </w:tbl>
  <w:p w14:paraId="37F0BE02" w14:textId="65E754BC" w:rsidR="6BCB0504" w:rsidRDefault="6BCB0504" w:rsidP="6BCB0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6608AF"/>
    <w:multiLevelType w:val="hybridMultilevel"/>
    <w:tmpl w:val="AA922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EC408C"/>
    <w:multiLevelType w:val="hybridMultilevel"/>
    <w:tmpl w:val="EE3AA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D5BFF"/>
    <w:multiLevelType w:val="hybridMultilevel"/>
    <w:tmpl w:val="23222362"/>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 w15:restartNumberingAfterBreak="0">
    <w:nsid w:val="305E494D"/>
    <w:multiLevelType w:val="hybridMultilevel"/>
    <w:tmpl w:val="03201E9C"/>
    <w:lvl w:ilvl="0" w:tplc="AA680D5E">
      <w:start w:val="1"/>
      <w:numFmt w:val="decimal"/>
      <w:lvlText w:val="%1."/>
      <w:lvlJc w:val="left"/>
      <w:pPr>
        <w:ind w:left="345"/>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1" w:tplc="F96AE98A">
      <w:start w:val="1"/>
      <w:numFmt w:val="lowerLetter"/>
      <w:lvlText w:val="%2"/>
      <w:lvlJc w:val="left"/>
      <w:pPr>
        <w:ind w:left="108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2" w:tplc="F168E760">
      <w:start w:val="1"/>
      <w:numFmt w:val="lowerRoman"/>
      <w:lvlText w:val="%3"/>
      <w:lvlJc w:val="left"/>
      <w:pPr>
        <w:ind w:left="180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3" w:tplc="F5FA2A34">
      <w:start w:val="1"/>
      <w:numFmt w:val="decimal"/>
      <w:lvlText w:val="%4"/>
      <w:lvlJc w:val="left"/>
      <w:pPr>
        <w:ind w:left="252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4" w:tplc="708AB724">
      <w:start w:val="1"/>
      <w:numFmt w:val="lowerLetter"/>
      <w:lvlText w:val="%5"/>
      <w:lvlJc w:val="left"/>
      <w:pPr>
        <w:ind w:left="324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5" w:tplc="51A0CF5A">
      <w:start w:val="1"/>
      <w:numFmt w:val="lowerRoman"/>
      <w:lvlText w:val="%6"/>
      <w:lvlJc w:val="left"/>
      <w:pPr>
        <w:ind w:left="396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6" w:tplc="635E7732">
      <w:start w:val="1"/>
      <w:numFmt w:val="decimal"/>
      <w:lvlText w:val="%7"/>
      <w:lvlJc w:val="left"/>
      <w:pPr>
        <w:ind w:left="468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7" w:tplc="17486A34">
      <w:start w:val="1"/>
      <w:numFmt w:val="lowerLetter"/>
      <w:lvlText w:val="%8"/>
      <w:lvlJc w:val="left"/>
      <w:pPr>
        <w:ind w:left="540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lvl w:ilvl="8" w:tplc="A7B440C0">
      <w:start w:val="1"/>
      <w:numFmt w:val="lowerRoman"/>
      <w:lvlText w:val="%9"/>
      <w:lvlJc w:val="left"/>
      <w:pPr>
        <w:ind w:left="6120"/>
      </w:pPr>
      <w:rPr>
        <w:rFonts w:ascii="Calibri" w:eastAsia="Calibri" w:hAnsi="Calibri" w:cs="Calibri"/>
        <w:b w:val="0"/>
        <w:i w:val="0"/>
        <w:strike w:val="0"/>
        <w:dstrike w:val="0"/>
        <w:color w:val="222233"/>
        <w:sz w:val="24"/>
        <w:szCs w:val="24"/>
        <w:u w:val="none" w:color="000000"/>
        <w:bdr w:val="none" w:sz="0" w:space="0" w:color="auto"/>
        <w:shd w:val="clear" w:color="auto" w:fill="auto"/>
        <w:vertAlign w:val="baseline"/>
      </w:rPr>
    </w:lvl>
  </w:abstractNum>
  <w:abstractNum w:abstractNumId="5" w15:restartNumberingAfterBreak="0">
    <w:nsid w:val="369C4E23"/>
    <w:multiLevelType w:val="hybridMultilevel"/>
    <w:tmpl w:val="AF56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70EA3"/>
    <w:multiLevelType w:val="hybridMultilevel"/>
    <w:tmpl w:val="B53E9DDC"/>
    <w:lvl w:ilvl="0" w:tplc="27BEFB0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24E74"/>
    <w:multiLevelType w:val="hybridMultilevel"/>
    <w:tmpl w:val="EB34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91B37"/>
    <w:multiLevelType w:val="hybridMultilevel"/>
    <w:tmpl w:val="86E44C72"/>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53DA1699"/>
    <w:multiLevelType w:val="multilevel"/>
    <w:tmpl w:val="4DF881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56B21C6"/>
    <w:multiLevelType w:val="hybridMultilevel"/>
    <w:tmpl w:val="AC12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7C6E6F"/>
    <w:multiLevelType w:val="hybridMultilevel"/>
    <w:tmpl w:val="C3563BCA"/>
    <w:lvl w:ilvl="0" w:tplc="27BEFB0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B92609"/>
    <w:multiLevelType w:val="hybridMultilevel"/>
    <w:tmpl w:val="D7542CE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3" w15:restartNumberingAfterBreak="0">
    <w:nsid w:val="76932FEB"/>
    <w:multiLevelType w:val="multilevel"/>
    <w:tmpl w:val="EFD69E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DD77F6D"/>
    <w:multiLevelType w:val="hybridMultilevel"/>
    <w:tmpl w:val="B954550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num w:numId="1" w16cid:durableId="1037119582">
    <w:abstractNumId w:val="4"/>
  </w:num>
  <w:num w:numId="2" w16cid:durableId="1195774761">
    <w:abstractNumId w:val="7"/>
  </w:num>
  <w:num w:numId="3" w16cid:durableId="1568416597">
    <w:abstractNumId w:val="0"/>
  </w:num>
  <w:num w:numId="4" w16cid:durableId="1656760808">
    <w:abstractNumId w:val="12"/>
  </w:num>
  <w:num w:numId="5" w16cid:durableId="173542624">
    <w:abstractNumId w:val="3"/>
  </w:num>
  <w:num w:numId="6" w16cid:durableId="1870290442">
    <w:abstractNumId w:val="14"/>
  </w:num>
  <w:num w:numId="7" w16cid:durableId="2001886512">
    <w:abstractNumId w:val="5"/>
  </w:num>
  <w:num w:numId="8" w16cid:durableId="2034068875">
    <w:abstractNumId w:val="6"/>
  </w:num>
  <w:num w:numId="9" w16cid:durableId="2134666792">
    <w:abstractNumId w:val="10"/>
  </w:num>
  <w:num w:numId="10" w16cid:durableId="276180448">
    <w:abstractNumId w:val="2"/>
  </w:num>
  <w:num w:numId="11" w16cid:durableId="28535461">
    <w:abstractNumId w:val="1"/>
  </w:num>
  <w:num w:numId="12" w16cid:durableId="402533197">
    <w:abstractNumId w:val="9"/>
  </w:num>
  <w:num w:numId="13" w16cid:durableId="482434734">
    <w:abstractNumId w:val="13"/>
  </w:num>
  <w:num w:numId="14" w16cid:durableId="65536658">
    <w:abstractNumId w:val="8"/>
  </w:num>
  <w:num w:numId="15" w16cid:durableId="96747501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90"/>
    <w:rsid w:val="00012452"/>
    <w:rsid w:val="000336E1"/>
    <w:rsid w:val="00064336"/>
    <w:rsid w:val="000800D5"/>
    <w:rsid w:val="000933D1"/>
    <w:rsid w:val="000C0C8B"/>
    <w:rsid w:val="001110CD"/>
    <w:rsid w:val="00111F28"/>
    <w:rsid w:val="001171A8"/>
    <w:rsid w:val="0012134D"/>
    <w:rsid w:val="00123C1E"/>
    <w:rsid w:val="00126585"/>
    <w:rsid w:val="00127750"/>
    <w:rsid w:val="00144E1F"/>
    <w:rsid w:val="00154F52"/>
    <w:rsid w:val="001A40E9"/>
    <w:rsid w:val="001A5C22"/>
    <w:rsid w:val="001B165E"/>
    <w:rsid w:val="001C06CD"/>
    <w:rsid w:val="001D44BA"/>
    <w:rsid w:val="001E26F7"/>
    <w:rsid w:val="002064C8"/>
    <w:rsid w:val="002429F4"/>
    <w:rsid w:val="00253EDC"/>
    <w:rsid w:val="0028170B"/>
    <w:rsid w:val="002918CF"/>
    <w:rsid w:val="002B5811"/>
    <w:rsid w:val="002D68CB"/>
    <w:rsid w:val="002D7B24"/>
    <w:rsid w:val="002E1787"/>
    <w:rsid w:val="002F4DB3"/>
    <w:rsid w:val="00305F84"/>
    <w:rsid w:val="003112C5"/>
    <w:rsid w:val="00312411"/>
    <w:rsid w:val="00314F1C"/>
    <w:rsid w:val="0031728B"/>
    <w:rsid w:val="00330AA5"/>
    <w:rsid w:val="00356C3C"/>
    <w:rsid w:val="0036187C"/>
    <w:rsid w:val="00362A44"/>
    <w:rsid w:val="0036551E"/>
    <w:rsid w:val="00365A63"/>
    <w:rsid w:val="00367540"/>
    <w:rsid w:val="0038287C"/>
    <w:rsid w:val="00385BCF"/>
    <w:rsid w:val="003A485F"/>
    <w:rsid w:val="003B1123"/>
    <w:rsid w:val="003B5976"/>
    <w:rsid w:val="00404B82"/>
    <w:rsid w:val="0041531A"/>
    <w:rsid w:val="00433418"/>
    <w:rsid w:val="00434162"/>
    <w:rsid w:val="00451CE9"/>
    <w:rsid w:val="00455E0E"/>
    <w:rsid w:val="0048317C"/>
    <w:rsid w:val="00487B3E"/>
    <w:rsid w:val="004919D6"/>
    <w:rsid w:val="004B25AF"/>
    <w:rsid w:val="004C79DC"/>
    <w:rsid w:val="004D500C"/>
    <w:rsid w:val="004D7E21"/>
    <w:rsid w:val="004E3FE9"/>
    <w:rsid w:val="004F763A"/>
    <w:rsid w:val="00506A3C"/>
    <w:rsid w:val="00510062"/>
    <w:rsid w:val="00522235"/>
    <w:rsid w:val="00536054"/>
    <w:rsid w:val="00550465"/>
    <w:rsid w:val="0055692B"/>
    <w:rsid w:val="00560EE6"/>
    <w:rsid w:val="00561F17"/>
    <w:rsid w:val="005754A0"/>
    <w:rsid w:val="00576260"/>
    <w:rsid w:val="0057768F"/>
    <w:rsid w:val="00580223"/>
    <w:rsid w:val="00580F4C"/>
    <w:rsid w:val="00583284"/>
    <w:rsid w:val="005A53A8"/>
    <w:rsid w:val="005B3858"/>
    <w:rsid w:val="005B3D3E"/>
    <w:rsid w:val="005C1168"/>
    <w:rsid w:val="005C4345"/>
    <w:rsid w:val="005D15DB"/>
    <w:rsid w:val="005D1DB7"/>
    <w:rsid w:val="005F4C9A"/>
    <w:rsid w:val="00623C73"/>
    <w:rsid w:val="00646902"/>
    <w:rsid w:val="0065018B"/>
    <w:rsid w:val="0065354B"/>
    <w:rsid w:val="00662540"/>
    <w:rsid w:val="0066362F"/>
    <w:rsid w:val="0066695C"/>
    <w:rsid w:val="0067432A"/>
    <w:rsid w:val="00684BAF"/>
    <w:rsid w:val="006C0D33"/>
    <w:rsid w:val="006C2225"/>
    <w:rsid w:val="006C4446"/>
    <w:rsid w:val="006C6931"/>
    <w:rsid w:val="006D18A4"/>
    <w:rsid w:val="006E19A6"/>
    <w:rsid w:val="006F38A2"/>
    <w:rsid w:val="00702446"/>
    <w:rsid w:val="00702846"/>
    <w:rsid w:val="00704AA4"/>
    <w:rsid w:val="007328B0"/>
    <w:rsid w:val="007358A9"/>
    <w:rsid w:val="00755906"/>
    <w:rsid w:val="00755918"/>
    <w:rsid w:val="00771009"/>
    <w:rsid w:val="00772BBD"/>
    <w:rsid w:val="007B4DA6"/>
    <w:rsid w:val="007B607C"/>
    <w:rsid w:val="007C0427"/>
    <w:rsid w:val="007F2469"/>
    <w:rsid w:val="007F3000"/>
    <w:rsid w:val="007F4F0D"/>
    <w:rsid w:val="007F57AF"/>
    <w:rsid w:val="00823684"/>
    <w:rsid w:val="00840B55"/>
    <w:rsid w:val="00851076"/>
    <w:rsid w:val="00851BAE"/>
    <w:rsid w:val="008522A9"/>
    <w:rsid w:val="00856353"/>
    <w:rsid w:val="00865071"/>
    <w:rsid w:val="00866D75"/>
    <w:rsid w:val="00885482"/>
    <w:rsid w:val="0089750C"/>
    <w:rsid w:val="008A1632"/>
    <w:rsid w:val="008A24AE"/>
    <w:rsid w:val="008D372D"/>
    <w:rsid w:val="008E38F3"/>
    <w:rsid w:val="008E40E3"/>
    <w:rsid w:val="008E4984"/>
    <w:rsid w:val="008F1FAE"/>
    <w:rsid w:val="008F3796"/>
    <w:rsid w:val="008F6E82"/>
    <w:rsid w:val="008F7C49"/>
    <w:rsid w:val="0090377D"/>
    <w:rsid w:val="009208C9"/>
    <w:rsid w:val="00920D02"/>
    <w:rsid w:val="009309FC"/>
    <w:rsid w:val="00940FE1"/>
    <w:rsid w:val="009754EB"/>
    <w:rsid w:val="0098750A"/>
    <w:rsid w:val="009B4DA6"/>
    <w:rsid w:val="009B50FA"/>
    <w:rsid w:val="009C3C16"/>
    <w:rsid w:val="009D52AE"/>
    <w:rsid w:val="009E79B6"/>
    <w:rsid w:val="009F47DC"/>
    <w:rsid w:val="009F5981"/>
    <w:rsid w:val="00A117B6"/>
    <w:rsid w:val="00A12D13"/>
    <w:rsid w:val="00A20576"/>
    <w:rsid w:val="00A20B62"/>
    <w:rsid w:val="00A353C6"/>
    <w:rsid w:val="00A36835"/>
    <w:rsid w:val="00A3766C"/>
    <w:rsid w:val="00A414DA"/>
    <w:rsid w:val="00A41659"/>
    <w:rsid w:val="00A54A05"/>
    <w:rsid w:val="00A56816"/>
    <w:rsid w:val="00A61017"/>
    <w:rsid w:val="00A727BB"/>
    <w:rsid w:val="00A83200"/>
    <w:rsid w:val="00AB205F"/>
    <w:rsid w:val="00AB3093"/>
    <w:rsid w:val="00AD03D7"/>
    <w:rsid w:val="00AD5CEA"/>
    <w:rsid w:val="00AF134C"/>
    <w:rsid w:val="00AF3EE2"/>
    <w:rsid w:val="00B060A4"/>
    <w:rsid w:val="00B161F5"/>
    <w:rsid w:val="00B2300B"/>
    <w:rsid w:val="00B23F03"/>
    <w:rsid w:val="00B26DC8"/>
    <w:rsid w:val="00B3449B"/>
    <w:rsid w:val="00B51C81"/>
    <w:rsid w:val="00B5387F"/>
    <w:rsid w:val="00B76115"/>
    <w:rsid w:val="00B76225"/>
    <w:rsid w:val="00B91EED"/>
    <w:rsid w:val="00B939D2"/>
    <w:rsid w:val="00BA201D"/>
    <w:rsid w:val="00BA5BD9"/>
    <w:rsid w:val="00BB40C3"/>
    <w:rsid w:val="00BD6C9F"/>
    <w:rsid w:val="00C13729"/>
    <w:rsid w:val="00C30DC1"/>
    <w:rsid w:val="00C32BAF"/>
    <w:rsid w:val="00C333D1"/>
    <w:rsid w:val="00C33CBD"/>
    <w:rsid w:val="00C41595"/>
    <w:rsid w:val="00C5170B"/>
    <w:rsid w:val="00C607EB"/>
    <w:rsid w:val="00C64A94"/>
    <w:rsid w:val="00C65486"/>
    <w:rsid w:val="00C81D38"/>
    <w:rsid w:val="00CA51D1"/>
    <w:rsid w:val="00CB6746"/>
    <w:rsid w:val="00CC7ED5"/>
    <w:rsid w:val="00CE066D"/>
    <w:rsid w:val="00CE57E9"/>
    <w:rsid w:val="00CF0166"/>
    <w:rsid w:val="00CF35AF"/>
    <w:rsid w:val="00D067A4"/>
    <w:rsid w:val="00D146F5"/>
    <w:rsid w:val="00D34E5B"/>
    <w:rsid w:val="00D37E30"/>
    <w:rsid w:val="00D63483"/>
    <w:rsid w:val="00D721A9"/>
    <w:rsid w:val="00D81DC7"/>
    <w:rsid w:val="00D849DF"/>
    <w:rsid w:val="00D90A33"/>
    <w:rsid w:val="00D95860"/>
    <w:rsid w:val="00DA3CBC"/>
    <w:rsid w:val="00DA4A62"/>
    <w:rsid w:val="00DA5037"/>
    <w:rsid w:val="00DB36DF"/>
    <w:rsid w:val="00DB3C90"/>
    <w:rsid w:val="00DD43E6"/>
    <w:rsid w:val="00E00D3C"/>
    <w:rsid w:val="00E11DD0"/>
    <w:rsid w:val="00E13233"/>
    <w:rsid w:val="00E22347"/>
    <w:rsid w:val="00E43BE5"/>
    <w:rsid w:val="00E52FC2"/>
    <w:rsid w:val="00E85931"/>
    <w:rsid w:val="00EB3F79"/>
    <w:rsid w:val="00EB51FD"/>
    <w:rsid w:val="00EB7DA5"/>
    <w:rsid w:val="00EE70C2"/>
    <w:rsid w:val="00F11EC6"/>
    <w:rsid w:val="00F21AB5"/>
    <w:rsid w:val="00F51725"/>
    <w:rsid w:val="00F5329D"/>
    <w:rsid w:val="00F54DE9"/>
    <w:rsid w:val="00F62166"/>
    <w:rsid w:val="00F829F7"/>
    <w:rsid w:val="00F90861"/>
    <w:rsid w:val="00FA15E9"/>
    <w:rsid w:val="00FB1280"/>
    <w:rsid w:val="00FB65F5"/>
    <w:rsid w:val="00FC625D"/>
    <w:rsid w:val="00FD2BF6"/>
    <w:rsid w:val="00FE09E4"/>
    <w:rsid w:val="00FE616B"/>
    <w:rsid w:val="0494178B"/>
    <w:rsid w:val="0791B74F"/>
    <w:rsid w:val="0873320C"/>
    <w:rsid w:val="0AF11DC4"/>
    <w:rsid w:val="0D0DCF23"/>
    <w:rsid w:val="0FF1104F"/>
    <w:rsid w:val="20252E34"/>
    <w:rsid w:val="28908FA9"/>
    <w:rsid w:val="2C3D9096"/>
    <w:rsid w:val="305C4461"/>
    <w:rsid w:val="37CB7115"/>
    <w:rsid w:val="3AAADA42"/>
    <w:rsid w:val="447CA2C0"/>
    <w:rsid w:val="45ABD359"/>
    <w:rsid w:val="4E0233D7"/>
    <w:rsid w:val="50A6801B"/>
    <w:rsid w:val="5523B81C"/>
    <w:rsid w:val="552BBC76"/>
    <w:rsid w:val="5D412E0E"/>
    <w:rsid w:val="5DAF2434"/>
    <w:rsid w:val="5EA04BD0"/>
    <w:rsid w:val="5FC2A34F"/>
    <w:rsid w:val="5FD03490"/>
    <w:rsid w:val="6BCB0504"/>
    <w:rsid w:val="720D303D"/>
    <w:rsid w:val="721968E6"/>
    <w:rsid w:val="7A9B9F85"/>
    <w:rsid w:val="7BE753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26314C0"/>
  <w15:docId w15:val="{9BD6BA52-5FF9-470F-8950-189F5DD1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s-419" w:eastAsia="es-419"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902"/>
    <w:rPr>
      <w:rFonts w:ascii="Calibri" w:eastAsia="Calibri" w:hAnsi="Calibri" w:cs="Calibri"/>
      <w:color w:val="000000"/>
    </w:rPr>
  </w:style>
  <w:style w:type="paragraph" w:styleId="Heading1">
    <w:name w:val="heading 1"/>
    <w:basedOn w:val="Normal"/>
    <w:next w:val="Normal"/>
    <w:link w:val="Heading1Char"/>
    <w:uiPriority w:val="9"/>
    <w:qFormat/>
    <w:rsid w:val="6BCB0504"/>
    <w:pPr>
      <w:spacing w:after="0"/>
      <w:ind w:left="-423" w:right="-398"/>
      <w:jc w:val="center"/>
      <w:outlineLvl w:val="0"/>
    </w:pPr>
    <w:rPr>
      <w:rFonts w:asciiTheme="minorHAnsi" w:eastAsiaTheme="minorEastAsia" w:hAnsiTheme="minorHAnsi" w:cstheme="minorBidi"/>
      <w:b/>
      <w:bCs/>
      <w:sz w:val="40"/>
      <w:szCs w:val="40"/>
      <w:lang w:val="en-US"/>
    </w:rPr>
  </w:style>
  <w:style w:type="paragraph" w:styleId="Heading2">
    <w:name w:val="heading 2"/>
    <w:next w:val="Normal"/>
    <w:link w:val="Heading2Char"/>
    <w:uiPriority w:val="9"/>
    <w:unhideWhenUsed/>
    <w:qFormat/>
    <w:pPr>
      <w:keepNext/>
      <w:keepLines/>
      <w:spacing w:after="0"/>
      <w:ind w:left="10" w:hanging="10"/>
      <w:jc w:val="center"/>
      <w:outlineLvl w:val="1"/>
    </w:pPr>
    <w:rPr>
      <w:rFonts w:ascii="Calibri" w:eastAsia="Calibri" w:hAnsi="Calibri" w:cs="Calibri"/>
      <w:b/>
      <w:color w:val="000000"/>
      <w:sz w:val="36"/>
    </w:rPr>
  </w:style>
  <w:style w:type="paragraph" w:styleId="Heading3">
    <w:name w:val="heading 3"/>
    <w:basedOn w:val="Normal"/>
    <w:next w:val="Normal"/>
    <w:link w:val="Heading3Char"/>
    <w:uiPriority w:val="9"/>
    <w:unhideWhenUsed/>
    <w:qFormat/>
    <w:rsid w:val="00772B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6"/>
    </w:rPr>
  </w:style>
  <w:style w:type="character" w:customStyle="1" w:styleId="Heading1Char">
    <w:name w:val="Heading 1 Char"/>
    <w:link w:val="Heading1"/>
    <w:uiPriority w:val="1"/>
    <w:rsid w:val="6BCB0504"/>
    <w:rPr>
      <w:rFonts w:asciiTheme="minorHAnsi" w:eastAsiaTheme="minorEastAsia" w:hAnsiTheme="minorHAnsi" w:cstheme="minorBidi"/>
      <w:b/>
      <w:bCs/>
      <w:noProof w:val="0"/>
      <w:sz w:val="40"/>
      <w:szCs w:val="40"/>
      <w:lang w:val="en-US"/>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772BB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05F84"/>
    <w:pPr>
      <w:ind w:left="720"/>
      <w:contextualSpacing/>
    </w:pPr>
  </w:style>
  <w:style w:type="character" w:styleId="Hyperlink">
    <w:name w:val="Hyperlink"/>
    <w:basedOn w:val="DefaultParagraphFont"/>
    <w:uiPriority w:val="99"/>
    <w:unhideWhenUsed/>
    <w:rsid w:val="0055692B"/>
    <w:rPr>
      <w:color w:val="0563C1" w:themeColor="hyperlink"/>
      <w:u w:val="single"/>
    </w:rPr>
  </w:style>
  <w:style w:type="character" w:styleId="UnresolvedMention">
    <w:name w:val="Unresolved Mention"/>
    <w:basedOn w:val="DefaultParagraphFont"/>
    <w:uiPriority w:val="99"/>
    <w:semiHidden/>
    <w:unhideWhenUsed/>
    <w:rsid w:val="0055692B"/>
    <w:rPr>
      <w:color w:val="605E5C"/>
      <w:shd w:val="clear" w:color="auto" w:fill="E1DFDD"/>
    </w:rPr>
  </w:style>
  <w:style w:type="character" w:styleId="FollowedHyperlink">
    <w:name w:val="FollowedHyperlink"/>
    <w:basedOn w:val="DefaultParagraphFont"/>
    <w:uiPriority w:val="99"/>
    <w:semiHidden/>
    <w:unhideWhenUsed/>
    <w:rsid w:val="002429F4"/>
    <w:rPr>
      <w:color w:val="954F72" w:themeColor="followedHyperlink"/>
      <w:u w:val="single"/>
    </w:rPr>
  </w:style>
  <w:style w:type="paragraph" w:styleId="NoSpacing">
    <w:name w:val="No Spacing"/>
    <w:uiPriority w:val="1"/>
    <w:qFormat/>
    <w:rsid w:val="00A20B62"/>
    <w:pPr>
      <w:spacing w:after="0" w:line="240" w:lineRule="auto"/>
    </w:pPr>
    <w:rPr>
      <w:rFonts w:ascii="Calibri" w:eastAsia="Calibri" w:hAnsi="Calibri" w:cs="Calibri"/>
      <w:color w:val="00000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GridTable3-Accent5">
    <w:name w:val="Grid Table 3 Accent 5"/>
    <w:basedOn w:val="TableNormal"/>
    <w:uiPriority w:val="48"/>
    <w:rsid w:val="004E3FE9"/>
    <w:pPr>
      <w:spacing w:after="0" w:line="240" w:lineRule="auto"/>
    </w:pPr>
    <w:tblPr>
      <w:tblStyleRowBandSize w:val="1"/>
      <w:tblStyleColBandSize w:val="1"/>
      <w:tblCellMar>
        <w:left w:w="0" w:type="dxa"/>
        <w:right w:w="0" w:type="dxa"/>
      </w:tblCellMar>
    </w:tblPr>
    <w:tcPr>
      <w:shd w:val="clear" w:color="auto" w:fill="DEEAF6"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ff14a6-eb6b-4250-b745-21bea66253dc}" enabled="0" method="" siteId="{83ff14a6-eb6b-4250-b745-21bea66253d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636</Words>
  <Characters>3742</Characters>
  <Application>Microsoft Office Word</Application>
  <DocSecurity>0</DocSecurity>
  <Lines>65</Lines>
  <Paragraphs>24</Paragraphs>
  <ScaleCrop>false</ScaleCrop>
  <HeadingPairs>
    <vt:vector size="2" baseType="variant">
      <vt:variant>
        <vt:lpstr>Title</vt:lpstr>
      </vt:variant>
      <vt:variant>
        <vt:i4>1</vt:i4>
      </vt:variant>
    </vt:vector>
  </HeadingPairs>
  <TitlesOfParts>
    <vt:vector size="1" baseType="lpstr">
      <vt:lpstr/>
    </vt:vector>
  </TitlesOfParts>
  <Manager/>
  <Company>UT Health San Antonio</Company>
  <LinksUpToDate>false</LinksUpToDate>
  <CharactersWithSpaces>4369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Garcia, Dina C</cp:lastModifiedBy>
  <cp:revision>22</cp:revision>
  <dcterms:created xsi:type="dcterms:W3CDTF">2026-07-01T14:38:00Z</dcterms:created>
  <dcterms:modified xsi:type="dcterms:W3CDTF">2026-07-07T13:26:00Z</dcterms:modified>
  <cp:category/>
</cp:coreProperties>
</file>