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Change Control Impact Assessment</w:t>
      </w:r>
    </w:p>
    <w:p>
      <w:pPr>
        <w:jc w:val="center"/>
      </w:pPr>
      <w:r>
        <w:t>Evaluate operational and regulatory impact of changes</w:t>
      </w:r>
    </w:p>
    <w:p/>
    <w:p>
      <w:pPr>
        <w:pStyle w:val="Heading2"/>
      </w:pPr>
      <w:r>
        <w:t>Change Request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Change ID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Initiator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Description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Risk Impact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Affected Systems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Revision History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Quality Intelligence Platform | https://www.complere.tech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731520" cy="52466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mplere_icon_resou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2466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