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cz1ar15apdw" w:id="0"/>
      <w:bookmarkEnd w:id="0"/>
      <w:r w:rsidDel="00000000" w:rsidR="00000000" w:rsidRPr="00000000">
        <w:rPr>
          <w:b w:val="1"/>
          <w:bCs w:val="1"/>
          <w:sz w:val="46"/>
          <w:szCs w:val="46"/>
          <w:rtl w:val="0"/>
        </w:rPr>
        <w:t xml:space="preserve">Human Resources Manager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Human Resources Manager</w:t>
        <w:br w:type="textWrapping"/>
      </w:r>
      <w:r w:rsidDel="00000000" w:rsidR="00000000" w:rsidRPr="00000000">
        <w:rPr>
          <w:b w:val="1"/>
          <w:bCs w:val="1"/>
          <w:rtl w:val="0"/>
        </w:rPr>
        <w:t xml:space="preserve">Department:</w:t>
      </w:r>
      <w:r w:rsidDel="00000000" w:rsidR="00000000" w:rsidRPr="00000000">
        <w:rPr>
          <w:rtl w:val="0"/>
        </w:rPr>
        <w:t xml:space="preserve"> Human Resources</w:t>
        <w:br w:type="textWrapping"/>
      </w:r>
      <w:r w:rsidDel="00000000" w:rsidR="00000000" w:rsidRPr="00000000">
        <w:rPr>
          <w:b w:val="1"/>
          <w:bCs w:val="1"/>
          <w:rtl w:val="0"/>
        </w:rPr>
        <w:t xml:space="preserve">Reports To:</w:t>
      </w:r>
      <w:r w:rsidDel="00000000" w:rsidR="00000000" w:rsidRPr="00000000">
        <w:rPr>
          <w:rtl w:val="0"/>
        </w:rPr>
        <w:t xml:space="preserve"> [Director of Human Resources / Vice President, People &amp; Culture]</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4eqcuvd8nizx" w:id="1"/>
      <w:bookmarkEnd w:id="1"/>
      <w:r w:rsidDel="00000000" w:rsidR="00000000" w:rsidRPr="00000000">
        <w:rPr>
          <w:b w:val="1"/>
          <w:bCs w:val="1"/>
          <w:sz w:val="34"/>
          <w:szCs w:val="34"/>
          <w:rtl w:val="0"/>
        </w:rPr>
        <w:t xml:space="preserve">Human Resources Manager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315hiptkby9q"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an experienced and people-focused Human Resources Manager to oversee employee relations, talent management, workforce planning, compliance, and organizational development initiatives. Reporting to HR leadership, the Human Resources Manager is responsible for supporting employees and leaders while ensuring people programs align with organizational goals and employment legislation.</w:t>
      </w:r>
    </w:p>
    <w:p w:rsidR="00000000" w:rsidDel="00000000" w:rsidP="00000000" w:rsidRDefault="00000000" w:rsidRPr="00000000" w14:paraId="00000006">
      <w:pPr>
        <w:spacing w:after="240" w:before="240" w:lineRule="auto"/>
        <w:rPr/>
      </w:pPr>
      <w:r w:rsidDel="00000000" w:rsidR="00000000" w:rsidRPr="00000000">
        <w:rPr>
          <w:rtl w:val="0"/>
        </w:rPr>
        <w:t xml:space="preserve">The Human Resources Manager will balance strategic HR initiatives with day-to-day employee support, helping to foster a positive workplace culture, improve employee engagement, and support organizational growth.</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we0mgt7g04zr"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eppm8yc1yb7m" w:id="4"/>
      <w:bookmarkEnd w:id="4"/>
      <w:r w:rsidDel="00000000" w:rsidR="00000000" w:rsidRPr="00000000">
        <w:rPr>
          <w:b w:val="1"/>
          <w:bCs w:val="1"/>
          <w:color w:val="000000"/>
          <w:sz w:val="22"/>
          <w:szCs w:val="22"/>
          <w:rtl w:val="0"/>
        </w:rPr>
        <w:t xml:space="preserve">Employee Relations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tl w:val="0"/>
        </w:rPr>
        <w:t xml:space="preserve">Provide guidance and support on employee relations matters.</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Conduct workplace investigations and address employee concerns when required.</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Support conflict resolution and performance management initiatives.</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rtl w:val="0"/>
        </w:rPr>
        <w:t xml:space="preserve">Coach leaders on employee issues, workplace policies, and best practices.</w:t>
      </w:r>
    </w:p>
    <w:p w:rsidR="00000000" w:rsidDel="00000000" w:rsidP="00000000" w:rsidRDefault="00000000" w:rsidRPr="00000000" w14:paraId="0000000D">
      <w:pPr>
        <w:numPr>
          <w:ilvl w:val="0"/>
          <w:numId w:val="6"/>
        </w:numPr>
        <w:spacing w:after="240" w:before="0" w:beforeAutospacing="0" w:lineRule="auto"/>
        <w:ind w:left="720" w:hanging="360"/>
      </w:pPr>
      <w:r w:rsidDel="00000000" w:rsidR="00000000" w:rsidRPr="00000000">
        <w:rPr>
          <w:rtl w:val="0"/>
        </w:rPr>
        <w:t xml:space="preserve">Promote a positive, inclusive, and respectful workplace culture.</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na3lw59r2vuc" w:id="5"/>
      <w:bookmarkEnd w:id="5"/>
      <w:r w:rsidDel="00000000" w:rsidR="00000000" w:rsidRPr="00000000">
        <w:rPr>
          <w:b w:val="1"/>
          <w:bCs w:val="1"/>
          <w:color w:val="000000"/>
          <w:sz w:val="22"/>
          <w:szCs w:val="22"/>
          <w:rtl w:val="0"/>
        </w:rPr>
        <w:t xml:space="preserve">Recruitment &amp; Talent Management</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tl w:val="0"/>
        </w:rPr>
        <w:t xml:space="preserve">Support recruitment, hiring, and onboarding initiatives.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Collaborate with leaders on workforce planning and talent acquisition strategies.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Coordinate performance management and employee development programs.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Support succession planning and talent retention efforts.</w:t>
      </w:r>
    </w:p>
    <w:p w:rsidR="00000000" w:rsidDel="00000000" w:rsidP="00000000" w:rsidRDefault="00000000" w:rsidRPr="00000000" w14:paraId="00000013">
      <w:pPr>
        <w:numPr>
          <w:ilvl w:val="0"/>
          <w:numId w:val="5"/>
        </w:numPr>
        <w:spacing w:after="240" w:before="0" w:beforeAutospacing="0" w:lineRule="auto"/>
        <w:ind w:left="720" w:hanging="360"/>
      </w:pPr>
      <w:r w:rsidDel="00000000" w:rsidR="00000000" w:rsidRPr="00000000">
        <w:rPr>
          <w:rtl w:val="0"/>
        </w:rPr>
        <w:t xml:space="preserve">Assist with leadership development and employee growth initiatives.</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ruflgxiet46k" w:id="6"/>
      <w:bookmarkEnd w:id="6"/>
      <w:r w:rsidDel="00000000" w:rsidR="00000000" w:rsidRPr="00000000">
        <w:rPr>
          <w:b w:val="1"/>
          <w:bCs w:val="1"/>
          <w:color w:val="000000"/>
          <w:sz w:val="22"/>
          <w:szCs w:val="22"/>
          <w:rtl w:val="0"/>
        </w:rPr>
        <w:t xml:space="preserve">HR Operations &amp; Compliance</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Maintain and update HR policies, procedures, and employee documentation.</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Ensure compliance with employment legislation and workplace regulations.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Support compensation, benefits, and leave administration processes.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Oversee employee records and HR system administration.</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Monitor HR metrics and prepare reports for leadership.</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oxbk1xpuo65r" w:id="7"/>
      <w:bookmarkEnd w:id="7"/>
      <w:r w:rsidDel="00000000" w:rsidR="00000000" w:rsidRPr="00000000">
        <w:rPr>
          <w:b w:val="1"/>
          <w:bCs w:val="1"/>
          <w:color w:val="000000"/>
          <w:sz w:val="22"/>
          <w:szCs w:val="22"/>
          <w:rtl w:val="0"/>
        </w:rPr>
        <w:t xml:space="preserve">Organizational Development</w:t>
      </w:r>
    </w:p>
    <w:p w:rsidR="00000000" w:rsidDel="00000000" w:rsidP="00000000" w:rsidRDefault="00000000" w:rsidRPr="00000000" w14:paraId="0000001B">
      <w:pPr>
        <w:numPr>
          <w:ilvl w:val="0"/>
          <w:numId w:val="12"/>
        </w:numPr>
        <w:spacing w:after="0" w:afterAutospacing="0" w:before="240" w:lineRule="auto"/>
        <w:ind w:left="720" w:hanging="360"/>
      </w:pPr>
      <w:r w:rsidDel="00000000" w:rsidR="00000000" w:rsidRPr="00000000">
        <w:rPr>
          <w:rtl w:val="0"/>
        </w:rPr>
        <w:t xml:space="preserve">Support employee engagement, recognition, and workplace wellness initiatives.</w:t>
      </w:r>
    </w:p>
    <w:p w:rsidR="00000000" w:rsidDel="00000000" w:rsidP="00000000" w:rsidRDefault="00000000" w:rsidRPr="00000000" w14:paraId="0000001C">
      <w:pPr>
        <w:numPr>
          <w:ilvl w:val="0"/>
          <w:numId w:val="12"/>
        </w:numPr>
        <w:spacing w:after="0" w:afterAutospacing="0" w:before="0" w:beforeAutospacing="0" w:lineRule="auto"/>
        <w:ind w:left="720" w:hanging="360"/>
      </w:pPr>
      <w:r w:rsidDel="00000000" w:rsidR="00000000" w:rsidRPr="00000000">
        <w:rPr>
          <w:rtl w:val="0"/>
        </w:rPr>
        <w:t xml:space="preserve">Coordinate learning, training, and professional development programs.</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rtl w:val="0"/>
        </w:rPr>
        <w:t xml:space="preserve">Participate in organizational change management initiatives.</w:t>
      </w:r>
    </w:p>
    <w:p w:rsidR="00000000" w:rsidDel="00000000" w:rsidP="00000000" w:rsidRDefault="00000000" w:rsidRPr="00000000" w14:paraId="0000001E">
      <w:pPr>
        <w:numPr>
          <w:ilvl w:val="0"/>
          <w:numId w:val="12"/>
        </w:numPr>
        <w:spacing w:after="0" w:afterAutospacing="0" w:before="0" w:beforeAutospacing="0" w:lineRule="auto"/>
        <w:ind w:left="720" w:hanging="360"/>
      </w:pPr>
      <w:r w:rsidDel="00000000" w:rsidR="00000000" w:rsidRPr="00000000">
        <w:rPr>
          <w:rtl w:val="0"/>
        </w:rPr>
        <w:t xml:space="preserve">Assist with culture-building and employee experience programs.</w:t>
      </w:r>
    </w:p>
    <w:p w:rsidR="00000000" w:rsidDel="00000000" w:rsidP="00000000" w:rsidRDefault="00000000" w:rsidRPr="00000000" w14:paraId="0000001F">
      <w:pPr>
        <w:numPr>
          <w:ilvl w:val="0"/>
          <w:numId w:val="12"/>
        </w:numPr>
        <w:spacing w:after="240" w:before="0" w:beforeAutospacing="0" w:lineRule="auto"/>
        <w:ind w:left="720" w:hanging="360"/>
      </w:pPr>
      <w:r w:rsidDel="00000000" w:rsidR="00000000" w:rsidRPr="00000000">
        <w:rPr>
          <w:rtl w:val="0"/>
        </w:rPr>
        <w:t xml:space="preserve">Support continuous improvement efforts across HR functions.</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eb6siyz2ygnq" w:id="8"/>
      <w:bookmarkEnd w:id="8"/>
      <w:r w:rsidDel="00000000" w:rsidR="00000000" w:rsidRPr="00000000">
        <w:rPr>
          <w:b w:val="1"/>
          <w:bCs w:val="1"/>
          <w:color w:val="000000"/>
          <w:sz w:val="22"/>
          <w:szCs w:val="22"/>
          <w:rtl w:val="0"/>
        </w:rPr>
        <w:t xml:space="preserve">Leadership &amp; Stakeholder Support</w:t>
      </w:r>
    </w:p>
    <w:p w:rsidR="00000000" w:rsidDel="00000000" w:rsidP="00000000" w:rsidRDefault="00000000" w:rsidRPr="00000000" w14:paraId="00000021">
      <w:pPr>
        <w:numPr>
          <w:ilvl w:val="0"/>
          <w:numId w:val="9"/>
        </w:numPr>
        <w:spacing w:after="0" w:afterAutospacing="0" w:before="240" w:lineRule="auto"/>
        <w:ind w:left="720" w:hanging="360"/>
      </w:pPr>
      <w:r w:rsidDel="00000000" w:rsidR="00000000" w:rsidRPr="00000000">
        <w:rPr>
          <w:rtl w:val="0"/>
        </w:rPr>
        <w:t xml:space="preserve">Partner with managers and leaders to support business objectives.</w:t>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rtl w:val="0"/>
        </w:rPr>
        <w:t xml:space="preserve">Provide HR guidance on employee performance, workforce planning, and organizational challenges.</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rtl w:val="0"/>
        </w:rPr>
        <w:t xml:space="preserve">Collaborate with payroll, finance, and other departments on people-related initiatives.</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rtl w:val="0"/>
        </w:rPr>
        <w:t xml:space="preserve">Support strategic HR projects and organizational priorities.</w:t>
      </w:r>
    </w:p>
    <w:p w:rsidR="00000000" w:rsidDel="00000000" w:rsidP="00000000" w:rsidRDefault="00000000" w:rsidRPr="00000000" w14:paraId="00000025">
      <w:pPr>
        <w:numPr>
          <w:ilvl w:val="0"/>
          <w:numId w:val="9"/>
        </w:numPr>
        <w:spacing w:after="240" w:before="0" w:beforeAutospacing="0" w:lineRule="auto"/>
        <w:ind w:left="720" w:hanging="360"/>
      </w:pPr>
      <w:r w:rsidDel="00000000" w:rsidR="00000000" w:rsidRPr="00000000">
        <w:rPr>
          <w:rtl w:val="0"/>
        </w:rPr>
        <w:t xml:space="preserve">Build strong relationships across all levels of the organization.</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3j97wcoef35h" w:id="9"/>
      <w:bookmarkEnd w:id="9"/>
      <w:r w:rsidDel="00000000" w:rsidR="00000000" w:rsidRPr="00000000">
        <w:rPr>
          <w:b w:val="1"/>
          <w:bCs w:val="1"/>
          <w:color w:val="000000"/>
          <w:sz w:val="22"/>
          <w:szCs w:val="22"/>
          <w:rtl w:val="0"/>
        </w:rPr>
        <w:t xml:space="preserve">Risk Management &amp; Compliance</w:t>
      </w:r>
    </w:p>
    <w:p w:rsidR="00000000" w:rsidDel="00000000" w:rsidP="00000000" w:rsidRDefault="00000000" w:rsidRPr="00000000" w14:paraId="00000027">
      <w:pPr>
        <w:numPr>
          <w:ilvl w:val="0"/>
          <w:numId w:val="10"/>
        </w:numPr>
        <w:spacing w:after="0" w:afterAutospacing="0" w:before="240" w:lineRule="auto"/>
        <w:ind w:left="720" w:hanging="360"/>
      </w:pPr>
      <w:r w:rsidDel="00000000" w:rsidR="00000000" w:rsidRPr="00000000">
        <w:rPr>
          <w:rtl w:val="0"/>
        </w:rPr>
        <w:t xml:space="preserve">Ensure adherence to employment standards, workplace policies, and HR best practices.</w:t>
      </w:r>
    </w:p>
    <w:p w:rsidR="00000000" w:rsidDel="00000000" w:rsidP="00000000" w:rsidRDefault="00000000" w:rsidRPr="00000000" w14:paraId="00000028">
      <w:pPr>
        <w:numPr>
          <w:ilvl w:val="0"/>
          <w:numId w:val="10"/>
        </w:numPr>
        <w:spacing w:after="0" w:afterAutospacing="0" w:before="0" w:beforeAutospacing="0" w:lineRule="auto"/>
        <w:ind w:left="720" w:hanging="360"/>
      </w:pPr>
      <w:r w:rsidDel="00000000" w:rsidR="00000000" w:rsidRPr="00000000">
        <w:rPr>
          <w:rtl w:val="0"/>
        </w:rPr>
        <w:t xml:space="preserve">Support workplace health and safety initiatives as required.</w:t>
      </w:r>
    </w:p>
    <w:p w:rsidR="00000000" w:rsidDel="00000000" w:rsidP="00000000" w:rsidRDefault="00000000" w:rsidRPr="00000000" w14:paraId="00000029">
      <w:pPr>
        <w:numPr>
          <w:ilvl w:val="0"/>
          <w:numId w:val="10"/>
        </w:numPr>
        <w:spacing w:after="0" w:afterAutospacing="0" w:before="0" w:beforeAutospacing="0" w:lineRule="auto"/>
        <w:ind w:left="720" w:hanging="360"/>
      </w:pPr>
      <w:r w:rsidDel="00000000" w:rsidR="00000000" w:rsidRPr="00000000">
        <w:rPr>
          <w:rtl w:val="0"/>
        </w:rPr>
        <w:t xml:space="preserve">Identify and mitigate employee relations and compliance risks.</w:t>
      </w:r>
    </w:p>
    <w:p w:rsidR="00000000" w:rsidDel="00000000" w:rsidP="00000000" w:rsidRDefault="00000000" w:rsidRPr="00000000" w14:paraId="0000002A">
      <w:pPr>
        <w:numPr>
          <w:ilvl w:val="0"/>
          <w:numId w:val="10"/>
        </w:numPr>
        <w:spacing w:after="0" w:afterAutospacing="0" w:before="0" w:beforeAutospacing="0" w:lineRule="auto"/>
        <w:ind w:left="720" w:hanging="360"/>
      </w:pPr>
      <w:r w:rsidDel="00000000" w:rsidR="00000000" w:rsidRPr="00000000">
        <w:rPr>
          <w:rtl w:val="0"/>
        </w:rPr>
        <w:t xml:space="preserve">Promote ethical decision-making and confidentiality in all HR activities.</w:t>
      </w:r>
    </w:p>
    <w:p w:rsidR="00000000" w:rsidDel="00000000" w:rsidP="00000000" w:rsidRDefault="00000000" w:rsidRPr="00000000" w14:paraId="0000002B">
      <w:pPr>
        <w:numPr>
          <w:ilvl w:val="0"/>
          <w:numId w:val="10"/>
        </w:numPr>
        <w:spacing w:after="240" w:before="0" w:beforeAutospacing="0" w:lineRule="auto"/>
        <w:ind w:left="720" w:hanging="360"/>
      </w:pPr>
      <w:r w:rsidDel="00000000" w:rsidR="00000000" w:rsidRPr="00000000">
        <w:rPr>
          <w:rtl w:val="0"/>
        </w:rPr>
        <w:t xml:space="preserve">Assist with audits, reporting requirements, and compliance reviews.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r5v7vpfc9fwa" w:id="10"/>
      <w:bookmarkEnd w:id="10"/>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c8sn44sg3k7j" w:id="11"/>
      <w:bookmarkEnd w:id="11"/>
      <w:r w:rsidDel="00000000" w:rsidR="00000000" w:rsidRPr="00000000">
        <w:rPr>
          <w:b w:val="1"/>
          <w:bCs w:val="1"/>
          <w:color w:val="000000"/>
          <w:sz w:val="22"/>
          <w:szCs w:val="22"/>
          <w:rtl w:val="0"/>
        </w:rPr>
        <w:t xml:space="preserve">Education</w:t>
      </w:r>
    </w:p>
    <w:p w:rsidR="00000000" w:rsidDel="00000000" w:rsidP="00000000" w:rsidRDefault="00000000" w:rsidRPr="00000000" w14:paraId="0000002E">
      <w:pPr>
        <w:numPr>
          <w:ilvl w:val="0"/>
          <w:numId w:val="11"/>
        </w:numPr>
        <w:spacing w:after="240" w:before="240" w:lineRule="auto"/>
        <w:ind w:left="720" w:hanging="360"/>
      </w:pPr>
      <w:r w:rsidDel="00000000" w:rsidR="00000000" w:rsidRPr="00000000">
        <w:rPr>
          <w:rtl w:val="0"/>
        </w:rPr>
        <w:t xml:space="preserve">Bachelor's degree in Human Resources, Business Administration, Labour Relations, or a related field.</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s4iblytuvbma" w:id="12"/>
      <w:bookmarkEnd w:id="12"/>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Rule="auto"/>
        <w:rPr>
          <w:b w:val="1"/>
          <w:bCs w:val="1"/>
          <w:color w:val="000000"/>
          <w:sz w:val="22"/>
          <w:szCs w:val="22"/>
        </w:rPr>
      </w:pPr>
      <w:bookmarkStart w:colFirst="0" w:colLast="0" w:name="_5a98ru5psp62" w:id="13"/>
      <w:bookmarkEnd w:id="13"/>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31">
      <w:pPr>
        <w:numPr>
          <w:ilvl w:val="0"/>
          <w:numId w:val="8"/>
        </w:numPr>
        <w:spacing w:after="240" w:before="240" w:lineRule="auto"/>
        <w:ind w:left="720" w:hanging="360"/>
      </w:pPr>
      <w:r w:rsidDel="00000000" w:rsidR="00000000" w:rsidRPr="00000000">
        <w:rPr>
          <w:rtl w:val="0"/>
        </w:rPr>
        <w:t xml:space="preserve">Post-graduate education in Human Resources, Labour Relations, Business, or a related discipline.</w:t>
      </w:r>
    </w:p>
    <w:p w:rsidR="00000000" w:rsidDel="00000000" w:rsidP="00000000" w:rsidRDefault="00000000" w:rsidRPr="00000000" w14:paraId="00000032">
      <w:pPr>
        <w:pStyle w:val="Heading4"/>
        <w:keepNext w:val="0"/>
        <w:keepLines w:val="0"/>
        <w:spacing w:after="40" w:before="240" w:lineRule="auto"/>
        <w:rPr>
          <w:b w:val="1"/>
          <w:bCs w:val="1"/>
          <w:color w:val="000000"/>
          <w:sz w:val="22"/>
          <w:szCs w:val="22"/>
        </w:rPr>
      </w:pPr>
      <w:bookmarkStart w:colFirst="0" w:colLast="0" w:name="_24vbwtj38vif" w:id="14"/>
      <w:bookmarkEnd w:id="14"/>
      <w:r w:rsidDel="00000000" w:rsidR="00000000" w:rsidRPr="00000000">
        <w:rPr>
          <w:b w:val="1"/>
          <w:bCs w:val="1"/>
          <w:color w:val="000000"/>
          <w:sz w:val="22"/>
          <w:szCs w:val="22"/>
          <w:rtl w:val="0"/>
        </w:rPr>
        <w:t xml:space="preserve">Experience</w:t>
      </w:r>
    </w:p>
    <w:p w:rsidR="00000000" w:rsidDel="00000000" w:rsidP="00000000" w:rsidRDefault="00000000" w:rsidRPr="00000000" w14:paraId="00000033">
      <w:pPr>
        <w:numPr>
          <w:ilvl w:val="0"/>
          <w:numId w:val="7"/>
        </w:numPr>
        <w:spacing w:after="0" w:afterAutospacing="0" w:before="240" w:lineRule="auto"/>
        <w:ind w:left="720" w:hanging="360"/>
      </w:pPr>
      <w:r w:rsidDel="00000000" w:rsidR="00000000" w:rsidRPr="00000000">
        <w:rPr>
          <w:rtl w:val="0"/>
        </w:rPr>
        <w:t xml:space="preserve">Human Resources Manager experience preferred.</w:t>
      </w:r>
    </w:p>
    <w:p w:rsidR="00000000" w:rsidDel="00000000" w:rsidP="00000000" w:rsidRDefault="00000000" w:rsidRPr="00000000" w14:paraId="00000034">
      <w:pPr>
        <w:numPr>
          <w:ilvl w:val="0"/>
          <w:numId w:val="7"/>
        </w:numPr>
        <w:spacing w:after="0" w:afterAutospacing="0" w:before="0" w:beforeAutospacing="0" w:lineRule="auto"/>
        <w:ind w:left="720" w:hanging="360"/>
      </w:pPr>
      <w:r w:rsidDel="00000000" w:rsidR="00000000" w:rsidRPr="00000000">
        <w:rPr>
          <w:rtl w:val="0"/>
        </w:rPr>
        <w:t xml:space="preserve">5+ years of progressive HR experience.</w:t>
      </w:r>
    </w:p>
    <w:p w:rsidR="00000000" w:rsidDel="00000000" w:rsidP="00000000" w:rsidRDefault="00000000" w:rsidRPr="00000000" w14:paraId="00000035">
      <w:pPr>
        <w:numPr>
          <w:ilvl w:val="0"/>
          <w:numId w:val="7"/>
        </w:numPr>
        <w:spacing w:after="0" w:afterAutospacing="0" w:before="0" w:beforeAutospacing="0" w:lineRule="auto"/>
        <w:ind w:left="720" w:hanging="360"/>
      </w:pPr>
      <w:r w:rsidDel="00000000" w:rsidR="00000000" w:rsidRPr="00000000">
        <w:rPr>
          <w:rtl w:val="0"/>
        </w:rPr>
        <w:t xml:space="preserve">Experience advising leaders and employees on HR matters.</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tl w:val="0"/>
        </w:rPr>
        <w:t xml:space="preserve">Knowledge of employment legislation and HR best practices.</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rtl w:val="0"/>
        </w:rPr>
        <w:t xml:space="preserve">Experience supporting recruitment, employee relations, and talent management initiatives.</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2cse8jh6bx8u" w:id="15"/>
      <w:bookmarkEnd w:id="15"/>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Employee Relations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Talent Management</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Employment Law &amp; Compliance</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Organizational Development</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Performance Management</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Workforce Planning</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Leadership Coaching</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Communication &amp; Conflict Resolution</w:t>
      </w:r>
    </w:p>
    <w:p w:rsidR="00000000" w:rsidDel="00000000" w:rsidP="00000000" w:rsidRDefault="00000000" w:rsidRPr="00000000" w14:paraId="00000041">
      <w:pPr>
        <w:numPr>
          <w:ilvl w:val="0"/>
          <w:numId w:val="4"/>
        </w:numPr>
        <w:spacing w:after="240" w:before="0" w:beforeAutospacing="0" w:lineRule="auto"/>
        <w:ind w:left="720" w:hanging="360"/>
      </w:pPr>
      <w:r w:rsidDel="00000000" w:rsidR="00000000" w:rsidRPr="00000000">
        <w:rPr>
          <w:rtl w:val="0"/>
        </w:rPr>
        <w:t xml:space="preserve">HR Systems &amp; Administration</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4qx2a445qjec" w:id="16"/>
      <w:bookmarkEnd w:id="16"/>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43">
      <w:pPr>
        <w:numPr>
          <w:ilvl w:val="0"/>
          <w:numId w:val="2"/>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44">
      <w:pPr>
        <w:numPr>
          <w:ilvl w:val="0"/>
          <w:numId w:val="2"/>
        </w:numPr>
        <w:spacing w:after="0" w:afterAutospacing="0" w:before="0" w:beforeAutospacing="0" w:lineRule="auto"/>
        <w:ind w:left="720" w:hanging="360"/>
      </w:pPr>
      <w:r w:rsidDel="00000000" w:rsidR="00000000" w:rsidRPr="00000000">
        <w:rPr>
          <w:rtl w:val="0"/>
        </w:rPr>
        <w:t xml:space="preserve">Occasional travel may be required.</w:t>
      </w:r>
    </w:p>
    <w:p w:rsidR="00000000" w:rsidDel="00000000" w:rsidP="00000000" w:rsidRDefault="00000000" w:rsidRPr="00000000" w14:paraId="00000045">
      <w:pPr>
        <w:numPr>
          <w:ilvl w:val="0"/>
          <w:numId w:val="2"/>
        </w:numPr>
        <w:spacing w:after="0" w:afterAutospacing="0" w:before="0" w:beforeAutospacing="0" w:lineRule="auto"/>
        <w:ind w:left="720" w:hanging="360"/>
      </w:pPr>
      <w:r w:rsidDel="00000000" w:rsidR="00000000" w:rsidRPr="00000000">
        <w:rPr>
          <w:rtl w:val="0"/>
        </w:rPr>
        <w:t xml:space="preserve">Regular interaction with employees, leaders, and external partners.</w:t>
      </w:r>
    </w:p>
    <w:p w:rsidR="00000000" w:rsidDel="00000000" w:rsidP="00000000" w:rsidRDefault="00000000" w:rsidRPr="00000000" w14:paraId="00000046">
      <w:pPr>
        <w:numPr>
          <w:ilvl w:val="0"/>
          <w:numId w:val="2"/>
        </w:numPr>
        <w:spacing w:after="240" w:before="0" w:beforeAutospacing="0" w:lineRule="auto"/>
        <w:ind w:left="720" w:hanging="360"/>
      </w:pPr>
      <w:r w:rsidDel="00000000" w:rsidR="00000000" w:rsidRPr="00000000">
        <w:rPr>
          <w:rtl w:val="0"/>
        </w:rPr>
        <w:t xml:space="preserve">May require availability outside standard business hours for employee matters or organizational initiatives.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7a3s4nrh3j07" w:id="17"/>
      <w:bookmarkEnd w:id="17"/>
      <w:r w:rsidDel="00000000" w:rsidR="00000000" w:rsidRPr="00000000">
        <w:rPr>
          <w:b w:val="1"/>
          <w:bCs w:val="1"/>
          <w:color w:val="000000"/>
          <w:sz w:val="26"/>
          <w:szCs w:val="26"/>
          <w:rtl w:val="0"/>
        </w:rPr>
        <w:t xml:space="preserve">Benefits</w:t>
      </w:r>
    </w:p>
    <w:p w:rsidR="00000000" w:rsidDel="00000000" w:rsidP="00000000" w:rsidRDefault="00000000" w:rsidRPr="00000000" w14:paraId="00000048">
      <w:pPr>
        <w:numPr>
          <w:ilvl w:val="0"/>
          <w:numId w:val="1"/>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tl w:val="0"/>
        </w:rPr>
        <w:t xml:space="preserve">Performance incentive opportunities</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D">
      <w:pPr>
        <w:numPr>
          <w:ilvl w:val="0"/>
          <w:numId w:val="1"/>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5j1pezv5he83" w:id="18"/>
      <w:bookmarkEnd w:id="18"/>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F">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b240hcnw3nn4" w:id="19"/>
      <w:bookmarkEnd w:id="19"/>
      <w:r w:rsidDel="00000000" w:rsidR="00000000" w:rsidRPr="00000000">
        <w:rPr>
          <w:b w:val="1"/>
          <w:bCs w:val="1"/>
          <w:color w:val="000000"/>
          <w:sz w:val="26"/>
          <w:szCs w:val="26"/>
          <w:rtl w:val="0"/>
        </w:rPr>
        <w:t xml:space="preserve">Disclaimer</w:t>
      </w:r>
    </w:p>
    <w:p w:rsidR="00000000" w:rsidDel="00000000" w:rsidP="00000000" w:rsidRDefault="00000000" w:rsidRPr="00000000" w14:paraId="00000051">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dye69zr739lz" w:id="20"/>
      <w:bookmarkEnd w:id="20"/>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53">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drawing>
        <wp:inline distB="114300" distT="114300" distL="114300" distR="114300">
          <wp:extent cx="1309688" cy="4125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9688" cy="412552"/>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t xml:space="preserve">[Organization Logo Placeholder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