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k665qs3dxi" w:id="0"/>
      <w:bookmarkEnd w:id="0"/>
      <w:r w:rsidDel="00000000" w:rsidR="00000000" w:rsidRPr="00000000">
        <w:rPr>
          <w:b w:val="1"/>
          <w:bCs w:val="1"/>
          <w:sz w:val="46"/>
          <w:szCs w:val="46"/>
          <w:rtl w:val="0"/>
        </w:rPr>
        <w:t xml:space="preserve">Accounting Manager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Accounting Manager</w:t>
        <w:br w:type="textWrapping"/>
      </w:r>
      <w:r w:rsidDel="00000000" w:rsidR="00000000" w:rsidRPr="00000000">
        <w:rPr>
          <w:b w:val="1"/>
          <w:bCs w:val="1"/>
          <w:rtl w:val="0"/>
        </w:rPr>
        <w:t xml:space="preserve">Department:</w:t>
      </w:r>
      <w:r w:rsidDel="00000000" w:rsidR="00000000" w:rsidRPr="00000000">
        <w:rPr>
          <w:rtl w:val="0"/>
        </w:rPr>
        <w:t xml:space="preserve"> Finance &amp; Accounting</w:t>
        <w:br w:type="textWrapping"/>
      </w:r>
      <w:r w:rsidDel="00000000" w:rsidR="00000000" w:rsidRPr="00000000">
        <w:rPr>
          <w:b w:val="1"/>
          <w:bCs w:val="1"/>
          <w:rtl w:val="0"/>
        </w:rPr>
        <w:t xml:space="preserve">Reports To:</w:t>
      </w:r>
      <w:r w:rsidDel="00000000" w:rsidR="00000000" w:rsidRPr="00000000">
        <w:rPr>
          <w:rtl w:val="0"/>
        </w:rPr>
        <w:t xml:space="preserve"> [Controller / Director of Finance / Chief Financial Officer]</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f5cjvmeqtjkb" w:id="1"/>
      <w:bookmarkEnd w:id="1"/>
      <w:r w:rsidDel="00000000" w:rsidR="00000000" w:rsidRPr="00000000">
        <w:rPr>
          <w:b w:val="1"/>
          <w:bCs w:val="1"/>
          <w:sz w:val="34"/>
          <w:szCs w:val="34"/>
          <w:rtl w:val="0"/>
        </w:rPr>
        <w:t xml:space="preserve">Accounting Manager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dc55eogspwez"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an experienced and detail-oriented Accounting Manager to oversee accounting operations, financial reporting, compliance activities, and team leadership responsibilities. Reporting to finance leadership, the Accounting Manager is responsible for ensuring the accuracy and integrity of financial information, maintaining effective accounting processes, and supporting organizational decision-making through timely financial reporting and analysis.</w:t>
      </w:r>
    </w:p>
    <w:p w:rsidR="00000000" w:rsidDel="00000000" w:rsidP="00000000" w:rsidRDefault="00000000" w:rsidRPr="00000000" w14:paraId="00000006">
      <w:pPr>
        <w:spacing w:after="240" w:before="240" w:lineRule="auto"/>
        <w:rPr/>
      </w:pPr>
      <w:r w:rsidDel="00000000" w:rsidR="00000000" w:rsidRPr="00000000">
        <w:rPr>
          <w:rtl w:val="0"/>
        </w:rPr>
        <w:t xml:space="preserve">The Accounting Manager will balance day-to-day accounting operations with strategic financial oversight, ensuring compliance with accounting standards, regulatory requirements, and organizational objectives.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1yph3jc56qk0"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fhes364a1r2x" w:id="4"/>
      <w:bookmarkEnd w:id="4"/>
      <w:r w:rsidDel="00000000" w:rsidR="00000000" w:rsidRPr="00000000">
        <w:rPr>
          <w:b w:val="1"/>
          <w:bCs w:val="1"/>
          <w:color w:val="000000"/>
          <w:sz w:val="22"/>
          <w:szCs w:val="22"/>
          <w:rtl w:val="0"/>
        </w:rPr>
        <w:t xml:space="preserve">Financial Reporting &amp; Accounting Operations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Lead month-end, quarter-end, and year-end close processes.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Oversee journal entries, account reconciliations, and general ledger activities.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Prepare and review financial statements and management reports.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Analyze financial results and investigate variances.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Ensure the accuracy and completeness of financial records.</w:t>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rtl w:val="0"/>
        </w:rPr>
        <w:t xml:space="preserve">Maintain accounting policies, procedures, and reporting standards.</w:t>
      </w:r>
    </w:p>
    <w:p w:rsidR="00000000" w:rsidDel="00000000" w:rsidP="00000000" w:rsidRDefault="00000000" w:rsidRPr="00000000" w14:paraId="0000000F">
      <w:pPr>
        <w:pStyle w:val="Heading4"/>
        <w:keepNext w:val="0"/>
        <w:keepLines w:val="0"/>
        <w:spacing w:after="40" w:before="240" w:lineRule="auto"/>
        <w:rPr>
          <w:b w:val="1"/>
          <w:bCs w:val="1"/>
          <w:color w:val="000000"/>
          <w:sz w:val="22"/>
          <w:szCs w:val="22"/>
        </w:rPr>
      </w:pPr>
      <w:bookmarkStart w:colFirst="0" w:colLast="0" w:name="_uiyonaepi74e" w:id="5"/>
      <w:bookmarkEnd w:id="5"/>
      <w:r w:rsidDel="00000000" w:rsidR="00000000" w:rsidRPr="00000000">
        <w:rPr>
          <w:b w:val="1"/>
          <w:bCs w:val="1"/>
          <w:color w:val="000000"/>
          <w:sz w:val="22"/>
          <w:szCs w:val="22"/>
          <w:rtl w:val="0"/>
        </w:rPr>
        <w:t xml:space="preserve">Accounts Payable &amp; Accounts Receivable Management</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Oversee accounts payable and accounts receivable functions.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Monitor invoice processing, payment schedules, and collections activities.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Review aging reports and cash flow trends.</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Resolve escalated billing, payment, and account issues.</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Identify opportunities to improve accounting processes and efficiencies.</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wzmufmno0p4z" w:id="6"/>
      <w:bookmarkEnd w:id="6"/>
      <w:r w:rsidDel="00000000" w:rsidR="00000000" w:rsidRPr="00000000">
        <w:rPr>
          <w:b w:val="1"/>
          <w:bCs w:val="1"/>
          <w:color w:val="000000"/>
          <w:sz w:val="22"/>
          <w:szCs w:val="22"/>
          <w:rtl w:val="0"/>
        </w:rPr>
        <w:t xml:space="preserve">Budgeting &amp; Financial Planning</w:t>
      </w:r>
    </w:p>
    <w:p w:rsidR="00000000" w:rsidDel="00000000" w:rsidP="00000000" w:rsidRDefault="00000000" w:rsidRPr="00000000" w14:paraId="00000016">
      <w:pPr>
        <w:numPr>
          <w:ilvl w:val="0"/>
          <w:numId w:val="7"/>
        </w:numPr>
        <w:spacing w:after="0" w:afterAutospacing="0" w:before="240" w:lineRule="auto"/>
        <w:ind w:left="720" w:hanging="360"/>
      </w:pPr>
      <w:r w:rsidDel="00000000" w:rsidR="00000000" w:rsidRPr="00000000">
        <w:rPr>
          <w:rtl w:val="0"/>
        </w:rPr>
        <w:t xml:space="preserve">Support annual budgeting and forecasting activities.</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Monitor financial performance against budget targets.</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Assist with financial modeling and long-term planning initiatives.</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Identify financial risks, opportunities, and cost-saving initiatives.</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tl w:val="0"/>
        </w:rPr>
        <w:t xml:space="preserve">Provide financial insights and recommendations to leadership.</w:t>
      </w:r>
    </w:p>
    <w:p w:rsidR="00000000" w:rsidDel="00000000" w:rsidP="00000000" w:rsidRDefault="00000000" w:rsidRPr="00000000" w14:paraId="0000001B">
      <w:pPr>
        <w:pStyle w:val="Heading4"/>
        <w:keepNext w:val="0"/>
        <w:keepLines w:val="0"/>
        <w:spacing w:after="40" w:before="240" w:lineRule="auto"/>
        <w:rPr>
          <w:b w:val="1"/>
          <w:bCs w:val="1"/>
          <w:color w:val="000000"/>
          <w:sz w:val="22"/>
          <w:szCs w:val="22"/>
        </w:rPr>
      </w:pPr>
      <w:bookmarkStart w:colFirst="0" w:colLast="0" w:name="_8xng10negd68" w:id="7"/>
      <w:bookmarkEnd w:id="7"/>
      <w:r w:rsidDel="00000000" w:rsidR="00000000" w:rsidRPr="00000000">
        <w:rPr>
          <w:b w:val="1"/>
          <w:bCs w:val="1"/>
          <w:color w:val="000000"/>
          <w:sz w:val="22"/>
          <w:szCs w:val="22"/>
          <w:rtl w:val="0"/>
        </w:rPr>
        <w:t xml:space="preserve">Compliance &amp; Audit Management</w:t>
      </w:r>
    </w:p>
    <w:p w:rsidR="00000000" w:rsidDel="00000000" w:rsidP="00000000" w:rsidRDefault="00000000" w:rsidRPr="00000000" w14:paraId="0000001C">
      <w:pPr>
        <w:numPr>
          <w:ilvl w:val="0"/>
          <w:numId w:val="11"/>
        </w:numPr>
        <w:spacing w:after="0" w:afterAutospacing="0" w:before="240" w:lineRule="auto"/>
        <w:ind w:left="720" w:hanging="360"/>
      </w:pPr>
      <w:r w:rsidDel="00000000" w:rsidR="00000000" w:rsidRPr="00000000">
        <w:rPr>
          <w:rtl w:val="0"/>
        </w:rPr>
        <w:t xml:space="preserve">Ensure compliance with accounting standards, policies, and regulatory requirements.</w:t>
      </w:r>
    </w:p>
    <w:p w:rsidR="00000000" w:rsidDel="00000000" w:rsidP="00000000" w:rsidRDefault="00000000" w:rsidRPr="00000000" w14:paraId="0000001D">
      <w:pPr>
        <w:numPr>
          <w:ilvl w:val="0"/>
          <w:numId w:val="11"/>
        </w:numPr>
        <w:spacing w:after="0" w:afterAutospacing="0" w:before="0" w:beforeAutospacing="0" w:lineRule="auto"/>
        <w:ind w:left="720" w:hanging="360"/>
      </w:pPr>
      <w:r w:rsidDel="00000000" w:rsidR="00000000" w:rsidRPr="00000000">
        <w:rPr>
          <w:rtl w:val="0"/>
        </w:rPr>
        <w:t xml:space="preserve">Coordinate external audit activities and prepare supporting documentation.</w:t>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rtl w:val="0"/>
        </w:rPr>
        <w:t xml:space="preserve">Maintain strong internal controls and financial governance practices.</w:t>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rtl w:val="0"/>
        </w:rPr>
        <w:t xml:space="preserve">Support tax filings, regulatory reporting, and compliance requirements.</w:t>
      </w:r>
    </w:p>
    <w:p w:rsidR="00000000" w:rsidDel="00000000" w:rsidP="00000000" w:rsidRDefault="00000000" w:rsidRPr="00000000" w14:paraId="00000020">
      <w:pPr>
        <w:numPr>
          <w:ilvl w:val="0"/>
          <w:numId w:val="11"/>
        </w:numPr>
        <w:spacing w:after="240" w:before="0" w:beforeAutospacing="0" w:lineRule="auto"/>
        <w:ind w:left="720" w:hanging="360"/>
      </w:pPr>
      <w:r w:rsidDel="00000000" w:rsidR="00000000" w:rsidRPr="00000000">
        <w:rPr>
          <w:rtl w:val="0"/>
        </w:rPr>
        <w:t xml:space="preserve">Identify and mitigate financial and operational risks.</w:t>
      </w:r>
    </w:p>
    <w:p w:rsidR="00000000" w:rsidDel="00000000" w:rsidP="00000000" w:rsidRDefault="00000000" w:rsidRPr="00000000" w14:paraId="00000021">
      <w:pPr>
        <w:pStyle w:val="Heading4"/>
        <w:keepNext w:val="0"/>
        <w:keepLines w:val="0"/>
        <w:spacing w:after="40" w:before="240" w:lineRule="auto"/>
        <w:rPr>
          <w:b w:val="1"/>
          <w:bCs w:val="1"/>
          <w:color w:val="000000"/>
          <w:sz w:val="22"/>
          <w:szCs w:val="22"/>
        </w:rPr>
      </w:pPr>
      <w:bookmarkStart w:colFirst="0" w:colLast="0" w:name="_51hx89n7fzgm" w:id="8"/>
      <w:bookmarkEnd w:id="8"/>
      <w:r w:rsidDel="00000000" w:rsidR="00000000" w:rsidRPr="00000000">
        <w:rPr>
          <w:b w:val="1"/>
          <w:bCs w:val="1"/>
          <w:color w:val="000000"/>
          <w:sz w:val="22"/>
          <w:szCs w:val="22"/>
          <w:rtl w:val="0"/>
        </w:rPr>
        <w:t xml:space="preserve">Team Leadership &amp; Development</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Responsible for an overall team of staff.</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Lead, mentor, and develop accounting team members.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Conduct performance reviews, coaching sessions, and development planning.</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Support recruitment, onboarding, and succession planning initiatives.</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Foster a culture of accountability, collaboration, and continuous improvement.</w:t>
      </w:r>
    </w:p>
    <w:p w:rsidR="00000000" w:rsidDel="00000000" w:rsidP="00000000" w:rsidRDefault="00000000" w:rsidRPr="00000000" w14:paraId="00000027">
      <w:pPr>
        <w:pStyle w:val="Heading4"/>
        <w:keepNext w:val="0"/>
        <w:keepLines w:val="0"/>
        <w:spacing w:after="40" w:before="240" w:lineRule="auto"/>
        <w:rPr>
          <w:b w:val="1"/>
          <w:bCs w:val="1"/>
          <w:color w:val="000000"/>
          <w:sz w:val="22"/>
          <w:szCs w:val="22"/>
        </w:rPr>
      </w:pPr>
      <w:bookmarkStart w:colFirst="0" w:colLast="0" w:name="_s42q3yv9q128" w:id="9"/>
      <w:bookmarkEnd w:id="9"/>
      <w:r w:rsidDel="00000000" w:rsidR="00000000" w:rsidRPr="00000000">
        <w:rPr>
          <w:b w:val="1"/>
          <w:bCs w:val="1"/>
          <w:color w:val="000000"/>
          <w:sz w:val="22"/>
          <w:szCs w:val="22"/>
          <w:rtl w:val="0"/>
        </w:rPr>
        <w:t xml:space="preserve">Stakeholder Collaboration</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rtl w:val="0"/>
        </w:rPr>
        <w:t xml:space="preserve">Collaborate with finance leadership and cross-functional teams.</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Support department managers with financial information and reporting needs.</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Assist with strategic projects and organizational initiatives.</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Communicate financial information clearly to internal stakeholders.</w:t>
      </w:r>
    </w:p>
    <w:p w:rsidR="00000000" w:rsidDel="00000000" w:rsidP="00000000" w:rsidRDefault="00000000" w:rsidRPr="00000000" w14:paraId="0000002C">
      <w:pPr>
        <w:numPr>
          <w:ilvl w:val="0"/>
          <w:numId w:val="5"/>
        </w:numPr>
        <w:spacing w:after="240" w:before="0" w:beforeAutospacing="0" w:lineRule="auto"/>
        <w:ind w:left="720" w:hanging="360"/>
      </w:pPr>
      <w:r w:rsidDel="00000000" w:rsidR="00000000" w:rsidRPr="00000000">
        <w:rPr>
          <w:rtl w:val="0"/>
        </w:rPr>
        <w:t xml:space="preserve">Build strong relationships with auditors, vendors, and external partners.</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oqlohjy94092" w:id="10"/>
      <w:bookmarkEnd w:id="10"/>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E">
      <w:pPr>
        <w:pStyle w:val="Heading4"/>
        <w:keepNext w:val="0"/>
        <w:keepLines w:val="0"/>
        <w:spacing w:after="40" w:before="240" w:lineRule="auto"/>
        <w:rPr>
          <w:b w:val="1"/>
          <w:bCs w:val="1"/>
          <w:color w:val="000000"/>
          <w:sz w:val="22"/>
          <w:szCs w:val="22"/>
        </w:rPr>
      </w:pPr>
      <w:bookmarkStart w:colFirst="0" w:colLast="0" w:name="_ma7zxszv9q2" w:id="11"/>
      <w:bookmarkEnd w:id="11"/>
      <w:r w:rsidDel="00000000" w:rsidR="00000000" w:rsidRPr="00000000">
        <w:rPr>
          <w:b w:val="1"/>
          <w:bCs w:val="1"/>
          <w:color w:val="000000"/>
          <w:sz w:val="22"/>
          <w:szCs w:val="22"/>
          <w:rtl w:val="0"/>
        </w:rPr>
        <w:t xml:space="preserve">Education</w:t>
      </w:r>
    </w:p>
    <w:p w:rsidR="00000000" w:rsidDel="00000000" w:rsidP="00000000" w:rsidRDefault="00000000" w:rsidRPr="00000000" w14:paraId="0000002F">
      <w:pPr>
        <w:numPr>
          <w:ilvl w:val="0"/>
          <w:numId w:val="10"/>
        </w:numPr>
        <w:spacing w:after="240" w:before="240" w:lineRule="auto"/>
        <w:ind w:left="720" w:hanging="360"/>
      </w:pPr>
      <w:r w:rsidDel="00000000" w:rsidR="00000000" w:rsidRPr="00000000">
        <w:rPr>
          <w:rtl w:val="0"/>
        </w:rPr>
        <w:t xml:space="preserve">Bachelor's degree in Accounting, Finance, Commerce, or a related field.</w:t>
      </w:r>
    </w:p>
    <w:p w:rsidR="00000000" w:rsidDel="00000000" w:rsidP="00000000" w:rsidRDefault="00000000" w:rsidRPr="00000000" w14:paraId="00000030">
      <w:pPr>
        <w:pStyle w:val="Heading4"/>
        <w:keepNext w:val="0"/>
        <w:keepLines w:val="0"/>
        <w:spacing w:after="40" w:before="240" w:lineRule="auto"/>
        <w:rPr>
          <w:b w:val="1"/>
          <w:bCs w:val="1"/>
          <w:color w:val="000000"/>
          <w:sz w:val="22"/>
          <w:szCs w:val="22"/>
        </w:rPr>
      </w:pPr>
      <w:bookmarkStart w:colFirst="0" w:colLast="0" w:name="_sierrdvzrjhx" w:id="12"/>
      <w:bookmarkEnd w:id="12"/>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1">
      <w:pPr>
        <w:numPr>
          <w:ilvl w:val="0"/>
          <w:numId w:val="8"/>
        </w:numPr>
        <w:spacing w:after="240" w:before="240" w:lineRule="auto"/>
        <w:ind w:left="720" w:hanging="360"/>
      </w:pPr>
      <w:r w:rsidDel="00000000" w:rsidR="00000000" w:rsidRPr="00000000">
        <w:rPr>
          <w:rtl w:val="0"/>
        </w:rPr>
        <w:t xml:space="preserve">CPA designation preferred.</w:t>
      </w:r>
    </w:p>
    <w:p w:rsidR="00000000" w:rsidDel="00000000" w:rsidP="00000000" w:rsidRDefault="00000000" w:rsidRPr="00000000" w14:paraId="00000032">
      <w:pPr>
        <w:pStyle w:val="Heading4"/>
        <w:keepNext w:val="0"/>
        <w:keepLines w:val="0"/>
        <w:spacing w:after="40" w:before="240" w:lineRule="auto"/>
        <w:rPr>
          <w:b w:val="1"/>
          <w:bCs w:val="1"/>
          <w:color w:val="000000"/>
          <w:sz w:val="22"/>
          <w:szCs w:val="22"/>
        </w:rPr>
      </w:pPr>
      <w:bookmarkStart w:colFirst="0" w:colLast="0" w:name="_t58indja4ogg" w:id="13"/>
      <w:bookmarkEnd w:id="13"/>
      <w:r w:rsidDel="00000000" w:rsidR="00000000" w:rsidRPr="00000000">
        <w:rPr>
          <w:b w:val="1"/>
          <w:bCs w:val="1"/>
          <w:color w:val="000000"/>
          <w:sz w:val="22"/>
          <w:szCs w:val="22"/>
          <w:rtl w:val="0"/>
        </w:rPr>
        <w:t xml:space="preserve">Experience</w:t>
      </w:r>
    </w:p>
    <w:p w:rsidR="00000000" w:rsidDel="00000000" w:rsidP="00000000" w:rsidRDefault="00000000" w:rsidRPr="00000000" w14:paraId="00000033">
      <w:pPr>
        <w:numPr>
          <w:ilvl w:val="0"/>
          <w:numId w:val="12"/>
        </w:numPr>
        <w:spacing w:after="0" w:afterAutospacing="0" w:before="240" w:lineRule="auto"/>
        <w:ind w:left="720" w:hanging="360"/>
      </w:pPr>
      <w:r w:rsidDel="00000000" w:rsidR="00000000" w:rsidRPr="00000000">
        <w:rPr>
          <w:rtl w:val="0"/>
        </w:rPr>
        <w:t xml:space="preserve">Accounting Manager experience preferred.</w:t>
      </w:r>
    </w:p>
    <w:p w:rsidR="00000000" w:rsidDel="00000000" w:rsidP="00000000" w:rsidRDefault="00000000" w:rsidRPr="00000000" w14:paraId="00000034">
      <w:pPr>
        <w:numPr>
          <w:ilvl w:val="0"/>
          <w:numId w:val="12"/>
        </w:numPr>
        <w:spacing w:after="0" w:afterAutospacing="0" w:before="0" w:beforeAutospacing="0" w:lineRule="auto"/>
        <w:ind w:left="720" w:hanging="360"/>
      </w:pPr>
      <w:r w:rsidDel="00000000" w:rsidR="00000000" w:rsidRPr="00000000">
        <w:rPr>
          <w:rtl w:val="0"/>
        </w:rPr>
        <w:t xml:space="preserve">5+ years of progressive accounting experience.</w:t>
      </w:r>
    </w:p>
    <w:p w:rsidR="00000000" w:rsidDel="00000000" w:rsidP="00000000" w:rsidRDefault="00000000" w:rsidRPr="00000000" w14:paraId="00000035">
      <w:pPr>
        <w:numPr>
          <w:ilvl w:val="0"/>
          <w:numId w:val="12"/>
        </w:numPr>
        <w:spacing w:after="0" w:afterAutospacing="0" w:before="0" w:beforeAutospacing="0" w:lineRule="auto"/>
        <w:ind w:left="720" w:hanging="360"/>
      </w:pPr>
      <w:r w:rsidDel="00000000" w:rsidR="00000000" w:rsidRPr="00000000">
        <w:rPr>
          <w:rtl w:val="0"/>
        </w:rPr>
        <w:t xml:space="preserve">2+ years of leadership or supervisory experience.</w:t>
      </w:r>
    </w:p>
    <w:p w:rsidR="00000000" w:rsidDel="00000000" w:rsidP="00000000" w:rsidRDefault="00000000" w:rsidRPr="00000000" w14:paraId="00000036">
      <w:pPr>
        <w:numPr>
          <w:ilvl w:val="0"/>
          <w:numId w:val="12"/>
        </w:numPr>
        <w:spacing w:after="0" w:afterAutospacing="0" w:before="0" w:beforeAutospacing="0" w:lineRule="auto"/>
        <w:ind w:left="720" w:hanging="360"/>
      </w:pPr>
      <w:r w:rsidDel="00000000" w:rsidR="00000000" w:rsidRPr="00000000">
        <w:rPr>
          <w:rtl w:val="0"/>
        </w:rPr>
        <w:t xml:space="preserve">Experience managing financial reporting, month-end close processes, and audits.</w:t>
      </w:r>
    </w:p>
    <w:p w:rsidR="00000000" w:rsidDel="00000000" w:rsidP="00000000" w:rsidRDefault="00000000" w:rsidRPr="00000000" w14:paraId="00000037">
      <w:pPr>
        <w:numPr>
          <w:ilvl w:val="0"/>
          <w:numId w:val="12"/>
        </w:numPr>
        <w:spacing w:after="240" w:before="0" w:beforeAutospacing="0" w:lineRule="auto"/>
        <w:ind w:left="720" w:hanging="360"/>
      </w:pPr>
      <w:r w:rsidDel="00000000" w:rsidR="00000000" w:rsidRPr="00000000">
        <w:rPr>
          <w:rtl w:val="0"/>
        </w:rPr>
        <w:t xml:space="preserve">Experience working with accounting systems, ERP platforms, and financial reporting tools.</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jic3yfu9m7nj" w:id="14"/>
      <w:bookmarkEnd w:id="14"/>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9">
      <w:pPr>
        <w:numPr>
          <w:ilvl w:val="0"/>
          <w:numId w:val="9"/>
        </w:numPr>
        <w:spacing w:after="0" w:afterAutospacing="0" w:before="240" w:lineRule="auto"/>
        <w:ind w:left="720" w:hanging="360"/>
      </w:pPr>
      <w:r w:rsidDel="00000000" w:rsidR="00000000" w:rsidRPr="00000000">
        <w:rPr>
          <w:rtl w:val="0"/>
        </w:rPr>
        <w:t xml:space="preserve">Financial Reporting</w:t>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rtl w:val="0"/>
        </w:rPr>
        <w:t xml:space="preserve">Accounting Operations</w:t>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rtl w:val="0"/>
        </w:rPr>
        <w:t xml:space="preserve">Budgeting &amp; Forecasting</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Internal Controls &amp; Compliance</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Audit Management</w:t>
      </w:r>
    </w:p>
    <w:p w:rsidR="00000000" w:rsidDel="00000000" w:rsidP="00000000" w:rsidRDefault="00000000" w:rsidRPr="00000000" w14:paraId="0000003E">
      <w:pPr>
        <w:numPr>
          <w:ilvl w:val="0"/>
          <w:numId w:val="9"/>
        </w:numPr>
        <w:spacing w:after="0" w:afterAutospacing="0" w:before="0" w:beforeAutospacing="0" w:lineRule="auto"/>
        <w:ind w:left="720" w:hanging="360"/>
      </w:pPr>
      <w:r w:rsidDel="00000000" w:rsidR="00000000" w:rsidRPr="00000000">
        <w:rPr>
          <w:rtl w:val="0"/>
        </w:rPr>
        <w:t xml:space="preserve">Team Leadership</w:t>
      </w:r>
    </w:p>
    <w:p w:rsidR="00000000" w:rsidDel="00000000" w:rsidP="00000000" w:rsidRDefault="00000000" w:rsidRPr="00000000" w14:paraId="0000003F">
      <w:pPr>
        <w:numPr>
          <w:ilvl w:val="0"/>
          <w:numId w:val="9"/>
        </w:numPr>
        <w:spacing w:after="0" w:afterAutospacing="0" w:before="0" w:beforeAutospacing="0" w:lineRule="auto"/>
        <w:ind w:left="720" w:hanging="360"/>
      </w:pPr>
      <w:r w:rsidDel="00000000" w:rsidR="00000000" w:rsidRPr="00000000">
        <w:rPr>
          <w:rtl w:val="0"/>
        </w:rPr>
        <w:t xml:space="preserve">Financial Analysis</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Problem Solving</w:t>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rtl w:val="0"/>
        </w:rPr>
        <w:t xml:space="preserve">Communication &amp; Attention to Detail</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ayfvqk1rsn2y" w:id="15"/>
      <w:bookmarkEnd w:id="15"/>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3">
      <w:pPr>
        <w:numPr>
          <w:ilvl w:val="0"/>
          <w:numId w:val="6"/>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4">
      <w:pPr>
        <w:numPr>
          <w:ilvl w:val="0"/>
          <w:numId w:val="6"/>
        </w:numPr>
        <w:spacing w:after="0" w:afterAutospacing="0" w:before="0" w:beforeAutospacing="0" w:lineRule="auto"/>
        <w:ind w:left="720" w:hanging="360"/>
      </w:pPr>
      <w:r w:rsidDel="00000000" w:rsidR="00000000" w:rsidRPr="00000000">
        <w:rPr>
          <w:rtl w:val="0"/>
        </w:rPr>
        <w:t xml:space="preserve">Extended periods of computer use.</w:t>
      </w:r>
    </w:p>
    <w:p w:rsidR="00000000" w:rsidDel="00000000" w:rsidP="00000000" w:rsidRDefault="00000000" w:rsidRPr="00000000" w14:paraId="00000045">
      <w:pPr>
        <w:numPr>
          <w:ilvl w:val="0"/>
          <w:numId w:val="6"/>
        </w:numPr>
        <w:spacing w:after="0" w:afterAutospacing="0" w:before="0" w:beforeAutospacing="0" w:lineRule="auto"/>
        <w:ind w:left="720" w:hanging="360"/>
      </w:pPr>
      <w:r w:rsidDel="00000000" w:rsidR="00000000" w:rsidRPr="00000000">
        <w:rPr>
          <w:rtl w:val="0"/>
        </w:rPr>
        <w:t xml:space="preserve">Regular interaction with finance leaders, auditors, vendors, and stakeholders.</w:t>
      </w:r>
    </w:p>
    <w:p w:rsidR="00000000" w:rsidDel="00000000" w:rsidP="00000000" w:rsidRDefault="00000000" w:rsidRPr="00000000" w14:paraId="00000046">
      <w:pPr>
        <w:numPr>
          <w:ilvl w:val="0"/>
          <w:numId w:val="6"/>
        </w:numPr>
        <w:spacing w:after="240" w:before="0" w:beforeAutospacing="0" w:lineRule="auto"/>
        <w:ind w:left="720" w:hanging="360"/>
      </w:pPr>
      <w:r w:rsidDel="00000000" w:rsidR="00000000" w:rsidRPr="00000000">
        <w:rPr>
          <w:rtl w:val="0"/>
        </w:rPr>
        <w:t xml:space="preserve">May require additional hours during month-end, year-end, audit, or budgeting periods.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ex6j00aoof58" w:id="16"/>
      <w:bookmarkEnd w:id="16"/>
      <w:r w:rsidDel="00000000" w:rsidR="00000000" w:rsidRPr="00000000">
        <w:rPr>
          <w:b w:val="1"/>
          <w:bCs w:val="1"/>
          <w:color w:val="000000"/>
          <w:sz w:val="26"/>
          <w:szCs w:val="26"/>
          <w:rtl w:val="0"/>
        </w:rPr>
        <w:t xml:space="preserve">Benefits</w:t>
      </w:r>
    </w:p>
    <w:p w:rsidR="00000000" w:rsidDel="00000000" w:rsidP="00000000" w:rsidRDefault="00000000" w:rsidRPr="00000000" w14:paraId="00000048">
      <w:pPr>
        <w:numPr>
          <w:ilvl w:val="0"/>
          <w:numId w:val="4"/>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4kbd9ffw7zb3" w:id="17"/>
      <w:bookmarkEnd w:id="17"/>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F">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jwun3zob1uf1" w:id="18"/>
      <w:bookmarkEnd w:id="18"/>
      <w:r w:rsidDel="00000000" w:rsidR="00000000" w:rsidRPr="00000000">
        <w:rPr>
          <w:b w:val="1"/>
          <w:bCs w:val="1"/>
          <w:color w:val="000000"/>
          <w:sz w:val="26"/>
          <w:szCs w:val="26"/>
          <w:rtl w:val="0"/>
        </w:rPr>
        <w:t xml:space="preserve">Disclaimer</w:t>
      </w:r>
    </w:p>
    <w:p w:rsidR="00000000" w:rsidDel="00000000" w:rsidP="00000000" w:rsidRDefault="00000000" w:rsidRPr="00000000" w14:paraId="00000051">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s3pj68on0xx1" w:id="19"/>
      <w:bookmarkEnd w:id="19"/>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3">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drawing>
        <wp:inline distB="114300" distT="114300" distL="114300" distR="114300">
          <wp:extent cx="1481138" cy="4628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138" cy="46285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