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1B27E" w14:textId="63A07A07" w:rsidR="00FC4989" w:rsidRPr="007C09A3" w:rsidRDefault="04D9E7B1" w:rsidP="774A8595">
      <w:r>
        <w:rPr>
          <w:noProof/>
        </w:rPr>
        <w:drawing>
          <wp:inline distT="0" distB="0" distL="0" distR="0" wp14:anchorId="5040F8DA" wp14:editId="10FF26CA">
            <wp:extent cx="1761897" cy="823031"/>
            <wp:effectExtent l="0" t="0" r="0" b="0"/>
            <wp:docPr id="8842954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29548" name="Picture 8842954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1897" cy="82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92B79" w14:textId="77777777" w:rsidR="00A33224" w:rsidRDefault="00A33224" w:rsidP="00A33224">
      <w:pPr>
        <w:pStyle w:val="Subtitle"/>
      </w:pPr>
      <w:r>
        <w:rPr>
          <w:noProof/>
        </w:rPr>
        <w:t>H</w:t>
      </w:r>
      <w:r w:rsidRPr="007C09A3">
        <w:rPr>
          <w:noProof/>
        </w:rPr>
        <w:t>ealth and Safety</w:t>
      </w:r>
      <w:r>
        <w:rPr>
          <w:noProof/>
        </w:rPr>
        <w:t xml:space="preserve"> </w:t>
      </w:r>
      <w:r w:rsidRPr="007C09A3">
        <w:t>Policy</w:t>
      </w:r>
    </w:p>
    <w:p w14:paraId="077AF8D0" w14:textId="154C6A58" w:rsidR="00E7633D" w:rsidRPr="00D97F63" w:rsidRDefault="00E7633D" w:rsidP="00E7633D">
      <w:pPr>
        <w:rPr>
          <w:b/>
          <w:bCs/>
        </w:rPr>
      </w:pPr>
      <w:r w:rsidRPr="00D97F63">
        <w:rPr>
          <w:b/>
          <w:bCs/>
        </w:rPr>
        <w:t>Policy Number PC-005-POL-v1.0-2026</w:t>
      </w:r>
    </w:p>
    <w:p w14:paraId="083A9543" w14:textId="77777777" w:rsidR="00A33224" w:rsidRDefault="00A33224" w:rsidP="0010647D"/>
    <w:tbl>
      <w:tblPr>
        <w:tblW w:w="5000" w:type="pct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3079"/>
        <w:gridCol w:w="7387"/>
      </w:tblGrid>
      <w:tr w:rsidR="008E3EC9" w:rsidRPr="00F650D9" w14:paraId="5414996B" w14:textId="77777777" w:rsidTr="00FE2E52">
        <w:tc>
          <w:tcPr>
            <w:tcW w:w="1471" w:type="pct"/>
            <w:shd w:val="clear" w:color="auto" w:fill="DEEAF6" w:themeFill="accent5" w:themeFillTint="33"/>
          </w:tcPr>
          <w:p w14:paraId="6B736C24" w14:textId="77777777" w:rsidR="008E3EC9" w:rsidRPr="001D76F5" w:rsidRDefault="008E3EC9" w:rsidP="001D76F5">
            <w:pPr>
              <w:rPr>
                <w:rFonts w:cs="Arial"/>
                <w:szCs w:val="20"/>
              </w:rPr>
            </w:pPr>
            <w:bookmarkStart w:id="0" w:name="_Toc47958420"/>
            <w:bookmarkStart w:id="1" w:name="_Toc222992378"/>
            <w:r w:rsidRPr="001D76F5">
              <w:rPr>
                <w:rFonts w:cs="Arial"/>
                <w:szCs w:val="20"/>
              </w:rPr>
              <w:t>Approver</w:t>
            </w:r>
          </w:p>
        </w:tc>
        <w:tc>
          <w:tcPr>
            <w:tcW w:w="3529" w:type="pct"/>
            <w:shd w:val="clear" w:color="auto" w:fill="DEEAF6" w:themeFill="accent5" w:themeFillTint="33"/>
          </w:tcPr>
          <w:p w14:paraId="4608A0FB" w14:textId="7B9FC6D3" w:rsidR="008E3EC9" w:rsidRPr="001D76F5" w:rsidRDefault="004A2072" w:rsidP="001D76F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UWA India Board</w:t>
            </w:r>
          </w:p>
        </w:tc>
      </w:tr>
      <w:tr w:rsidR="008E3EC9" w:rsidRPr="00F650D9" w14:paraId="3C0CE535" w14:textId="77777777" w:rsidTr="00FE2E52">
        <w:tc>
          <w:tcPr>
            <w:tcW w:w="1471" w:type="pct"/>
            <w:shd w:val="clear" w:color="auto" w:fill="DEEAF6" w:themeFill="accent5" w:themeFillTint="33"/>
          </w:tcPr>
          <w:p w14:paraId="354E8EB7" w14:textId="77777777" w:rsidR="008E3EC9" w:rsidRPr="001D76F5" w:rsidRDefault="008E3EC9" w:rsidP="001D76F5">
            <w:pPr>
              <w:rPr>
                <w:rFonts w:cs="Arial"/>
                <w:szCs w:val="20"/>
              </w:rPr>
            </w:pPr>
            <w:r w:rsidRPr="001D76F5">
              <w:rPr>
                <w:rFonts w:cs="Arial"/>
                <w:szCs w:val="20"/>
              </w:rPr>
              <w:t>Sponsor</w:t>
            </w:r>
          </w:p>
        </w:tc>
        <w:tc>
          <w:tcPr>
            <w:tcW w:w="3529" w:type="pct"/>
            <w:shd w:val="clear" w:color="auto" w:fill="DEEAF6" w:themeFill="accent5" w:themeFillTint="33"/>
          </w:tcPr>
          <w:p w14:paraId="21C5CB17" w14:textId="138BF3CF" w:rsidR="008E3EC9" w:rsidRPr="001D76F5" w:rsidRDefault="004A2072" w:rsidP="001D76F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Chief Operations Officer</w:t>
            </w:r>
          </w:p>
        </w:tc>
      </w:tr>
      <w:tr w:rsidR="008E3EC9" w:rsidRPr="00F650D9" w14:paraId="3D40ACC6" w14:textId="77777777" w:rsidTr="00FE2E52">
        <w:tc>
          <w:tcPr>
            <w:tcW w:w="1471" w:type="pct"/>
            <w:shd w:val="clear" w:color="auto" w:fill="DEEAF6" w:themeFill="accent5" w:themeFillTint="33"/>
          </w:tcPr>
          <w:p w14:paraId="55C1F067" w14:textId="77777777" w:rsidR="008E3EC9" w:rsidRPr="001D76F5" w:rsidRDefault="008E3EC9" w:rsidP="001D76F5">
            <w:pPr>
              <w:rPr>
                <w:rFonts w:cs="Arial"/>
                <w:szCs w:val="20"/>
              </w:rPr>
            </w:pPr>
            <w:r w:rsidRPr="001D76F5">
              <w:rPr>
                <w:rFonts w:cs="Arial"/>
                <w:szCs w:val="20"/>
              </w:rPr>
              <w:t>Owner</w:t>
            </w:r>
          </w:p>
        </w:tc>
        <w:tc>
          <w:tcPr>
            <w:tcW w:w="3529" w:type="pct"/>
            <w:shd w:val="clear" w:color="auto" w:fill="DEEAF6" w:themeFill="accent5" w:themeFillTint="33"/>
          </w:tcPr>
          <w:p w14:paraId="0C308A92" w14:textId="1628D66C" w:rsidR="008E3EC9" w:rsidRPr="001D76F5" w:rsidRDefault="004A2072" w:rsidP="001D76F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Manager, People &amp; Culture</w:t>
            </w:r>
          </w:p>
        </w:tc>
      </w:tr>
      <w:tr w:rsidR="008E3EC9" w:rsidRPr="00F650D9" w14:paraId="2F0D4127" w14:textId="77777777" w:rsidTr="00FE2E52">
        <w:tc>
          <w:tcPr>
            <w:tcW w:w="1471" w:type="pct"/>
            <w:shd w:val="clear" w:color="auto" w:fill="DEEAF6" w:themeFill="accent5" w:themeFillTint="33"/>
          </w:tcPr>
          <w:p w14:paraId="406DEE71" w14:textId="77777777" w:rsidR="008E3EC9" w:rsidRPr="001D76F5" w:rsidRDefault="008E3EC9" w:rsidP="001D76F5">
            <w:pPr>
              <w:rPr>
                <w:rFonts w:cs="Arial"/>
                <w:szCs w:val="20"/>
              </w:rPr>
            </w:pPr>
            <w:r w:rsidRPr="001D76F5">
              <w:rPr>
                <w:rFonts w:cs="Arial"/>
                <w:szCs w:val="20"/>
              </w:rPr>
              <w:t>Policy Type</w:t>
            </w:r>
          </w:p>
        </w:tc>
        <w:tc>
          <w:tcPr>
            <w:tcW w:w="3529" w:type="pct"/>
            <w:shd w:val="clear" w:color="auto" w:fill="DEEAF6" w:themeFill="accent5" w:themeFillTint="33"/>
          </w:tcPr>
          <w:p w14:paraId="54612D22" w14:textId="11503270" w:rsidR="008E3EC9" w:rsidRPr="001D76F5" w:rsidRDefault="008E3EC9" w:rsidP="001D76F5">
            <w:pPr>
              <w:rPr>
                <w:rFonts w:cs="Arial"/>
                <w:szCs w:val="20"/>
              </w:rPr>
            </w:pPr>
          </w:p>
        </w:tc>
      </w:tr>
      <w:tr w:rsidR="008E3EC9" w:rsidRPr="00F650D9" w14:paraId="2F9F0063" w14:textId="77777777" w:rsidTr="00FE2E52">
        <w:tc>
          <w:tcPr>
            <w:tcW w:w="1471" w:type="pct"/>
            <w:shd w:val="clear" w:color="auto" w:fill="DEEAF6" w:themeFill="accent5" w:themeFillTint="33"/>
          </w:tcPr>
          <w:p w14:paraId="2A8939CE" w14:textId="77777777" w:rsidR="008E3EC9" w:rsidRPr="001D76F5" w:rsidRDefault="008E3EC9" w:rsidP="001D76F5">
            <w:pPr>
              <w:rPr>
                <w:rFonts w:cs="Arial"/>
                <w:szCs w:val="20"/>
              </w:rPr>
            </w:pPr>
            <w:r w:rsidRPr="001D76F5">
              <w:rPr>
                <w:rFonts w:cs="Arial"/>
                <w:szCs w:val="20"/>
              </w:rPr>
              <w:t>Policy Category</w:t>
            </w:r>
          </w:p>
        </w:tc>
        <w:tc>
          <w:tcPr>
            <w:tcW w:w="3529" w:type="pct"/>
            <w:shd w:val="clear" w:color="auto" w:fill="DEEAF6" w:themeFill="accent5" w:themeFillTint="33"/>
          </w:tcPr>
          <w:p w14:paraId="6D7B55FF" w14:textId="4938C380" w:rsidR="008E3EC9" w:rsidRPr="001D76F5" w:rsidRDefault="008E3EC9" w:rsidP="001D76F5">
            <w:pPr>
              <w:rPr>
                <w:rFonts w:cs="Arial"/>
                <w:szCs w:val="20"/>
              </w:rPr>
            </w:pPr>
          </w:p>
        </w:tc>
      </w:tr>
    </w:tbl>
    <w:p w14:paraId="39EC13BE" w14:textId="473AB8AD" w:rsidR="0010647D" w:rsidRPr="00842A9F" w:rsidRDefault="0010647D" w:rsidP="0038651B">
      <w:pPr>
        <w:pStyle w:val="Heading1"/>
      </w:pPr>
      <w:r w:rsidRPr="00842A9F">
        <w:t>Purpose</w:t>
      </w:r>
      <w:bookmarkEnd w:id="0"/>
      <w:bookmarkEnd w:id="1"/>
    </w:p>
    <w:p w14:paraId="13451F1C" w14:textId="77777777" w:rsidR="00842A9F" w:rsidRPr="00221AC9" w:rsidRDefault="00842A9F" w:rsidP="0038651B">
      <w:pPr>
        <w:pStyle w:val="Heading2"/>
      </w:pPr>
      <w:r w:rsidRPr="00221AC9">
        <w:t>The purpose of this Policy is to —</w:t>
      </w:r>
    </w:p>
    <w:p w14:paraId="56CAE354" w14:textId="232436CC" w:rsidR="00156EC1" w:rsidRDefault="00156EC1" w:rsidP="00D97F63">
      <w:pPr>
        <w:pStyle w:val="Heading6"/>
      </w:pPr>
      <w:r>
        <w:t>ensure a healthy and safe working and learning environment for members of</w:t>
      </w:r>
      <w:r w:rsidRPr="00C16F20">
        <w:rPr>
          <w:b/>
          <w:bCs/>
        </w:rPr>
        <w:t xml:space="preserve"> </w:t>
      </w:r>
      <w:r w:rsidR="00264A2A">
        <w:rPr>
          <w:b/>
          <w:bCs/>
        </w:rPr>
        <w:t>The University</w:t>
      </w:r>
      <w:r>
        <w:t xml:space="preserve"> in accordance with applicable Indian health and safety legislation, including but not limited to the </w:t>
      </w:r>
      <w:r w:rsidRPr="6FF81D01">
        <w:rPr>
          <w:i/>
          <w:iCs/>
        </w:rPr>
        <w:t>Occupational Safety, Health and Working Conditions Code, 2020</w:t>
      </w:r>
      <w:r>
        <w:t xml:space="preserve">, relevant State Rules, local </w:t>
      </w:r>
      <w:r w:rsidR="002F67A0">
        <w:t>metropolitan</w:t>
      </w:r>
      <w:r>
        <w:t xml:space="preserve"> regulations, and other statutory requirements; and</w:t>
      </w:r>
      <w:r w:rsidR="00E85A8F">
        <w:t xml:space="preserve"> </w:t>
      </w:r>
      <w:r w:rsidR="00E85A8F">
        <w:rPr>
          <w:i/>
          <w:iCs/>
        </w:rPr>
        <w:t xml:space="preserve"> </w:t>
      </w:r>
    </w:p>
    <w:p w14:paraId="42301F6C" w14:textId="77777777" w:rsidR="00842A9F" w:rsidRPr="00156EC1" w:rsidRDefault="00156EC1" w:rsidP="00D97F63">
      <w:pPr>
        <w:pStyle w:val="Heading6"/>
      </w:pPr>
      <w:r>
        <w:t xml:space="preserve">establish the University’s approach to identifying hazards, assessing risks, and implementing controls to protect members of the University Community from physical or psychological injury or illness arising from </w:t>
      </w:r>
      <w:proofErr w:type="gramStart"/>
      <w:r>
        <w:t>University</w:t>
      </w:r>
      <w:proofErr w:type="gramEnd"/>
      <w:r>
        <w:t xml:space="preserve"> activities.</w:t>
      </w:r>
    </w:p>
    <w:p w14:paraId="610522A7" w14:textId="77777777" w:rsidR="00156EC1" w:rsidRDefault="00156EC1" w:rsidP="00D97F63">
      <w:pPr>
        <w:pStyle w:val="Heading2"/>
      </w:pPr>
      <w:bookmarkStart w:id="2" w:name="_Toc9321277"/>
      <w:r w:rsidRPr="00156EC1">
        <w:t>This Policy sets out the University’s expectations regarding health and safety governance, risk management, and individual responsibilities.</w:t>
      </w:r>
    </w:p>
    <w:p w14:paraId="26A93E67" w14:textId="77777777" w:rsidR="000642C3" w:rsidRPr="00E613DE" w:rsidRDefault="000642C3" w:rsidP="00D97F63">
      <w:pPr>
        <w:pStyle w:val="Heading2"/>
      </w:pPr>
      <w:r w:rsidRPr="56DF55AF">
        <w:t>This Policy is to be read in conjunction with</w:t>
      </w:r>
      <w:r w:rsidR="00E50E5E" w:rsidRPr="56DF55AF">
        <w:t xml:space="preserve"> the</w:t>
      </w:r>
      <w:r w:rsidRPr="56DF55AF">
        <w:t xml:space="preserve"> —</w:t>
      </w:r>
      <w:r w:rsidR="00C813D6" w:rsidRPr="56DF55AF">
        <w:t xml:space="preserve"> </w:t>
      </w:r>
    </w:p>
    <w:p w14:paraId="2A910DE9" w14:textId="77777777" w:rsidR="00156EC1" w:rsidRDefault="00156EC1" w:rsidP="00E46F6C">
      <w:pPr>
        <w:pStyle w:val="Heading6"/>
        <w:numPr>
          <w:ilvl w:val="0"/>
          <w:numId w:val="11"/>
        </w:numPr>
      </w:pPr>
      <w:r>
        <w:t>the University’s Health and Safety Procedures and operational guidelines; and</w:t>
      </w:r>
    </w:p>
    <w:p w14:paraId="0AEA24C3" w14:textId="565E09A4" w:rsidR="00F96EFF" w:rsidRDefault="00156EC1" w:rsidP="00D97F63">
      <w:pPr>
        <w:pStyle w:val="Heading6"/>
      </w:pPr>
      <w:r w:rsidRPr="00D608DD">
        <w:t>relevant governance, risk, and compliance frameworks adopted by the University</w:t>
      </w:r>
      <w:r w:rsidR="00F67539" w:rsidRPr="00D608DD">
        <w:t>.</w:t>
      </w:r>
      <w:r w:rsidRPr="00D608DD">
        <w:t xml:space="preserve"> </w:t>
      </w:r>
    </w:p>
    <w:p w14:paraId="26E8BBBE" w14:textId="77777777" w:rsidR="00D97F63" w:rsidRDefault="00D97F63" w:rsidP="00D97F63">
      <w:pPr>
        <w:pStyle w:val="Heading1"/>
      </w:pPr>
      <w:bookmarkStart w:id="3" w:name="_Toc222992380"/>
      <w:r>
        <w:t>Definitions</w:t>
      </w:r>
      <w:bookmarkEnd w:id="3"/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0E218C" w14:paraId="1D0B83B9" w14:textId="77777777" w:rsidTr="00FE2E52">
        <w:tc>
          <w:tcPr>
            <w:tcW w:w="2689" w:type="dxa"/>
            <w:shd w:val="clear" w:color="auto" w:fill="DEEAF6" w:themeFill="accent5" w:themeFillTint="33"/>
          </w:tcPr>
          <w:p w14:paraId="3306E286" w14:textId="77777777" w:rsidR="000E218C" w:rsidRPr="00AF6A53" w:rsidRDefault="000E218C" w:rsidP="00F63681">
            <w:pPr>
              <w:rPr>
                <w:b/>
                <w:bCs/>
                <w:lang w:eastAsia="en-AU"/>
              </w:rPr>
            </w:pPr>
            <w:r>
              <w:rPr>
                <w:b/>
                <w:bCs/>
                <w:lang w:eastAsia="en-AU"/>
              </w:rPr>
              <w:t>Term</w:t>
            </w:r>
          </w:p>
        </w:tc>
        <w:tc>
          <w:tcPr>
            <w:tcW w:w="6939" w:type="dxa"/>
            <w:shd w:val="clear" w:color="auto" w:fill="DEEAF6" w:themeFill="accent5" w:themeFillTint="33"/>
          </w:tcPr>
          <w:p w14:paraId="2A2D0AFE" w14:textId="77777777" w:rsidR="000E218C" w:rsidRPr="00AF6A53" w:rsidRDefault="000E218C" w:rsidP="00F63681">
            <w:pPr>
              <w:rPr>
                <w:b/>
                <w:bCs/>
                <w:lang w:eastAsia="en-AU"/>
              </w:rPr>
            </w:pPr>
            <w:r>
              <w:rPr>
                <w:b/>
                <w:bCs/>
                <w:lang w:eastAsia="en-AU"/>
              </w:rPr>
              <w:t>Definition</w:t>
            </w:r>
          </w:p>
        </w:tc>
      </w:tr>
      <w:tr w:rsidR="000E218C" w14:paraId="53618975" w14:textId="77777777" w:rsidTr="00F63681">
        <w:tc>
          <w:tcPr>
            <w:tcW w:w="2689" w:type="dxa"/>
          </w:tcPr>
          <w:p w14:paraId="5DC914B1" w14:textId="14E27769" w:rsidR="000E218C" w:rsidRDefault="000E218C" w:rsidP="00F63681">
            <w:pPr>
              <w:rPr>
                <w:lang w:eastAsia="en-AU"/>
              </w:rPr>
            </w:pPr>
            <w:r>
              <w:t>Campus</w:t>
            </w:r>
          </w:p>
        </w:tc>
        <w:tc>
          <w:tcPr>
            <w:tcW w:w="6939" w:type="dxa"/>
          </w:tcPr>
          <w:p w14:paraId="062BA4E5" w14:textId="259D7F18" w:rsidR="000E218C" w:rsidRDefault="00493950" w:rsidP="00F63681">
            <w:pPr>
              <w:rPr>
                <w:lang w:eastAsia="en-AU"/>
              </w:rPr>
            </w:pPr>
            <w:r w:rsidRPr="0F35CAEC">
              <w:t>means any premises or facilities operated by the UWA India.</w:t>
            </w:r>
          </w:p>
        </w:tc>
      </w:tr>
      <w:tr w:rsidR="000E218C" w14:paraId="71C835C7" w14:textId="77777777" w:rsidTr="774A8595">
        <w:trPr>
          <w:trHeight w:val="570"/>
        </w:trPr>
        <w:tc>
          <w:tcPr>
            <w:tcW w:w="2689" w:type="dxa"/>
          </w:tcPr>
          <w:p w14:paraId="5FE3240B" w14:textId="5BFC8934" w:rsidR="000E218C" w:rsidRDefault="000E218C" w:rsidP="00F63681">
            <w:pPr>
              <w:rPr>
                <w:lang w:eastAsia="en-AU"/>
              </w:rPr>
            </w:pPr>
            <w:r>
              <w:rPr>
                <w:lang w:eastAsia="en-AU"/>
              </w:rPr>
              <w:t>University Activity</w:t>
            </w:r>
          </w:p>
        </w:tc>
        <w:tc>
          <w:tcPr>
            <w:tcW w:w="6939" w:type="dxa"/>
          </w:tcPr>
          <w:p w14:paraId="27EAB255" w14:textId="0E52DD4A" w:rsidR="000E218C" w:rsidRDefault="007F6067" w:rsidP="00493950">
            <w:pPr>
              <w:rPr>
                <w:lang w:eastAsia="en-AU"/>
              </w:rPr>
            </w:pPr>
            <w:r w:rsidRPr="0F35CAEC">
              <w:t>any work, study, research, event, or operational function undertaken under the authority of the University.</w:t>
            </w:r>
          </w:p>
        </w:tc>
      </w:tr>
      <w:tr w:rsidR="000E218C" w14:paraId="17C88198" w14:textId="77777777" w:rsidTr="00F63681">
        <w:tc>
          <w:tcPr>
            <w:tcW w:w="2689" w:type="dxa"/>
          </w:tcPr>
          <w:p w14:paraId="28C3F766" w14:textId="2083C73E" w:rsidR="000E218C" w:rsidRDefault="000E218C" w:rsidP="00F63681">
            <w:pPr>
              <w:rPr>
                <w:lang w:eastAsia="en-AU"/>
              </w:rPr>
            </w:pPr>
            <w:r>
              <w:t>Manager / Supervisor</w:t>
            </w:r>
          </w:p>
        </w:tc>
        <w:tc>
          <w:tcPr>
            <w:tcW w:w="6939" w:type="dxa"/>
          </w:tcPr>
          <w:p w14:paraId="00F6D14F" w14:textId="7B9F8C90" w:rsidR="000E218C" w:rsidRDefault="00493950" w:rsidP="00493950">
            <w:pPr>
              <w:rPr>
                <w:lang w:eastAsia="en-AU"/>
              </w:rPr>
            </w:pPr>
            <w:r w:rsidRPr="0F35CAEC">
              <w:t>means any person with responsibility for directing or overseeing work or academic activity.</w:t>
            </w:r>
          </w:p>
        </w:tc>
      </w:tr>
      <w:tr w:rsidR="000E218C" w14:paraId="0C727FD1" w14:textId="77777777" w:rsidTr="00F63681">
        <w:tc>
          <w:tcPr>
            <w:tcW w:w="2689" w:type="dxa"/>
          </w:tcPr>
          <w:p w14:paraId="0220590C" w14:textId="3CF23EC2" w:rsidR="000E218C" w:rsidRDefault="000E218C" w:rsidP="00F63681">
            <w:pPr>
              <w:rPr>
                <w:lang w:eastAsia="en-AU"/>
              </w:rPr>
            </w:pPr>
            <w:r>
              <w:t>Risk</w:t>
            </w:r>
          </w:p>
        </w:tc>
        <w:tc>
          <w:tcPr>
            <w:tcW w:w="6939" w:type="dxa"/>
          </w:tcPr>
          <w:p w14:paraId="2E04E283" w14:textId="5D4C0A2C" w:rsidR="000E218C" w:rsidRDefault="007F6067" w:rsidP="00F63681">
            <w:pPr>
              <w:rPr>
                <w:lang w:eastAsia="en-AU"/>
              </w:rPr>
            </w:pPr>
            <w:r w:rsidRPr="0F35CAEC">
              <w:t>means the likelihood and consequence of harm arising from a hazard.</w:t>
            </w:r>
          </w:p>
        </w:tc>
      </w:tr>
      <w:tr w:rsidR="000E218C" w14:paraId="44878563" w14:textId="77777777" w:rsidTr="00F63681">
        <w:tc>
          <w:tcPr>
            <w:tcW w:w="2689" w:type="dxa"/>
          </w:tcPr>
          <w:p w14:paraId="1F9E3AF3" w14:textId="538BB8AF" w:rsidR="000E218C" w:rsidRDefault="000E218C" w:rsidP="00F63681">
            <w:pPr>
              <w:rPr>
                <w:lang w:eastAsia="en-AU"/>
              </w:rPr>
            </w:pPr>
            <w:r>
              <w:t>The University</w:t>
            </w:r>
          </w:p>
        </w:tc>
        <w:tc>
          <w:tcPr>
            <w:tcW w:w="6939" w:type="dxa"/>
          </w:tcPr>
          <w:p w14:paraId="532B707E" w14:textId="51FC1CAE" w:rsidR="000E218C" w:rsidRDefault="000E218C" w:rsidP="000E218C">
            <w:pPr>
              <w:rPr>
                <w:lang w:eastAsia="en-AU"/>
              </w:rPr>
            </w:pPr>
            <w:r>
              <w:t xml:space="preserve">refers to The University of Western Australia - India Private Limited (UWA India).  </w:t>
            </w:r>
          </w:p>
        </w:tc>
      </w:tr>
    </w:tbl>
    <w:p w14:paraId="56DABE0D" w14:textId="345ADC5C" w:rsidR="00FC4210" w:rsidRPr="00D608DD" w:rsidRDefault="00FC4210" w:rsidP="00FC4210">
      <w:pPr>
        <w:pStyle w:val="Heading1"/>
        <w:numPr>
          <w:ilvl w:val="0"/>
          <w:numId w:val="1"/>
        </w:numPr>
        <w:ind w:left="851" w:hanging="851"/>
      </w:pPr>
      <w:bookmarkStart w:id="4" w:name="_Toc37252794"/>
      <w:bookmarkStart w:id="5" w:name="_Toc96606975"/>
      <w:bookmarkStart w:id="6" w:name="_Toc114211412"/>
      <w:bookmarkStart w:id="7" w:name="_Toc222992379"/>
      <w:bookmarkEnd w:id="2"/>
      <w:r w:rsidRPr="00D608DD">
        <w:t>Scope</w:t>
      </w:r>
      <w:bookmarkEnd w:id="4"/>
      <w:bookmarkEnd w:id="5"/>
      <w:bookmarkEnd w:id="6"/>
      <w:bookmarkEnd w:id="7"/>
    </w:p>
    <w:p w14:paraId="0E27B00A" w14:textId="54FD5F2F" w:rsidR="00EA3EEF" w:rsidRPr="00EA3EEF" w:rsidRDefault="00EA3EEF" w:rsidP="00493950">
      <w:pPr>
        <w:pStyle w:val="Heading2"/>
      </w:pPr>
      <w:r>
        <w:t xml:space="preserve">The Policy applies to all members of the University, including staff, students, contractors, consultants, service providers, visitors, and any other persons engaged in University </w:t>
      </w:r>
      <w:r w:rsidR="00DB46CA">
        <w:t>A</w:t>
      </w:r>
      <w:r>
        <w:t xml:space="preserve">ctivities on </w:t>
      </w:r>
      <w:r w:rsidR="00DB46CA">
        <w:t>Campus</w:t>
      </w:r>
      <w:r w:rsidR="00D608DD">
        <w:t>, online or otherwise</w:t>
      </w:r>
      <w:r>
        <w:t>.</w:t>
      </w:r>
      <w:r w:rsidR="000256D6">
        <w:t xml:space="preserve"> As principal employer, the University will ensure welfare facilities and wage compliance for contract labour as mandated</w:t>
      </w:r>
      <w:r w:rsidR="00D608DD">
        <w:t xml:space="preserve">. </w:t>
      </w:r>
    </w:p>
    <w:p w14:paraId="26521636" w14:textId="77777777" w:rsidR="00123918" w:rsidRDefault="00F80B6B" w:rsidP="00FA2AB0">
      <w:pPr>
        <w:pStyle w:val="Heading1"/>
        <w:numPr>
          <w:ilvl w:val="0"/>
          <w:numId w:val="1"/>
        </w:numPr>
        <w:ind w:left="851" w:hanging="851"/>
      </w:pPr>
      <w:bookmarkStart w:id="8" w:name="_Toc222992381"/>
      <w:bookmarkStart w:id="9" w:name="_Toc222992382"/>
      <w:bookmarkStart w:id="10" w:name="_Toc222992383"/>
      <w:bookmarkStart w:id="11" w:name="_Toc222992384"/>
      <w:bookmarkStart w:id="12" w:name="_Toc222992385"/>
      <w:bookmarkStart w:id="13" w:name="_Toc222992386"/>
      <w:bookmarkStart w:id="14" w:name="_Toc222992387"/>
      <w:bookmarkEnd w:id="8"/>
      <w:bookmarkEnd w:id="9"/>
      <w:bookmarkEnd w:id="10"/>
      <w:bookmarkEnd w:id="11"/>
      <w:bookmarkEnd w:id="12"/>
      <w:bookmarkEnd w:id="13"/>
      <w:r>
        <w:t>Health and Safety</w:t>
      </w:r>
      <w:bookmarkEnd w:id="14"/>
    </w:p>
    <w:p w14:paraId="45A41537" w14:textId="77777777" w:rsidR="00156EC1" w:rsidRDefault="00156EC1" w:rsidP="00493950">
      <w:pPr>
        <w:pStyle w:val="Heading2"/>
      </w:pPr>
      <w:bookmarkStart w:id="15" w:name="_Toc65575408"/>
      <w:bookmarkStart w:id="16" w:name="_Toc175899269"/>
      <w:r>
        <w:t>Health refers to a state of physical and mental well-being, including protection from illness, injury, stress, and psychosocial harm arising from work or study.</w:t>
      </w:r>
    </w:p>
    <w:p w14:paraId="1032B0CB" w14:textId="77777777" w:rsidR="00156EC1" w:rsidRDefault="00156EC1" w:rsidP="00493950">
      <w:pPr>
        <w:pStyle w:val="Heading2"/>
      </w:pPr>
      <w:r>
        <w:t>Safety refers to the condition of being protected from hazards and risks that may cause injury, illness, or harm.</w:t>
      </w:r>
    </w:p>
    <w:p w14:paraId="431DCFA8" w14:textId="77777777" w:rsidR="00156EC1" w:rsidRDefault="00156EC1" w:rsidP="00493950">
      <w:pPr>
        <w:pStyle w:val="Heading2"/>
      </w:pPr>
      <w:r>
        <w:lastRenderedPageBreak/>
        <w:t>Risk Control refers to the systematic process of identifying hazards, assessing their likelihood and impact, and implementing appropriate measures to eliminate or minimise risk.</w:t>
      </w:r>
    </w:p>
    <w:p w14:paraId="2FC89794" w14:textId="3CB9F722" w:rsidR="00156EC1" w:rsidRDefault="00156EC1" w:rsidP="00493950">
      <w:pPr>
        <w:pStyle w:val="Heading2"/>
      </w:pPr>
      <w:r>
        <w:t xml:space="preserve">The University will take all reasonable and practicable steps to provide a safe environment, </w:t>
      </w:r>
      <w:proofErr w:type="gramStart"/>
      <w:r>
        <w:t>taking into account</w:t>
      </w:r>
      <w:proofErr w:type="gramEnd"/>
      <w:r w:rsidR="009438EA">
        <w:t>:</w:t>
      </w:r>
      <w:r w:rsidR="00613B36">
        <w:t xml:space="preserve"> </w:t>
      </w:r>
    </w:p>
    <w:p w14:paraId="0ABE0CE6" w14:textId="77777777" w:rsidR="00156EC1" w:rsidRDefault="00156EC1" w:rsidP="00E46F6C">
      <w:pPr>
        <w:pStyle w:val="Heading6"/>
        <w:numPr>
          <w:ilvl w:val="0"/>
          <w:numId w:val="10"/>
        </w:numPr>
      </w:pPr>
      <w:r>
        <w:t>the likelihood of hazards or risks occurring;</w:t>
      </w:r>
    </w:p>
    <w:p w14:paraId="6487C858" w14:textId="77777777" w:rsidR="00156EC1" w:rsidRDefault="00156EC1" w:rsidP="00493950">
      <w:pPr>
        <w:pStyle w:val="Heading6"/>
      </w:pPr>
      <w:r>
        <w:t>the severity of potential harm;</w:t>
      </w:r>
    </w:p>
    <w:p w14:paraId="0FB270A7" w14:textId="77777777" w:rsidR="00156EC1" w:rsidRDefault="00156EC1" w:rsidP="00493950">
      <w:pPr>
        <w:pStyle w:val="Heading6"/>
      </w:pPr>
      <w:r>
        <w:t>available knowledge regarding hazards and control measures;</w:t>
      </w:r>
    </w:p>
    <w:p w14:paraId="11F1B99E" w14:textId="77777777" w:rsidR="00156EC1" w:rsidRDefault="00156EC1" w:rsidP="00493950">
      <w:pPr>
        <w:pStyle w:val="Heading6"/>
      </w:pPr>
      <w:r>
        <w:t>the suitability and effectiveness of available controls; and</w:t>
      </w:r>
    </w:p>
    <w:p w14:paraId="5688918F" w14:textId="77777777" w:rsidR="00156EC1" w:rsidRDefault="00156EC1" w:rsidP="00493950">
      <w:pPr>
        <w:pStyle w:val="Heading6"/>
      </w:pPr>
      <w:r>
        <w:t>the legal and operational context in which the University operates.</w:t>
      </w:r>
    </w:p>
    <w:p w14:paraId="1AB9DA07" w14:textId="77777777" w:rsidR="00F80B6B" w:rsidRDefault="00156EC1" w:rsidP="00493950">
      <w:pPr>
        <w:pStyle w:val="Heading2"/>
      </w:pPr>
      <w:r>
        <w:t>Health and safety considerations must be integrated into all University activities, including teaching, research, student engagement, campus operations, infrastructure development, and external partnerships.</w:t>
      </w:r>
    </w:p>
    <w:p w14:paraId="48064D60" w14:textId="77777777" w:rsidR="00FA2AB0" w:rsidRDefault="009070AF" w:rsidP="00FA2AB0">
      <w:pPr>
        <w:pStyle w:val="Heading1"/>
        <w:numPr>
          <w:ilvl w:val="0"/>
          <w:numId w:val="1"/>
        </w:numPr>
        <w:ind w:left="851" w:hanging="851"/>
      </w:pPr>
      <w:bookmarkStart w:id="17" w:name="_Toc222992388"/>
      <w:bookmarkEnd w:id="15"/>
      <w:bookmarkEnd w:id="16"/>
      <w:r>
        <w:t>Accountabilities and Responsibilities</w:t>
      </w:r>
      <w:bookmarkEnd w:id="17"/>
      <w:r w:rsidR="008D77F8">
        <w:t xml:space="preserve"> </w:t>
      </w:r>
    </w:p>
    <w:p w14:paraId="7B1C8226" w14:textId="762E30C4" w:rsidR="00156EC1" w:rsidRPr="00156EC1" w:rsidRDefault="00156EC1" w:rsidP="00493950">
      <w:pPr>
        <w:pStyle w:val="Heading2"/>
        <w:rPr>
          <w:rFonts w:eastAsia="Aptos"/>
          <w:lang w:val="en-GB"/>
        </w:rPr>
      </w:pPr>
      <w:r w:rsidRPr="00156EC1">
        <w:rPr>
          <w:lang w:val="en-GB"/>
        </w:rPr>
        <w:t>All Members of the University, w</w:t>
      </w:r>
      <w:r w:rsidRPr="00156EC1">
        <w:rPr>
          <w:rFonts w:eastAsia="Aptos"/>
          <w:lang w:val="en-GB"/>
        </w:rPr>
        <w:t xml:space="preserve">hile undertaking </w:t>
      </w:r>
      <w:r w:rsidRPr="00C16F20">
        <w:rPr>
          <w:rFonts w:eastAsia="Aptos"/>
          <w:b/>
          <w:bCs/>
          <w:lang w:val="en-GB"/>
        </w:rPr>
        <w:t xml:space="preserve">University </w:t>
      </w:r>
      <w:r w:rsidR="00DB46CA">
        <w:rPr>
          <w:rFonts w:eastAsia="Aptos"/>
          <w:b/>
          <w:bCs/>
          <w:lang w:val="en-GB"/>
        </w:rPr>
        <w:t>A</w:t>
      </w:r>
      <w:r w:rsidR="00910173" w:rsidRPr="00C16F20">
        <w:rPr>
          <w:rFonts w:eastAsia="Aptos"/>
          <w:b/>
          <w:bCs/>
          <w:lang w:val="en-GB"/>
        </w:rPr>
        <w:t>ctivity</w:t>
      </w:r>
      <w:r w:rsidRPr="00156EC1">
        <w:rPr>
          <w:rFonts w:eastAsia="Aptos"/>
          <w:lang w:val="en-GB"/>
        </w:rPr>
        <w:t>, individuals must</w:t>
      </w:r>
      <w:r w:rsidR="009438EA">
        <w:rPr>
          <w:rFonts w:eastAsia="Aptos"/>
          <w:lang w:val="en-GB"/>
        </w:rPr>
        <w:t>:</w:t>
      </w:r>
    </w:p>
    <w:p w14:paraId="16C69736" w14:textId="457EA608" w:rsidR="00156EC1" w:rsidRPr="00493950" w:rsidRDefault="00156EC1" w:rsidP="00E46F6C">
      <w:pPr>
        <w:pStyle w:val="Heading6"/>
        <w:numPr>
          <w:ilvl w:val="0"/>
          <w:numId w:val="12"/>
        </w:numPr>
        <w:rPr>
          <w:rFonts w:eastAsia="Aptos"/>
          <w:lang w:val="en-GB"/>
        </w:rPr>
      </w:pPr>
      <w:r w:rsidRPr="00493950">
        <w:rPr>
          <w:rFonts w:eastAsia="Aptos"/>
          <w:lang w:val="en-GB"/>
        </w:rPr>
        <w:t>take reasonable care for their own health and safety;</w:t>
      </w:r>
    </w:p>
    <w:p w14:paraId="43128D14" w14:textId="77777777" w:rsidR="00156EC1" w:rsidRPr="00156EC1" w:rsidRDefault="00156EC1" w:rsidP="00493950">
      <w:pPr>
        <w:pStyle w:val="Heading6"/>
        <w:rPr>
          <w:rFonts w:eastAsia="Aptos"/>
          <w:lang w:val="en-GB"/>
        </w:rPr>
      </w:pPr>
      <w:r w:rsidRPr="00156EC1">
        <w:rPr>
          <w:rFonts w:eastAsia="Aptos"/>
          <w:lang w:val="en-GB"/>
        </w:rPr>
        <w:t>take reasonable care that their actions or omissions do not adversely affect others;</w:t>
      </w:r>
    </w:p>
    <w:p w14:paraId="11C14630" w14:textId="77777777" w:rsidR="00156EC1" w:rsidRPr="00156EC1" w:rsidRDefault="00156EC1" w:rsidP="00493950">
      <w:pPr>
        <w:pStyle w:val="Heading6"/>
        <w:rPr>
          <w:rFonts w:eastAsia="Aptos"/>
          <w:lang w:val="en-GB"/>
        </w:rPr>
      </w:pPr>
      <w:r w:rsidRPr="00156EC1">
        <w:rPr>
          <w:rFonts w:eastAsia="Aptos"/>
          <w:lang w:val="en-GB"/>
        </w:rPr>
        <w:t>follow lawful and reasonable instructions, policies, and procedures relating to health and safety;</w:t>
      </w:r>
    </w:p>
    <w:p w14:paraId="5AAF985C" w14:textId="77777777" w:rsidR="00BA13FA" w:rsidRDefault="00156EC1" w:rsidP="00493950">
      <w:pPr>
        <w:pStyle w:val="Heading6"/>
        <w:rPr>
          <w:rFonts w:eastAsia="Aptos"/>
          <w:lang w:val="en-GB"/>
        </w:rPr>
      </w:pPr>
      <w:r w:rsidRPr="00156EC1">
        <w:rPr>
          <w:rFonts w:eastAsia="Aptos"/>
          <w:lang w:val="en-GB"/>
        </w:rPr>
        <w:t xml:space="preserve">participate in required training, medical or fitness assessments, and competency verification where applicable; </w:t>
      </w:r>
    </w:p>
    <w:p w14:paraId="0EF37A64" w14:textId="0E7BC001" w:rsidR="00BA13FA" w:rsidRDefault="00BA13FA" w:rsidP="00493950">
      <w:pPr>
        <w:pStyle w:val="Heading6"/>
        <w:rPr>
          <w:rFonts w:eastAsia="Aptos"/>
          <w:lang w:val="en-GB"/>
        </w:rPr>
      </w:pPr>
      <w:r>
        <w:rPr>
          <w:rFonts w:eastAsia="Aptos"/>
          <w:lang w:val="en-GB"/>
        </w:rPr>
        <w:t>not wilfully interfere with, misuse or neglect any property at the Campus for the purpose of securing the health, safety and welfare of members of the University;</w:t>
      </w:r>
    </w:p>
    <w:p w14:paraId="3676D131" w14:textId="77777777" w:rsidR="00AA73CB" w:rsidRDefault="00474DE1" w:rsidP="00493950">
      <w:pPr>
        <w:pStyle w:val="Heading6"/>
        <w:rPr>
          <w:rFonts w:eastAsia="Aptos"/>
          <w:lang w:val="en-GB"/>
        </w:rPr>
      </w:pPr>
      <w:r>
        <w:rPr>
          <w:rFonts w:eastAsia="Aptos"/>
          <w:lang w:val="en-GB"/>
        </w:rPr>
        <w:t>n</w:t>
      </w:r>
      <w:r w:rsidR="00BA13FA">
        <w:rPr>
          <w:rFonts w:eastAsia="Aptos"/>
          <w:lang w:val="en-GB"/>
        </w:rPr>
        <w:t xml:space="preserve">ot wilfully and without reasonable cause do anything likely to endanger themselves or any other person; </w:t>
      </w:r>
    </w:p>
    <w:p w14:paraId="1205E616" w14:textId="15A46249" w:rsidR="00156EC1" w:rsidRDefault="00156EC1" w:rsidP="00493950">
      <w:pPr>
        <w:pStyle w:val="Heading6"/>
        <w:rPr>
          <w:rFonts w:eastAsia="Aptos"/>
          <w:lang w:val="en-GB"/>
        </w:rPr>
      </w:pPr>
      <w:r w:rsidRPr="00156EC1">
        <w:rPr>
          <w:rFonts w:eastAsia="Aptos"/>
          <w:lang w:val="en-GB"/>
        </w:rPr>
        <w:t>report hazards, incidents, and unsafe conditions promptly</w:t>
      </w:r>
      <w:r w:rsidR="000256D6">
        <w:rPr>
          <w:rFonts w:eastAsia="Aptos"/>
          <w:lang w:val="en-GB"/>
        </w:rPr>
        <w:t>;</w:t>
      </w:r>
    </w:p>
    <w:p w14:paraId="59D66F07" w14:textId="317FE271" w:rsidR="000256D6" w:rsidRPr="000256D6" w:rsidRDefault="000256D6" w:rsidP="00493950">
      <w:pPr>
        <w:pStyle w:val="Heading2"/>
        <w:rPr>
          <w:rFonts w:eastAsia="Aptos"/>
          <w:lang w:val="en-GB"/>
        </w:rPr>
      </w:pPr>
      <w:r>
        <w:t>The University will report accidents, dangerous occurrences, and occupational diseases to statutory authorities as required and will maintain statutory registers, records, and returns as required by law.</w:t>
      </w:r>
    </w:p>
    <w:p w14:paraId="20EDD806" w14:textId="3CBA19B3" w:rsidR="00156EC1" w:rsidRPr="009E1485" w:rsidRDefault="00156EC1" w:rsidP="00493950">
      <w:pPr>
        <w:pStyle w:val="Heading2"/>
        <w:rPr>
          <w:lang w:val="en-GB"/>
        </w:rPr>
      </w:pPr>
      <w:r w:rsidRPr="00156EC1">
        <w:rPr>
          <w:lang w:val="en-GB"/>
        </w:rPr>
        <w:t>The University will</w:t>
      </w:r>
      <w:r w:rsidR="009438EA">
        <w:rPr>
          <w:lang w:val="en-GB"/>
        </w:rPr>
        <w:t>:</w:t>
      </w:r>
      <w:r w:rsidR="00036631">
        <w:rPr>
          <w:lang w:val="en-GB"/>
        </w:rPr>
        <w:t xml:space="preserve"> </w:t>
      </w:r>
    </w:p>
    <w:p w14:paraId="53F9529E" w14:textId="77777777" w:rsidR="00156EC1" w:rsidRPr="00493950" w:rsidRDefault="00156EC1" w:rsidP="00E46F6C">
      <w:pPr>
        <w:pStyle w:val="Heading6"/>
        <w:numPr>
          <w:ilvl w:val="0"/>
          <w:numId w:val="13"/>
        </w:numPr>
        <w:rPr>
          <w:rFonts w:eastAsia="Aptos"/>
          <w:lang w:val="en-GB"/>
        </w:rPr>
      </w:pPr>
      <w:r w:rsidRPr="00493950">
        <w:rPr>
          <w:rFonts w:eastAsia="Aptos"/>
          <w:lang w:val="en-GB"/>
        </w:rPr>
        <w:t>integrate health and safety considerations into all teaching, research, and operational activities;</w:t>
      </w:r>
    </w:p>
    <w:p w14:paraId="40D1DE8C" w14:textId="77777777" w:rsidR="00156EC1" w:rsidRPr="00156EC1" w:rsidRDefault="00156EC1" w:rsidP="00493950">
      <w:pPr>
        <w:pStyle w:val="Heading6"/>
        <w:rPr>
          <w:rFonts w:eastAsia="Aptos"/>
          <w:lang w:val="en-GB"/>
        </w:rPr>
      </w:pPr>
      <w:r w:rsidRPr="00156EC1">
        <w:rPr>
          <w:rFonts w:eastAsia="Aptos"/>
          <w:lang w:val="en-GB"/>
        </w:rPr>
        <w:t>establish systems for hazard identification, risk assessment, and incident management;</w:t>
      </w:r>
    </w:p>
    <w:p w14:paraId="2C4FE890" w14:textId="61472B5B" w:rsidR="00156EC1" w:rsidRPr="00D608DD" w:rsidRDefault="00156EC1" w:rsidP="00493950">
      <w:pPr>
        <w:pStyle w:val="Heading6"/>
        <w:rPr>
          <w:rFonts w:eastAsia="Aptos"/>
          <w:lang w:val="en-GB"/>
        </w:rPr>
      </w:pPr>
      <w:r w:rsidRPr="00156EC1">
        <w:rPr>
          <w:rFonts w:eastAsia="Aptos"/>
          <w:lang w:val="en-GB"/>
        </w:rPr>
        <w:t>provide appropriate facilities, resources, supervision, and training</w:t>
      </w:r>
      <w:r w:rsidR="009E1485">
        <w:rPr>
          <w:rFonts w:eastAsia="Aptos"/>
          <w:lang w:val="en-GB"/>
        </w:rPr>
        <w:t>, including adequate welfare facilities such as drinking water, sanitation, first aid and canteen facilities as prescribed under applicable laws</w:t>
      </w:r>
      <w:r w:rsidRPr="00156EC1">
        <w:rPr>
          <w:rFonts w:eastAsia="Aptos"/>
          <w:lang w:val="en-GB"/>
        </w:rPr>
        <w:t>;</w:t>
      </w:r>
      <w:r w:rsidR="00122CEA">
        <w:rPr>
          <w:rFonts w:eastAsia="Aptos"/>
          <w:lang w:val="en-GB"/>
        </w:rPr>
        <w:t xml:space="preserve"> </w:t>
      </w:r>
    </w:p>
    <w:p w14:paraId="62A9EDB6" w14:textId="2AD51ED0" w:rsidR="00156EC1" w:rsidRPr="00156EC1" w:rsidRDefault="00156EC1" w:rsidP="00493950">
      <w:pPr>
        <w:pStyle w:val="Heading6"/>
        <w:rPr>
          <w:rFonts w:eastAsia="Aptos"/>
          <w:lang w:val="en-GB"/>
        </w:rPr>
      </w:pPr>
      <w:r w:rsidRPr="00D608DD">
        <w:rPr>
          <w:rFonts w:eastAsia="Aptos"/>
          <w:lang w:val="en-GB"/>
        </w:rPr>
        <w:t>e</w:t>
      </w:r>
      <w:r w:rsidRPr="00156EC1">
        <w:rPr>
          <w:rFonts w:eastAsia="Aptos"/>
          <w:lang w:val="en-GB"/>
        </w:rPr>
        <w:t>nsure contractors and partners comply with applicable safety standards</w:t>
      </w:r>
      <w:r w:rsidR="00122CEA">
        <w:rPr>
          <w:rFonts w:eastAsia="Aptos"/>
          <w:lang w:val="en-GB"/>
        </w:rPr>
        <w:t xml:space="preserve"> and </w:t>
      </w:r>
      <w:r w:rsidR="000256D6">
        <w:t>ensure welfare facilities and wage compliance for contract labour as mandated.</w:t>
      </w:r>
      <w:r w:rsidRPr="00156EC1">
        <w:rPr>
          <w:rFonts w:eastAsia="Aptos"/>
          <w:lang w:val="en-GB"/>
        </w:rPr>
        <w:t>;</w:t>
      </w:r>
    </w:p>
    <w:p w14:paraId="7A918021" w14:textId="77777777" w:rsidR="00156EC1" w:rsidRPr="00156EC1" w:rsidRDefault="00156EC1" w:rsidP="00493950">
      <w:pPr>
        <w:pStyle w:val="Heading6"/>
        <w:rPr>
          <w:rFonts w:eastAsia="Aptos"/>
          <w:lang w:val="en-GB"/>
        </w:rPr>
      </w:pPr>
      <w:r w:rsidRPr="00156EC1">
        <w:rPr>
          <w:rFonts w:eastAsia="Aptos"/>
          <w:lang w:val="en-GB"/>
        </w:rPr>
        <w:t>promote consultation and participation of staff and students in safety matters;</w:t>
      </w:r>
    </w:p>
    <w:p w14:paraId="0CE797D1" w14:textId="77777777" w:rsidR="00156EC1" w:rsidRPr="00156EC1" w:rsidRDefault="00156EC1" w:rsidP="00493950">
      <w:pPr>
        <w:pStyle w:val="Heading6"/>
        <w:rPr>
          <w:rFonts w:eastAsia="Aptos"/>
          <w:lang w:val="en-GB"/>
        </w:rPr>
      </w:pPr>
      <w:r w:rsidRPr="00156EC1">
        <w:rPr>
          <w:rFonts w:eastAsia="Aptos"/>
          <w:lang w:val="en-GB"/>
        </w:rPr>
        <w:t>monitor compliance with applicable legislation and internal requirements; and</w:t>
      </w:r>
    </w:p>
    <w:p w14:paraId="1EA2CE46" w14:textId="77777777" w:rsidR="00156EC1" w:rsidRPr="00156EC1" w:rsidRDefault="00156EC1" w:rsidP="00493950">
      <w:pPr>
        <w:pStyle w:val="Heading6"/>
        <w:rPr>
          <w:rFonts w:eastAsia="Aptos"/>
          <w:lang w:val="en-GB"/>
        </w:rPr>
      </w:pPr>
      <w:r w:rsidRPr="00156EC1">
        <w:rPr>
          <w:rFonts w:eastAsia="Aptos"/>
          <w:lang w:val="en-GB"/>
        </w:rPr>
        <w:t>implement processes for continuous improvement of safety performance.</w:t>
      </w:r>
    </w:p>
    <w:p w14:paraId="038894E9" w14:textId="77777777" w:rsidR="00156EC1" w:rsidRPr="00156EC1" w:rsidRDefault="00156EC1" w:rsidP="00493950">
      <w:pPr>
        <w:pStyle w:val="Heading2"/>
        <w:rPr>
          <w:lang w:val="en-GB"/>
        </w:rPr>
      </w:pPr>
      <w:r w:rsidRPr="00156EC1">
        <w:rPr>
          <w:lang w:val="en-GB"/>
        </w:rPr>
        <w:t>Executive Leadership will be accountable for ensuring that</w:t>
      </w:r>
      <w:r w:rsidR="009438EA">
        <w:rPr>
          <w:lang w:val="en-GB"/>
        </w:rPr>
        <w:t>:</w:t>
      </w:r>
    </w:p>
    <w:p w14:paraId="33DE8734" w14:textId="77777777" w:rsidR="00156EC1" w:rsidRPr="00493950" w:rsidRDefault="00156EC1" w:rsidP="00E46F6C">
      <w:pPr>
        <w:pStyle w:val="Heading6"/>
        <w:numPr>
          <w:ilvl w:val="0"/>
          <w:numId w:val="14"/>
        </w:numPr>
        <w:rPr>
          <w:rFonts w:eastAsia="Aptos"/>
          <w:lang w:val="en-GB"/>
        </w:rPr>
      </w:pPr>
      <w:r w:rsidRPr="00493950">
        <w:rPr>
          <w:rFonts w:eastAsia="Aptos"/>
          <w:lang w:val="en-GB"/>
        </w:rPr>
        <w:t>appropriate safety management systems are established and maintained;</w:t>
      </w:r>
    </w:p>
    <w:p w14:paraId="4CFA46DD" w14:textId="77777777" w:rsidR="00156EC1" w:rsidRPr="00156EC1" w:rsidRDefault="00156EC1" w:rsidP="00493950">
      <w:pPr>
        <w:pStyle w:val="Heading6"/>
        <w:rPr>
          <w:rFonts w:eastAsia="Aptos"/>
          <w:lang w:val="en-GB"/>
        </w:rPr>
      </w:pPr>
      <w:r w:rsidRPr="00156EC1">
        <w:rPr>
          <w:rFonts w:eastAsia="Aptos"/>
          <w:lang w:val="en-GB"/>
        </w:rPr>
        <w:t>adequate resources are allocated to manage health and safety risks;</w:t>
      </w:r>
    </w:p>
    <w:p w14:paraId="67538F8E" w14:textId="554861C0" w:rsidR="00156EC1" w:rsidRPr="00D608DD" w:rsidRDefault="00156EC1" w:rsidP="00493950">
      <w:pPr>
        <w:pStyle w:val="Heading6"/>
        <w:rPr>
          <w:rFonts w:eastAsia="Aptos"/>
          <w:lang w:val="en-GB"/>
        </w:rPr>
      </w:pPr>
      <w:r w:rsidRPr="00D608DD">
        <w:rPr>
          <w:rFonts w:eastAsia="Aptos"/>
          <w:lang w:val="en-GB"/>
        </w:rPr>
        <w:t>statutory compliance obligations are met</w:t>
      </w:r>
      <w:r w:rsidR="000256D6" w:rsidRPr="00D608DD">
        <w:rPr>
          <w:rFonts w:eastAsia="Aptos"/>
          <w:lang w:val="en-GB"/>
        </w:rPr>
        <w:t xml:space="preserve"> and that t</w:t>
      </w:r>
      <w:r w:rsidR="000256D6">
        <w:t>he University maintains statutory registers, records, and returns as required by law</w:t>
      </w:r>
      <w:r w:rsidRPr="00D608DD">
        <w:rPr>
          <w:rFonts w:eastAsia="Aptos"/>
          <w:lang w:val="en-GB"/>
        </w:rPr>
        <w:t>; and</w:t>
      </w:r>
    </w:p>
    <w:p w14:paraId="33FDEB06" w14:textId="77777777" w:rsidR="00156EC1" w:rsidRPr="00156EC1" w:rsidRDefault="00156EC1" w:rsidP="00493950">
      <w:pPr>
        <w:pStyle w:val="Heading6"/>
        <w:rPr>
          <w:rFonts w:eastAsia="Aptos"/>
          <w:lang w:val="en-GB"/>
        </w:rPr>
      </w:pPr>
      <w:r w:rsidRPr="00156EC1">
        <w:rPr>
          <w:rFonts w:eastAsia="Aptos"/>
          <w:lang w:val="en-GB"/>
        </w:rPr>
        <w:t>safety considerations are incorporated into strategic and operational decision-making.</w:t>
      </w:r>
    </w:p>
    <w:p w14:paraId="3C6FD61A" w14:textId="77777777" w:rsidR="00156EC1" w:rsidRPr="00156EC1" w:rsidRDefault="00156EC1" w:rsidP="0038651B">
      <w:pPr>
        <w:pStyle w:val="Heading2"/>
        <w:rPr>
          <w:rFonts w:eastAsia="Aptos"/>
          <w:lang w:val="en-GB"/>
        </w:rPr>
      </w:pPr>
      <w:r w:rsidRPr="00156EC1">
        <w:rPr>
          <w:rFonts w:eastAsia="Aptos"/>
          <w:lang w:val="en-GB"/>
        </w:rPr>
        <w:t>Executive, Heads of department, and deputy’s will be responsible for</w:t>
      </w:r>
      <w:r w:rsidR="009438EA">
        <w:rPr>
          <w:rFonts w:eastAsia="Aptos"/>
          <w:lang w:val="en-GB"/>
        </w:rPr>
        <w:t>:</w:t>
      </w:r>
    </w:p>
    <w:p w14:paraId="7DA31F0A" w14:textId="77777777" w:rsidR="00156EC1" w:rsidRPr="00493950" w:rsidRDefault="00156EC1" w:rsidP="0038651B">
      <w:pPr>
        <w:pStyle w:val="Heading6"/>
        <w:keepNext w:val="0"/>
        <w:numPr>
          <w:ilvl w:val="0"/>
          <w:numId w:val="15"/>
        </w:numPr>
        <w:rPr>
          <w:rFonts w:eastAsia="Aptos"/>
          <w:lang w:val="en-GB"/>
        </w:rPr>
      </w:pPr>
      <w:r w:rsidRPr="00493950">
        <w:rPr>
          <w:rFonts w:eastAsia="Aptos"/>
          <w:lang w:val="en-GB"/>
        </w:rPr>
        <w:t>implementing safety requirements within their areas of responsibility;</w:t>
      </w:r>
    </w:p>
    <w:p w14:paraId="041AA13E" w14:textId="77777777" w:rsidR="00156EC1" w:rsidRPr="00156EC1" w:rsidRDefault="00156EC1" w:rsidP="0038651B">
      <w:pPr>
        <w:pStyle w:val="Heading6"/>
        <w:keepNext w:val="0"/>
        <w:rPr>
          <w:rFonts w:eastAsia="Aptos"/>
          <w:lang w:val="en-GB"/>
        </w:rPr>
      </w:pPr>
      <w:r w:rsidRPr="00156EC1">
        <w:rPr>
          <w:rFonts w:eastAsia="Aptos"/>
          <w:lang w:val="en-GB"/>
        </w:rPr>
        <w:t>ensuring hazards are assessed and controlled;</w:t>
      </w:r>
    </w:p>
    <w:p w14:paraId="60F0D20D" w14:textId="77777777" w:rsidR="00156EC1" w:rsidRPr="00156EC1" w:rsidRDefault="00156EC1" w:rsidP="0038651B">
      <w:pPr>
        <w:pStyle w:val="Heading6"/>
        <w:keepNext w:val="0"/>
        <w:rPr>
          <w:rFonts w:eastAsia="Aptos"/>
          <w:lang w:val="en-GB"/>
        </w:rPr>
      </w:pPr>
      <w:r w:rsidRPr="00156EC1">
        <w:rPr>
          <w:rFonts w:eastAsia="Aptos"/>
          <w:lang w:val="en-GB"/>
        </w:rPr>
        <w:t>monitoring compliance and addressing risks; and</w:t>
      </w:r>
    </w:p>
    <w:p w14:paraId="54EA5A6A" w14:textId="77777777" w:rsidR="00156EC1" w:rsidRPr="00156EC1" w:rsidRDefault="00156EC1" w:rsidP="0038651B">
      <w:pPr>
        <w:pStyle w:val="Heading6"/>
        <w:keepNext w:val="0"/>
        <w:rPr>
          <w:rFonts w:eastAsia="Aptos"/>
          <w:lang w:val="en-GB"/>
        </w:rPr>
      </w:pPr>
      <w:r w:rsidRPr="00156EC1">
        <w:rPr>
          <w:rFonts w:eastAsia="Aptos"/>
          <w:lang w:val="en-GB"/>
        </w:rPr>
        <w:t>fostering a culture of safety awareness and responsibility.</w:t>
      </w:r>
    </w:p>
    <w:p w14:paraId="4890ADA1" w14:textId="77777777" w:rsidR="00156EC1" w:rsidRPr="00156EC1" w:rsidRDefault="00156EC1" w:rsidP="0038651B">
      <w:pPr>
        <w:pStyle w:val="Heading2"/>
        <w:keepNext/>
        <w:keepLines/>
        <w:rPr>
          <w:rFonts w:eastAsia="Aptos"/>
          <w:lang w:val="en-GB"/>
        </w:rPr>
      </w:pPr>
      <w:r w:rsidRPr="00156EC1">
        <w:rPr>
          <w:rFonts w:eastAsia="Aptos"/>
          <w:lang w:val="en-GB"/>
        </w:rPr>
        <w:lastRenderedPageBreak/>
        <w:t>Managers and supervisors must ensure that</w:t>
      </w:r>
      <w:r w:rsidR="009438EA">
        <w:rPr>
          <w:rFonts w:eastAsia="Aptos"/>
          <w:lang w:val="en-GB"/>
        </w:rPr>
        <w:t>:</w:t>
      </w:r>
    </w:p>
    <w:p w14:paraId="3CF5207D" w14:textId="77777777" w:rsidR="00156EC1" w:rsidRPr="00493950" w:rsidRDefault="00156EC1" w:rsidP="0038651B">
      <w:pPr>
        <w:pStyle w:val="Heading6"/>
        <w:widowControl w:val="0"/>
        <w:numPr>
          <w:ilvl w:val="0"/>
          <w:numId w:val="16"/>
        </w:numPr>
        <w:rPr>
          <w:rFonts w:eastAsia="Aptos"/>
          <w:lang w:val="en-GB"/>
        </w:rPr>
      </w:pPr>
      <w:r w:rsidRPr="00493950">
        <w:rPr>
          <w:rFonts w:eastAsia="Aptos"/>
          <w:lang w:val="en-GB"/>
        </w:rPr>
        <w:t>safe work practices are established and communicated;</w:t>
      </w:r>
    </w:p>
    <w:p w14:paraId="196783FF" w14:textId="77777777" w:rsidR="00156EC1" w:rsidRPr="00156EC1" w:rsidRDefault="00156EC1" w:rsidP="00493950">
      <w:pPr>
        <w:pStyle w:val="Heading6"/>
        <w:rPr>
          <w:rFonts w:eastAsia="Aptos"/>
          <w:lang w:val="en-GB"/>
        </w:rPr>
      </w:pPr>
      <w:r w:rsidRPr="00156EC1">
        <w:rPr>
          <w:rFonts w:eastAsia="Aptos"/>
          <w:lang w:val="en-GB"/>
        </w:rPr>
        <w:t>staff and students receive necessary training and supervision;</w:t>
      </w:r>
    </w:p>
    <w:p w14:paraId="619AAE71" w14:textId="77777777" w:rsidR="00156EC1" w:rsidRPr="00156EC1" w:rsidRDefault="00156EC1" w:rsidP="00493950">
      <w:pPr>
        <w:pStyle w:val="Heading6"/>
        <w:rPr>
          <w:rFonts w:eastAsia="Aptos"/>
          <w:lang w:val="en-GB"/>
        </w:rPr>
      </w:pPr>
      <w:r w:rsidRPr="00156EC1">
        <w:rPr>
          <w:rFonts w:eastAsia="Aptos"/>
          <w:lang w:val="en-GB"/>
        </w:rPr>
        <w:t>local risks are monitored and controlled; and</w:t>
      </w:r>
    </w:p>
    <w:p w14:paraId="76A6F76C" w14:textId="77777777" w:rsidR="00156EC1" w:rsidRPr="00156EC1" w:rsidRDefault="00156EC1" w:rsidP="00493950">
      <w:pPr>
        <w:pStyle w:val="Heading6"/>
        <w:rPr>
          <w:rFonts w:eastAsia="Aptos"/>
          <w:lang w:val="en-GB"/>
        </w:rPr>
      </w:pPr>
      <w:r w:rsidRPr="00156EC1">
        <w:rPr>
          <w:rFonts w:eastAsia="Aptos"/>
          <w:lang w:val="en-GB"/>
        </w:rPr>
        <w:t>safety issues are escalated and addressed promptly.</w:t>
      </w:r>
    </w:p>
    <w:p w14:paraId="451AEC2C" w14:textId="77777777" w:rsidR="00156EC1" w:rsidRPr="00156EC1" w:rsidRDefault="00156EC1" w:rsidP="00493950">
      <w:pPr>
        <w:pStyle w:val="Heading2"/>
        <w:rPr>
          <w:rFonts w:eastAsia="Aptos"/>
          <w:lang w:val="en-GB"/>
        </w:rPr>
      </w:pPr>
      <w:r w:rsidRPr="00156EC1">
        <w:rPr>
          <w:rFonts w:eastAsia="Aptos"/>
          <w:lang w:val="en-GB"/>
        </w:rPr>
        <w:t>The governing body of the University’s Indian entity will exercise oversight by</w:t>
      </w:r>
      <w:r w:rsidR="009438EA">
        <w:rPr>
          <w:rFonts w:eastAsia="Aptos"/>
          <w:lang w:val="en-GB"/>
        </w:rPr>
        <w:t>:</w:t>
      </w:r>
    </w:p>
    <w:p w14:paraId="1D7E59C0" w14:textId="77777777" w:rsidR="00156EC1" w:rsidRPr="00493950" w:rsidRDefault="00156EC1" w:rsidP="00E46F6C">
      <w:pPr>
        <w:pStyle w:val="Heading6"/>
        <w:numPr>
          <w:ilvl w:val="0"/>
          <w:numId w:val="17"/>
        </w:numPr>
        <w:rPr>
          <w:rFonts w:eastAsia="Aptos"/>
          <w:lang w:val="en-GB"/>
        </w:rPr>
      </w:pPr>
      <w:r w:rsidRPr="00493950">
        <w:rPr>
          <w:rFonts w:eastAsia="Aptos"/>
          <w:lang w:val="en-GB"/>
        </w:rPr>
        <w:t>monitoring the effectiveness of health and safety systems;</w:t>
      </w:r>
    </w:p>
    <w:p w14:paraId="7BF35D71" w14:textId="77777777" w:rsidR="00156EC1" w:rsidRPr="00156EC1" w:rsidRDefault="00156EC1" w:rsidP="00493950">
      <w:pPr>
        <w:pStyle w:val="Heading6"/>
        <w:rPr>
          <w:rFonts w:eastAsia="Aptos"/>
          <w:lang w:val="en-GB"/>
        </w:rPr>
      </w:pPr>
      <w:r w:rsidRPr="00156EC1">
        <w:rPr>
          <w:rFonts w:eastAsia="Aptos"/>
          <w:lang w:val="en-GB"/>
        </w:rPr>
        <w:t>ensuring appropriate resources and processes are in place; and</w:t>
      </w:r>
    </w:p>
    <w:p w14:paraId="3DE195E8" w14:textId="77777777" w:rsidR="00221AC9" w:rsidRPr="00922185" w:rsidRDefault="00156EC1" w:rsidP="00493950">
      <w:pPr>
        <w:pStyle w:val="Heading6"/>
        <w:rPr>
          <w:rFonts w:eastAsia="Aptos"/>
          <w:lang w:val="en-GB"/>
        </w:rPr>
      </w:pPr>
      <w:r w:rsidRPr="00156EC1">
        <w:rPr>
          <w:rFonts w:eastAsia="Aptos"/>
          <w:lang w:val="en-GB"/>
        </w:rPr>
        <w:t>reviewing safety performance and compliance reports.</w:t>
      </w:r>
    </w:p>
    <w:p w14:paraId="6DEB4DF0" w14:textId="3AB76F50" w:rsidR="00DE18CF" w:rsidRDefault="00DE18CF" w:rsidP="00DE18CF">
      <w:pPr>
        <w:pStyle w:val="Subtitle"/>
        <w:rPr>
          <w:lang w:eastAsia="en-AU"/>
        </w:rPr>
      </w:pPr>
    </w:p>
    <w:p w14:paraId="3008DB08" w14:textId="0D1668FB" w:rsidR="00DE18CF" w:rsidRDefault="00DE18CF" w:rsidP="00DE18CF">
      <w:pPr>
        <w:pStyle w:val="Subtitle"/>
        <w:rPr>
          <w:lang w:eastAsia="en-AU"/>
        </w:rPr>
      </w:pPr>
      <w:r>
        <w:rPr>
          <w:lang w:eastAsia="en-AU"/>
        </w:rPr>
        <w:t>Legislative Context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DE18CF" w14:paraId="287E3947" w14:textId="77777777" w:rsidTr="00FE2E52">
        <w:tc>
          <w:tcPr>
            <w:tcW w:w="5000" w:type="pct"/>
            <w:shd w:val="clear" w:color="auto" w:fill="DEEAF6" w:themeFill="accent5" w:themeFillTint="33"/>
          </w:tcPr>
          <w:p w14:paraId="5EC78D22" w14:textId="77777777" w:rsidR="00DE18CF" w:rsidRPr="00AD179C" w:rsidRDefault="00DE18CF" w:rsidP="00F63681">
            <w:pPr>
              <w:pStyle w:val="Content"/>
              <w:rPr>
                <w:b/>
                <w:bCs/>
              </w:rPr>
            </w:pPr>
            <w:r>
              <w:rPr>
                <w:b/>
                <w:bCs/>
                <w:lang w:eastAsia="en-AU"/>
              </w:rPr>
              <w:t>Relevant Legislation or Regulations</w:t>
            </w:r>
          </w:p>
        </w:tc>
      </w:tr>
      <w:tr w:rsidR="00DE18CF" w14:paraId="710C66CA" w14:textId="77777777" w:rsidTr="00DE18CF">
        <w:tc>
          <w:tcPr>
            <w:tcW w:w="5000" w:type="pct"/>
            <w:shd w:val="clear" w:color="auto" w:fill="FFFFFF" w:themeFill="background1"/>
          </w:tcPr>
          <w:p w14:paraId="0D68302A" w14:textId="144547DC" w:rsidR="00DE18CF" w:rsidRPr="00B454D7" w:rsidRDefault="5685E923" w:rsidP="774A8595">
            <w:pPr>
              <w:pStyle w:val="Heading6"/>
              <w:numPr>
                <w:ilvl w:val="0"/>
                <w:numId w:val="0"/>
              </w:numPr>
              <w:rPr>
                <w:i/>
              </w:rPr>
            </w:pPr>
            <w:r w:rsidRPr="774A8595">
              <w:rPr>
                <w:i/>
                <w:iCs/>
              </w:rPr>
              <w:t>Occupational Safety, Health and Working Conditions Code, 2020</w:t>
            </w:r>
            <w:r>
              <w:t>,</w:t>
            </w:r>
          </w:p>
        </w:tc>
      </w:tr>
      <w:tr w:rsidR="00DE18CF" w14:paraId="67747212" w14:textId="77777777" w:rsidTr="00DE18CF">
        <w:tc>
          <w:tcPr>
            <w:tcW w:w="5000" w:type="pct"/>
            <w:shd w:val="clear" w:color="auto" w:fill="FFFFFF" w:themeFill="background1"/>
          </w:tcPr>
          <w:p w14:paraId="03D041AE" w14:textId="06BFC10D" w:rsidR="00DE18CF" w:rsidRDefault="00DE18CF" w:rsidP="00F63681">
            <w:pPr>
              <w:pStyle w:val="Content"/>
              <w:rPr>
                <w:i/>
                <w:iCs/>
              </w:rPr>
            </w:pPr>
          </w:p>
        </w:tc>
      </w:tr>
    </w:tbl>
    <w:p w14:paraId="4B94D5A5" w14:textId="77777777" w:rsidR="00FA2AB0" w:rsidRDefault="00FA2AB0" w:rsidP="00FA2AB0">
      <w:pPr>
        <w:pStyle w:val="Content"/>
      </w:pPr>
    </w:p>
    <w:p w14:paraId="2D74C61F" w14:textId="77777777" w:rsidR="00E05796" w:rsidRDefault="00FA2AB0" w:rsidP="00FA2AB0">
      <w:pPr>
        <w:pStyle w:val="End"/>
      </w:pPr>
      <w:r w:rsidRPr="007547E8">
        <w:t>End</w:t>
      </w:r>
    </w:p>
    <w:p w14:paraId="3DEEC669" w14:textId="77777777" w:rsidR="00A027AF" w:rsidRPr="00A027AF" w:rsidRDefault="00A027AF" w:rsidP="00A027AF">
      <w:pPr>
        <w:rPr>
          <w:lang w:eastAsia="en-AU"/>
        </w:rPr>
      </w:pPr>
    </w:p>
    <w:p w14:paraId="3656B9AB" w14:textId="77777777" w:rsidR="00A027AF" w:rsidRPr="00A027AF" w:rsidRDefault="00A027AF" w:rsidP="00A027AF">
      <w:pPr>
        <w:rPr>
          <w:lang w:eastAsia="en-AU"/>
        </w:rPr>
      </w:pPr>
    </w:p>
    <w:p w14:paraId="45FB0818" w14:textId="77777777" w:rsidR="00A027AF" w:rsidRPr="00A027AF" w:rsidRDefault="00A027AF" w:rsidP="00A027AF">
      <w:pPr>
        <w:rPr>
          <w:lang w:eastAsia="en-AU"/>
        </w:rPr>
      </w:pPr>
    </w:p>
    <w:p w14:paraId="049F31CB" w14:textId="77777777" w:rsidR="00A027AF" w:rsidRDefault="00A027AF" w:rsidP="00A027AF">
      <w:pPr>
        <w:rPr>
          <w:lang w:eastAsia="en-AU"/>
        </w:rPr>
      </w:pPr>
    </w:p>
    <w:p w14:paraId="53128261" w14:textId="77777777" w:rsidR="00A027AF" w:rsidRPr="00A027AF" w:rsidRDefault="00A027AF" w:rsidP="00A027AF">
      <w:pPr>
        <w:rPr>
          <w:lang w:eastAsia="en-AU"/>
        </w:rPr>
      </w:pPr>
    </w:p>
    <w:sectPr w:rsidR="00A027AF" w:rsidRPr="00A027AF" w:rsidSect="00413131">
      <w:headerReference w:type="default" r:id="rId12"/>
      <w:footerReference w:type="default" r:id="rId13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DF1D1" w14:textId="77777777" w:rsidR="003557EA" w:rsidRDefault="003557EA" w:rsidP="0040732E">
      <w:r>
        <w:separator/>
      </w:r>
    </w:p>
  </w:endnote>
  <w:endnote w:type="continuationSeparator" w:id="0">
    <w:p w14:paraId="68A9D831" w14:textId="77777777" w:rsidR="003557EA" w:rsidRDefault="003557EA" w:rsidP="00407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9056E" w14:textId="77777777" w:rsidR="00BF50B7" w:rsidRDefault="00BF50B7">
    <w:pPr>
      <w:pStyle w:val="Footer"/>
      <w:jc w:val="right"/>
    </w:pPr>
  </w:p>
  <w:p w14:paraId="06452BA1" w14:textId="77777777" w:rsidR="00BF50B7" w:rsidRDefault="00BF50B7" w:rsidP="00BF50B7">
    <w:pPr>
      <w:pStyle w:val="Footer"/>
    </w:pPr>
    <w:r>
      <w:t>University of Western Australia</w:t>
    </w:r>
    <w:r w:rsidR="00E613DE">
      <w:t xml:space="preserve"> India</w:t>
    </w:r>
  </w:p>
  <w:p w14:paraId="3D3D22A9" w14:textId="77777777" w:rsidR="00D421B6" w:rsidRPr="003922AB" w:rsidRDefault="00BF50B7" w:rsidP="00BF50B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A17C7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DBF88" w14:textId="77777777" w:rsidR="003557EA" w:rsidRDefault="003557EA" w:rsidP="0040732E">
      <w:r>
        <w:separator/>
      </w:r>
    </w:p>
  </w:footnote>
  <w:footnote w:type="continuationSeparator" w:id="0">
    <w:p w14:paraId="51D9D114" w14:textId="77777777" w:rsidR="003557EA" w:rsidRDefault="003557EA" w:rsidP="00407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28A3B" w14:textId="68EC2EB8" w:rsidR="007C09A3" w:rsidRDefault="007C09A3" w:rsidP="007C09A3">
    <w:pPr>
      <w:pStyle w:val="Header"/>
      <w:jc w:val="right"/>
    </w:pPr>
    <w:r>
      <w:t>Approval Date: 17 April 2026</w:t>
    </w:r>
  </w:p>
  <w:p w14:paraId="00D8AD51" w14:textId="15966EC2" w:rsidR="007C09A3" w:rsidRDefault="007C09A3" w:rsidP="007C09A3">
    <w:pPr>
      <w:pStyle w:val="Header"/>
      <w:jc w:val="right"/>
    </w:pPr>
    <w:r>
      <w:t>Review Date: 16 April 2027</w:t>
    </w:r>
  </w:p>
  <w:p w14:paraId="0B6F57CD" w14:textId="685617F5" w:rsidR="007C09A3" w:rsidRDefault="007C09A3" w:rsidP="007C09A3">
    <w:pPr>
      <w:pStyle w:val="Header"/>
      <w:jc w:val="right"/>
    </w:pPr>
    <w:r>
      <w:t>Version:01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E685D"/>
    <w:multiLevelType w:val="hybridMultilevel"/>
    <w:tmpl w:val="7CF4117A"/>
    <w:lvl w:ilvl="0" w:tplc="C096D1F6">
      <w:start w:val="1"/>
      <w:numFmt w:val="lowerRoman"/>
      <w:pStyle w:val="Heading7"/>
      <w:lvlText w:val="%1."/>
      <w:lvlJc w:val="right"/>
      <w:pPr>
        <w:ind w:left="1800" w:hanging="360"/>
      </w:pPr>
    </w:lvl>
    <w:lvl w:ilvl="1" w:tplc="0C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1" w15:restartNumberingAfterBreak="0">
    <w:nsid w:val="063253B1"/>
    <w:multiLevelType w:val="hybridMultilevel"/>
    <w:tmpl w:val="6BD44102"/>
    <w:lvl w:ilvl="0" w:tplc="B4281016">
      <w:start w:val="1"/>
      <w:numFmt w:val="decimal"/>
      <w:pStyle w:val="Style2"/>
      <w:lvlText w:val="(%1)."/>
      <w:lvlJc w:val="left"/>
      <w:pPr>
        <w:ind w:left="27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3420" w:hanging="360"/>
      </w:pPr>
    </w:lvl>
    <w:lvl w:ilvl="2" w:tplc="0C09001B" w:tentative="1">
      <w:start w:val="1"/>
      <w:numFmt w:val="lowerRoman"/>
      <w:lvlText w:val="%3."/>
      <w:lvlJc w:val="right"/>
      <w:pPr>
        <w:ind w:left="4140" w:hanging="180"/>
      </w:pPr>
    </w:lvl>
    <w:lvl w:ilvl="3" w:tplc="0C09000F" w:tentative="1">
      <w:start w:val="1"/>
      <w:numFmt w:val="decimal"/>
      <w:lvlText w:val="%4."/>
      <w:lvlJc w:val="left"/>
      <w:pPr>
        <w:ind w:left="4860" w:hanging="360"/>
      </w:pPr>
    </w:lvl>
    <w:lvl w:ilvl="4" w:tplc="0C090019" w:tentative="1">
      <w:start w:val="1"/>
      <w:numFmt w:val="lowerLetter"/>
      <w:lvlText w:val="%5."/>
      <w:lvlJc w:val="left"/>
      <w:pPr>
        <w:ind w:left="5580" w:hanging="360"/>
      </w:pPr>
    </w:lvl>
    <w:lvl w:ilvl="5" w:tplc="0C09001B" w:tentative="1">
      <w:start w:val="1"/>
      <w:numFmt w:val="lowerRoman"/>
      <w:lvlText w:val="%6."/>
      <w:lvlJc w:val="right"/>
      <w:pPr>
        <w:ind w:left="6300" w:hanging="180"/>
      </w:pPr>
    </w:lvl>
    <w:lvl w:ilvl="6" w:tplc="0C09000F" w:tentative="1">
      <w:start w:val="1"/>
      <w:numFmt w:val="decimal"/>
      <w:lvlText w:val="%7."/>
      <w:lvlJc w:val="left"/>
      <w:pPr>
        <w:ind w:left="7020" w:hanging="360"/>
      </w:pPr>
    </w:lvl>
    <w:lvl w:ilvl="7" w:tplc="0C090019" w:tentative="1">
      <w:start w:val="1"/>
      <w:numFmt w:val="lowerLetter"/>
      <w:lvlText w:val="%8."/>
      <w:lvlJc w:val="left"/>
      <w:pPr>
        <w:ind w:left="7740" w:hanging="360"/>
      </w:pPr>
    </w:lvl>
    <w:lvl w:ilvl="8" w:tplc="0C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" w15:restartNumberingAfterBreak="0">
    <w:nsid w:val="103E3F58"/>
    <w:multiLevelType w:val="singleLevel"/>
    <w:tmpl w:val="937A1DEC"/>
    <w:lvl w:ilvl="0">
      <w:start w:val="1"/>
      <w:numFmt w:val="bullet"/>
      <w:pStyle w:val="ListBulletTable2"/>
      <w:lvlText w:val="·"/>
      <w:lvlJc w:val="left"/>
      <w:pPr>
        <w:tabs>
          <w:tab w:val="left" w:pos="284"/>
        </w:tabs>
        <w:ind w:left="284" w:hanging="284"/>
      </w:pPr>
      <w:rPr>
        <w:rFonts w:ascii="Symbol" w:hAnsi="Symbol" w:hint="default"/>
        <w:b w:val="0"/>
        <w:i w:val="0"/>
        <w:sz w:val="18"/>
        <w:szCs w:val="18"/>
      </w:rPr>
    </w:lvl>
  </w:abstractNum>
  <w:abstractNum w:abstractNumId="3" w15:restartNumberingAfterBreak="0">
    <w:nsid w:val="28C247E6"/>
    <w:multiLevelType w:val="hybridMultilevel"/>
    <w:tmpl w:val="1DFCC662"/>
    <w:lvl w:ilvl="0" w:tplc="305451B2">
      <w:start w:val="1"/>
      <w:numFmt w:val="bullet"/>
      <w:pStyle w:val="ListParagraph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55597355"/>
    <w:multiLevelType w:val="hybridMultilevel"/>
    <w:tmpl w:val="1D3269CE"/>
    <w:lvl w:ilvl="0" w:tplc="213C4DD6">
      <w:start w:val="1"/>
      <w:numFmt w:val="lowerLetter"/>
      <w:pStyle w:val="Style3"/>
      <w:lvlText w:val="(%1)."/>
      <w:lvlJc w:val="right"/>
      <w:pPr>
        <w:ind w:left="1800" w:hanging="360"/>
      </w:pPr>
      <w:rPr>
        <w:rFonts w:hint="default"/>
      </w:rPr>
    </w:lvl>
    <w:lvl w:ilvl="1" w:tplc="8398FE3C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27A3FDC"/>
    <w:multiLevelType w:val="multilevel"/>
    <w:tmpl w:val="BA98CE9A"/>
    <w:lvl w:ilvl="0">
      <w:start w:val="1"/>
      <w:numFmt w:val="decimal"/>
      <w:pStyle w:val="Heading1"/>
      <w:lvlText w:val="%1"/>
      <w:lvlJc w:val="left"/>
      <w:pPr>
        <w:ind w:left="578" w:hanging="578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pStyle w:val="Heading4"/>
      <w:lvlText w:val="(%4)."/>
      <w:lvlJc w:val="left"/>
      <w:pPr>
        <w:ind w:left="864" w:hanging="864"/>
      </w:pPr>
      <w:rPr>
        <w:rFonts w:hint="default"/>
        <w:b w:val="0"/>
        <w:strike w:val="0"/>
      </w:rPr>
    </w:lvl>
    <w:lvl w:ilvl="4">
      <w:start w:val="1"/>
      <w:numFmt w:val="decimal"/>
      <w:pStyle w:val="Heading5"/>
      <w:lvlText w:val="(%5)."/>
      <w:lvlJc w:val="left"/>
      <w:pPr>
        <w:ind w:left="1717" w:hanging="1008"/>
      </w:pPr>
      <w:rPr>
        <w:rFonts w:hint="default"/>
        <w:strike w:val="0"/>
      </w:rPr>
    </w:lvl>
    <w:lvl w:ilvl="5">
      <w:start w:val="1"/>
      <w:numFmt w:val="lowerLetter"/>
      <w:lvlText w:val="(%6)."/>
      <w:lvlJc w:val="right"/>
      <w:pPr>
        <w:ind w:left="1152" w:hanging="1152"/>
      </w:pPr>
      <w:rPr>
        <w:rFonts w:hint="default"/>
      </w:rPr>
    </w:lvl>
    <w:lvl w:ilvl="6">
      <w:start w:val="1"/>
      <w:numFmt w:val="lowerRoman"/>
      <w:lvlText w:val="(%7)."/>
      <w:lvlJc w:val="righ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64196615"/>
    <w:multiLevelType w:val="hybridMultilevel"/>
    <w:tmpl w:val="B14432F0"/>
    <w:lvl w:ilvl="0" w:tplc="9536DD1C">
      <w:start w:val="1"/>
      <w:numFmt w:val="lowerLetter"/>
      <w:pStyle w:val="Heading6"/>
      <w:lvlText w:val="(%1)"/>
      <w:lvlJc w:val="left"/>
      <w:pPr>
        <w:ind w:left="936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656" w:hanging="360"/>
      </w:pPr>
    </w:lvl>
    <w:lvl w:ilvl="2" w:tplc="72CC7520">
      <w:start w:val="1"/>
      <w:numFmt w:val="decimal"/>
      <w:lvlText w:val="%3)"/>
      <w:lvlJc w:val="left"/>
      <w:pPr>
        <w:ind w:left="2556" w:hanging="36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3096" w:hanging="360"/>
      </w:pPr>
    </w:lvl>
    <w:lvl w:ilvl="4" w:tplc="0C090019" w:tentative="1">
      <w:start w:val="1"/>
      <w:numFmt w:val="lowerLetter"/>
      <w:lvlText w:val="%5."/>
      <w:lvlJc w:val="left"/>
      <w:pPr>
        <w:ind w:left="3816" w:hanging="360"/>
      </w:pPr>
    </w:lvl>
    <w:lvl w:ilvl="5" w:tplc="0C09001B" w:tentative="1">
      <w:start w:val="1"/>
      <w:numFmt w:val="lowerRoman"/>
      <w:lvlText w:val="%6."/>
      <w:lvlJc w:val="right"/>
      <w:pPr>
        <w:ind w:left="4536" w:hanging="180"/>
      </w:pPr>
    </w:lvl>
    <w:lvl w:ilvl="6" w:tplc="0C09000F" w:tentative="1">
      <w:start w:val="1"/>
      <w:numFmt w:val="decimal"/>
      <w:lvlText w:val="%7."/>
      <w:lvlJc w:val="left"/>
      <w:pPr>
        <w:ind w:left="5256" w:hanging="360"/>
      </w:pPr>
    </w:lvl>
    <w:lvl w:ilvl="7" w:tplc="0C090019" w:tentative="1">
      <w:start w:val="1"/>
      <w:numFmt w:val="lowerLetter"/>
      <w:lvlText w:val="%8."/>
      <w:lvlJc w:val="left"/>
      <w:pPr>
        <w:ind w:left="5976" w:hanging="360"/>
      </w:pPr>
    </w:lvl>
    <w:lvl w:ilvl="8" w:tplc="0C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7" w15:restartNumberingAfterBreak="0">
    <w:nsid w:val="70611463"/>
    <w:multiLevelType w:val="hybridMultilevel"/>
    <w:tmpl w:val="43AA4F9C"/>
    <w:lvl w:ilvl="0" w:tplc="5B58ACDE">
      <w:start w:val="1"/>
      <w:numFmt w:val="lowerRoman"/>
      <w:pStyle w:val="Style4"/>
      <w:lvlText w:val="%1."/>
      <w:lvlJc w:val="right"/>
      <w:pPr>
        <w:ind w:left="2880" w:hanging="360"/>
      </w:pPr>
    </w:lvl>
    <w:lvl w:ilvl="1" w:tplc="0C090019" w:tentative="1">
      <w:start w:val="1"/>
      <w:numFmt w:val="lowerLetter"/>
      <w:lvlText w:val="%2."/>
      <w:lvlJc w:val="left"/>
      <w:pPr>
        <w:ind w:left="3600" w:hanging="360"/>
      </w:pPr>
    </w:lvl>
    <w:lvl w:ilvl="2" w:tplc="0C09001B" w:tentative="1">
      <w:start w:val="1"/>
      <w:numFmt w:val="lowerRoman"/>
      <w:lvlText w:val="%3."/>
      <w:lvlJc w:val="right"/>
      <w:pPr>
        <w:ind w:left="4320" w:hanging="180"/>
      </w:pPr>
    </w:lvl>
    <w:lvl w:ilvl="3" w:tplc="0C09000F" w:tentative="1">
      <w:start w:val="1"/>
      <w:numFmt w:val="decimal"/>
      <w:lvlText w:val="%4."/>
      <w:lvlJc w:val="left"/>
      <w:pPr>
        <w:ind w:left="5040" w:hanging="360"/>
      </w:pPr>
    </w:lvl>
    <w:lvl w:ilvl="4" w:tplc="0C090019" w:tentative="1">
      <w:start w:val="1"/>
      <w:numFmt w:val="lowerLetter"/>
      <w:lvlText w:val="%5."/>
      <w:lvlJc w:val="left"/>
      <w:pPr>
        <w:ind w:left="5760" w:hanging="360"/>
      </w:pPr>
    </w:lvl>
    <w:lvl w:ilvl="5" w:tplc="0C09001B" w:tentative="1">
      <w:start w:val="1"/>
      <w:numFmt w:val="lowerRoman"/>
      <w:lvlText w:val="%6."/>
      <w:lvlJc w:val="right"/>
      <w:pPr>
        <w:ind w:left="6480" w:hanging="180"/>
      </w:pPr>
    </w:lvl>
    <w:lvl w:ilvl="6" w:tplc="0C09000F" w:tentative="1">
      <w:start w:val="1"/>
      <w:numFmt w:val="decimal"/>
      <w:lvlText w:val="%7."/>
      <w:lvlJc w:val="left"/>
      <w:pPr>
        <w:ind w:left="7200" w:hanging="360"/>
      </w:pPr>
    </w:lvl>
    <w:lvl w:ilvl="7" w:tplc="0C090019" w:tentative="1">
      <w:start w:val="1"/>
      <w:numFmt w:val="lowerLetter"/>
      <w:lvlText w:val="%8."/>
      <w:lvlJc w:val="left"/>
      <w:pPr>
        <w:ind w:left="7920" w:hanging="360"/>
      </w:pPr>
    </w:lvl>
    <w:lvl w:ilvl="8" w:tplc="0C09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467868917">
    <w:abstractNumId w:val="5"/>
  </w:num>
  <w:num w:numId="2" w16cid:durableId="1875270118">
    <w:abstractNumId w:val="4"/>
  </w:num>
  <w:num w:numId="3" w16cid:durableId="601382457">
    <w:abstractNumId w:val="1"/>
  </w:num>
  <w:num w:numId="4" w16cid:durableId="2064326313">
    <w:abstractNumId w:val="7"/>
  </w:num>
  <w:num w:numId="5" w16cid:durableId="1637028625">
    <w:abstractNumId w:val="3"/>
  </w:num>
  <w:num w:numId="6" w16cid:durableId="702290740">
    <w:abstractNumId w:val="2"/>
  </w:num>
  <w:num w:numId="7" w16cid:durableId="1957249978">
    <w:abstractNumId w:val="6"/>
  </w:num>
  <w:num w:numId="8" w16cid:durableId="1736970620">
    <w:abstractNumId w:val="0"/>
  </w:num>
  <w:num w:numId="9" w16cid:durableId="2074280185">
    <w:abstractNumId w:val="5"/>
  </w:num>
  <w:num w:numId="10" w16cid:durableId="1650010973">
    <w:abstractNumId w:val="6"/>
    <w:lvlOverride w:ilvl="0">
      <w:startOverride w:val="1"/>
    </w:lvlOverride>
  </w:num>
  <w:num w:numId="11" w16cid:durableId="1154419062">
    <w:abstractNumId w:val="6"/>
    <w:lvlOverride w:ilvl="0">
      <w:startOverride w:val="1"/>
    </w:lvlOverride>
  </w:num>
  <w:num w:numId="12" w16cid:durableId="1263223943">
    <w:abstractNumId w:val="6"/>
    <w:lvlOverride w:ilvl="0">
      <w:startOverride w:val="1"/>
    </w:lvlOverride>
  </w:num>
  <w:num w:numId="13" w16cid:durableId="1427459051">
    <w:abstractNumId w:val="6"/>
    <w:lvlOverride w:ilvl="0">
      <w:startOverride w:val="1"/>
    </w:lvlOverride>
  </w:num>
  <w:num w:numId="14" w16cid:durableId="772558994">
    <w:abstractNumId w:val="6"/>
    <w:lvlOverride w:ilvl="0">
      <w:startOverride w:val="1"/>
    </w:lvlOverride>
  </w:num>
  <w:num w:numId="15" w16cid:durableId="239485341">
    <w:abstractNumId w:val="6"/>
    <w:lvlOverride w:ilvl="0">
      <w:startOverride w:val="1"/>
    </w:lvlOverride>
  </w:num>
  <w:num w:numId="16" w16cid:durableId="207381518">
    <w:abstractNumId w:val="6"/>
    <w:lvlOverride w:ilvl="0">
      <w:startOverride w:val="1"/>
    </w:lvlOverride>
  </w:num>
  <w:num w:numId="17" w16cid:durableId="1780418509">
    <w:abstractNumId w:val="6"/>
    <w:lvlOverride w:ilvl="0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2C3"/>
    <w:rsid w:val="00004F44"/>
    <w:rsid w:val="00007417"/>
    <w:rsid w:val="00016ACC"/>
    <w:rsid w:val="0002191E"/>
    <w:rsid w:val="000224C2"/>
    <w:rsid w:val="00023D71"/>
    <w:rsid w:val="000246D1"/>
    <w:rsid w:val="000256D6"/>
    <w:rsid w:val="00025F4B"/>
    <w:rsid w:val="00030751"/>
    <w:rsid w:val="0003549A"/>
    <w:rsid w:val="00036631"/>
    <w:rsid w:val="00043E95"/>
    <w:rsid w:val="00052901"/>
    <w:rsid w:val="00054C7B"/>
    <w:rsid w:val="00056C5A"/>
    <w:rsid w:val="000642C3"/>
    <w:rsid w:val="00077B0F"/>
    <w:rsid w:val="00095890"/>
    <w:rsid w:val="000B092A"/>
    <w:rsid w:val="000C1D7E"/>
    <w:rsid w:val="000C60AC"/>
    <w:rsid w:val="000E18DE"/>
    <w:rsid w:val="000E218C"/>
    <w:rsid w:val="000E4142"/>
    <w:rsid w:val="000E591A"/>
    <w:rsid w:val="000E6CCC"/>
    <w:rsid w:val="000E7CD6"/>
    <w:rsid w:val="000F7C41"/>
    <w:rsid w:val="001007C9"/>
    <w:rsid w:val="0010647D"/>
    <w:rsid w:val="00111E3C"/>
    <w:rsid w:val="001134DD"/>
    <w:rsid w:val="001136D3"/>
    <w:rsid w:val="00117D22"/>
    <w:rsid w:val="00121B08"/>
    <w:rsid w:val="00122C13"/>
    <w:rsid w:val="00122CEA"/>
    <w:rsid w:val="00123918"/>
    <w:rsid w:val="00130ACE"/>
    <w:rsid w:val="0013304F"/>
    <w:rsid w:val="00134A1B"/>
    <w:rsid w:val="0013545A"/>
    <w:rsid w:val="00135785"/>
    <w:rsid w:val="001357C9"/>
    <w:rsid w:val="00137A25"/>
    <w:rsid w:val="00156EC1"/>
    <w:rsid w:val="00165FAC"/>
    <w:rsid w:val="00173C69"/>
    <w:rsid w:val="0017436B"/>
    <w:rsid w:val="00174941"/>
    <w:rsid w:val="001864FC"/>
    <w:rsid w:val="001918E7"/>
    <w:rsid w:val="00197263"/>
    <w:rsid w:val="001A1E8D"/>
    <w:rsid w:val="001B2A28"/>
    <w:rsid w:val="001C00FB"/>
    <w:rsid w:val="001C4750"/>
    <w:rsid w:val="001D0261"/>
    <w:rsid w:val="001D05B8"/>
    <w:rsid w:val="001D334A"/>
    <w:rsid w:val="001D48E2"/>
    <w:rsid w:val="001D7231"/>
    <w:rsid w:val="001D76F5"/>
    <w:rsid w:val="001F1D66"/>
    <w:rsid w:val="001F2DE8"/>
    <w:rsid w:val="001F2F7A"/>
    <w:rsid w:val="00203261"/>
    <w:rsid w:val="00204D08"/>
    <w:rsid w:val="002105D7"/>
    <w:rsid w:val="002134FB"/>
    <w:rsid w:val="00221AC9"/>
    <w:rsid w:val="00221F24"/>
    <w:rsid w:val="00230458"/>
    <w:rsid w:val="00231078"/>
    <w:rsid w:val="002316BC"/>
    <w:rsid w:val="002468C4"/>
    <w:rsid w:val="00251521"/>
    <w:rsid w:val="00252D1B"/>
    <w:rsid w:val="00257051"/>
    <w:rsid w:val="00262565"/>
    <w:rsid w:val="0026342F"/>
    <w:rsid w:val="00264A2A"/>
    <w:rsid w:val="00266A04"/>
    <w:rsid w:val="002675DE"/>
    <w:rsid w:val="00273FFF"/>
    <w:rsid w:val="002775C5"/>
    <w:rsid w:val="00281853"/>
    <w:rsid w:val="00283B8B"/>
    <w:rsid w:val="00284A53"/>
    <w:rsid w:val="00284C59"/>
    <w:rsid w:val="0028628D"/>
    <w:rsid w:val="0028739C"/>
    <w:rsid w:val="002955BF"/>
    <w:rsid w:val="002A3F78"/>
    <w:rsid w:val="002B40A5"/>
    <w:rsid w:val="002C40EC"/>
    <w:rsid w:val="002C4AD7"/>
    <w:rsid w:val="002D18B7"/>
    <w:rsid w:val="002F19C9"/>
    <w:rsid w:val="002F521F"/>
    <w:rsid w:val="002F61CA"/>
    <w:rsid w:val="002F67A0"/>
    <w:rsid w:val="00303AB6"/>
    <w:rsid w:val="00304FF9"/>
    <w:rsid w:val="00312610"/>
    <w:rsid w:val="003146CF"/>
    <w:rsid w:val="00323E42"/>
    <w:rsid w:val="0033370C"/>
    <w:rsid w:val="003338F4"/>
    <w:rsid w:val="0033390D"/>
    <w:rsid w:val="0034039E"/>
    <w:rsid w:val="00341770"/>
    <w:rsid w:val="0034568A"/>
    <w:rsid w:val="00350D48"/>
    <w:rsid w:val="00354E03"/>
    <w:rsid w:val="003550A9"/>
    <w:rsid w:val="003557EA"/>
    <w:rsid w:val="00355BA4"/>
    <w:rsid w:val="00357146"/>
    <w:rsid w:val="00365708"/>
    <w:rsid w:val="00370CCA"/>
    <w:rsid w:val="00371A42"/>
    <w:rsid w:val="0037323C"/>
    <w:rsid w:val="00380358"/>
    <w:rsid w:val="00381038"/>
    <w:rsid w:val="0038651B"/>
    <w:rsid w:val="00391634"/>
    <w:rsid w:val="003922AB"/>
    <w:rsid w:val="003942C3"/>
    <w:rsid w:val="003957C3"/>
    <w:rsid w:val="00395F4D"/>
    <w:rsid w:val="00396674"/>
    <w:rsid w:val="003A3F95"/>
    <w:rsid w:val="003B0519"/>
    <w:rsid w:val="003B5C27"/>
    <w:rsid w:val="003C2CAD"/>
    <w:rsid w:val="003C5800"/>
    <w:rsid w:val="003D5653"/>
    <w:rsid w:val="003F7F46"/>
    <w:rsid w:val="00401732"/>
    <w:rsid w:val="00402EED"/>
    <w:rsid w:val="00405B48"/>
    <w:rsid w:val="0040732E"/>
    <w:rsid w:val="00413131"/>
    <w:rsid w:val="00414DD8"/>
    <w:rsid w:val="00416312"/>
    <w:rsid w:val="00423EB1"/>
    <w:rsid w:val="00427C1B"/>
    <w:rsid w:val="0043127C"/>
    <w:rsid w:val="00443DDA"/>
    <w:rsid w:val="00450FD9"/>
    <w:rsid w:val="00452ED6"/>
    <w:rsid w:val="00457BB0"/>
    <w:rsid w:val="00460E62"/>
    <w:rsid w:val="0046293B"/>
    <w:rsid w:val="004737F9"/>
    <w:rsid w:val="00474DE1"/>
    <w:rsid w:val="00475386"/>
    <w:rsid w:val="00476662"/>
    <w:rsid w:val="00483AD8"/>
    <w:rsid w:val="00485739"/>
    <w:rsid w:val="00493950"/>
    <w:rsid w:val="00494E0A"/>
    <w:rsid w:val="004A1AA3"/>
    <w:rsid w:val="004A2072"/>
    <w:rsid w:val="004A5E19"/>
    <w:rsid w:val="004B14BF"/>
    <w:rsid w:val="004B4561"/>
    <w:rsid w:val="004C2802"/>
    <w:rsid w:val="004C62AE"/>
    <w:rsid w:val="004C775D"/>
    <w:rsid w:val="004C7F37"/>
    <w:rsid w:val="004D313C"/>
    <w:rsid w:val="004E3F1A"/>
    <w:rsid w:val="004E4561"/>
    <w:rsid w:val="004F145F"/>
    <w:rsid w:val="004F6646"/>
    <w:rsid w:val="00502DEE"/>
    <w:rsid w:val="00510096"/>
    <w:rsid w:val="0051713B"/>
    <w:rsid w:val="0052108B"/>
    <w:rsid w:val="00524D41"/>
    <w:rsid w:val="00525862"/>
    <w:rsid w:val="0052774F"/>
    <w:rsid w:val="00533C77"/>
    <w:rsid w:val="00537BD4"/>
    <w:rsid w:val="00543BB2"/>
    <w:rsid w:val="00544ADC"/>
    <w:rsid w:val="00552A1E"/>
    <w:rsid w:val="00553444"/>
    <w:rsid w:val="005702F1"/>
    <w:rsid w:val="00570D1A"/>
    <w:rsid w:val="00577460"/>
    <w:rsid w:val="005B4968"/>
    <w:rsid w:val="005C6CF3"/>
    <w:rsid w:val="005C75F1"/>
    <w:rsid w:val="005D0C8F"/>
    <w:rsid w:val="005D1705"/>
    <w:rsid w:val="005E16DD"/>
    <w:rsid w:val="005E762E"/>
    <w:rsid w:val="005F370E"/>
    <w:rsid w:val="006040AE"/>
    <w:rsid w:val="00607222"/>
    <w:rsid w:val="0061235D"/>
    <w:rsid w:val="00613B36"/>
    <w:rsid w:val="006260FF"/>
    <w:rsid w:val="00653E26"/>
    <w:rsid w:val="006636AC"/>
    <w:rsid w:val="00670092"/>
    <w:rsid w:val="00673E23"/>
    <w:rsid w:val="0067491D"/>
    <w:rsid w:val="00674AC3"/>
    <w:rsid w:val="006769E3"/>
    <w:rsid w:val="00683CD7"/>
    <w:rsid w:val="0068607F"/>
    <w:rsid w:val="006B09A7"/>
    <w:rsid w:val="006B3BF4"/>
    <w:rsid w:val="006B668D"/>
    <w:rsid w:val="006B7C44"/>
    <w:rsid w:val="006C73F1"/>
    <w:rsid w:val="006D2804"/>
    <w:rsid w:val="006E177C"/>
    <w:rsid w:val="006E1F43"/>
    <w:rsid w:val="00700000"/>
    <w:rsid w:val="00722C84"/>
    <w:rsid w:val="007250A6"/>
    <w:rsid w:val="0072661B"/>
    <w:rsid w:val="0073193B"/>
    <w:rsid w:val="007365AE"/>
    <w:rsid w:val="007547E8"/>
    <w:rsid w:val="0075539E"/>
    <w:rsid w:val="007725F6"/>
    <w:rsid w:val="007726CF"/>
    <w:rsid w:val="00772B76"/>
    <w:rsid w:val="00772F35"/>
    <w:rsid w:val="00774191"/>
    <w:rsid w:val="00775965"/>
    <w:rsid w:val="00795EAD"/>
    <w:rsid w:val="007967A5"/>
    <w:rsid w:val="007A1E3B"/>
    <w:rsid w:val="007A3AB1"/>
    <w:rsid w:val="007B092C"/>
    <w:rsid w:val="007B4EF8"/>
    <w:rsid w:val="007B53C4"/>
    <w:rsid w:val="007B5421"/>
    <w:rsid w:val="007C03DC"/>
    <w:rsid w:val="007C09A3"/>
    <w:rsid w:val="007C4BD5"/>
    <w:rsid w:val="007D7045"/>
    <w:rsid w:val="007E2076"/>
    <w:rsid w:val="007F0BE1"/>
    <w:rsid w:val="007F369E"/>
    <w:rsid w:val="007F6067"/>
    <w:rsid w:val="00816120"/>
    <w:rsid w:val="0081781F"/>
    <w:rsid w:val="00825054"/>
    <w:rsid w:val="008342BE"/>
    <w:rsid w:val="008407CB"/>
    <w:rsid w:val="0084286B"/>
    <w:rsid w:val="00842A9F"/>
    <w:rsid w:val="008528FA"/>
    <w:rsid w:val="00854419"/>
    <w:rsid w:val="008552C5"/>
    <w:rsid w:val="00865776"/>
    <w:rsid w:val="00870074"/>
    <w:rsid w:val="008733F2"/>
    <w:rsid w:val="008752B2"/>
    <w:rsid w:val="00880E56"/>
    <w:rsid w:val="00886568"/>
    <w:rsid w:val="008874C2"/>
    <w:rsid w:val="008907D7"/>
    <w:rsid w:val="0089135F"/>
    <w:rsid w:val="008944AF"/>
    <w:rsid w:val="008957A1"/>
    <w:rsid w:val="008A1857"/>
    <w:rsid w:val="008A45B5"/>
    <w:rsid w:val="008B027D"/>
    <w:rsid w:val="008B3710"/>
    <w:rsid w:val="008B479E"/>
    <w:rsid w:val="008D2E9F"/>
    <w:rsid w:val="008D5C01"/>
    <w:rsid w:val="008D6041"/>
    <w:rsid w:val="008D615A"/>
    <w:rsid w:val="008D77F8"/>
    <w:rsid w:val="008E0A74"/>
    <w:rsid w:val="008E26D2"/>
    <w:rsid w:val="008E3EC9"/>
    <w:rsid w:val="008E7FF6"/>
    <w:rsid w:val="009060CF"/>
    <w:rsid w:val="00906272"/>
    <w:rsid w:val="009070AF"/>
    <w:rsid w:val="00907264"/>
    <w:rsid w:val="00910173"/>
    <w:rsid w:val="00912659"/>
    <w:rsid w:val="00912E33"/>
    <w:rsid w:val="00912E94"/>
    <w:rsid w:val="00915BEF"/>
    <w:rsid w:val="00922185"/>
    <w:rsid w:val="00923FFB"/>
    <w:rsid w:val="0092635E"/>
    <w:rsid w:val="00927D90"/>
    <w:rsid w:val="00936A77"/>
    <w:rsid w:val="009403FD"/>
    <w:rsid w:val="009438EA"/>
    <w:rsid w:val="00951C12"/>
    <w:rsid w:val="00952602"/>
    <w:rsid w:val="009543F4"/>
    <w:rsid w:val="009546AB"/>
    <w:rsid w:val="009711A4"/>
    <w:rsid w:val="00972BA7"/>
    <w:rsid w:val="00975D06"/>
    <w:rsid w:val="00975D1E"/>
    <w:rsid w:val="009845EF"/>
    <w:rsid w:val="009855F8"/>
    <w:rsid w:val="00986E33"/>
    <w:rsid w:val="009B37C9"/>
    <w:rsid w:val="009B6052"/>
    <w:rsid w:val="009C08F0"/>
    <w:rsid w:val="009C2302"/>
    <w:rsid w:val="009C51EE"/>
    <w:rsid w:val="009C6757"/>
    <w:rsid w:val="009D134E"/>
    <w:rsid w:val="009D56CC"/>
    <w:rsid w:val="009E1485"/>
    <w:rsid w:val="009E6152"/>
    <w:rsid w:val="009E7A6A"/>
    <w:rsid w:val="009E7C16"/>
    <w:rsid w:val="009F2A40"/>
    <w:rsid w:val="00A018CF"/>
    <w:rsid w:val="00A027AF"/>
    <w:rsid w:val="00A04586"/>
    <w:rsid w:val="00A24177"/>
    <w:rsid w:val="00A33224"/>
    <w:rsid w:val="00A33279"/>
    <w:rsid w:val="00A47F43"/>
    <w:rsid w:val="00A50507"/>
    <w:rsid w:val="00A56B2A"/>
    <w:rsid w:val="00A7572E"/>
    <w:rsid w:val="00A75FDE"/>
    <w:rsid w:val="00A86856"/>
    <w:rsid w:val="00A921B7"/>
    <w:rsid w:val="00A96B76"/>
    <w:rsid w:val="00AA19C6"/>
    <w:rsid w:val="00AA1A4D"/>
    <w:rsid w:val="00AA6D93"/>
    <w:rsid w:val="00AA7139"/>
    <w:rsid w:val="00AA73CB"/>
    <w:rsid w:val="00AB0E14"/>
    <w:rsid w:val="00AB5098"/>
    <w:rsid w:val="00AC0746"/>
    <w:rsid w:val="00AC2F1B"/>
    <w:rsid w:val="00AD47E8"/>
    <w:rsid w:val="00AE258E"/>
    <w:rsid w:val="00AE350F"/>
    <w:rsid w:val="00AE45EA"/>
    <w:rsid w:val="00AF1B73"/>
    <w:rsid w:val="00AF4E4E"/>
    <w:rsid w:val="00B04A44"/>
    <w:rsid w:val="00B0788F"/>
    <w:rsid w:val="00B20874"/>
    <w:rsid w:val="00B231D1"/>
    <w:rsid w:val="00B30F45"/>
    <w:rsid w:val="00B32410"/>
    <w:rsid w:val="00B34616"/>
    <w:rsid w:val="00B36DC5"/>
    <w:rsid w:val="00B43D7F"/>
    <w:rsid w:val="00B46EE7"/>
    <w:rsid w:val="00B57D2C"/>
    <w:rsid w:val="00B62285"/>
    <w:rsid w:val="00B636F8"/>
    <w:rsid w:val="00B71980"/>
    <w:rsid w:val="00B722E0"/>
    <w:rsid w:val="00B87728"/>
    <w:rsid w:val="00B97134"/>
    <w:rsid w:val="00BA13FA"/>
    <w:rsid w:val="00BA2B4A"/>
    <w:rsid w:val="00BA683F"/>
    <w:rsid w:val="00BB0D1A"/>
    <w:rsid w:val="00BC5627"/>
    <w:rsid w:val="00BD3F4D"/>
    <w:rsid w:val="00BD6F93"/>
    <w:rsid w:val="00BE33D9"/>
    <w:rsid w:val="00BF50B7"/>
    <w:rsid w:val="00C0124B"/>
    <w:rsid w:val="00C04D6B"/>
    <w:rsid w:val="00C146FB"/>
    <w:rsid w:val="00C16F20"/>
    <w:rsid w:val="00C1749B"/>
    <w:rsid w:val="00C2729D"/>
    <w:rsid w:val="00C31301"/>
    <w:rsid w:val="00C3525A"/>
    <w:rsid w:val="00C504E8"/>
    <w:rsid w:val="00C55ED0"/>
    <w:rsid w:val="00C61640"/>
    <w:rsid w:val="00C742A1"/>
    <w:rsid w:val="00C76C5E"/>
    <w:rsid w:val="00C80F85"/>
    <w:rsid w:val="00C811D2"/>
    <w:rsid w:val="00C813D6"/>
    <w:rsid w:val="00C82980"/>
    <w:rsid w:val="00C85C79"/>
    <w:rsid w:val="00C86FA0"/>
    <w:rsid w:val="00CB1BF2"/>
    <w:rsid w:val="00CC32A9"/>
    <w:rsid w:val="00CD3C66"/>
    <w:rsid w:val="00CF51AD"/>
    <w:rsid w:val="00D02E95"/>
    <w:rsid w:val="00D03190"/>
    <w:rsid w:val="00D03C7A"/>
    <w:rsid w:val="00D1366F"/>
    <w:rsid w:val="00D140CD"/>
    <w:rsid w:val="00D23014"/>
    <w:rsid w:val="00D254D5"/>
    <w:rsid w:val="00D421B6"/>
    <w:rsid w:val="00D608DD"/>
    <w:rsid w:val="00D608E3"/>
    <w:rsid w:val="00D70DA7"/>
    <w:rsid w:val="00D715D7"/>
    <w:rsid w:val="00D7424C"/>
    <w:rsid w:val="00D81794"/>
    <w:rsid w:val="00D92280"/>
    <w:rsid w:val="00D952E5"/>
    <w:rsid w:val="00D95B35"/>
    <w:rsid w:val="00D97F63"/>
    <w:rsid w:val="00DA3AB9"/>
    <w:rsid w:val="00DB3520"/>
    <w:rsid w:val="00DB46CA"/>
    <w:rsid w:val="00DC194A"/>
    <w:rsid w:val="00DD383F"/>
    <w:rsid w:val="00DD3F49"/>
    <w:rsid w:val="00DD51D1"/>
    <w:rsid w:val="00DE18CF"/>
    <w:rsid w:val="00DE4023"/>
    <w:rsid w:val="00DF42BA"/>
    <w:rsid w:val="00E00A62"/>
    <w:rsid w:val="00E0424A"/>
    <w:rsid w:val="00E05796"/>
    <w:rsid w:val="00E0700F"/>
    <w:rsid w:val="00E07134"/>
    <w:rsid w:val="00E1345D"/>
    <w:rsid w:val="00E15992"/>
    <w:rsid w:val="00E15DFE"/>
    <w:rsid w:val="00E16138"/>
    <w:rsid w:val="00E37500"/>
    <w:rsid w:val="00E46E70"/>
    <w:rsid w:val="00E46F6C"/>
    <w:rsid w:val="00E50E5E"/>
    <w:rsid w:val="00E5400D"/>
    <w:rsid w:val="00E55893"/>
    <w:rsid w:val="00E6119D"/>
    <w:rsid w:val="00E613DE"/>
    <w:rsid w:val="00E67DE6"/>
    <w:rsid w:val="00E7072E"/>
    <w:rsid w:val="00E70D7E"/>
    <w:rsid w:val="00E7633D"/>
    <w:rsid w:val="00E85A8F"/>
    <w:rsid w:val="00E8700B"/>
    <w:rsid w:val="00E92976"/>
    <w:rsid w:val="00E93BEC"/>
    <w:rsid w:val="00E94BAE"/>
    <w:rsid w:val="00EA17C7"/>
    <w:rsid w:val="00EA1AFD"/>
    <w:rsid w:val="00EA3EEF"/>
    <w:rsid w:val="00EB0945"/>
    <w:rsid w:val="00EB394D"/>
    <w:rsid w:val="00EB5CD5"/>
    <w:rsid w:val="00EC32AB"/>
    <w:rsid w:val="00EF3E46"/>
    <w:rsid w:val="00EF555F"/>
    <w:rsid w:val="00F034D6"/>
    <w:rsid w:val="00F110BF"/>
    <w:rsid w:val="00F125D3"/>
    <w:rsid w:val="00F1452E"/>
    <w:rsid w:val="00F14A35"/>
    <w:rsid w:val="00F236BD"/>
    <w:rsid w:val="00F23D91"/>
    <w:rsid w:val="00F264E8"/>
    <w:rsid w:val="00F33C8B"/>
    <w:rsid w:val="00F34DB9"/>
    <w:rsid w:val="00F434A8"/>
    <w:rsid w:val="00F4427E"/>
    <w:rsid w:val="00F47888"/>
    <w:rsid w:val="00F650A3"/>
    <w:rsid w:val="00F6578A"/>
    <w:rsid w:val="00F67539"/>
    <w:rsid w:val="00F71457"/>
    <w:rsid w:val="00F72616"/>
    <w:rsid w:val="00F77716"/>
    <w:rsid w:val="00F80B6B"/>
    <w:rsid w:val="00F831D2"/>
    <w:rsid w:val="00F84A4A"/>
    <w:rsid w:val="00F856DA"/>
    <w:rsid w:val="00F96EFF"/>
    <w:rsid w:val="00FA2AB0"/>
    <w:rsid w:val="00FB32C8"/>
    <w:rsid w:val="00FB57A0"/>
    <w:rsid w:val="00FB5E19"/>
    <w:rsid w:val="00FC4210"/>
    <w:rsid w:val="00FC4989"/>
    <w:rsid w:val="00FC562A"/>
    <w:rsid w:val="00FD3AB6"/>
    <w:rsid w:val="00FD59FF"/>
    <w:rsid w:val="00FE1B5A"/>
    <w:rsid w:val="00FE2E52"/>
    <w:rsid w:val="00FE4B92"/>
    <w:rsid w:val="00FF12B7"/>
    <w:rsid w:val="00FF5CC4"/>
    <w:rsid w:val="04D9E7B1"/>
    <w:rsid w:val="29E276D1"/>
    <w:rsid w:val="2E419937"/>
    <w:rsid w:val="3144E1D7"/>
    <w:rsid w:val="325071D6"/>
    <w:rsid w:val="4697D6BB"/>
    <w:rsid w:val="5685E923"/>
    <w:rsid w:val="56DF55AF"/>
    <w:rsid w:val="6D551913"/>
    <w:rsid w:val="6E0C26C9"/>
    <w:rsid w:val="6FF81D01"/>
    <w:rsid w:val="770DE956"/>
    <w:rsid w:val="774A8595"/>
    <w:rsid w:val="78451095"/>
    <w:rsid w:val="789A0ED5"/>
    <w:rsid w:val="7F5B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479BBC"/>
  <w15:chartTrackingRefBased/>
  <w15:docId w15:val="{6BC39467-F645-4575-8D2B-A29302BD9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9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6" w:unhideWhenUsed="1" w:qFormat="1"/>
    <w:lsdException w:name="heading 6" w:semiHidden="1" w:uiPriority="7" w:unhideWhenUsed="1" w:qFormat="1"/>
    <w:lsdException w:name="heading 7" w:semiHidden="1" w:uiPriority="8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"/>
    <w:qFormat/>
    <w:rsid w:val="00231078"/>
    <w:rPr>
      <w:rFonts w:ascii="Arial" w:hAnsi="Arial"/>
      <w:szCs w:val="22"/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2"/>
    <w:qFormat/>
    <w:rsid w:val="00231078"/>
    <w:pPr>
      <w:widowControl w:val="0"/>
      <w:numPr>
        <w:numId w:val="9"/>
      </w:numPr>
      <w:spacing w:before="240"/>
      <w:outlineLvl w:val="0"/>
    </w:pPr>
    <w:rPr>
      <w:rFonts w:eastAsia="Times New Roman"/>
      <w:b/>
      <w:sz w:val="24"/>
      <w:szCs w:val="32"/>
    </w:rPr>
  </w:style>
  <w:style w:type="paragraph" w:styleId="Heading2">
    <w:name w:val="heading 2"/>
    <w:basedOn w:val="Heading1"/>
    <w:next w:val="Normal"/>
    <w:link w:val="Heading2Char"/>
    <w:uiPriority w:val="3"/>
    <w:unhideWhenUsed/>
    <w:qFormat/>
    <w:rsid w:val="00231078"/>
    <w:pPr>
      <w:numPr>
        <w:ilvl w:val="1"/>
      </w:numPr>
      <w:outlineLvl w:val="1"/>
    </w:pPr>
    <w:rPr>
      <w:b w:val="0"/>
      <w:sz w:val="20"/>
      <w:lang w:eastAsia="en-AU"/>
    </w:rPr>
  </w:style>
  <w:style w:type="paragraph" w:styleId="Heading3">
    <w:name w:val="heading 3"/>
    <w:basedOn w:val="Heading2"/>
    <w:next w:val="Normal"/>
    <w:link w:val="Heading3Char"/>
    <w:uiPriority w:val="4"/>
    <w:unhideWhenUsed/>
    <w:rsid w:val="00231078"/>
    <w:pPr>
      <w:numPr>
        <w:ilvl w:val="2"/>
      </w:numPr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5"/>
    <w:unhideWhenUsed/>
    <w:rsid w:val="00231078"/>
    <w:pPr>
      <w:numPr>
        <w:ilvl w:val="3"/>
      </w:numPr>
      <w:outlineLvl w:val="3"/>
    </w:pPr>
    <w:rPr>
      <w:rFonts w:ascii="Century Gothic" w:hAnsi="Century Gothic"/>
      <w:color w:val="404040"/>
      <w:sz w:val="22"/>
      <w:szCs w:val="22"/>
    </w:rPr>
  </w:style>
  <w:style w:type="paragraph" w:styleId="Heading5">
    <w:name w:val="heading 5"/>
    <w:basedOn w:val="Normal"/>
    <w:next w:val="Normal"/>
    <w:link w:val="Heading5Char"/>
    <w:autoRedefine/>
    <w:uiPriority w:val="6"/>
    <w:unhideWhenUsed/>
    <w:rsid w:val="00231078"/>
    <w:pPr>
      <w:widowControl w:val="0"/>
      <w:numPr>
        <w:ilvl w:val="4"/>
        <w:numId w:val="9"/>
      </w:numPr>
      <w:spacing w:before="40"/>
      <w:outlineLvl w:val="4"/>
    </w:pPr>
    <w:rPr>
      <w:rFonts w:eastAsia="Times New Roman"/>
    </w:rPr>
  </w:style>
  <w:style w:type="paragraph" w:styleId="Heading6">
    <w:name w:val="heading 6"/>
    <w:basedOn w:val="Normal"/>
    <w:next w:val="Normal"/>
    <w:link w:val="Heading6Char"/>
    <w:uiPriority w:val="7"/>
    <w:unhideWhenUsed/>
    <w:qFormat/>
    <w:rsid w:val="00231078"/>
    <w:pPr>
      <w:keepNext/>
      <w:keepLines/>
      <w:numPr>
        <w:numId w:val="7"/>
      </w:numPr>
      <w:spacing w:before="40"/>
      <w:outlineLvl w:val="5"/>
    </w:pPr>
    <w:rPr>
      <w:rFonts w:eastAsia="Times New Roman"/>
      <w:lang w:eastAsia="en-AU"/>
    </w:rPr>
  </w:style>
  <w:style w:type="paragraph" w:styleId="Heading7">
    <w:name w:val="heading 7"/>
    <w:aliases w:val="Policy bullet points"/>
    <w:basedOn w:val="Normal"/>
    <w:next w:val="Normal"/>
    <w:link w:val="Heading7Char"/>
    <w:uiPriority w:val="8"/>
    <w:unhideWhenUsed/>
    <w:qFormat/>
    <w:rsid w:val="00231078"/>
    <w:pPr>
      <w:keepNext/>
      <w:keepLines/>
      <w:numPr>
        <w:numId w:val="8"/>
      </w:numPr>
      <w:outlineLvl w:val="6"/>
    </w:pPr>
    <w:rPr>
      <w:rFonts w:eastAsia="Times New Roman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231078"/>
    <w:pPr>
      <w:keepNext/>
      <w:keepLines/>
      <w:numPr>
        <w:ilvl w:val="7"/>
        <w:numId w:val="9"/>
      </w:numPr>
      <w:spacing w:before="40"/>
      <w:outlineLvl w:val="7"/>
    </w:pPr>
    <w:rPr>
      <w:rFonts w:ascii="Calibri Light" w:eastAsia="Times New Roman" w:hAnsi="Calibri Light"/>
      <w:color w:val="00000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231078"/>
    <w:pPr>
      <w:keepNext/>
      <w:keepLines/>
      <w:numPr>
        <w:ilvl w:val="8"/>
        <w:numId w:val="9"/>
      </w:numPr>
      <w:tabs>
        <w:tab w:val="num" w:pos="360"/>
      </w:tabs>
      <w:spacing w:before="40"/>
      <w:outlineLvl w:val="8"/>
    </w:pPr>
    <w:rPr>
      <w:rFonts w:ascii="Calibri Light" w:eastAsia="Times New Roman" w:hAnsi="Calibri Light"/>
      <w:i/>
      <w:iCs/>
      <w:color w:val="000000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31078"/>
    <w:rPr>
      <w:rFonts w:ascii="Arial" w:eastAsia="Times New Roman" w:hAnsi="Arial"/>
      <w:b/>
      <w:sz w:val="24"/>
      <w:szCs w:val="32"/>
      <w:lang w:val="en-AU" w:eastAsia="en-US"/>
    </w:rPr>
  </w:style>
  <w:style w:type="paragraph" w:customStyle="1" w:styleId="Style1">
    <w:name w:val="Style 1"/>
    <w:basedOn w:val="BodyText"/>
    <w:link w:val="Style1Char"/>
    <w:rsid w:val="0028739C"/>
    <w:pPr>
      <w:spacing w:before="60" w:after="60"/>
      <w:ind w:left="0"/>
    </w:pPr>
    <w:rPr>
      <w:b/>
      <w:sz w:val="16"/>
      <w:lang w:val="en-US"/>
    </w:rPr>
  </w:style>
  <w:style w:type="paragraph" w:customStyle="1" w:styleId="Style3">
    <w:name w:val="Style 3"/>
    <w:basedOn w:val="Style1"/>
    <w:link w:val="Style3Char"/>
    <w:rsid w:val="0028739C"/>
    <w:pPr>
      <w:numPr>
        <w:numId w:val="2"/>
      </w:numPr>
    </w:pPr>
  </w:style>
  <w:style w:type="character" w:customStyle="1" w:styleId="Style1Char">
    <w:name w:val="Style 1 Char"/>
    <w:link w:val="Style1"/>
    <w:rsid w:val="0028739C"/>
    <w:rPr>
      <w:rFonts w:ascii="Century Gothic" w:hAnsi="Century Gothic" w:cs="Arial"/>
      <w:b/>
      <w:color w:val="404040"/>
      <w:sz w:val="16"/>
      <w:lang w:val="en-US"/>
    </w:rPr>
  </w:style>
  <w:style w:type="paragraph" w:customStyle="1" w:styleId="Style2">
    <w:name w:val="Style 2"/>
    <w:basedOn w:val="Style1"/>
    <w:link w:val="Style2Char"/>
    <w:rsid w:val="0028739C"/>
    <w:pPr>
      <w:numPr>
        <w:numId w:val="3"/>
      </w:numPr>
    </w:pPr>
  </w:style>
  <w:style w:type="character" w:customStyle="1" w:styleId="Style3Char">
    <w:name w:val="Style 3 Char"/>
    <w:link w:val="Style3"/>
    <w:rsid w:val="0028739C"/>
    <w:rPr>
      <w:rFonts w:ascii="Arial" w:hAnsi="Arial" w:cs="Arial"/>
      <w:b/>
      <w:sz w:val="16"/>
      <w:szCs w:val="22"/>
      <w:lang w:val="en-US" w:eastAsia="en-US"/>
    </w:rPr>
  </w:style>
  <w:style w:type="paragraph" w:customStyle="1" w:styleId="Style4">
    <w:name w:val="Style4"/>
    <w:basedOn w:val="Style3"/>
    <w:link w:val="Style4Char"/>
    <w:rsid w:val="0028739C"/>
    <w:pPr>
      <w:numPr>
        <w:numId w:val="4"/>
      </w:numPr>
    </w:pPr>
  </w:style>
  <w:style w:type="character" w:customStyle="1" w:styleId="Style2Char">
    <w:name w:val="Style 2 Char"/>
    <w:link w:val="Style2"/>
    <w:rsid w:val="0028739C"/>
    <w:rPr>
      <w:rFonts w:ascii="Arial" w:hAnsi="Arial" w:cs="Arial"/>
      <w:b/>
      <w:sz w:val="16"/>
      <w:szCs w:val="22"/>
      <w:lang w:val="en-US" w:eastAsia="en-US"/>
    </w:rPr>
  </w:style>
  <w:style w:type="character" w:customStyle="1" w:styleId="Heading3Char">
    <w:name w:val="Heading 3 Char"/>
    <w:link w:val="Heading3"/>
    <w:uiPriority w:val="4"/>
    <w:rsid w:val="00231078"/>
    <w:rPr>
      <w:rFonts w:ascii="Arial" w:eastAsia="Times New Roman" w:hAnsi="Arial"/>
      <w:sz w:val="24"/>
      <w:szCs w:val="32"/>
      <w:lang w:val="en-AU" w:eastAsia="en-AU"/>
    </w:rPr>
  </w:style>
  <w:style w:type="character" w:customStyle="1" w:styleId="Style4Char">
    <w:name w:val="Style4 Char"/>
    <w:link w:val="Style4"/>
    <w:rsid w:val="0028739C"/>
    <w:rPr>
      <w:rFonts w:ascii="Arial" w:hAnsi="Arial" w:cs="Arial"/>
      <w:b/>
      <w:sz w:val="16"/>
      <w:szCs w:val="22"/>
      <w:lang w:val="en-US" w:eastAsia="en-US"/>
    </w:rPr>
  </w:style>
  <w:style w:type="character" w:customStyle="1" w:styleId="Heading2Char">
    <w:name w:val="Heading 2 Char"/>
    <w:link w:val="Heading2"/>
    <w:uiPriority w:val="3"/>
    <w:rsid w:val="00231078"/>
    <w:rPr>
      <w:rFonts w:ascii="Arial" w:eastAsia="Times New Roman" w:hAnsi="Arial"/>
      <w:szCs w:val="32"/>
      <w:lang w:val="en-AU" w:eastAsia="en-AU"/>
    </w:rPr>
  </w:style>
  <w:style w:type="character" w:customStyle="1" w:styleId="Heading4Char">
    <w:name w:val="Heading 4 Char"/>
    <w:link w:val="Heading4"/>
    <w:uiPriority w:val="5"/>
    <w:rsid w:val="00231078"/>
    <w:rPr>
      <w:rFonts w:ascii="Century Gothic" w:eastAsia="Times New Roman" w:hAnsi="Century Gothic"/>
      <w:color w:val="404040"/>
      <w:sz w:val="22"/>
      <w:szCs w:val="22"/>
      <w:lang w:val="en-AU" w:eastAsia="en-AU"/>
    </w:rPr>
  </w:style>
  <w:style w:type="character" w:customStyle="1" w:styleId="Heading5Char">
    <w:name w:val="Heading 5 Char"/>
    <w:link w:val="Heading5"/>
    <w:uiPriority w:val="6"/>
    <w:rsid w:val="00231078"/>
    <w:rPr>
      <w:rFonts w:ascii="Arial" w:eastAsia="Times New Roman" w:hAnsi="Arial"/>
      <w:szCs w:val="22"/>
      <w:lang w:val="en-AU" w:eastAsia="en-US"/>
    </w:rPr>
  </w:style>
  <w:style w:type="character" w:customStyle="1" w:styleId="Heading6Char">
    <w:name w:val="Heading 6 Char"/>
    <w:link w:val="Heading6"/>
    <w:uiPriority w:val="7"/>
    <w:rsid w:val="00231078"/>
    <w:rPr>
      <w:rFonts w:ascii="Arial" w:eastAsia="Times New Roman" w:hAnsi="Arial"/>
      <w:szCs w:val="22"/>
      <w:lang w:val="en-AU" w:eastAsia="en-AU"/>
    </w:rPr>
  </w:style>
  <w:style w:type="character" w:customStyle="1" w:styleId="Heading7Char">
    <w:name w:val="Heading 7 Char"/>
    <w:aliases w:val="Policy bullet points Char"/>
    <w:link w:val="Heading7"/>
    <w:uiPriority w:val="8"/>
    <w:rsid w:val="00231078"/>
    <w:rPr>
      <w:rFonts w:ascii="Arial" w:eastAsia="Times New Roman" w:hAnsi="Arial"/>
      <w:iCs/>
      <w:szCs w:val="22"/>
      <w:lang w:val="en-AU" w:eastAsia="en-US"/>
    </w:rPr>
  </w:style>
  <w:style w:type="character" w:customStyle="1" w:styleId="Heading8Char">
    <w:name w:val="Heading 8 Char"/>
    <w:link w:val="Heading8"/>
    <w:uiPriority w:val="9"/>
    <w:rsid w:val="00231078"/>
    <w:rPr>
      <w:rFonts w:ascii="Calibri Light" w:eastAsia="Times New Roman" w:hAnsi="Calibri Light"/>
      <w:color w:val="000000"/>
      <w:sz w:val="21"/>
      <w:szCs w:val="21"/>
      <w:lang w:val="en-AU" w:eastAsia="en-US"/>
    </w:rPr>
  </w:style>
  <w:style w:type="character" w:customStyle="1" w:styleId="Heading9Char">
    <w:name w:val="Heading 9 Char"/>
    <w:link w:val="Heading9"/>
    <w:uiPriority w:val="9"/>
    <w:semiHidden/>
    <w:rsid w:val="00231078"/>
    <w:rPr>
      <w:rFonts w:ascii="Calibri Light" w:eastAsia="Times New Roman" w:hAnsi="Calibri Light"/>
      <w:i/>
      <w:iCs/>
      <w:color w:val="000000"/>
      <w:sz w:val="21"/>
      <w:szCs w:val="21"/>
      <w:lang w:val="en-AU" w:eastAsia="en-US"/>
    </w:rPr>
  </w:style>
  <w:style w:type="paragraph" w:styleId="Title">
    <w:name w:val="Title"/>
    <w:basedOn w:val="Normal"/>
    <w:next w:val="Normal"/>
    <w:link w:val="TitleChar"/>
    <w:qFormat/>
    <w:rsid w:val="00F4427E"/>
    <w:pPr>
      <w:contextualSpacing/>
    </w:pPr>
    <w:rPr>
      <w:rFonts w:eastAsia="Times New Roman"/>
      <w:b/>
      <w:color w:val="FFFFFF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F4427E"/>
    <w:rPr>
      <w:rFonts w:ascii="Century Gothic" w:eastAsia="Times New Roman" w:hAnsi="Century Gothic" w:cs="Times New Roman"/>
      <w:b/>
      <w:color w:val="FFFFFF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3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8739C"/>
    <w:rPr>
      <w:rFonts w:ascii="Segoe UI" w:hAnsi="Segoe UI" w:cs="Segoe UI"/>
      <w:color w:val="40404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"/>
    <w:qFormat/>
    <w:rsid w:val="00231078"/>
    <w:pPr>
      <w:widowControl w:val="0"/>
      <w:numPr>
        <w:ilvl w:val="1"/>
      </w:numPr>
      <w:spacing w:after="160"/>
    </w:pPr>
    <w:rPr>
      <w:rFonts w:ascii="Century Gothic" w:eastAsia="Times New Roman" w:hAnsi="Century Gothic"/>
      <w:b/>
      <w:color w:val="003087"/>
      <w:spacing w:val="15"/>
      <w:sz w:val="36"/>
      <w:szCs w:val="48"/>
    </w:rPr>
  </w:style>
  <w:style w:type="character" w:customStyle="1" w:styleId="SubtitleChar">
    <w:name w:val="Subtitle Char"/>
    <w:link w:val="Subtitle"/>
    <w:uiPriority w:val="1"/>
    <w:rsid w:val="00231078"/>
    <w:rPr>
      <w:rFonts w:ascii="Century Gothic" w:eastAsia="Times New Roman" w:hAnsi="Century Gothic"/>
      <w:b/>
      <w:color w:val="003087"/>
      <w:spacing w:val="15"/>
      <w:sz w:val="36"/>
      <w:szCs w:val="48"/>
      <w:lang w:val="en-AU" w:eastAsia="en-US"/>
    </w:rPr>
  </w:style>
  <w:style w:type="paragraph" w:styleId="BodyText">
    <w:name w:val="Body Text"/>
    <w:basedOn w:val="Normal"/>
    <w:link w:val="BodyTextChar"/>
    <w:rsid w:val="0028739C"/>
    <w:pPr>
      <w:ind w:left="851"/>
    </w:pPr>
    <w:rPr>
      <w:rFonts w:cs="Arial"/>
    </w:rPr>
  </w:style>
  <w:style w:type="character" w:customStyle="1" w:styleId="BodyTextChar">
    <w:name w:val="Body Text Char"/>
    <w:link w:val="BodyText"/>
    <w:rsid w:val="0028739C"/>
    <w:rPr>
      <w:rFonts w:ascii="Century Gothic" w:hAnsi="Century Gothic" w:cs="Arial"/>
      <w:color w:val="404040"/>
    </w:rPr>
  </w:style>
  <w:style w:type="table" w:styleId="TableGrid">
    <w:name w:val="Table Grid"/>
    <w:aliases w:val="Table Cells"/>
    <w:basedOn w:val="TableNormal"/>
    <w:uiPriority w:val="59"/>
    <w:rsid w:val="0028739C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739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8739C"/>
    <w:rPr>
      <w:rFonts w:ascii="Century Gothic" w:hAnsi="Century Gothic"/>
      <w:color w:val="404040"/>
    </w:rPr>
  </w:style>
  <w:style w:type="paragraph" w:styleId="Footer">
    <w:name w:val="footer"/>
    <w:basedOn w:val="Normal"/>
    <w:link w:val="FooterChar"/>
    <w:uiPriority w:val="99"/>
    <w:unhideWhenUsed/>
    <w:rsid w:val="0028739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8739C"/>
    <w:rPr>
      <w:rFonts w:ascii="Century Gothic" w:hAnsi="Century Gothic"/>
      <w:color w:val="404040"/>
    </w:rPr>
  </w:style>
  <w:style w:type="character" w:styleId="Hyperlink">
    <w:name w:val="Hyperlink"/>
    <w:uiPriority w:val="99"/>
    <w:qFormat/>
    <w:rsid w:val="009D56CC"/>
    <w:rPr>
      <w:rFonts w:ascii="Century Gothic" w:hAnsi="Century Gothic"/>
      <w:color w:val="1488CA"/>
      <w:sz w:val="22"/>
      <w:u w:val="single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28739C"/>
    <w:pPr>
      <w:tabs>
        <w:tab w:val="left" w:pos="851"/>
        <w:tab w:val="right" w:leader="dot" w:pos="10456"/>
      </w:tabs>
      <w:spacing w:after="100"/>
    </w:pPr>
  </w:style>
  <w:style w:type="paragraph" w:customStyle="1" w:styleId="Style10">
    <w:name w:val="Style1"/>
    <w:basedOn w:val="ListParagraph"/>
    <w:link w:val="Style1Char0"/>
    <w:rsid w:val="0028739C"/>
    <w:rPr>
      <w:rFonts w:cs="Helvetica"/>
      <w:color w:val="000000"/>
    </w:rPr>
  </w:style>
  <w:style w:type="character" w:customStyle="1" w:styleId="Style1Char0">
    <w:name w:val="Style1 Char"/>
    <w:link w:val="Style10"/>
    <w:rsid w:val="0028739C"/>
    <w:rPr>
      <w:rFonts w:ascii="Arial" w:hAnsi="Arial" w:cs="Helvetica"/>
      <w:color w:val="000000"/>
      <w:szCs w:val="22"/>
      <w:lang w:val="en-AU" w:eastAsia="en-US"/>
    </w:rPr>
  </w:style>
  <w:style w:type="paragraph" w:customStyle="1" w:styleId="Style20">
    <w:name w:val="Style2"/>
    <w:basedOn w:val="Style10"/>
    <w:link w:val="Style2Char0"/>
    <w:rsid w:val="0028739C"/>
    <w:pPr>
      <w:spacing w:before="240"/>
      <w:ind w:left="576" w:hanging="576"/>
    </w:pPr>
  </w:style>
  <w:style w:type="paragraph" w:styleId="ListParagraph">
    <w:name w:val="List Paragraph"/>
    <w:basedOn w:val="Normal"/>
    <w:link w:val="ListParagraphChar"/>
    <w:uiPriority w:val="34"/>
    <w:rsid w:val="0028739C"/>
    <w:pPr>
      <w:numPr>
        <w:numId w:val="5"/>
      </w:numPr>
      <w:contextualSpacing/>
    </w:pPr>
  </w:style>
  <w:style w:type="paragraph" w:customStyle="1" w:styleId="ListBulletTable2">
    <w:name w:val="List Bullet Table 2"/>
    <w:basedOn w:val="Normal"/>
    <w:rsid w:val="0028739C"/>
    <w:pPr>
      <w:numPr>
        <w:numId w:val="6"/>
      </w:numPr>
    </w:pPr>
    <w:rPr>
      <w:rFonts w:cs="Helvetica"/>
    </w:rPr>
  </w:style>
  <w:style w:type="character" w:customStyle="1" w:styleId="Style2Char0">
    <w:name w:val="Style2 Char"/>
    <w:link w:val="Style20"/>
    <w:rsid w:val="0028739C"/>
    <w:rPr>
      <w:rFonts w:ascii="Arial" w:hAnsi="Arial" w:cs="Helvetica"/>
      <w:color w:val="000000"/>
      <w:szCs w:val="22"/>
      <w:lang w:val="en-AU" w:eastAsia="en-US"/>
    </w:rPr>
  </w:style>
  <w:style w:type="paragraph" w:styleId="TOCHeading">
    <w:name w:val="TOC Heading"/>
    <w:basedOn w:val="Heading1"/>
    <w:next w:val="Normal"/>
    <w:uiPriority w:val="39"/>
    <w:unhideWhenUsed/>
    <w:rsid w:val="0028739C"/>
    <w:pPr>
      <w:numPr>
        <w:numId w:val="0"/>
      </w:numPr>
      <w:spacing w:line="259" w:lineRule="auto"/>
      <w:outlineLvl w:val="9"/>
    </w:pPr>
    <w:rPr>
      <w:rFonts w:ascii="Calibri Light" w:hAnsi="Calibri Light"/>
      <w:color w:val="2E74B5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28739C"/>
    <w:pPr>
      <w:tabs>
        <w:tab w:val="left" w:pos="880"/>
        <w:tab w:val="right" w:leader="dot" w:pos="10456"/>
      </w:tabs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28739C"/>
    <w:pPr>
      <w:spacing w:after="100"/>
      <w:ind w:left="440"/>
    </w:pPr>
  </w:style>
  <w:style w:type="character" w:styleId="CommentReference">
    <w:name w:val="annotation reference"/>
    <w:uiPriority w:val="99"/>
    <w:semiHidden/>
    <w:unhideWhenUsed/>
    <w:rsid w:val="002873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739C"/>
    <w:rPr>
      <w:szCs w:val="20"/>
    </w:rPr>
  </w:style>
  <w:style w:type="character" w:customStyle="1" w:styleId="CommentTextChar">
    <w:name w:val="Comment Text Char"/>
    <w:link w:val="CommentText"/>
    <w:uiPriority w:val="99"/>
    <w:rsid w:val="0028739C"/>
    <w:rPr>
      <w:rFonts w:ascii="Century Gothic" w:hAnsi="Century Gothic"/>
      <w:color w:val="40404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739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8739C"/>
    <w:rPr>
      <w:rFonts w:ascii="Century Gothic" w:hAnsi="Century Gothic"/>
      <w:b/>
      <w:bCs/>
      <w:color w:val="404040"/>
      <w:sz w:val="20"/>
      <w:szCs w:val="20"/>
    </w:rPr>
  </w:style>
  <w:style w:type="paragraph" w:styleId="Revision">
    <w:name w:val="Revision"/>
    <w:hidden/>
    <w:uiPriority w:val="99"/>
    <w:semiHidden/>
    <w:rsid w:val="006B668D"/>
    <w:rPr>
      <w:sz w:val="22"/>
      <w:szCs w:val="22"/>
      <w:lang w:val="en-AU" w:eastAsia="en-US"/>
    </w:rPr>
  </w:style>
  <w:style w:type="paragraph" w:styleId="NormalWeb">
    <w:name w:val="Normal (Web)"/>
    <w:basedOn w:val="Normal"/>
    <w:uiPriority w:val="99"/>
    <w:semiHidden/>
    <w:unhideWhenUsed/>
    <w:rsid w:val="0028739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AU"/>
    </w:rPr>
  </w:style>
  <w:style w:type="paragraph" w:customStyle="1" w:styleId="definitions">
    <w:name w:val="definitions"/>
    <w:basedOn w:val="Normal"/>
    <w:rsid w:val="0028739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AU"/>
    </w:rPr>
  </w:style>
  <w:style w:type="paragraph" w:customStyle="1" w:styleId="style11">
    <w:name w:val="style1"/>
    <w:basedOn w:val="Normal"/>
    <w:rsid w:val="0028739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AU"/>
    </w:rPr>
  </w:style>
  <w:style w:type="paragraph" w:customStyle="1" w:styleId="bodytextstyle1">
    <w:name w:val="bodytextstyle1"/>
    <w:basedOn w:val="Normal"/>
    <w:rsid w:val="0028739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AU"/>
    </w:rPr>
  </w:style>
  <w:style w:type="paragraph" w:customStyle="1" w:styleId="style21">
    <w:name w:val="style2"/>
    <w:basedOn w:val="Normal"/>
    <w:rsid w:val="0028739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AU"/>
    </w:rPr>
  </w:style>
  <w:style w:type="paragraph" w:styleId="NoSpacing">
    <w:name w:val="No Spacing"/>
    <w:link w:val="NoSpacingChar"/>
    <w:uiPriority w:val="1"/>
    <w:rsid w:val="0028739C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28739C"/>
    <w:rPr>
      <w:rFonts w:eastAsia="Times New Roman"/>
      <w:lang w:val="en-US"/>
    </w:rPr>
  </w:style>
  <w:style w:type="paragraph" w:customStyle="1" w:styleId="bodytextstyle2">
    <w:name w:val="bodytextstyle2"/>
    <w:basedOn w:val="Normal"/>
    <w:rsid w:val="0028739C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en-AU"/>
    </w:rPr>
  </w:style>
  <w:style w:type="character" w:styleId="FollowedHyperlink">
    <w:name w:val="FollowedHyperlink"/>
    <w:uiPriority w:val="99"/>
    <w:semiHidden/>
    <w:unhideWhenUsed/>
    <w:rsid w:val="0028739C"/>
    <w:rPr>
      <w:color w:val="954F72"/>
      <w:u w:val="single"/>
    </w:rPr>
  </w:style>
  <w:style w:type="paragraph" w:customStyle="1" w:styleId="style30">
    <w:name w:val="style3"/>
    <w:basedOn w:val="Normal"/>
    <w:rsid w:val="0028739C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en-AU"/>
    </w:rPr>
  </w:style>
  <w:style w:type="paragraph" w:customStyle="1" w:styleId="c3">
    <w:name w:val="c3"/>
    <w:basedOn w:val="Normal"/>
    <w:rsid w:val="0028739C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en-AU"/>
    </w:rPr>
  </w:style>
  <w:style w:type="paragraph" w:customStyle="1" w:styleId="procedure">
    <w:name w:val="procedure"/>
    <w:basedOn w:val="Normal"/>
    <w:rsid w:val="0028739C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en-AU"/>
    </w:rPr>
  </w:style>
  <w:style w:type="paragraph" w:customStyle="1" w:styleId="backtotop">
    <w:name w:val="backtotop"/>
    <w:basedOn w:val="Normal"/>
    <w:rsid w:val="0028739C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en-AU"/>
    </w:rPr>
  </w:style>
  <w:style w:type="paragraph" w:customStyle="1" w:styleId="c1">
    <w:name w:val="c1"/>
    <w:basedOn w:val="Normal"/>
    <w:rsid w:val="0028739C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en-AU"/>
    </w:rPr>
  </w:style>
  <w:style w:type="character" w:styleId="PlaceholderText">
    <w:name w:val="Placeholder Text"/>
    <w:uiPriority w:val="99"/>
    <w:semiHidden/>
    <w:rsid w:val="0028739C"/>
    <w:rPr>
      <w:color w:val="808080"/>
    </w:rPr>
  </w:style>
  <w:style w:type="paragraph" w:styleId="Caption">
    <w:name w:val="caption"/>
    <w:basedOn w:val="Normal"/>
    <w:next w:val="Normal"/>
    <w:uiPriority w:val="35"/>
    <w:unhideWhenUsed/>
    <w:rsid w:val="0028739C"/>
    <w:rPr>
      <w:b/>
      <w:iCs/>
      <w:color w:val="27348B"/>
      <w:szCs w:val="18"/>
    </w:rPr>
  </w:style>
  <w:style w:type="table" w:styleId="PlainTable5">
    <w:name w:val="Plain Table 5"/>
    <w:basedOn w:val="TableNormal"/>
    <w:uiPriority w:val="45"/>
    <w:rsid w:val="0028739C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28739C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Content">
    <w:name w:val="Content"/>
    <w:basedOn w:val="TOC1"/>
    <w:link w:val="ContentChar"/>
    <w:uiPriority w:val="10"/>
    <w:qFormat/>
    <w:rsid w:val="00F4427E"/>
  </w:style>
  <w:style w:type="paragraph" w:customStyle="1" w:styleId="Note">
    <w:name w:val="Note"/>
    <w:basedOn w:val="Normal"/>
    <w:link w:val="NoteChar"/>
    <w:uiPriority w:val="12"/>
    <w:qFormat/>
    <w:rsid w:val="00F4427E"/>
    <w:rPr>
      <w:b/>
      <w:color w:val="003087"/>
    </w:rPr>
  </w:style>
  <w:style w:type="character" w:customStyle="1" w:styleId="TOC1Char">
    <w:name w:val="TOC 1 Char"/>
    <w:link w:val="TOC1"/>
    <w:uiPriority w:val="39"/>
    <w:rsid w:val="0028739C"/>
    <w:rPr>
      <w:rFonts w:ascii="Century Gothic" w:hAnsi="Century Gothic"/>
      <w:color w:val="404040"/>
    </w:rPr>
  </w:style>
  <w:style w:type="character" w:customStyle="1" w:styleId="ContentChar">
    <w:name w:val="Content Char"/>
    <w:link w:val="Content"/>
    <w:uiPriority w:val="10"/>
    <w:rsid w:val="00F4427E"/>
    <w:rPr>
      <w:rFonts w:ascii="Century Gothic" w:hAnsi="Century Gothic"/>
      <w:color w:val="404040"/>
    </w:rPr>
  </w:style>
  <w:style w:type="paragraph" w:customStyle="1" w:styleId="Bullet">
    <w:name w:val="Bullet"/>
    <w:basedOn w:val="ListParagraph"/>
    <w:link w:val="BulletChar"/>
    <w:uiPriority w:val="11"/>
    <w:qFormat/>
    <w:rsid w:val="00F4427E"/>
    <w:pPr>
      <w:numPr>
        <w:numId w:val="0"/>
      </w:numPr>
      <w:ind w:left="1418" w:hanging="851"/>
    </w:pPr>
  </w:style>
  <w:style w:type="character" w:customStyle="1" w:styleId="NoteChar">
    <w:name w:val="Note Char"/>
    <w:link w:val="Note"/>
    <w:uiPriority w:val="12"/>
    <w:rsid w:val="00F4427E"/>
    <w:rPr>
      <w:rFonts w:ascii="Century Gothic" w:hAnsi="Century Gothic"/>
      <w:b/>
      <w:color w:val="003087"/>
    </w:rPr>
  </w:style>
  <w:style w:type="character" w:customStyle="1" w:styleId="ListParagraphChar">
    <w:name w:val="List Paragraph Char"/>
    <w:link w:val="ListParagraph"/>
    <w:uiPriority w:val="34"/>
    <w:rsid w:val="0028739C"/>
    <w:rPr>
      <w:rFonts w:ascii="Arial" w:hAnsi="Arial"/>
      <w:szCs w:val="22"/>
      <w:lang w:val="en-AU" w:eastAsia="en-US"/>
    </w:rPr>
  </w:style>
  <w:style w:type="character" w:customStyle="1" w:styleId="BulletChar">
    <w:name w:val="Bullet Char"/>
    <w:link w:val="Bullet"/>
    <w:uiPriority w:val="11"/>
    <w:rsid w:val="00F4427E"/>
    <w:rPr>
      <w:rFonts w:ascii="Century Gothic" w:hAnsi="Century Gothic"/>
      <w:color w:val="404040"/>
    </w:rPr>
  </w:style>
  <w:style w:type="paragraph" w:customStyle="1" w:styleId="Metadata">
    <w:name w:val="Metadata"/>
    <w:basedOn w:val="Normal"/>
    <w:link w:val="MetadataChar"/>
    <w:uiPriority w:val="14"/>
    <w:qFormat/>
    <w:rsid w:val="0010647D"/>
    <w:rPr>
      <w:b/>
      <w:color w:val="003087"/>
    </w:rPr>
  </w:style>
  <w:style w:type="paragraph" w:customStyle="1" w:styleId="End">
    <w:name w:val="End"/>
    <w:basedOn w:val="Title"/>
    <w:link w:val="EndChar"/>
    <w:uiPriority w:val="15"/>
    <w:qFormat/>
    <w:rsid w:val="007547E8"/>
    <w:rPr>
      <w:b w:val="0"/>
      <w:color w:val="003087"/>
      <w:lang w:eastAsia="en-AU"/>
    </w:rPr>
  </w:style>
  <w:style w:type="character" w:customStyle="1" w:styleId="MetadataChar">
    <w:name w:val="Metadata Char"/>
    <w:link w:val="Metadata"/>
    <w:uiPriority w:val="14"/>
    <w:rsid w:val="007547E8"/>
    <w:rPr>
      <w:rFonts w:ascii="Century Gothic" w:hAnsi="Century Gothic"/>
      <w:b/>
      <w:color w:val="003087"/>
    </w:rPr>
  </w:style>
  <w:style w:type="character" w:customStyle="1" w:styleId="EndChar">
    <w:name w:val="End Char"/>
    <w:link w:val="End"/>
    <w:uiPriority w:val="15"/>
    <w:rsid w:val="007547E8"/>
    <w:rPr>
      <w:rFonts w:ascii="Century Gothic" w:eastAsia="Times New Roman" w:hAnsi="Century Gothic" w:cs="Times New Roman"/>
      <w:b w:val="0"/>
      <w:color w:val="003087"/>
      <w:spacing w:val="-10"/>
      <w:kern w:val="28"/>
      <w:sz w:val="56"/>
      <w:szCs w:val="56"/>
      <w:lang w:eastAsia="en-AU"/>
    </w:rPr>
  </w:style>
  <w:style w:type="paragraph" w:customStyle="1" w:styleId="ClauseA">
    <w:name w:val="Clause (A)"/>
    <w:basedOn w:val="Heading4"/>
    <w:link w:val="ClauseAChar"/>
    <w:uiPriority w:val="9"/>
    <w:qFormat/>
    <w:rsid w:val="008D2E9F"/>
  </w:style>
  <w:style w:type="paragraph" w:customStyle="1" w:styleId="Clause1">
    <w:name w:val="Clause (1)"/>
    <w:basedOn w:val="Heading5"/>
    <w:link w:val="Clause1Char"/>
    <w:uiPriority w:val="9"/>
    <w:qFormat/>
    <w:rsid w:val="008D2E9F"/>
  </w:style>
  <w:style w:type="character" w:customStyle="1" w:styleId="ClauseAChar">
    <w:name w:val="Clause (A) Char"/>
    <w:link w:val="ClauseA"/>
    <w:uiPriority w:val="9"/>
    <w:rsid w:val="008D2E9F"/>
    <w:rPr>
      <w:rFonts w:ascii="Century Gothic" w:eastAsia="Times New Roman" w:hAnsi="Century Gothic"/>
      <w:color w:val="404040"/>
      <w:sz w:val="22"/>
      <w:szCs w:val="22"/>
      <w:lang w:val="en-AU" w:eastAsia="en-AU"/>
    </w:rPr>
  </w:style>
  <w:style w:type="paragraph" w:customStyle="1" w:styleId="Clausea0">
    <w:name w:val="Clause (a)"/>
    <w:basedOn w:val="Heading6"/>
    <w:link w:val="ClauseaChar0"/>
    <w:uiPriority w:val="9"/>
    <w:qFormat/>
    <w:rsid w:val="008D2E9F"/>
  </w:style>
  <w:style w:type="character" w:customStyle="1" w:styleId="Clause1Char">
    <w:name w:val="Clause (1) Char"/>
    <w:link w:val="Clause1"/>
    <w:uiPriority w:val="9"/>
    <w:rsid w:val="008D2E9F"/>
    <w:rPr>
      <w:rFonts w:ascii="Arial" w:eastAsia="Times New Roman" w:hAnsi="Arial"/>
      <w:szCs w:val="22"/>
      <w:lang w:val="en-AU" w:eastAsia="en-US"/>
    </w:rPr>
  </w:style>
  <w:style w:type="character" w:customStyle="1" w:styleId="ClauseaChar0">
    <w:name w:val="Clause (a) Char"/>
    <w:link w:val="Clausea0"/>
    <w:uiPriority w:val="9"/>
    <w:rsid w:val="008D2E9F"/>
    <w:rPr>
      <w:rFonts w:ascii="Arial" w:eastAsia="Times New Roman" w:hAnsi="Arial"/>
      <w:szCs w:val="22"/>
      <w:lang w:val="en-AU" w:eastAsia="en-AU"/>
    </w:rPr>
  </w:style>
  <w:style w:type="character" w:styleId="UnresolvedMention">
    <w:name w:val="Unresolved Mention"/>
    <w:uiPriority w:val="99"/>
    <w:semiHidden/>
    <w:unhideWhenUsed/>
    <w:rsid w:val="004B4561"/>
    <w:rPr>
      <w:color w:val="605E5C"/>
      <w:shd w:val="clear" w:color="auto" w:fill="E1DFDD"/>
    </w:rPr>
  </w:style>
  <w:style w:type="character" w:customStyle="1" w:styleId="blue-background-diff">
    <w:name w:val="blue-background-diff"/>
    <w:basedOn w:val="DefaultParagraphFont"/>
    <w:rsid w:val="009E1485"/>
  </w:style>
  <w:style w:type="character" w:customStyle="1" w:styleId="text-text-subtle">
    <w:name w:val="text-text-subtle"/>
    <w:basedOn w:val="DefaultParagraphFont"/>
    <w:rsid w:val="009E1485"/>
  </w:style>
  <w:style w:type="character" w:customStyle="1" w:styleId="line-through">
    <w:name w:val="line-through"/>
    <w:basedOn w:val="DefaultParagraphFont"/>
    <w:rsid w:val="009E1485"/>
  </w:style>
  <w:style w:type="table" w:styleId="TableGridLight">
    <w:name w:val="Grid Table Light"/>
    <w:basedOn w:val="TableNormal"/>
    <w:uiPriority w:val="40"/>
    <w:rsid w:val="000E218C"/>
    <w:rPr>
      <w:lang w:val="en-AU" w:eastAsia="en-A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931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3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64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66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2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8C5D2BE-277A-48C9-91D3-531EFE236496}">
  <we:reference id="8687E812-DB0C-449C-8861-107243958D72" version="1.0.3.0" store="EXCatalog" storeType="EXCatalog"/>
  <we:alternateReferences>
    <we:reference id="WA200009163" version="1.0.3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0b4475-f675-446f-ac7c-d99ac386c32c">
      <Terms xmlns="http://schemas.microsoft.com/office/infopath/2007/PartnerControls"/>
    </lcf76f155ced4ddcb4097134ff3c332f>
    <TaxCatchAll xmlns="b4076d23-7cce-46c2-9372-92b195fa5cd2" xsi:nil="true"/>
    <NumberforSorting xmlns="750b4475-f675-446f-ac7c-d99ac386c32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940D474A289C4CAC3D447E18B2149F" ma:contentTypeVersion="13" ma:contentTypeDescription="Create a new document." ma:contentTypeScope="" ma:versionID="3f6ef05b1ebf9abe5695a46aea740475">
  <xsd:schema xmlns:xsd="http://www.w3.org/2001/XMLSchema" xmlns:xs="http://www.w3.org/2001/XMLSchema" xmlns:p="http://schemas.microsoft.com/office/2006/metadata/properties" xmlns:ns2="750b4475-f675-446f-ac7c-d99ac386c32c" xmlns:ns3="b4076d23-7cce-46c2-9372-92b195fa5cd2" targetNamespace="http://schemas.microsoft.com/office/2006/metadata/properties" ma:root="true" ma:fieldsID="16b9584b1a12846cc76e04f31a156cba" ns2:_="" ns3:_="">
    <xsd:import namespace="750b4475-f675-446f-ac7c-d99ac386c32c"/>
    <xsd:import namespace="b4076d23-7cce-46c2-9372-92b195fa5c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NumberforSor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b4475-f675-446f-ac7c-d99ac386c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85113c5-7036-4ae5-b6c9-3bc4b8da4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NumberforSorting" ma:index="20" nillable="true" ma:displayName="Number for Sorting" ma:format="Dropdown" ma:internalName="NumberforSorting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76d23-7cce-46c2-9372-92b195fa5cd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ce703e-f83a-412d-a206-db9a6ec8d6a9}" ma:internalName="TaxCatchAll" ma:showField="CatchAllData" ma:web="b4076d23-7cce-46c2-9372-92b195fa5c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E2CBB9-19C3-4BB5-BC05-32D2DE95B5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1BF1F2-D9F5-4948-A755-6E9CE29DB320}">
  <ds:schemaRefs>
    <ds:schemaRef ds:uri="http://schemas.microsoft.com/office/2006/metadata/properties"/>
    <ds:schemaRef ds:uri="http://schemas.microsoft.com/office/infopath/2007/PartnerControls"/>
    <ds:schemaRef ds:uri="750b4475-f675-446f-ac7c-d99ac386c32c"/>
    <ds:schemaRef ds:uri="b4076d23-7cce-46c2-9372-92b195fa5cd2"/>
  </ds:schemaRefs>
</ds:datastoreItem>
</file>

<file path=customXml/itemProps3.xml><?xml version="1.0" encoding="utf-8"?>
<ds:datastoreItem xmlns:ds="http://schemas.openxmlformats.org/officeDocument/2006/customXml" ds:itemID="{59E02C30-87C0-4434-9F69-B4BDDCF7D3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2B9B5F-4E18-4689-9859-5486AABC8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0b4475-f675-446f-ac7c-d99ac386c32c"/>
    <ds:schemaRef ds:uri="b4076d23-7cce-46c2-9372-92b195fa5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902</Words>
  <Characters>5562</Characters>
  <Application>Microsoft Office Word</Application>
  <DocSecurity>0</DocSecurity>
  <Lines>117</Lines>
  <Paragraphs>85</Paragraphs>
  <ScaleCrop>false</ScaleCrop>
  <Company>University Western Australia</Company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McMahon</dc:creator>
  <cp:keywords/>
  <dc:description/>
  <cp:lastModifiedBy>Karen P Smith</cp:lastModifiedBy>
  <cp:revision>33</cp:revision>
  <cp:lastPrinted>2026-03-10T15:42:00Z</cp:lastPrinted>
  <dcterms:created xsi:type="dcterms:W3CDTF">2026-03-11T20:13:00Z</dcterms:created>
  <dcterms:modified xsi:type="dcterms:W3CDTF">2026-08-25T04:29:00Z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DateofCommittee">
    <vt:lpwstr/>
  </property>
  <property fmtid="{D5CDD505-2E9C-101B-9397-08002B2CF9AE}" pid="4" name="OutcomeorFollow-up">
    <vt:lpwstr/>
  </property>
  <property fmtid="{D5CDD505-2E9C-101B-9397-08002B2CF9AE}" pid="5" name="Follow-uporUpdateRequired?">
    <vt:lpwstr/>
  </property>
  <property fmtid="{D5CDD505-2E9C-101B-9397-08002B2CF9AE}" pid="6" name="BNOwner">
    <vt:lpwstr/>
  </property>
  <property fmtid="{D5CDD505-2E9C-101B-9397-08002B2CF9AE}" pid="7" name="FinalVersionLocation">
    <vt:lpwstr>, </vt:lpwstr>
  </property>
  <property fmtid="{D5CDD505-2E9C-101B-9397-08002B2CF9AE}" pid="8" name="Sentto">
    <vt:lpwstr/>
  </property>
  <property fmtid="{D5CDD505-2E9C-101B-9397-08002B2CF9AE}" pid="9" name="DateSent">
    <vt:lpwstr/>
  </property>
  <property fmtid="{D5CDD505-2E9C-101B-9397-08002B2CF9AE}" pid="10" name="CommitteeReviewed">
    <vt:lpwstr/>
  </property>
  <property fmtid="{D5CDD505-2E9C-101B-9397-08002B2CF9AE}" pid="11" name="TaxCatchAll">
    <vt:lpwstr/>
  </property>
  <property fmtid="{D5CDD505-2E9C-101B-9397-08002B2CF9AE}" pid="12" name="MediaServiceImageTags">
    <vt:lpwstr/>
  </property>
  <property fmtid="{D5CDD505-2E9C-101B-9397-08002B2CF9AE}" pid="13" name="ContentTypeId">
    <vt:lpwstr>0x01010069940D474A289C4CAC3D447E18B2149F</vt:lpwstr>
  </property>
  <property fmtid="{D5CDD505-2E9C-101B-9397-08002B2CF9AE}" pid="14" name="docLang">
    <vt:lpwstr>en</vt:lpwstr>
  </property>
</Properties>
</file>