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b/>
          <w:sz w:val="28"/>
        </w:rPr>
        <w:t>G.AGENCY / Geller Agency</w:t>
      </w:r>
    </w:p>
    <w:p>
      <w:pPr>
        <w:spacing w:after="120"/>
      </w:pPr>
      <w:r>
        <w:rPr>
          <w:b/>
          <w:sz w:val="32"/>
        </w:rPr>
        <w:t>Terms of Use of the Website</w:t>
      </w:r>
    </w:p>
    <w:p>
      <w:pPr>
        <w:spacing w:after="120"/>
      </w:pPr>
      <w:r>
        <w:t>Document for the website https://geller-agency.webflow.io/ua</w:t>
      </w:r>
    </w:p>
    <w:p>
      <w:pPr>
        <w:spacing w:after="120"/>
      </w:pPr>
      <w:r/>
    </w:p>
    <w:p>
      <w:pPr>
        <w:spacing w:after="120"/>
      </w:pPr>
      <w:r>
        <w:t>These Terms of Use govern access to and use of the website https://geller-agency.webflow.io/ua, owned or used by [Legal name], which operates under the brand G.AGENCY / Geller Agency — hereinafter the “Agency,” “we,” “us.”</w:t>
      </w:r>
    </w:p>
    <w:p>
      <w:pPr>
        <w:spacing w:after="120"/>
      </w:pPr>
      <w:r>
        <w:t>By using the website, you agree to these Terms. If you do not agree with them, please do not use the website.</w:t>
      </w:r>
    </w:p>
    <w:p>
      <w:pPr>
        <w:spacing w:after="120"/>
      </w:pPr>
      <w:r>
        <w:rPr>
          <w:b/>
        </w:rPr>
        <w:t>1. General information</w:t>
      </w:r>
    </w:p>
    <w:p>
      <w:pPr>
        <w:spacing w:after="120"/>
      </w:pPr>
      <w:r>
        <w:t>The website is informational in nature and is intended to introduce the services, cases, approach, team, and contacts of the Agency. The website may present services in the fields of marketing and brand strategy, research, positioning, communication, branding, creative, digital strategy, performance marketing, SMM, paid media, SEO, UX/UI, websites, landing pages, digital products, photo, video, motion, and content production.</w:t>
      </w:r>
    </w:p>
    <w:p>
      <w:pPr>
        <w:spacing w:after="120"/>
      </w:pPr>
      <w:r>
        <w:rPr>
          <w:b/>
        </w:rPr>
        <w:t>2. Use of the website</w:t>
      </w:r>
    </w:p>
    <w:p>
      <w:pPr>
        <w:spacing w:after="120"/>
      </w:pPr>
      <w:r>
        <w:t>You undertake to use the website only in a lawful manner and not to take actions that may:</w:t>
      </w:r>
    </w:p>
    <w:p>
      <w:pPr>
        <w:spacing w:after="120"/>
      </w:pPr>
      <w:r>
        <w:t>disrupt the operation of the website;</w:t>
      </w:r>
    </w:p>
    <w:p>
      <w:pPr>
        <w:spacing w:after="120"/>
      </w:pPr>
      <w:r>
        <w:t>restrict access for other users;</w:t>
      </w:r>
    </w:p>
    <w:p>
      <w:pPr>
        <w:spacing w:after="120"/>
      </w:pPr>
      <w:r>
        <w:t>damage, overload, or interfere with the technical infrastructure;</w:t>
      </w:r>
    </w:p>
    <w:p>
      <w:pPr>
        <w:spacing w:after="120"/>
      </w:pPr>
      <w:r>
        <w:t>violate the intellectual property rights of the Agency or third parties;</w:t>
      </w:r>
    </w:p>
    <w:p>
      <w:pPr>
        <w:spacing w:after="120"/>
      </w:pPr>
      <w:r>
        <w:t>contain malicious code, spam, phishing, or other dangerous materials;</w:t>
      </w:r>
    </w:p>
    <w:p>
      <w:pPr>
        <w:spacing w:after="120"/>
      </w:pPr>
      <w:r>
        <w:t>mislead, violate the law, or infringe the rights of others.</w:t>
      </w:r>
    </w:p>
    <w:p>
      <w:pPr>
        <w:spacing w:after="120"/>
      </w:pPr>
      <w:r>
        <w:rPr>
          <w:b/>
        </w:rPr>
        <w:t>3. Requests and communication</w:t>
      </w:r>
    </w:p>
    <w:p>
      <w:pPr>
        <w:spacing w:after="120"/>
      </w:pPr>
      <w:r>
        <w:t>You may submit a request through the form on the website or contact us through the specified contact channels. By submitting a request, you confirm that the information provided is accurate and up to date, that you have the right to represent the company or project regarding which you are contacting us, and that you agree that we may contact you to clarify the request, prepare a proposal, or discuss cooperation. Submitting a request through the website does not create a contract between you and the Agency.</w:t>
      </w:r>
    </w:p>
    <w:p>
      <w:pPr>
        <w:spacing w:after="120"/>
      </w:pPr>
      <w:r>
        <w:rPr>
          <w:b/>
        </w:rPr>
        <w:t>4. Information on the website</w:t>
      </w:r>
    </w:p>
    <w:p>
      <w:pPr>
        <w:spacing w:after="120"/>
      </w:pPr>
      <w:r>
        <w:t>We strive to keep the information on the website up to date and correct, but we do not guarantee that all content will always be complete, accurate, or updated. Information on the website is not a public offer unless expressly stated otherwise. Specific terms of cooperation, deadlines, budget, team composition, and results are determined individually for each project.</w:t>
      </w:r>
    </w:p>
    <w:p>
      <w:pPr>
        <w:spacing w:after="120"/>
      </w:pPr>
      <w:r>
        <w:rPr>
          <w:b/>
        </w:rPr>
        <w:t>5. Intellectual property</w:t>
      </w:r>
    </w:p>
    <w:p>
      <w:pPr>
        <w:spacing w:after="120"/>
      </w:pPr>
      <w:r>
        <w:t>All materials on the website, in particular texts, images, videos, design, page structure, logos, graphics, cases, identity elements, animations, and other content, belong to the Agency or are used by it on lawful grounds. It is prohibited to copy, reproduce, distribute, modify, adapt, or use the website materials for commercial purposes without the Agency’s prior written consent.</w:t>
      </w:r>
    </w:p>
    <w:p>
      <w:pPr>
        <w:spacing w:after="120"/>
      </w:pPr>
      <w:r>
        <w:rPr>
          <w:b/>
        </w:rPr>
        <w:t>6. Cases and portfolio</w:t>
      </w:r>
    </w:p>
    <w:p>
      <w:pPr>
        <w:spacing w:after="120"/>
      </w:pPr>
      <w:r>
        <w:t>Cases posted on the website demonstrate the Agency’s experience and examples of completed or presented work. The results described in the cases do not guarantee similar results for other clients or projects.</w:t>
      </w:r>
    </w:p>
    <w:p>
      <w:pPr>
        <w:spacing w:after="120"/>
      </w:pPr>
      <w:r>
        <w:rPr>
          <w:b/>
        </w:rPr>
        <w:t>7. Links to third-party resources</w:t>
      </w:r>
    </w:p>
    <w:p>
      <w:pPr>
        <w:spacing w:after="120"/>
      </w:pPr>
      <w:r>
        <w:t>The website may contain links to third-party websites, social networks, messengers, maps, video platforms, or other services. We do not control such resources and are not responsible for their content, policies, security, availability, or actions of third parties.</w:t>
      </w:r>
    </w:p>
    <w:p>
      <w:pPr>
        <w:spacing w:after="120"/>
      </w:pPr>
      <w:r>
        <w:rPr>
          <w:b/>
        </w:rPr>
        <w:t>8. Limitation of liability</w:t>
      </w:r>
    </w:p>
    <w:p>
      <w:pPr>
        <w:spacing w:after="120"/>
      </w:pPr>
      <w:r>
        <w:t>The website is provided on an “as is” basis. We do not guarantee that the website will operate continuously or without errors, will be compatible with all devices or browsers, or that any defects of the website will be corrected immediately. To the extent permitted by law, the Agency is not responsible for any direct or indirect losses arising from the use or inability to use the website.</w:t>
      </w:r>
    </w:p>
    <w:p>
      <w:pPr>
        <w:spacing w:after="120"/>
      </w:pPr>
      <w:r>
        <w:rPr>
          <w:b/>
        </w:rPr>
        <w:t>9. Confidentiality</w:t>
      </w:r>
    </w:p>
    <w:p>
      <w:pPr>
        <w:spacing w:after="120"/>
      </w:pPr>
      <w:r>
        <w:t>The processing of users’ personal data is carried out in accordance with our Privacy Policy.</w:t>
      </w:r>
    </w:p>
    <w:p>
      <w:pPr>
        <w:spacing w:after="120"/>
      </w:pPr>
      <w:r>
        <w:rPr>
          <w:b/>
        </w:rPr>
        <w:t>10. Changes to the Terms</w:t>
      </w:r>
    </w:p>
    <w:p>
      <w:pPr>
        <w:spacing w:after="120"/>
      </w:pPr>
      <w:r>
        <w:t>We may change these Terms of Use at any time. The updated version comes into force from the moment it is published on the website, unless otherwise stated in the text.</w:t>
      </w:r>
    </w:p>
    <w:p>
      <w:pPr>
        <w:spacing w:after="120"/>
      </w:pPr>
      <w:r>
        <w:rPr>
          <w:b/>
        </w:rPr>
        <w:t>11. Applicable law</w:t>
      </w:r>
    </w:p>
    <w:p>
      <w:pPr>
        <w:spacing w:after="120"/>
      </w:pPr>
      <w:r>
        <w:t>These Terms are governed by the laws of Ukraine, unless otherwise expressly agreed by the parties in a separate contract. All disputes are resolved through negotiations, and if agreement cannot be reached — in the manner provided by the laws of Ukraine.</w:t>
      </w:r>
    </w:p>
    <w:p>
      <w:pPr>
        <w:spacing w:after="120"/>
      </w:pPr>
      <w:r>
        <w:rPr>
          <w:b/>
        </w:rPr>
        <w:t>12. Contacts</w:t>
      </w:r>
    </w:p>
    <w:p>
      <w:pPr>
        <w:spacing w:after="120"/>
      </w:pPr>
      <w:r>
        <w:t>[Legal name]</w:t>
      </w:r>
    </w:p>
    <w:p>
      <w:pPr>
        <w:spacing w:after="120"/>
      </w:pPr>
      <w:r>
        <w:t>Address: [address]</w:t>
      </w:r>
    </w:p>
    <w:p>
      <w:pPr>
        <w:spacing w:after="120"/>
      </w:pPr>
      <w:r>
        <w:t>Email: [email]</w:t>
      </w:r>
    </w:p>
    <w:p>
      <w:pPr>
        <w:spacing w:after="120"/>
      </w:pPr>
      <w:r>
        <w:t>Phone: [phone]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