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B818" w14:textId="40E4E551" w:rsidR="00831F78" w:rsidRPr="00CC30C4" w:rsidRDefault="003A5371" w:rsidP="003A5371">
      <w:pPr>
        <w:pStyle w:val="Title"/>
        <w:rPr>
          <w:rFonts w:ascii="Aptos Serif" w:hAnsi="Aptos Serif" w:cs="Aptos Serif"/>
          <w:b/>
          <w:bCs/>
        </w:rPr>
      </w:pPr>
      <w:r w:rsidRPr="00CC30C4">
        <w:rPr>
          <w:rFonts w:ascii="Aptos Serif" w:hAnsi="Aptos Serif" w:cs="Aptos Serif"/>
          <w:b/>
          <w:bCs/>
        </w:rPr>
        <w:t>Public Complaints Policy</w:t>
      </w:r>
    </w:p>
    <w:p w14:paraId="39A6288C" w14:textId="77777777" w:rsidR="0012074C" w:rsidRDefault="0012074C" w:rsidP="0012074C">
      <w:r>
        <w:t>This policy explains how you can make a complaint, our measures for handling your complaint, and the steps you can take if you are not satisfied with our response to your complaint or the time that it takes for us to respond.</w:t>
      </w:r>
    </w:p>
    <w:p w14:paraId="366E5A4D" w14:textId="77777777" w:rsidR="0012074C" w:rsidRDefault="0012074C" w:rsidP="0012074C">
      <w:r>
        <w:t>When we use the term “IDR”, we mean “internal dispute resolution”.</w:t>
      </w:r>
    </w:p>
    <w:p w14:paraId="428B14D6" w14:textId="77777777" w:rsidR="0012074C" w:rsidRDefault="0012074C" w:rsidP="0012074C">
      <w:r>
        <w:t>We acknowledge the importance of having an effective and efficient complaints handling and IDR framework, and we adopt a customer-focused approach.  While we acknowledge your right to make a complaint, we expect that you will treat our staff with respect when they are dealing with your complaint.</w:t>
      </w:r>
    </w:p>
    <w:p w14:paraId="6CAB3FEA" w14:textId="77777777" w:rsidR="0012074C" w:rsidRDefault="0012074C" w:rsidP="0012074C">
      <w:r>
        <w:t>The purpose of this Complaints Policy is to set out the information required to be in a Complaints policy by ASIC Corporations, Credit and Superannuation (Internal Dispute Resolution) Instrument 2020/98 (“the Instrument”).  The Instrument is a legislative instrument made by the Australian Securities and Investments Commission (“ASIC”).</w:t>
      </w:r>
    </w:p>
    <w:p w14:paraId="5A094D1D" w14:textId="77777777" w:rsidR="0012074C" w:rsidRDefault="0012074C" w:rsidP="0012074C">
      <w:r>
        <w:t xml:space="preserve">We adopted the current version of this Complaints Policy on 1 July 2024. </w:t>
      </w:r>
    </w:p>
    <w:p w14:paraId="5B7F1606" w14:textId="07C9757B" w:rsidR="0012074C" w:rsidRPr="007D7246" w:rsidRDefault="0012074C" w:rsidP="0012074C">
      <w:pPr>
        <w:pStyle w:val="ListParagraph"/>
        <w:rPr>
          <w:b/>
          <w:bCs/>
          <w:sz w:val="20"/>
          <w:szCs w:val="20"/>
        </w:rPr>
      </w:pPr>
      <w:r w:rsidRPr="007D7246">
        <w:rPr>
          <w:b/>
          <w:bCs/>
          <w:sz w:val="20"/>
          <w:szCs w:val="20"/>
        </w:rPr>
        <w:t xml:space="preserve">WHAT IS A COMPLAINT? </w:t>
      </w:r>
    </w:p>
    <w:p w14:paraId="12528C40" w14:textId="77777777" w:rsidR="0012074C" w:rsidRDefault="0012074C" w:rsidP="0012074C">
      <w:r>
        <w:t>A complaint is:</w:t>
      </w:r>
    </w:p>
    <w:p w14:paraId="03DB33C4" w14:textId="77777777" w:rsidR="0012074C" w:rsidRPr="0012074C" w:rsidRDefault="0012074C" w:rsidP="0012074C">
      <w:pPr>
        <w:rPr>
          <w:rStyle w:val="Emphasis"/>
        </w:rPr>
      </w:pPr>
      <w:r w:rsidRPr="0012074C">
        <w:rPr>
          <w:rStyle w:val="Emphasis"/>
        </w:rPr>
        <w:t>“An expression of dissatisfaction made to or about us; related to our products, services, staff or our handling of a complaint, where a response or resolution is explicitly or implicitly expected or legally required”.</w:t>
      </w:r>
    </w:p>
    <w:p w14:paraId="0B5DA8BE" w14:textId="3C61E54F" w:rsidR="0012074C" w:rsidRPr="007D7246" w:rsidRDefault="0012074C" w:rsidP="0012074C">
      <w:pPr>
        <w:pStyle w:val="ListParagraph"/>
        <w:rPr>
          <w:b/>
          <w:bCs/>
          <w:sz w:val="20"/>
          <w:szCs w:val="24"/>
        </w:rPr>
      </w:pPr>
      <w:r w:rsidRPr="007D7246">
        <w:rPr>
          <w:b/>
          <w:bCs/>
          <w:sz w:val="20"/>
          <w:szCs w:val="24"/>
        </w:rPr>
        <w:t xml:space="preserve">HOW TO MAKE A COMPLAINT </w:t>
      </w:r>
    </w:p>
    <w:p w14:paraId="00E2D085" w14:textId="77777777" w:rsidR="0012074C" w:rsidRDefault="0012074C" w:rsidP="0012074C">
      <w:r>
        <w:t>You can make a complaint to us in any of the following ways:</w:t>
      </w:r>
    </w:p>
    <w:p w14:paraId="13B9D0FF" w14:textId="54B338AF" w:rsidR="007D7246" w:rsidRDefault="0012074C" w:rsidP="007D7246">
      <w:pPr>
        <w:pStyle w:val="ListParagraph"/>
        <w:numPr>
          <w:ilvl w:val="0"/>
          <w:numId w:val="23"/>
        </w:numPr>
      </w:pPr>
      <w:r>
        <w:t>Telephon</w:t>
      </w:r>
      <w:r w:rsidR="007D7246">
        <w:t>e: (</w:t>
      </w:r>
      <w:r>
        <w:t>03</w:t>
      </w:r>
      <w:r w:rsidR="007D7246">
        <w:t>)</w:t>
      </w:r>
      <w:r>
        <w:t xml:space="preserve"> 8639 1602 </w:t>
      </w:r>
    </w:p>
    <w:p w14:paraId="219CE0ED" w14:textId="3FE8FB8B" w:rsidR="0012074C" w:rsidRDefault="0012074C" w:rsidP="007D7246">
      <w:pPr>
        <w:pStyle w:val="ListParagraph"/>
        <w:numPr>
          <w:ilvl w:val="0"/>
          <w:numId w:val="23"/>
        </w:numPr>
      </w:pPr>
      <w:r>
        <w:t>Emai</w:t>
      </w:r>
      <w:r w:rsidR="007D7246">
        <w:t xml:space="preserve">l:  </w:t>
      </w:r>
      <w:r>
        <w:t xml:space="preserve">Compliance@senecafs.com.au </w:t>
      </w:r>
    </w:p>
    <w:p w14:paraId="6C669FEC" w14:textId="77777777" w:rsidR="007D7246" w:rsidRDefault="0012074C" w:rsidP="007D7246">
      <w:pPr>
        <w:pStyle w:val="ListParagraph"/>
        <w:numPr>
          <w:ilvl w:val="0"/>
          <w:numId w:val="23"/>
        </w:numPr>
      </w:pPr>
      <w:r>
        <w:t>Writing</w:t>
      </w:r>
      <w:r w:rsidR="007D7246">
        <w:t xml:space="preserve">:  </w:t>
      </w:r>
      <w:r>
        <w:t xml:space="preserve">Seneca Financial Solutions Pty Ltd </w:t>
      </w:r>
    </w:p>
    <w:p w14:paraId="4A0AE058" w14:textId="77777777" w:rsidR="007D7246" w:rsidRDefault="0012074C" w:rsidP="007D7246">
      <w:pPr>
        <w:pStyle w:val="ListParagraph"/>
        <w:numPr>
          <w:ilvl w:val="0"/>
          <w:numId w:val="0"/>
        </w:numPr>
        <w:ind w:left="1440"/>
      </w:pPr>
      <w:r>
        <w:t>C/- The Compliance Officer</w:t>
      </w:r>
    </w:p>
    <w:p w14:paraId="7FD823F3" w14:textId="77777777" w:rsidR="007D7246" w:rsidRDefault="0012074C" w:rsidP="007D7246">
      <w:pPr>
        <w:pStyle w:val="ListParagraph"/>
        <w:numPr>
          <w:ilvl w:val="0"/>
          <w:numId w:val="0"/>
        </w:numPr>
        <w:ind w:left="1440"/>
      </w:pPr>
      <w:r>
        <w:t>PO BOX 24250</w:t>
      </w:r>
    </w:p>
    <w:p w14:paraId="5645FC48" w14:textId="07A6D2AC" w:rsidR="0012074C" w:rsidRDefault="0012074C" w:rsidP="007D7246">
      <w:pPr>
        <w:pStyle w:val="ListParagraph"/>
        <w:numPr>
          <w:ilvl w:val="0"/>
          <w:numId w:val="0"/>
        </w:numPr>
        <w:ind w:left="1440"/>
      </w:pPr>
      <w:r>
        <w:t>Melbourne VIC 3001</w:t>
      </w:r>
    </w:p>
    <w:p w14:paraId="55EC462C" w14:textId="77777777" w:rsidR="0012074C" w:rsidRDefault="0012074C" w:rsidP="0012074C">
      <w:r>
        <w:t>When making your complaint, please tell us:</w:t>
      </w:r>
    </w:p>
    <w:p w14:paraId="644CF507" w14:textId="48F66DEE" w:rsidR="0012074C" w:rsidRDefault="0012074C" w:rsidP="007D7246">
      <w:pPr>
        <w:pStyle w:val="ListParagraph"/>
        <w:numPr>
          <w:ilvl w:val="0"/>
          <w:numId w:val="23"/>
        </w:numPr>
      </w:pPr>
      <w:r>
        <w:t xml:space="preserve">your name </w:t>
      </w:r>
    </w:p>
    <w:p w14:paraId="7760EEB9" w14:textId="1C1EB52B" w:rsidR="0012074C" w:rsidRDefault="0012074C" w:rsidP="007D7246">
      <w:pPr>
        <w:pStyle w:val="ListParagraph"/>
        <w:numPr>
          <w:ilvl w:val="0"/>
          <w:numId w:val="23"/>
        </w:numPr>
      </w:pPr>
      <w:r>
        <w:t>how you wish us to contact you (for example, by phone, email)</w:t>
      </w:r>
    </w:p>
    <w:p w14:paraId="5CB31F99" w14:textId="1A7A7D26" w:rsidR="0012074C" w:rsidRDefault="0012074C" w:rsidP="007D7246">
      <w:pPr>
        <w:pStyle w:val="ListParagraph"/>
        <w:numPr>
          <w:ilvl w:val="0"/>
          <w:numId w:val="23"/>
        </w:numPr>
      </w:pPr>
      <w:r>
        <w:t>what your complaint is about; and</w:t>
      </w:r>
    </w:p>
    <w:p w14:paraId="5ED01C1A" w14:textId="37E8B3DE" w:rsidR="0012074C" w:rsidRDefault="0012074C" w:rsidP="007D7246">
      <w:pPr>
        <w:pStyle w:val="ListParagraph"/>
        <w:numPr>
          <w:ilvl w:val="0"/>
          <w:numId w:val="23"/>
        </w:numPr>
      </w:pPr>
      <w:r>
        <w:t xml:space="preserve">what outcome you are seeking </w:t>
      </w:r>
      <w:proofErr w:type="gramStart"/>
      <w:r>
        <w:t>in order to</w:t>
      </w:r>
      <w:proofErr w:type="gramEnd"/>
      <w:r>
        <w:t xml:space="preserve"> resolve your complaint. </w:t>
      </w:r>
    </w:p>
    <w:p w14:paraId="6A5C15DD" w14:textId="77777777" w:rsidR="0012074C" w:rsidRDefault="0012074C" w:rsidP="0012074C">
      <w:r>
        <w:t>If you need help to make or manage your complaint, you can appoint someone (for example, a relative or friend) to represent you.  Please note that we will need your authority to speak to any representative that you appoint.</w:t>
      </w:r>
    </w:p>
    <w:p w14:paraId="69BFBFA3" w14:textId="77777777" w:rsidR="0012074C" w:rsidRPr="007D7246" w:rsidRDefault="0012074C" w:rsidP="007D7246">
      <w:pPr>
        <w:pStyle w:val="ListParagraph"/>
        <w:rPr>
          <w:b/>
          <w:bCs/>
          <w:sz w:val="20"/>
          <w:szCs w:val="24"/>
        </w:rPr>
      </w:pPr>
      <w:r w:rsidRPr="007D7246">
        <w:rPr>
          <w:b/>
          <w:bCs/>
          <w:sz w:val="20"/>
          <w:szCs w:val="24"/>
        </w:rPr>
        <w:t>HOW WE WILL DEAL WITH YOUR COMPLAINT</w:t>
      </w:r>
    </w:p>
    <w:p w14:paraId="7C27AFD2" w14:textId="77777777" w:rsidR="0012074C" w:rsidRPr="007D7246" w:rsidRDefault="0012074C" w:rsidP="0012074C">
      <w:pPr>
        <w:rPr>
          <w:rStyle w:val="Emphasis"/>
          <w:b/>
          <w:bCs/>
        </w:rPr>
      </w:pPr>
      <w:r w:rsidRPr="007D7246">
        <w:rPr>
          <w:rStyle w:val="Emphasis"/>
          <w:b/>
          <w:bCs/>
        </w:rPr>
        <w:t>Acknowledgement</w:t>
      </w:r>
    </w:p>
    <w:p w14:paraId="199102CD" w14:textId="77777777" w:rsidR="0012074C" w:rsidRDefault="0012074C" w:rsidP="0012074C">
      <w:r>
        <w:t xml:space="preserve">We will acknowledge receipt of your complaint and try to resolve it as quickly as possible.  </w:t>
      </w:r>
    </w:p>
    <w:p w14:paraId="6B254185" w14:textId="77777777" w:rsidR="0012074C" w:rsidRDefault="0012074C" w:rsidP="0012074C">
      <w:r>
        <w:t>Generally, where your complaint is made verbally, we will acknowledge your complaint in the same manner and, in writing, within one business day, or as soon as practicable. Where your complaint is made in writing – by email or via social media, we will acknowledge your complaint, in writing, within one business day or as soon as practicable thereafter.</w:t>
      </w:r>
    </w:p>
    <w:p w14:paraId="0F4F7D5C" w14:textId="77777777" w:rsidR="0012074C" w:rsidRDefault="0012074C" w:rsidP="0012074C">
      <w:r>
        <w:lastRenderedPageBreak/>
        <w:t>When acknowledging your complaint, we will also have regard to any preferences you have communicated to us in relation to the way in which you wish for us to communicate with you.</w:t>
      </w:r>
    </w:p>
    <w:p w14:paraId="7788F794" w14:textId="77777777" w:rsidR="0012074C" w:rsidRPr="007D7246" w:rsidRDefault="0012074C" w:rsidP="0012074C">
      <w:pPr>
        <w:rPr>
          <w:rStyle w:val="Emphasis"/>
          <w:b/>
          <w:bCs/>
        </w:rPr>
      </w:pPr>
      <w:r w:rsidRPr="007D7246">
        <w:rPr>
          <w:rStyle w:val="Emphasis"/>
          <w:b/>
          <w:bCs/>
        </w:rPr>
        <w:t>Investigation of your complaint</w:t>
      </w:r>
    </w:p>
    <w:p w14:paraId="5C8EDBB4" w14:textId="77777777" w:rsidR="0012074C" w:rsidRDefault="0012074C" w:rsidP="0012074C">
      <w:r>
        <w:t xml:space="preserve">If we cannot resolve your complaint immediately, we will need some time to investigate your concerns.  We may also request that you provide us with further information to assist with our investigation.   </w:t>
      </w:r>
    </w:p>
    <w:p w14:paraId="6F8F7ACE" w14:textId="77777777" w:rsidR="0012074C" w:rsidRPr="007D7246" w:rsidRDefault="0012074C" w:rsidP="0012074C">
      <w:pPr>
        <w:rPr>
          <w:rStyle w:val="Emphasis"/>
          <w:b/>
          <w:bCs/>
        </w:rPr>
      </w:pPr>
      <w:r w:rsidRPr="007D7246">
        <w:rPr>
          <w:rStyle w:val="Emphasis"/>
          <w:b/>
          <w:bCs/>
        </w:rPr>
        <w:t xml:space="preserve">IDR Response </w:t>
      </w:r>
    </w:p>
    <w:p w14:paraId="6E6718AF" w14:textId="77777777" w:rsidR="0012074C" w:rsidRDefault="0012074C" w:rsidP="0012074C">
      <w:r>
        <w:t>We will provide you with our written reasons for the outcome of your complaint (“IDR Response”) within the following timeframes where:</w:t>
      </w:r>
    </w:p>
    <w:p w14:paraId="042AE87D" w14:textId="47DB40E1" w:rsidR="0012074C" w:rsidRDefault="0012074C" w:rsidP="007D7246">
      <w:pPr>
        <w:pStyle w:val="ListParagraph"/>
        <w:numPr>
          <w:ilvl w:val="0"/>
          <w:numId w:val="23"/>
        </w:numPr>
      </w:pPr>
      <w:r>
        <w:t>your complaint is not resolved within 5 business days of us receiving your complaint;</w:t>
      </w:r>
    </w:p>
    <w:p w14:paraId="7D25C113" w14:textId="6D12F6C8" w:rsidR="0012074C" w:rsidRDefault="0012074C" w:rsidP="007D7246">
      <w:pPr>
        <w:pStyle w:val="ListParagraph"/>
        <w:numPr>
          <w:ilvl w:val="0"/>
          <w:numId w:val="23"/>
        </w:numPr>
      </w:pPr>
      <w:r>
        <w:t>if you request a written response; or</w:t>
      </w:r>
    </w:p>
    <w:p w14:paraId="683BFD62" w14:textId="10A17527" w:rsidR="0012074C" w:rsidRDefault="0012074C" w:rsidP="0012074C">
      <w:pPr>
        <w:pStyle w:val="ListParagraph"/>
        <w:numPr>
          <w:ilvl w:val="0"/>
          <w:numId w:val="23"/>
        </w:numPr>
      </w:pPr>
      <w:r>
        <w:t>if your complaint is about a declined insurance claim, the value of an insurance claim or if your complaint is about a decision of a superannuation trustee.</w:t>
      </w:r>
    </w:p>
    <w:tbl>
      <w:tblPr>
        <w:tblStyle w:val="TableGrid"/>
        <w:tblW w:w="0" w:type="auto"/>
        <w:tblLook w:val="04A0" w:firstRow="1" w:lastRow="0" w:firstColumn="1" w:lastColumn="0" w:noHBand="0" w:noVBand="1"/>
      </w:tblPr>
      <w:tblGrid>
        <w:gridCol w:w="3415"/>
        <w:gridCol w:w="7070"/>
      </w:tblGrid>
      <w:tr w:rsidR="00152385" w:rsidRPr="00DE05CE" w14:paraId="4177E781" w14:textId="77777777" w:rsidTr="00DE05CE">
        <w:trPr>
          <w:trHeight w:val="624"/>
        </w:trPr>
        <w:tc>
          <w:tcPr>
            <w:tcW w:w="3415" w:type="dxa"/>
            <w:tcBorders>
              <w:top w:val="single" w:sz="4" w:space="0" w:color="000000"/>
              <w:left w:val="single" w:sz="4" w:space="0" w:color="000000"/>
              <w:bottom w:val="single" w:sz="4" w:space="0" w:color="000000"/>
              <w:right w:val="single" w:sz="4" w:space="0" w:color="000000"/>
            </w:tcBorders>
            <w:shd w:val="clear" w:color="auto" w:fill="DDDBD9" w:themeFill="accent2" w:themeFillTint="33"/>
            <w:vAlign w:val="center"/>
            <w:hideMark/>
          </w:tcPr>
          <w:p w14:paraId="5AD489C7" w14:textId="77777777" w:rsidR="00152385" w:rsidRPr="00DE05CE" w:rsidRDefault="00152385" w:rsidP="00152385">
            <w:pPr>
              <w:pStyle w:val="HNDocsBodyText"/>
              <w:spacing w:after="0"/>
              <w:rPr>
                <w:sz w:val="18"/>
                <w:szCs w:val="18"/>
                <w:lang w:eastAsia="en-AU"/>
              </w:rPr>
            </w:pPr>
            <w:r w:rsidRPr="00DE05CE">
              <w:rPr>
                <w:sz w:val="18"/>
                <w:szCs w:val="18"/>
                <w:lang w:eastAsia="en-AU"/>
              </w:rPr>
              <w:t>Standard complaints</w:t>
            </w:r>
          </w:p>
        </w:tc>
        <w:tc>
          <w:tcPr>
            <w:tcW w:w="7070" w:type="dxa"/>
            <w:tcBorders>
              <w:top w:val="single" w:sz="4" w:space="0" w:color="000000"/>
              <w:left w:val="single" w:sz="4" w:space="0" w:color="000000"/>
              <w:bottom w:val="single" w:sz="4" w:space="0" w:color="000000"/>
              <w:right w:val="single" w:sz="4" w:space="0" w:color="000000"/>
            </w:tcBorders>
            <w:vAlign w:val="center"/>
            <w:hideMark/>
          </w:tcPr>
          <w:p w14:paraId="26B67A20" w14:textId="77777777" w:rsidR="00152385" w:rsidRPr="00DE05CE" w:rsidRDefault="00152385" w:rsidP="00152385">
            <w:pPr>
              <w:pStyle w:val="HNDocsBodyText"/>
              <w:spacing w:after="0"/>
              <w:rPr>
                <w:sz w:val="18"/>
                <w:szCs w:val="18"/>
                <w:lang w:eastAsia="en-AU"/>
              </w:rPr>
            </w:pPr>
            <w:r w:rsidRPr="00DE05CE">
              <w:rPr>
                <w:sz w:val="18"/>
                <w:szCs w:val="18"/>
                <w:lang w:eastAsia="en-AU"/>
              </w:rPr>
              <w:t>No later than 30 calendar days after receiving your complaint</w:t>
            </w:r>
          </w:p>
        </w:tc>
      </w:tr>
      <w:tr w:rsidR="00152385" w:rsidRPr="00DE05CE" w14:paraId="23704DBD" w14:textId="77777777" w:rsidTr="00DE05CE">
        <w:trPr>
          <w:trHeight w:val="624"/>
        </w:trPr>
        <w:tc>
          <w:tcPr>
            <w:tcW w:w="3415" w:type="dxa"/>
            <w:tcBorders>
              <w:top w:val="single" w:sz="4" w:space="0" w:color="000000"/>
              <w:left w:val="single" w:sz="4" w:space="0" w:color="000000"/>
              <w:bottom w:val="single" w:sz="4" w:space="0" w:color="000000"/>
              <w:right w:val="single" w:sz="4" w:space="0" w:color="000000"/>
            </w:tcBorders>
            <w:shd w:val="clear" w:color="auto" w:fill="DDDBD9" w:themeFill="accent2" w:themeFillTint="33"/>
            <w:vAlign w:val="center"/>
            <w:hideMark/>
          </w:tcPr>
          <w:p w14:paraId="2FF91D73" w14:textId="77777777" w:rsidR="00152385" w:rsidRPr="00DE05CE" w:rsidRDefault="00152385" w:rsidP="00152385">
            <w:pPr>
              <w:pStyle w:val="HNDocsBodyText"/>
              <w:spacing w:after="0"/>
              <w:rPr>
                <w:sz w:val="18"/>
                <w:szCs w:val="18"/>
                <w:lang w:eastAsia="en-AU"/>
              </w:rPr>
            </w:pPr>
            <w:r w:rsidRPr="00DE05CE">
              <w:rPr>
                <w:sz w:val="18"/>
                <w:szCs w:val="18"/>
                <w:lang w:eastAsia="en-AU"/>
              </w:rPr>
              <w:t>Traditional trustee complaints</w:t>
            </w:r>
          </w:p>
        </w:tc>
        <w:tc>
          <w:tcPr>
            <w:tcW w:w="7070" w:type="dxa"/>
            <w:tcBorders>
              <w:top w:val="single" w:sz="4" w:space="0" w:color="000000"/>
              <w:left w:val="single" w:sz="4" w:space="0" w:color="000000"/>
              <w:bottom w:val="single" w:sz="4" w:space="0" w:color="000000"/>
              <w:right w:val="single" w:sz="4" w:space="0" w:color="000000"/>
            </w:tcBorders>
            <w:vAlign w:val="center"/>
            <w:hideMark/>
          </w:tcPr>
          <w:p w14:paraId="02EB999A" w14:textId="77777777" w:rsidR="00152385" w:rsidRPr="00DE05CE" w:rsidRDefault="00152385" w:rsidP="00152385">
            <w:pPr>
              <w:pStyle w:val="HNDocsBodyText"/>
              <w:spacing w:after="0"/>
              <w:rPr>
                <w:sz w:val="18"/>
                <w:szCs w:val="18"/>
                <w:lang w:eastAsia="en-AU"/>
              </w:rPr>
            </w:pPr>
            <w:r w:rsidRPr="00DE05CE">
              <w:rPr>
                <w:sz w:val="18"/>
                <w:szCs w:val="18"/>
                <w:lang w:eastAsia="en-AU"/>
              </w:rPr>
              <w:t>No later than 45 calendar days after receiving your complaint</w:t>
            </w:r>
            <w:r w:rsidRPr="00DE05CE">
              <w:rPr>
                <w:rStyle w:val="EndnoteReference"/>
                <w:sz w:val="18"/>
                <w:szCs w:val="18"/>
                <w:lang w:eastAsia="en-AU"/>
              </w:rPr>
              <w:endnoteReference w:id="1"/>
            </w:r>
          </w:p>
        </w:tc>
      </w:tr>
      <w:tr w:rsidR="00152385" w:rsidRPr="00DE05CE" w14:paraId="099C7A45" w14:textId="77777777" w:rsidTr="00DE05CE">
        <w:trPr>
          <w:trHeight w:val="624"/>
        </w:trPr>
        <w:tc>
          <w:tcPr>
            <w:tcW w:w="3415" w:type="dxa"/>
            <w:tcBorders>
              <w:top w:val="single" w:sz="4" w:space="0" w:color="000000"/>
              <w:left w:val="single" w:sz="4" w:space="0" w:color="000000"/>
              <w:bottom w:val="single" w:sz="4" w:space="0" w:color="000000"/>
              <w:right w:val="single" w:sz="4" w:space="0" w:color="000000"/>
            </w:tcBorders>
            <w:shd w:val="clear" w:color="auto" w:fill="DDDBD9" w:themeFill="accent2" w:themeFillTint="33"/>
            <w:vAlign w:val="center"/>
            <w:hideMark/>
          </w:tcPr>
          <w:p w14:paraId="26630642" w14:textId="77777777" w:rsidR="00152385" w:rsidRPr="00DE05CE" w:rsidRDefault="00152385" w:rsidP="00152385">
            <w:pPr>
              <w:pStyle w:val="HNDocsBodyText"/>
              <w:spacing w:after="0"/>
              <w:rPr>
                <w:sz w:val="18"/>
                <w:szCs w:val="18"/>
                <w:lang w:eastAsia="en-AU"/>
              </w:rPr>
            </w:pPr>
            <w:r w:rsidRPr="00DE05CE">
              <w:rPr>
                <w:sz w:val="18"/>
                <w:szCs w:val="18"/>
                <w:lang w:eastAsia="en-AU"/>
              </w:rPr>
              <w:t>Superannuation trustee complaints, except for complaints about death benefit distributions</w:t>
            </w:r>
          </w:p>
        </w:tc>
        <w:tc>
          <w:tcPr>
            <w:tcW w:w="7070" w:type="dxa"/>
            <w:tcBorders>
              <w:top w:val="single" w:sz="4" w:space="0" w:color="000000"/>
              <w:left w:val="single" w:sz="4" w:space="0" w:color="000000"/>
              <w:bottom w:val="single" w:sz="4" w:space="0" w:color="000000"/>
              <w:right w:val="single" w:sz="4" w:space="0" w:color="000000"/>
            </w:tcBorders>
            <w:vAlign w:val="center"/>
            <w:hideMark/>
          </w:tcPr>
          <w:p w14:paraId="3FF3DE1B" w14:textId="77777777" w:rsidR="00152385" w:rsidRPr="00DE05CE" w:rsidRDefault="00152385" w:rsidP="00152385">
            <w:pPr>
              <w:pStyle w:val="HNDocsBodyText"/>
              <w:spacing w:after="0"/>
              <w:rPr>
                <w:sz w:val="18"/>
                <w:szCs w:val="18"/>
                <w:lang w:eastAsia="en-AU"/>
              </w:rPr>
            </w:pPr>
            <w:r w:rsidRPr="00DE05CE">
              <w:rPr>
                <w:sz w:val="18"/>
                <w:szCs w:val="18"/>
                <w:lang w:eastAsia="en-AU"/>
              </w:rPr>
              <w:t>No later than 45 calendar days after receiving your complaint</w:t>
            </w:r>
          </w:p>
        </w:tc>
      </w:tr>
      <w:tr w:rsidR="00152385" w:rsidRPr="00DE05CE" w14:paraId="37FEF6CD" w14:textId="77777777" w:rsidTr="00DE05CE">
        <w:trPr>
          <w:trHeight w:val="624"/>
        </w:trPr>
        <w:tc>
          <w:tcPr>
            <w:tcW w:w="3415" w:type="dxa"/>
            <w:tcBorders>
              <w:top w:val="single" w:sz="4" w:space="0" w:color="000000"/>
              <w:left w:val="single" w:sz="4" w:space="0" w:color="000000"/>
              <w:bottom w:val="single" w:sz="4" w:space="0" w:color="000000"/>
              <w:right w:val="single" w:sz="4" w:space="0" w:color="000000"/>
            </w:tcBorders>
            <w:shd w:val="clear" w:color="auto" w:fill="DDDBD9" w:themeFill="accent2" w:themeFillTint="33"/>
            <w:vAlign w:val="center"/>
            <w:hideMark/>
          </w:tcPr>
          <w:p w14:paraId="530B4EFB" w14:textId="77777777" w:rsidR="00152385" w:rsidRPr="00DE05CE" w:rsidRDefault="00152385" w:rsidP="00152385">
            <w:pPr>
              <w:pStyle w:val="HNDocsBodyText"/>
              <w:spacing w:after="0"/>
              <w:rPr>
                <w:sz w:val="18"/>
                <w:szCs w:val="18"/>
                <w:lang w:eastAsia="en-AU"/>
              </w:rPr>
            </w:pPr>
            <w:r w:rsidRPr="00DE05CE">
              <w:rPr>
                <w:sz w:val="18"/>
                <w:szCs w:val="18"/>
                <w:lang w:eastAsia="en-AU"/>
              </w:rPr>
              <w:t>Complaints about superannuation death benefits</w:t>
            </w:r>
          </w:p>
        </w:tc>
        <w:tc>
          <w:tcPr>
            <w:tcW w:w="7070" w:type="dxa"/>
            <w:tcBorders>
              <w:top w:val="single" w:sz="4" w:space="0" w:color="000000"/>
              <w:left w:val="single" w:sz="4" w:space="0" w:color="000000"/>
              <w:bottom w:val="single" w:sz="4" w:space="0" w:color="000000"/>
              <w:right w:val="single" w:sz="4" w:space="0" w:color="000000"/>
            </w:tcBorders>
            <w:vAlign w:val="center"/>
            <w:hideMark/>
          </w:tcPr>
          <w:p w14:paraId="73E1C993" w14:textId="77777777" w:rsidR="00152385" w:rsidRPr="00DE05CE" w:rsidRDefault="00152385" w:rsidP="00152385">
            <w:pPr>
              <w:pStyle w:val="HNDocsBodyText"/>
              <w:spacing w:after="0"/>
              <w:rPr>
                <w:sz w:val="18"/>
                <w:szCs w:val="18"/>
                <w:lang w:eastAsia="en-AU"/>
              </w:rPr>
            </w:pPr>
            <w:r w:rsidRPr="00DE05CE">
              <w:rPr>
                <w:sz w:val="18"/>
                <w:szCs w:val="18"/>
                <w:lang w:eastAsia="en-AU"/>
              </w:rPr>
              <w:t>No later than 90 calendar days after the expiry of the 28-calendar day period for objecting to a proposed death benefit distribution referred to in section 1056(2)(a) of the Act</w:t>
            </w:r>
            <w:r w:rsidRPr="00DE05CE">
              <w:rPr>
                <w:rStyle w:val="EndnoteReference"/>
                <w:sz w:val="18"/>
                <w:szCs w:val="18"/>
                <w:lang w:eastAsia="en-AU"/>
              </w:rPr>
              <w:endnoteReference w:id="2"/>
            </w:r>
          </w:p>
        </w:tc>
      </w:tr>
    </w:tbl>
    <w:p w14:paraId="6E80E5FF" w14:textId="28AEE94C" w:rsidR="0012074C" w:rsidRDefault="0012074C" w:rsidP="00DE05CE">
      <w:pPr>
        <w:spacing w:before="120"/>
      </w:pPr>
      <w:r>
        <w:t xml:space="preserve">Our IDR Response will also inform you of your right to escalate your complaint to the Australian Financial Complaints Authority (AFCA).  AFCA offers a free and independent dispute resolution for financial complaints to individuals and small businesses.  </w:t>
      </w:r>
    </w:p>
    <w:p w14:paraId="62046417" w14:textId="77777777" w:rsidR="0012074C" w:rsidRDefault="0012074C" w:rsidP="0012074C">
      <w:r>
        <w:t>If we reject your complaint (whether in full or in part), our IDR Response will:</w:t>
      </w:r>
    </w:p>
    <w:p w14:paraId="5D80BB51" w14:textId="62D97C6B" w:rsidR="0012074C" w:rsidRDefault="0012074C" w:rsidP="00DE05CE">
      <w:pPr>
        <w:pStyle w:val="ListParagraph"/>
        <w:numPr>
          <w:ilvl w:val="0"/>
          <w:numId w:val="23"/>
        </w:numPr>
      </w:pPr>
      <w:r>
        <w:t>identify and address the issues you raised in your complaint;</w:t>
      </w:r>
    </w:p>
    <w:p w14:paraId="2E9F0105" w14:textId="72A84972" w:rsidR="0012074C" w:rsidRDefault="0012074C" w:rsidP="00DE05CE">
      <w:pPr>
        <w:pStyle w:val="ListParagraph"/>
        <w:numPr>
          <w:ilvl w:val="0"/>
          <w:numId w:val="23"/>
        </w:numPr>
      </w:pPr>
      <w:r>
        <w:t xml:space="preserve">set out our findings on the material questions of fact raised in your complaint, </w:t>
      </w:r>
      <w:proofErr w:type="gramStart"/>
      <w:r>
        <w:t>making reference</w:t>
      </w:r>
      <w:proofErr w:type="gramEnd"/>
      <w:r>
        <w:t xml:space="preserve"> to the relevant supporting information; and</w:t>
      </w:r>
    </w:p>
    <w:p w14:paraId="24F6FA8E" w14:textId="26141E49" w:rsidR="0012074C" w:rsidRDefault="0012074C" w:rsidP="00DE05CE">
      <w:pPr>
        <w:pStyle w:val="ListParagraph"/>
        <w:numPr>
          <w:ilvl w:val="0"/>
          <w:numId w:val="23"/>
        </w:numPr>
      </w:pPr>
      <w:r>
        <w:t xml:space="preserve">provide a sufficient level of detail </w:t>
      </w:r>
      <w:proofErr w:type="gramStart"/>
      <w:r>
        <w:t>in order for</w:t>
      </w:r>
      <w:proofErr w:type="gramEnd"/>
      <w:r>
        <w:t xml:space="preserve"> you to understand the reasons for our decision so that you can decide whether to escalate the complaint to AFCA or another forum.</w:t>
      </w:r>
    </w:p>
    <w:p w14:paraId="31F6D5FB" w14:textId="77777777" w:rsidR="0012074C" w:rsidRDefault="0012074C" w:rsidP="00DE05CE">
      <w:r>
        <w:t>We are not required to provide you with an IDR Response if:</w:t>
      </w:r>
    </w:p>
    <w:p w14:paraId="657BC118" w14:textId="1814DFFE" w:rsidR="0012074C" w:rsidRDefault="0012074C" w:rsidP="00DE05CE">
      <w:pPr>
        <w:pStyle w:val="ListParagraph"/>
        <w:numPr>
          <w:ilvl w:val="0"/>
          <w:numId w:val="23"/>
        </w:numPr>
      </w:pPr>
      <w:r>
        <w:t xml:space="preserve">your complaint is resolved to your complete satisfaction within 5 business </w:t>
      </w:r>
      <w:proofErr w:type="gramStart"/>
      <w:r>
        <w:t>days</w:t>
      </w:r>
      <w:proofErr w:type="gramEnd"/>
      <w:r>
        <w:t xml:space="preserve"> and you have not requested an IDR Response; or</w:t>
      </w:r>
    </w:p>
    <w:p w14:paraId="57AB976D" w14:textId="44D1AEF5" w:rsidR="0012074C" w:rsidRDefault="0012074C" w:rsidP="00DE05CE">
      <w:pPr>
        <w:pStyle w:val="ListParagraph"/>
        <w:numPr>
          <w:ilvl w:val="0"/>
          <w:numId w:val="23"/>
        </w:numPr>
      </w:pPr>
      <w:r>
        <w:t>within 5 business days of receiving your complaint, we have given you an explanation and/or apology in circumstances where we cannot take any further action to reasonably address your complaint.</w:t>
      </w:r>
    </w:p>
    <w:p w14:paraId="6CDD050A" w14:textId="77777777" w:rsidR="0012074C" w:rsidRPr="00DE05CE" w:rsidRDefault="0012074C" w:rsidP="0012074C">
      <w:pPr>
        <w:rPr>
          <w:rStyle w:val="Emphasis"/>
          <w:b/>
          <w:bCs/>
        </w:rPr>
      </w:pPr>
      <w:r w:rsidRPr="00DE05CE">
        <w:rPr>
          <w:rStyle w:val="Emphasis"/>
          <w:b/>
          <w:bCs/>
        </w:rPr>
        <w:t>Delay in providing an IDR Response</w:t>
      </w:r>
    </w:p>
    <w:p w14:paraId="761745AB" w14:textId="77777777" w:rsidR="0012074C" w:rsidRDefault="0012074C" w:rsidP="0012074C">
      <w:r>
        <w:t xml:space="preserve">If we are not able to provide our IDR Response to you on time because your complaint is complex or because of circumstances beyond our control, we will write to you to explain the reasons for the delay and inform you of your right to complain to AFCA and provide you with AFCA’s contact details.  </w:t>
      </w:r>
    </w:p>
    <w:p w14:paraId="75D8A6D5" w14:textId="77777777" w:rsidR="0012074C" w:rsidRPr="00DE05CE" w:rsidRDefault="0012074C" w:rsidP="0012074C">
      <w:pPr>
        <w:rPr>
          <w:rStyle w:val="Emphasis"/>
          <w:b/>
          <w:bCs/>
        </w:rPr>
      </w:pPr>
      <w:r w:rsidRPr="00DE05CE">
        <w:rPr>
          <w:rStyle w:val="Emphasis"/>
          <w:b/>
          <w:bCs/>
        </w:rPr>
        <w:t>Escalating your complaint</w:t>
      </w:r>
    </w:p>
    <w:p w14:paraId="13852102" w14:textId="77777777" w:rsidR="0012074C" w:rsidRDefault="0012074C" w:rsidP="0012074C">
      <w:r>
        <w:t xml:space="preserve">If you are not satisfied with our response to your complaint, you can escalate your complaint to AFCA. We are a member of </w:t>
      </w:r>
      <w:proofErr w:type="gramStart"/>
      <w:r>
        <w:t>AFCA</w:t>
      </w:r>
      <w:proofErr w:type="gramEnd"/>
      <w:r>
        <w:t xml:space="preserve"> and our membership number is 41332. </w:t>
      </w:r>
    </w:p>
    <w:p w14:paraId="7550054B" w14:textId="77777777" w:rsidR="0012074C" w:rsidRDefault="0012074C" w:rsidP="0012074C">
      <w:r>
        <w:t>You can contact AFCA using the following details:</w:t>
      </w:r>
    </w:p>
    <w:p w14:paraId="19E7F799" w14:textId="07F3709E" w:rsidR="0012074C" w:rsidRDefault="0012074C" w:rsidP="00DE05CE">
      <w:pPr>
        <w:pStyle w:val="ListParagraph"/>
        <w:numPr>
          <w:ilvl w:val="0"/>
          <w:numId w:val="23"/>
        </w:numPr>
      </w:pPr>
      <w:r>
        <w:t xml:space="preserve">Email: info@afca.org.au </w:t>
      </w:r>
    </w:p>
    <w:p w14:paraId="73126B0A" w14:textId="67D997A1" w:rsidR="0012074C" w:rsidRDefault="0012074C" w:rsidP="00DE05CE">
      <w:pPr>
        <w:pStyle w:val="ListParagraph"/>
        <w:numPr>
          <w:ilvl w:val="0"/>
          <w:numId w:val="23"/>
        </w:numPr>
      </w:pPr>
      <w:r>
        <w:t>Phone: 1800 931 678 (or +61 1800 931 678 if calling from overseas)</w:t>
      </w:r>
    </w:p>
    <w:p w14:paraId="24A16342" w14:textId="4D32FAF6" w:rsidR="0012074C" w:rsidRDefault="0012074C" w:rsidP="00DE05CE">
      <w:pPr>
        <w:pStyle w:val="ListParagraph"/>
        <w:numPr>
          <w:ilvl w:val="0"/>
          <w:numId w:val="23"/>
        </w:numPr>
      </w:pPr>
      <w:r>
        <w:t xml:space="preserve">Online: www.afca.org.au </w:t>
      </w:r>
    </w:p>
    <w:p w14:paraId="5E69A1EF" w14:textId="23E37C8C" w:rsidR="0012074C" w:rsidRDefault="0012074C" w:rsidP="00CC30C4">
      <w:pPr>
        <w:pStyle w:val="ListParagraph"/>
        <w:numPr>
          <w:ilvl w:val="0"/>
          <w:numId w:val="23"/>
        </w:numPr>
        <w:spacing w:after="160" w:line="278" w:lineRule="auto"/>
      </w:pPr>
      <w:r>
        <w:t>Mail: GPO Box 3, Melbourne, VIC, 3001</w:t>
      </w:r>
    </w:p>
    <w:sectPr w:rsidR="0012074C" w:rsidSect="00CC30C4">
      <w:footerReference w:type="default" r:id="rId10"/>
      <w:headerReference w:type="first" r:id="rId11"/>
      <w:footerReference w:type="first" r:id="rId12"/>
      <w:pgSz w:w="11906" w:h="16838"/>
      <w:pgMar w:top="680" w:right="680" w:bottom="680" w:left="680" w:header="3118"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FFF4" w14:textId="77777777" w:rsidR="00AF1037" w:rsidRDefault="00AF1037" w:rsidP="00735C49">
      <w:pPr>
        <w:spacing w:after="0"/>
      </w:pPr>
      <w:r>
        <w:separator/>
      </w:r>
    </w:p>
  </w:endnote>
  <w:endnote w:type="continuationSeparator" w:id="0">
    <w:p w14:paraId="6E2198F7" w14:textId="77777777" w:rsidR="00AF1037" w:rsidRDefault="00AF1037" w:rsidP="00735C49">
      <w:pPr>
        <w:spacing w:after="0"/>
      </w:pPr>
      <w:r>
        <w:continuationSeparator/>
      </w:r>
    </w:p>
  </w:endnote>
  <w:endnote w:id="1">
    <w:p w14:paraId="512E64BF" w14:textId="7CBF4B84" w:rsidR="00CC30C4" w:rsidRPr="00F828E6" w:rsidRDefault="00152385" w:rsidP="00CC30C4">
      <w:pPr>
        <w:rPr>
          <w:color w:val="514E49" w:themeColor="accent2"/>
          <w:sz w:val="16"/>
          <w:szCs w:val="20"/>
        </w:rPr>
      </w:pPr>
      <w:r w:rsidRPr="00F828E6">
        <w:rPr>
          <w:rStyle w:val="EndnoteReference"/>
          <w:color w:val="514E49" w:themeColor="accent2"/>
          <w:sz w:val="16"/>
          <w:szCs w:val="16"/>
        </w:rPr>
        <w:endnoteRef/>
      </w:r>
      <w:r w:rsidRPr="00F828E6">
        <w:rPr>
          <w:color w:val="514E49" w:themeColor="accent2"/>
          <w:sz w:val="16"/>
          <w:szCs w:val="20"/>
        </w:rPr>
        <w:t xml:space="preserve"> Time stops running when (a) another person commences legal proceedings to be included as a beneficiary and the outcome would affect the handling of the complaint at IDR; or (b) the traditional trustee applies for an opinion, advice or direction from a court to reasonably handle the complaint at IDR.  Time will start to run again once the court determines whether the other person should be included as a beneficiary, or provides an opinion, advice or otherwise gives a direction, and the time to lodge an appeal (if relevant) has passed.</w:t>
      </w:r>
    </w:p>
  </w:endnote>
  <w:endnote w:id="2">
    <w:p w14:paraId="2DFE8364" w14:textId="77777777" w:rsidR="00152385" w:rsidRDefault="00152385" w:rsidP="00CC30C4">
      <w:r w:rsidRPr="00F828E6">
        <w:rPr>
          <w:rStyle w:val="EndnoteReference"/>
          <w:color w:val="514E49" w:themeColor="accent2"/>
          <w:sz w:val="16"/>
          <w:szCs w:val="16"/>
        </w:rPr>
        <w:endnoteRef/>
      </w:r>
      <w:r w:rsidRPr="00F828E6">
        <w:rPr>
          <w:color w:val="514E49" w:themeColor="accent2"/>
          <w:sz w:val="16"/>
          <w:szCs w:val="20"/>
        </w:rPr>
        <w:t xml:space="preserve"> Any objection to a proposed death benefit distribution will trigger the start of the IDR process.  When an objection is made, the 90-calendar day maximum IDR timeframe begins from the end of the 28-calendar day objection period.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18pt 18pt Medium">
    <w:altName w:val="Calibri"/>
    <w:charset w:val="00"/>
    <w:family w:val="auto"/>
    <w:pitch w:val="variable"/>
    <w:sig w:usb0="E00002FF" w:usb1="1200A1FF" w:usb2="00000000" w:usb3="00000000" w:csb0="0000019F" w:csb1="00000000"/>
  </w:font>
  <w:font w:name="Inter Medium">
    <w:altName w:val="Calibri"/>
    <w:charset w:val="00"/>
    <w:family w:val="auto"/>
    <w:pitch w:val="variable"/>
    <w:sig w:usb0="E00002FF" w:usb1="1200A1FF" w:usb2="00000001" w:usb3="00000000" w:csb0="0000019F" w:csb1="00000000"/>
  </w:font>
  <w:font w:name="Times New Roman (Headings CS)">
    <w:altName w:val="Times New Roman"/>
    <w:charset w:val="00"/>
    <w:family w:val="roman"/>
    <w:pitch w:val="default"/>
  </w:font>
  <w:font w:name="Inter 18pt 18pt">
    <w:charset w:val="00"/>
    <w:family w:val="auto"/>
    <w:pitch w:val="variable"/>
    <w:sig w:usb0="E00002FF" w:usb1="1200A1FF" w:usb2="00000000" w:usb3="00000000" w:csb0="0000019F" w:csb1="00000000"/>
  </w:font>
  <w:font w:name="Inter Light">
    <w:altName w:val="Calibri"/>
    <w:charset w:val="00"/>
    <w:family w:val="auto"/>
    <w:pitch w:val="variable"/>
    <w:sig w:usb0="E00002FF" w:usb1="1200A1FF" w:usb2="00000001"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434E" w14:textId="70FEB32D" w:rsidR="003659A2" w:rsidRDefault="00E6348A">
    <w:pPr>
      <w:pStyle w:val="Footer"/>
    </w:pPr>
    <w:r>
      <w:rPr>
        <w:noProof/>
      </w:rPr>
      <mc:AlternateContent>
        <mc:Choice Requires="wps">
          <w:drawing>
            <wp:anchor distT="0" distB="0" distL="114300" distR="114300" simplePos="0" relativeHeight="251816960" behindDoc="1" locked="0" layoutInCell="1" allowOverlap="1" wp14:anchorId="1638F0DD" wp14:editId="0E4E6829">
              <wp:simplePos x="0" y="0"/>
              <wp:positionH relativeFrom="margin">
                <wp:posOffset>0</wp:posOffset>
              </wp:positionH>
              <wp:positionV relativeFrom="page">
                <wp:posOffset>10146030</wp:posOffset>
              </wp:positionV>
              <wp:extent cx="1861820" cy="127000"/>
              <wp:effectExtent l="0" t="0" r="5080" b="0"/>
              <wp:wrapNone/>
              <wp:docPr id="138409329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18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BB6F" w14:textId="77777777" w:rsidR="0060300C" w:rsidRPr="00D742F7" w:rsidRDefault="0060300C" w:rsidP="0060300C">
                          <w:pPr>
                            <w:rPr>
                              <w:rFonts w:ascii="Inter Light" w:hAnsi="Inter Light"/>
                              <w:color w:val="000000" w:themeColor="text1"/>
                              <w:sz w:val="16"/>
                              <w:szCs w:val="16"/>
                            </w:rPr>
                          </w:pPr>
                          <w:r w:rsidRPr="00D742F7">
                            <w:rPr>
                              <w:sz w:val="16"/>
                              <w:szCs w:val="16"/>
                            </w:rPr>
                            <w:t>Where clarity meets conviction.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8F0DD" id="_x0000_t202" coordsize="21600,21600" o:spt="202" path="m,l,21600r21600,l21600,xe">
              <v:stroke joinstyle="miter"/>
              <v:path gradientshapeok="t" o:connecttype="rect"/>
            </v:shapetype>
            <v:shape id="docshape8" o:spid="_x0000_s1026" type="#_x0000_t202" style="position:absolute;margin-left:0;margin-top:798.9pt;width:146.6pt;height:10pt;z-index:-251499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" filled="f" stroked="f">
              <v:path arrowok="t"/>
              <v:textbox inset="0,0,0,0">
                <w:txbxContent>
                  <w:p w14:paraId="6670BB6F" w14:textId="77777777" w:rsidR="0060300C" w:rsidRPr="00D742F7" w:rsidRDefault="0060300C" w:rsidP="0060300C">
                    <w:pPr>
                      <w:rPr>
                        <w:rFonts w:ascii="Inter Light" w:hAnsi="Inter Light"/>
                        <w:color w:val="000000" w:themeColor="text1"/>
                        <w:sz w:val="16"/>
                        <w:szCs w:val="16"/>
                      </w:rPr>
                    </w:pPr>
                    <w:r w:rsidRPr="00D742F7">
                      <w:rPr>
                        <w:sz w:val="16"/>
                        <w:szCs w:val="16"/>
                      </w:rPr>
                      <w:t>Where clarity meets conviction.</w:t>
                    </w:r>
                  </w:p>
                </w:txbxContent>
              </v:textbox>
              <w10:wrap anchorx="margin" anchory="page"/>
            </v:shape>
          </w:pict>
        </mc:Fallback>
      </mc:AlternateContent>
    </w:r>
    <w:r>
      <w:rPr>
        <w:noProof/>
      </w:rPr>
      <mc:AlternateContent>
        <mc:Choice Requires="wps">
          <w:drawing>
            <wp:anchor distT="0" distB="0" distL="114300" distR="114300" simplePos="0" relativeHeight="251763712" behindDoc="1" locked="0" layoutInCell="1" allowOverlap="1" wp14:anchorId="70D4855A" wp14:editId="77DCE959">
              <wp:simplePos x="0" y="0"/>
              <wp:positionH relativeFrom="margin">
                <wp:posOffset>5269230</wp:posOffset>
              </wp:positionH>
              <wp:positionV relativeFrom="page">
                <wp:posOffset>10146098</wp:posOffset>
              </wp:positionV>
              <wp:extent cx="1414780" cy="127000"/>
              <wp:effectExtent l="0" t="0" r="7620" b="0"/>
              <wp:wrapNone/>
              <wp:docPr id="3773315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47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3C0B6" w14:textId="77777777" w:rsidR="0060300C" w:rsidRPr="00D742F7" w:rsidRDefault="0060300C" w:rsidP="0060300C">
                          <w:pPr>
                            <w:jc w:val="right"/>
                            <w:rPr>
                              <w:sz w:val="16"/>
                              <w:szCs w:val="16"/>
                            </w:rPr>
                          </w:pPr>
                          <w:r w:rsidRPr="00D742F7">
                            <w:rPr>
                              <w:sz w:val="16"/>
                              <w:szCs w:val="16"/>
                            </w:rPr>
                            <w:t>senecafs.com.au</w:t>
                          </w:r>
                        </w:p>
                        <w:p w14:paraId="19F4FBE8" w14:textId="77777777" w:rsidR="0060300C" w:rsidRPr="00D742F7" w:rsidRDefault="0060300C" w:rsidP="0060300C">
                          <w:pPr>
                            <w:jc w:val="right"/>
                            <w:rPr>
                              <w:rFonts w:ascii="Inter Light" w:hAnsi="Inter Light"/>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4855A" id="_x0000_s1027" type="#_x0000_t202" style="position:absolute;margin-left:414.9pt;margin-top:798.9pt;width:111.4pt;height:10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" filled="f" stroked="f">
              <v:path arrowok="t"/>
              <v:textbox inset="0,0,0,0">
                <w:txbxContent>
                  <w:p w14:paraId="5BB3C0B6" w14:textId="77777777" w:rsidR="0060300C" w:rsidRPr="00D742F7" w:rsidRDefault="0060300C" w:rsidP="0060300C">
                    <w:pPr>
                      <w:jc w:val="right"/>
                      <w:rPr>
                        <w:sz w:val="16"/>
                        <w:szCs w:val="16"/>
                      </w:rPr>
                    </w:pPr>
                    <w:r w:rsidRPr="00D742F7">
                      <w:rPr>
                        <w:sz w:val="16"/>
                        <w:szCs w:val="16"/>
                      </w:rPr>
                      <w:t>senecafs.com.au</w:t>
                    </w:r>
                  </w:p>
                  <w:p w14:paraId="19F4FBE8" w14:textId="77777777" w:rsidR="0060300C" w:rsidRPr="00D742F7" w:rsidRDefault="0060300C" w:rsidP="0060300C">
                    <w:pPr>
                      <w:jc w:val="right"/>
                      <w:rPr>
                        <w:rFonts w:ascii="Inter Light" w:hAnsi="Inter Light"/>
                        <w:color w:val="000000" w:themeColor="text1"/>
                        <w:sz w:val="16"/>
                        <w:szCs w:val="16"/>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CD40" w14:textId="3196279C" w:rsidR="00261653" w:rsidRDefault="00D742F7">
    <w:pPr>
      <w:pStyle w:val="Footer"/>
    </w:pPr>
    <w:r>
      <w:rPr>
        <w:noProof/>
      </w:rPr>
      <mc:AlternateContent>
        <mc:Choice Requires="wps">
          <w:drawing>
            <wp:anchor distT="0" distB="0" distL="114300" distR="114300" simplePos="0" relativeHeight="251657216" behindDoc="1" locked="0" layoutInCell="1" allowOverlap="1" wp14:anchorId="7AA7B493" wp14:editId="0F391499">
              <wp:simplePos x="0" y="0"/>
              <wp:positionH relativeFrom="margin">
                <wp:posOffset>5269230</wp:posOffset>
              </wp:positionH>
              <wp:positionV relativeFrom="page">
                <wp:posOffset>10146030</wp:posOffset>
              </wp:positionV>
              <wp:extent cx="1414780" cy="127000"/>
              <wp:effectExtent l="0" t="0" r="7620" b="0"/>
              <wp:wrapNone/>
              <wp:docPr id="8155589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47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78657" w14:textId="77777777" w:rsidR="001C4D15" w:rsidRPr="00D742F7" w:rsidRDefault="001C4D15" w:rsidP="001C4D15">
                          <w:pPr>
                            <w:jc w:val="right"/>
                            <w:rPr>
                              <w:sz w:val="16"/>
                              <w:szCs w:val="16"/>
                            </w:rPr>
                          </w:pPr>
                          <w:r w:rsidRPr="00D742F7">
                            <w:rPr>
                              <w:sz w:val="16"/>
                              <w:szCs w:val="16"/>
                            </w:rPr>
                            <w:t>senecafs.com.au</w:t>
                          </w:r>
                        </w:p>
                        <w:p w14:paraId="594978B8" w14:textId="77777777" w:rsidR="001C4D15" w:rsidRPr="00D742F7" w:rsidRDefault="001C4D15" w:rsidP="001C4D15">
                          <w:pPr>
                            <w:jc w:val="right"/>
                            <w:rPr>
                              <w:rFonts w:ascii="Inter Light" w:hAnsi="Inter Light"/>
                              <w:color w:val="000000" w:themeColor="text1"/>
                              <w:sz w:val="16"/>
                              <w:szCs w:val="16"/>
                            </w:rPr>
                          </w:pPr>
                        </w:p>
                        <w:p w14:paraId="7652DCD8" w14:textId="77777777" w:rsidR="00261653" w:rsidRPr="00B6562E" w:rsidRDefault="00261653" w:rsidP="00DD19A8">
                          <w:pPr>
                            <w:jc w:val="right"/>
                            <w:rPr>
                              <w:rFonts w:ascii="Inter Light" w:hAnsi="Inter Light"/>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B493" id="_x0000_t202" coordsize="21600,21600" o:spt="202" path="m,l,21600r21600,l21600,xe">
              <v:stroke joinstyle="miter"/>
              <v:path gradientshapeok="t" o:connecttype="rect"/>
            </v:shapetype>
            <v:shape id="_x0000_s1029" type="#_x0000_t202" style="position:absolute;margin-left:414.9pt;margin-top:798.9pt;width:111.4pt;height:1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" filled="f" stroked="f">
              <v:path arrowok="t"/>
              <v:textbox inset="0,0,0,0">
                <w:txbxContent>
                  <w:p w14:paraId="1AD78657" w14:textId="77777777" w:rsidR="001C4D15" w:rsidRPr="00D742F7" w:rsidRDefault="001C4D15" w:rsidP="001C4D15">
                    <w:pPr>
                      <w:jc w:val="right"/>
                      <w:rPr>
                        <w:sz w:val="16"/>
                        <w:szCs w:val="16"/>
                      </w:rPr>
                    </w:pPr>
                    <w:r w:rsidRPr="00D742F7">
                      <w:rPr>
                        <w:sz w:val="16"/>
                        <w:szCs w:val="16"/>
                      </w:rPr>
                      <w:t>senecafs.com.au</w:t>
                    </w:r>
                  </w:p>
                  <w:p w14:paraId="594978B8" w14:textId="77777777" w:rsidR="001C4D15" w:rsidRPr="00D742F7" w:rsidRDefault="001C4D15" w:rsidP="001C4D15">
                    <w:pPr>
                      <w:jc w:val="right"/>
                      <w:rPr>
                        <w:rFonts w:ascii="Inter Light" w:hAnsi="Inter Light"/>
                        <w:color w:val="000000" w:themeColor="text1"/>
                        <w:sz w:val="16"/>
                        <w:szCs w:val="16"/>
                      </w:rPr>
                    </w:pPr>
                  </w:p>
                  <w:p w14:paraId="7652DCD8" w14:textId="77777777" w:rsidR="00261653" w:rsidRPr="00B6562E" w:rsidRDefault="00261653" w:rsidP="00DD19A8">
                    <w:pPr>
                      <w:jc w:val="right"/>
                      <w:rPr>
                        <w:rFonts w:ascii="Inter Light" w:hAnsi="Inter Light"/>
                        <w:color w:val="000000" w:themeColor="text1"/>
                        <w:sz w:val="16"/>
                        <w:szCs w:val="16"/>
                      </w:rPr>
                    </w:pPr>
                  </w:p>
                </w:txbxContent>
              </v:textbox>
              <w10:wrap anchorx="margin" anchory="page"/>
            </v:shape>
          </w:pict>
        </mc:Fallback>
      </mc:AlternateContent>
    </w:r>
    <w:r>
      <w:rPr>
        <w:noProof/>
      </w:rPr>
      <mc:AlternateContent>
        <mc:Choice Requires="wps">
          <w:drawing>
            <wp:anchor distT="0" distB="0" distL="114300" distR="114300" simplePos="0" relativeHeight="251710464" behindDoc="1" locked="0" layoutInCell="1" allowOverlap="1" wp14:anchorId="6BCEEA2C" wp14:editId="3B39E69B">
              <wp:simplePos x="0" y="0"/>
              <wp:positionH relativeFrom="margin">
                <wp:posOffset>0</wp:posOffset>
              </wp:positionH>
              <wp:positionV relativeFrom="page">
                <wp:posOffset>10146047</wp:posOffset>
              </wp:positionV>
              <wp:extent cx="1861820" cy="127000"/>
              <wp:effectExtent l="0" t="0" r="5080" b="10795"/>
              <wp:wrapNone/>
              <wp:docPr id="10991039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18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D4FC3" w14:textId="77777777" w:rsidR="001C4D15" w:rsidRPr="00D742F7" w:rsidRDefault="001C4D15" w:rsidP="001C4D15">
                          <w:pPr>
                            <w:rPr>
                              <w:rFonts w:ascii="Inter Light" w:hAnsi="Inter Light"/>
                              <w:color w:val="000000" w:themeColor="text1"/>
                              <w:sz w:val="16"/>
                              <w:szCs w:val="16"/>
                            </w:rPr>
                          </w:pPr>
                          <w:r w:rsidRPr="00D742F7">
                            <w:rPr>
                              <w:sz w:val="16"/>
                              <w:szCs w:val="16"/>
                            </w:rPr>
                            <w:t>Where clarity meets conviction.</w:t>
                          </w:r>
                        </w:p>
                        <w:p w14:paraId="69DA8AA7" w14:textId="77777777" w:rsidR="00DD19A8" w:rsidRPr="00B6562E" w:rsidRDefault="00DD19A8" w:rsidP="00DD19A8">
                          <w:pPr>
                            <w:rPr>
                              <w:rFonts w:ascii="Inter Light" w:hAnsi="Inter Light"/>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EA2C" id="_x0000_s1030" type="#_x0000_t202" style="position:absolute;margin-left:0;margin-top:798.9pt;width:146.6pt;height:10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" filled="f" stroked="f">
              <v:path arrowok="t"/>
              <v:textbox inset="0,0,0,0">
                <w:txbxContent>
                  <w:p w14:paraId="697D4FC3" w14:textId="77777777" w:rsidR="001C4D15" w:rsidRPr="00D742F7" w:rsidRDefault="001C4D15" w:rsidP="001C4D15">
                    <w:pPr>
                      <w:rPr>
                        <w:rFonts w:ascii="Inter Light" w:hAnsi="Inter Light"/>
                        <w:color w:val="000000" w:themeColor="text1"/>
                        <w:sz w:val="16"/>
                        <w:szCs w:val="16"/>
                      </w:rPr>
                    </w:pPr>
                    <w:r w:rsidRPr="00D742F7">
                      <w:rPr>
                        <w:sz w:val="16"/>
                        <w:szCs w:val="16"/>
                      </w:rPr>
                      <w:t>Where clarity meets conviction.</w:t>
                    </w:r>
                  </w:p>
                  <w:p w14:paraId="69DA8AA7" w14:textId="77777777" w:rsidR="00DD19A8" w:rsidRPr="00B6562E" w:rsidRDefault="00DD19A8" w:rsidP="00DD19A8">
                    <w:pPr>
                      <w:rPr>
                        <w:rFonts w:ascii="Inter Light" w:hAnsi="Inter Light"/>
                        <w:color w:val="000000" w:themeColor="text1"/>
                        <w:sz w:val="16"/>
                        <w:szCs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B641" w14:textId="77777777" w:rsidR="00AF1037" w:rsidRDefault="00AF1037" w:rsidP="00735C49">
      <w:pPr>
        <w:spacing w:after="0"/>
      </w:pPr>
      <w:r>
        <w:separator/>
      </w:r>
    </w:p>
  </w:footnote>
  <w:footnote w:type="continuationSeparator" w:id="0">
    <w:p w14:paraId="6BA1236D" w14:textId="77777777" w:rsidR="00AF1037" w:rsidRDefault="00AF1037" w:rsidP="00735C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D19" w14:textId="663BA332" w:rsidR="00261653" w:rsidRDefault="00831F78">
    <w:pPr>
      <w:pStyle w:val="Header"/>
    </w:pPr>
    <w:r>
      <w:rPr>
        <w:noProof/>
      </w:rPr>
      <mc:AlternateContent>
        <mc:Choice Requires="wps">
          <w:drawing>
            <wp:anchor distT="0" distB="0" distL="114300" distR="114300" simplePos="0" relativeHeight="251603968" behindDoc="1" locked="0" layoutInCell="1" allowOverlap="1" wp14:anchorId="257D3BBD" wp14:editId="398F88F6">
              <wp:simplePos x="0" y="0"/>
              <wp:positionH relativeFrom="margin">
                <wp:posOffset>4144010</wp:posOffset>
              </wp:positionH>
              <wp:positionV relativeFrom="margin">
                <wp:posOffset>-1752600</wp:posOffset>
              </wp:positionV>
              <wp:extent cx="2545381" cy="856648"/>
              <wp:effectExtent l="0" t="0" r="7620" b="635"/>
              <wp:wrapNone/>
              <wp:docPr id="63988519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381" cy="856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B8606" w14:textId="77777777" w:rsidR="00831F78" w:rsidRPr="001E645D" w:rsidRDefault="00831F78" w:rsidP="00831F78">
                          <w:pPr>
                            <w:jc w:val="right"/>
                            <w:rPr>
                              <w:lang w:val="en-GB"/>
                            </w:rPr>
                          </w:pPr>
                          <w:r>
                            <w:rPr>
                              <w:lang w:val="en-GB"/>
                            </w:rPr>
                            <w:t>Seneca Financial Solutions</w:t>
                          </w:r>
                          <w:r>
                            <w:rPr>
                              <w:lang w:val="en-GB"/>
                            </w:rPr>
                            <w:br/>
                            <w:t>Level 4, Flinders Lane, Melbourne VIC 3000</w:t>
                          </w:r>
                          <w:r>
                            <w:rPr>
                              <w:lang w:val="en-GB"/>
                            </w:rPr>
                            <w:br/>
                            <w:t>PO Box 24250, Melbourne VIC 3000</w:t>
                          </w:r>
                          <w:r>
                            <w:rPr>
                              <w:lang w:val="en-GB"/>
                            </w:rPr>
                            <w:br/>
                            <w:t>T: +61 (03) 8639 1600 | E</w:t>
                          </w:r>
                          <w:r w:rsidRPr="001E645D">
                            <w:rPr>
                              <w:color w:val="000000" w:themeColor="text1"/>
                              <w:lang w:val="en-GB"/>
                            </w:rPr>
                            <w:t xml:space="preserve">: </w:t>
                          </w:r>
                          <w:hyperlink r:id="rId1" w:history="1">
                            <w:r w:rsidRPr="001E645D">
                              <w:rPr>
                                <w:rStyle w:val="Hyperlink"/>
                                <w:color w:val="000000" w:themeColor="text1"/>
                                <w:u w:val="none"/>
                                <w:lang w:val="en-GB"/>
                              </w:rPr>
                              <w:t>info@senecafs.com.au</w:t>
                            </w:r>
                          </w:hyperlink>
                          <w:r>
                            <w:rPr>
                              <w:lang w:val="en-GB"/>
                            </w:rPr>
                            <w:br/>
                            <w:t>AFSL No. 492686 | ABN 17 610 665 711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D3BBD" id="_x0000_t202" coordsize="21600,21600" o:spt="202" path="m,l,21600r21600,l21600,xe">
              <v:stroke joinstyle="miter"/>
              <v:path gradientshapeok="t" o:connecttype="rect"/>
            </v:shapetype>
            <v:shape id="_x0000_s1028" type="#_x0000_t202" style="position:absolute;margin-left:326.3pt;margin-top:-138pt;width:200.4pt;height:67.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" filled="f" stroked="f">
              <v:path arrowok="t"/>
              <v:textbox inset="0,0,0,0">
                <w:txbxContent>
                  <w:p w14:paraId="0F8B8606" w14:textId="77777777" w:rsidR="00831F78" w:rsidRPr="001E645D" w:rsidRDefault="00831F78" w:rsidP="00831F78">
                    <w:pPr>
                      <w:jc w:val="right"/>
                      <w:rPr>
                        <w:lang w:val="en-GB"/>
                      </w:rPr>
                    </w:pPr>
                    <w:r>
                      <w:rPr>
                        <w:lang w:val="en-GB"/>
                      </w:rPr>
                      <w:t>Seneca Financial Solutions</w:t>
                    </w:r>
                    <w:r>
                      <w:rPr>
                        <w:lang w:val="en-GB"/>
                      </w:rPr>
                      <w:br/>
                      <w:t>Level 4, Flinders Lane, Melbourne VIC 3000</w:t>
                    </w:r>
                    <w:r>
                      <w:rPr>
                        <w:lang w:val="en-GB"/>
                      </w:rPr>
                      <w:br/>
                      <w:t>PO Box 24250, Melbourne VIC 3000</w:t>
                    </w:r>
                    <w:r>
                      <w:rPr>
                        <w:lang w:val="en-GB"/>
                      </w:rPr>
                      <w:br/>
                      <w:t>T: +61 (03) 8639 1600 | E</w:t>
                    </w:r>
                    <w:r w:rsidRPr="001E645D">
                      <w:rPr>
                        <w:color w:val="000000" w:themeColor="text1"/>
                        <w:lang w:val="en-GB"/>
                      </w:rPr>
                      <w:t xml:space="preserve">: </w:t>
                    </w:r>
                    <w:hyperlink r:id="rId2" w:history="1">
                      <w:r w:rsidRPr="001E645D">
                        <w:rPr>
                          <w:rStyle w:val="Hyperlink"/>
                          <w:color w:val="000000" w:themeColor="text1"/>
                          <w:u w:val="none"/>
                          <w:lang w:val="en-GB"/>
                        </w:rPr>
                        <w:t>info@senecafs.com.au</w:t>
                      </w:r>
                    </w:hyperlink>
                    <w:r>
                      <w:rPr>
                        <w:lang w:val="en-GB"/>
                      </w:rPr>
                      <w:br/>
                      <w:t>AFSL No. 492686 | ABN 17 610 665 711</w:t>
                    </w:r>
                  </w:p>
                </w:txbxContent>
              </v:textbox>
              <w10:wrap anchorx="margin" anchory="margin"/>
            </v:shape>
          </w:pict>
        </mc:Fallback>
      </mc:AlternateContent>
    </w:r>
    <w:r w:rsidRPr="007364D9">
      <w:rPr>
        <w:noProof/>
      </w:rPr>
      <w:drawing>
        <wp:anchor distT="0" distB="0" distL="114300" distR="114300" simplePos="0" relativeHeight="251550720" behindDoc="0" locked="0" layoutInCell="1" allowOverlap="1" wp14:anchorId="1226A5BE" wp14:editId="3357141F">
          <wp:simplePos x="0" y="0"/>
          <wp:positionH relativeFrom="margin">
            <wp:align>left</wp:align>
          </wp:positionH>
          <wp:positionV relativeFrom="paragraph">
            <wp:posOffset>-1550035</wp:posOffset>
          </wp:positionV>
          <wp:extent cx="2001520" cy="602615"/>
          <wp:effectExtent l="0" t="0" r="0" b="6985"/>
          <wp:wrapSquare wrapText="bothSides"/>
          <wp:docPr id="195086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04739"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001520" cy="602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5C4D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259FC"/>
    <w:multiLevelType w:val="multilevel"/>
    <w:tmpl w:val="37D8E5F4"/>
    <w:styleLink w:val="CurrentList9"/>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 w15:restartNumberingAfterBreak="0">
    <w:nsid w:val="064A66EC"/>
    <w:multiLevelType w:val="hybridMultilevel"/>
    <w:tmpl w:val="FEEC6DB6"/>
    <w:lvl w:ilvl="0" w:tplc="7E5CFB20">
      <w:start w:val="1"/>
      <w:numFmt w:val="decimal"/>
      <w:pStyle w:val="ListNumbered"/>
      <w:lvlText w:val="%1."/>
      <w:lvlJc w:val="left"/>
      <w:pPr>
        <w:ind w:left="340" w:hanging="227"/>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15:restartNumberingAfterBreak="0">
    <w:nsid w:val="07992D31"/>
    <w:multiLevelType w:val="hybridMultilevel"/>
    <w:tmpl w:val="36140988"/>
    <w:lvl w:ilvl="0" w:tplc="D35E3DE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E2E23"/>
    <w:multiLevelType w:val="multilevel"/>
    <w:tmpl w:val="6BCCCCC4"/>
    <w:styleLink w:val="CurrentList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535D5F"/>
    <w:multiLevelType w:val="multilevel"/>
    <w:tmpl w:val="9EE8BD04"/>
    <w:styleLink w:val="CurrentList2"/>
    <w:lvl w:ilvl="0">
      <w:start w:val="1"/>
      <w:numFmt w:val="bullet"/>
      <w:lvlText w:val=""/>
      <w:lvlJc w:val="left"/>
      <w:pPr>
        <w:ind w:left="340" w:hanging="227"/>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145BB6"/>
    <w:multiLevelType w:val="multilevel"/>
    <w:tmpl w:val="37D8E5F4"/>
    <w:styleLink w:val="CurrentList10"/>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7" w15:restartNumberingAfterBreak="0">
    <w:nsid w:val="2CEB671D"/>
    <w:multiLevelType w:val="multilevel"/>
    <w:tmpl w:val="6BCCCCC4"/>
    <w:styleLink w:val="CurrentList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1955A9"/>
    <w:multiLevelType w:val="hybridMultilevel"/>
    <w:tmpl w:val="D62C0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401E1"/>
    <w:multiLevelType w:val="multilevel"/>
    <w:tmpl w:val="A942EBDC"/>
    <w:styleLink w:val="CurrentList13"/>
    <w:lvl w:ilvl="0">
      <w:start w:val="1"/>
      <w:numFmt w:val="decimal"/>
      <w:lvlText w:val="%1."/>
      <w:lvlJc w:val="left"/>
      <w:pPr>
        <w:ind w:left="113" w:firstLine="114"/>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0" w15:restartNumberingAfterBreak="0">
    <w:nsid w:val="35FE14AB"/>
    <w:multiLevelType w:val="hybridMultilevel"/>
    <w:tmpl w:val="3BB87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3532E"/>
    <w:multiLevelType w:val="hybridMultilevel"/>
    <w:tmpl w:val="6BCCCCC4"/>
    <w:lvl w:ilvl="0" w:tplc="A4420E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54306"/>
    <w:multiLevelType w:val="multilevel"/>
    <w:tmpl w:val="D598C88C"/>
    <w:styleLink w:val="CurrentList5"/>
    <w:lvl w:ilvl="0">
      <w:start w:val="1"/>
      <w:numFmt w:val="bullet"/>
      <w:lvlText w:val=""/>
      <w:lvlJc w:val="left"/>
      <w:pPr>
        <w:ind w:left="340" w:hanging="227"/>
      </w:pPr>
      <w:rPr>
        <w:rFonts w:ascii="Symbol" w:hAnsi="Symbol" w:hint="default"/>
        <w:position w:val="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DF2673"/>
    <w:multiLevelType w:val="multilevel"/>
    <w:tmpl w:val="8FA2BACE"/>
    <w:styleLink w:val="CurrentList1"/>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164DEF"/>
    <w:multiLevelType w:val="hybridMultilevel"/>
    <w:tmpl w:val="2546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C9608D"/>
    <w:multiLevelType w:val="multilevel"/>
    <w:tmpl w:val="D598C88C"/>
    <w:styleLink w:val="CurrentList4"/>
    <w:lvl w:ilvl="0">
      <w:start w:val="1"/>
      <w:numFmt w:val="bullet"/>
      <w:lvlText w:val=""/>
      <w:lvlJc w:val="left"/>
      <w:pPr>
        <w:ind w:left="340" w:hanging="227"/>
      </w:pPr>
      <w:rPr>
        <w:rFonts w:ascii="Symbol" w:hAnsi="Symbol" w:hint="default"/>
        <w:position w:val="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56122F"/>
    <w:multiLevelType w:val="multilevel"/>
    <w:tmpl w:val="54C69102"/>
    <w:styleLink w:val="CurrentList12"/>
    <w:lvl w:ilvl="0">
      <w:start w:val="1"/>
      <w:numFmt w:val="bullet"/>
      <w:lvlText w:val=""/>
      <w:lvlJc w:val="left"/>
      <w:pPr>
        <w:ind w:left="340" w:hanging="227"/>
      </w:pPr>
      <w:rPr>
        <w:rFonts w:ascii="Symbol" w:hAnsi="Symbol" w:hint="default"/>
        <w:position w:val="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7D42F1"/>
    <w:multiLevelType w:val="multilevel"/>
    <w:tmpl w:val="56FEA6F8"/>
    <w:styleLink w:val="CurrentList3"/>
    <w:lvl w:ilvl="0">
      <w:start w:val="1"/>
      <w:numFmt w:val="bullet"/>
      <w:lvlText w:val=""/>
      <w:lvlJc w:val="left"/>
      <w:pPr>
        <w:ind w:left="340" w:hanging="227"/>
      </w:pPr>
      <w:rPr>
        <w:rFonts w:ascii="Symbol" w:hAnsi="Symbol" w:hint="default"/>
        <w:position w:val="6"/>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AE2882"/>
    <w:multiLevelType w:val="hybridMultilevel"/>
    <w:tmpl w:val="B4EA1D3C"/>
    <w:lvl w:ilvl="0" w:tplc="CFD80E80">
      <w:start w:val="1"/>
      <w:numFmt w:val="bullet"/>
      <w:pStyle w:val="bullet"/>
      <w:lvlText w:val=""/>
      <w:lvlJc w:val="left"/>
      <w:pPr>
        <w:ind w:left="340" w:hanging="227"/>
      </w:pPr>
      <w:rPr>
        <w:rFonts w:ascii="Symbol" w:hAnsi="Symbol" w:hint="default"/>
        <w:position w:val="2"/>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A2D56"/>
    <w:multiLevelType w:val="hybridMultilevel"/>
    <w:tmpl w:val="C5922E10"/>
    <w:lvl w:ilvl="0" w:tplc="3C005AA4">
      <w:start w:val="1"/>
      <w:numFmt w:val="bullet"/>
      <w:lvlText w:val="-"/>
      <w:lvlJc w:val="left"/>
      <w:pPr>
        <w:ind w:left="473" w:hanging="360"/>
      </w:pPr>
      <w:rPr>
        <w:rFonts w:ascii="Aptos" w:eastAsiaTheme="minorHAnsi" w:hAnsi="Aptos" w:cstheme="minorBidi" w:hint="default"/>
        <w:b w:val="0"/>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0" w15:restartNumberingAfterBreak="0">
    <w:nsid w:val="60A15123"/>
    <w:multiLevelType w:val="multilevel"/>
    <w:tmpl w:val="D598C88C"/>
    <w:styleLink w:val="CurrentList11"/>
    <w:lvl w:ilvl="0">
      <w:start w:val="1"/>
      <w:numFmt w:val="bullet"/>
      <w:lvlText w:val=""/>
      <w:lvlJc w:val="left"/>
      <w:pPr>
        <w:ind w:left="340" w:hanging="227"/>
      </w:pPr>
      <w:rPr>
        <w:rFonts w:ascii="Symbol" w:hAnsi="Symbol" w:hint="default"/>
        <w:position w:val="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187DB9"/>
    <w:multiLevelType w:val="hybridMultilevel"/>
    <w:tmpl w:val="0E202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586372"/>
    <w:multiLevelType w:val="hybridMultilevel"/>
    <w:tmpl w:val="A344E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5F35C5"/>
    <w:multiLevelType w:val="multilevel"/>
    <w:tmpl w:val="6BCCCCC4"/>
    <w:styleLink w:val="CurrentList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320C4"/>
    <w:multiLevelType w:val="hybridMultilevel"/>
    <w:tmpl w:val="352AE820"/>
    <w:lvl w:ilvl="0" w:tplc="CEBEEB16">
      <w:start w:val="1"/>
      <w:numFmt w:val="decimal"/>
      <w:pStyle w:val="ListParagraph"/>
      <w:lvlText w:val="%1."/>
      <w:lvlJc w:val="left"/>
      <w:pPr>
        <w:ind w:left="227" w:hanging="114"/>
      </w:pPr>
      <w:rPr>
        <w:rFonts w:ascii="Arial" w:hAnsi="Arial" w:cs="Arial" w:hint="default"/>
        <w:b/>
        <w:bCs w:val="0"/>
        <w:i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8146418">
    <w:abstractNumId w:val="18"/>
  </w:num>
  <w:num w:numId="2" w16cid:durableId="1065178344">
    <w:abstractNumId w:val="0"/>
  </w:num>
  <w:num w:numId="3" w16cid:durableId="1155880892">
    <w:abstractNumId w:val="13"/>
  </w:num>
  <w:num w:numId="4" w16cid:durableId="1489051927">
    <w:abstractNumId w:val="5"/>
  </w:num>
  <w:num w:numId="5" w16cid:durableId="1219168392">
    <w:abstractNumId w:val="17"/>
  </w:num>
  <w:num w:numId="6" w16cid:durableId="1601066976">
    <w:abstractNumId w:val="24"/>
  </w:num>
  <w:num w:numId="7" w16cid:durableId="1228800248">
    <w:abstractNumId w:val="15"/>
  </w:num>
  <w:num w:numId="8" w16cid:durableId="65301517">
    <w:abstractNumId w:val="12"/>
  </w:num>
  <w:num w:numId="9" w16cid:durableId="511526518">
    <w:abstractNumId w:val="11"/>
  </w:num>
  <w:num w:numId="10" w16cid:durableId="774130711">
    <w:abstractNumId w:val="4"/>
  </w:num>
  <w:num w:numId="11" w16cid:durableId="365064108">
    <w:abstractNumId w:val="7"/>
  </w:num>
  <w:num w:numId="12" w16cid:durableId="285431118">
    <w:abstractNumId w:val="23"/>
  </w:num>
  <w:num w:numId="13" w16cid:durableId="1215508125">
    <w:abstractNumId w:val="2"/>
  </w:num>
  <w:num w:numId="14" w16cid:durableId="1795709812">
    <w:abstractNumId w:val="1"/>
  </w:num>
  <w:num w:numId="15" w16cid:durableId="387143286">
    <w:abstractNumId w:val="6"/>
  </w:num>
  <w:num w:numId="16" w16cid:durableId="1623535133">
    <w:abstractNumId w:val="20"/>
  </w:num>
  <w:num w:numId="17" w16cid:durableId="1180123670">
    <w:abstractNumId w:val="16"/>
  </w:num>
  <w:num w:numId="18" w16cid:durableId="1262840613">
    <w:abstractNumId w:val="9"/>
  </w:num>
  <w:num w:numId="19" w16cid:durableId="1469204455">
    <w:abstractNumId w:val="19"/>
  </w:num>
  <w:num w:numId="20" w16cid:durableId="506873608">
    <w:abstractNumId w:val="14"/>
  </w:num>
  <w:num w:numId="21" w16cid:durableId="1527140644">
    <w:abstractNumId w:val="21"/>
  </w:num>
  <w:num w:numId="22" w16cid:durableId="1231622447">
    <w:abstractNumId w:val="24"/>
  </w:num>
  <w:num w:numId="23" w16cid:durableId="1547838523">
    <w:abstractNumId w:val="8"/>
  </w:num>
  <w:num w:numId="24" w16cid:durableId="1951207512">
    <w:abstractNumId w:val="10"/>
  </w:num>
  <w:num w:numId="25" w16cid:durableId="1596279541">
    <w:abstractNumId w:val="3"/>
  </w:num>
  <w:num w:numId="26" w16cid:durableId="1032463234">
    <w:abstractNumId w:val="24"/>
  </w:num>
  <w:num w:numId="27" w16cid:durableId="1388607618">
    <w:abstractNumId w:val="24"/>
  </w:num>
  <w:num w:numId="28" w16cid:durableId="494951666">
    <w:abstractNumId w:val="22"/>
  </w:num>
  <w:num w:numId="29" w16cid:durableId="761991413">
    <w:abstractNumId w:val="24"/>
  </w:num>
  <w:num w:numId="30" w16cid:durableId="1196894384">
    <w:abstractNumId w:val="24"/>
  </w:num>
  <w:num w:numId="31" w16cid:durableId="9268870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35C49"/>
    <w:rsid w:val="00016AC3"/>
    <w:rsid w:val="000C2D90"/>
    <w:rsid w:val="001002FC"/>
    <w:rsid w:val="001057CA"/>
    <w:rsid w:val="0012074C"/>
    <w:rsid w:val="0014203C"/>
    <w:rsid w:val="00152385"/>
    <w:rsid w:val="00160607"/>
    <w:rsid w:val="001656DE"/>
    <w:rsid w:val="00171EDC"/>
    <w:rsid w:val="00173940"/>
    <w:rsid w:val="001969FA"/>
    <w:rsid w:val="001A435C"/>
    <w:rsid w:val="001C4D15"/>
    <w:rsid w:val="001D3D1B"/>
    <w:rsid w:val="001E645D"/>
    <w:rsid w:val="00220F80"/>
    <w:rsid w:val="0025026F"/>
    <w:rsid w:val="002558F7"/>
    <w:rsid w:val="00260AC8"/>
    <w:rsid w:val="00261653"/>
    <w:rsid w:val="0026402E"/>
    <w:rsid w:val="00265B49"/>
    <w:rsid w:val="00267486"/>
    <w:rsid w:val="00270827"/>
    <w:rsid w:val="00277A1B"/>
    <w:rsid w:val="002833CC"/>
    <w:rsid w:val="00291D58"/>
    <w:rsid w:val="0029400A"/>
    <w:rsid w:val="002C724F"/>
    <w:rsid w:val="002E07A4"/>
    <w:rsid w:val="002E4200"/>
    <w:rsid w:val="002E4B10"/>
    <w:rsid w:val="002F0E32"/>
    <w:rsid w:val="00306FD2"/>
    <w:rsid w:val="00322975"/>
    <w:rsid w:val="0033364E"/>
    <w:rsid w:val="0036417C"/>
    <w:rsid w:val="003641AE"/>
    <w:rsid w:val="003659A2"/>
    <w:rsid w:val="003832D6"/>
    <w:rsid w:val="0039096C"/>
    <w:rsid w:val="003A5371"/>
    <w:rsid w:val="003C10A1"/>
    <w:rsid w:val="003D2D09"/>
    <w:rsid w:val="00400E90"/>
    <w:rsid w:val="00401EA1"/>
    <w:rsid w:val="004505EE"/>
    <w:rsid w:val="00467489"/>
    <w:rsid w:val="00497073"/>
    <w:rsid w:val="004978BC"/>
    <w:rsid w:val="004B1397"/>
    <w:rsid w:val="004D525D"/>
    <w:rsid w:val="004E4CFD"/>
    <w:rsid w:val="004F5580"/>
    <w:rsid w:val="004F7187"/>
    <w:rsid w:val="00524B2B"/>
    <w:rsid w:val="00526F81"/>
    <w:rsid w:val="00540843"/>
    <w:rsid w:val="00546E5C"/>
    <w:rsid w:val="00596D27"/>
    <w:rsid w:val="005A4B44"/>
    <w:rsid w:val="005D0067"/>
    <w:rsid w:val="0060300C"/>
    <w:rsid w:val="006239B3"/>
    <w:rsid w:val="00655496"/>
    <w:rsid w:val="00665C28"/>
    <w:rsid w:val="006B5458"/>
    <w:rsid w:val="006C15D5"/>
    <w:rsid w:val="006E1EAB"/>
    <w:rsid w:val="007030DB"/>
    <w:rsid w:val="007218D5"/>
    <w:rsid w:val="00735C49"/>
    <w:rsid w:val="007364D9"/>
    <w:rsid w:val="0075778F"/>
    <w:rsid w:val="007701B2"/>
    <w:rsid w:val="00773E13"/>
    <w:rsid w:val="00796C99"/>
    <w:rsid w:val="007A0AC6"/>
    <w:rsid w:val="007C76EB"/>
    <w:rsid w:val="007D7246"/>
    <w:rsid w:val="007F0EF4"/>
    <w:rsid w:val="00801D5A"/>
    <w:rsid w:val="0080670C"/>
    <w:rsid w:val="00816109"/>
    <w:rsid w:val="00831F78"/>
    <w:rsid w:val="00875A5F"/>
    <w:rsid w:val="008E51D5"/>
    <w:rsid w:val="00903D4C"/>
    <w:rsid w:val="009071E7"/>
    <w:rsid w:val="0091496F"/>
    <w:rsid w:val="009211E2"/>
    <w:rsid w:val="009243D8"/>
    <w:rsid w:val="009601AD"/>
    <w:rsid w:val="009A407D"/>
    <w:rsid w:val="00A128C9"/>
    <w:rsid w:val="00A42282"/>
    <w:rsid w:val="00A52CCA"/>
    <w:rsid w:val="00A55A62"/>
    <w:rsid w:val="00A70D5D"/>
    <w:rsid w:val="00A7103A"/>
    <w:rsid w:val="00A809EC"/>
    <w:rsid w:val="00AC2BE2"/>
    <w:rsid w:val="00AD44A5"/>
    <w:rsid w:val="00AD5258"/>
    <w:rsid w:val="00AF1037"/>
    <w:rsid w:val="00B6562E"/>
    <w:rsid w:val="00BA2A65"/>
    <w:rsid w:val="00BD09F6"/>
    <w:rsid w:val="00C4436F"/>
    <w:rsid w:val="00C73A88"/>
    <w:rsid w:val="00C802C8"/>
    <w:rsid w:val="00CC30C4"/>
    <w:rsid w:val="00CD25B8"/>
    <w:rsid w:val="00CE6686"/>
    <w:rsid w:val="00D01BCE"/>
    <w:rsid w:val="00D35955"/>
    <w:rsid w:val="00D43EE5"/>
    <w:rsid w:val="00D5413C"/>
    <w:rsid w:val="00D742F7"/>
    <w:rsid w:val="00DA3946"/>
    <w:rsid w:val="00DC07AB"/>
    <w:rsid w:val="00DC07C5"/>
    <w:rsid w:val="00DD19A8"/>
    <w:rsid w:val="00DE05CE"/>
    <w:rsid w:val="00DF547B"/>
    <w:rsid w:val="00E030F9"/>
    <w:rsid w:val="00E27916"/>
    <w:rsid w:val="00E417E9"/>
    <w:rsid w:val="00E44908"/>
    <w:rsid w:val="00E44A15"/>
    <w:rsid w:val="00E554EA"/>
    <w:rsid w:val="00E575AE"/>
    <w:rsid w:val="00E6348A"/>
    <w:rsid w:val="00E73666"/>
    <w:rsid w:val="00E87D63"/>
    <w:rsid w:val="00ED5384"/>
    <w:rsid w:val="00EE24B7"/>
    <w:rsid w:val="00EF0155"/>
    <w:rsid w:val="00F07B59"/>
    <w:rsid w:val="00F14017"/>
    <w:rsid w:val="00F47467"/>
    <w:rsid w:val="00F828E6"/>
    <w:rsid w:val="00F94425"/>
    <w:rsid w:val="00FC6146"/>
    <w:rsid w:val="00FC7B17"/>
    <w:rsid w:val="00FE0EDF"/>
    <w:rsid w:val="00FE2D65"/>
    <w:rsid w:val="00FF2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59D98"/>
  <w15:chartTrackingRefBased/>
  <w15:docId w15:val="{27C37DEC-6F7A-504B-BDA6-3AAB248C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A5"/>
    <w:pPr>
      <w:spacing w:after="120" w:line="264" w:lineRule="auto"/>
    </w:pPr>
    <w:rPr>
      <w:rFonts w:ascii="Arial" w:hAnsi="Arial"/>
      <w:kern w:val="0"/>
      <w:sz w:val="18"/>
      <w:szCs w:val="22"/>
      <w14:ligatures w14:val="none"/>
    </w:rPr>
  </w:style>
  <w:style w:type="paragraph" w:styleId="Heading1">
    <w:name w:val="heading 1"/>
    <w:basedOn w:val="Normal"/>
    <w:next w:val="Normal"/>
    <w:link w:val="Heading1Char"/>
    <w:uiPriority w:val="9"/>
    <w:qFormat/>
    <w:rsid w:val="003832D6"/>
    <w:pPr>
      <w:keepNext/>
      <w:keepLines/>
      <w:spacing w:before="360" w:after="80"/>
      <w:outlineLvl w:val="0"/>
    </w:pPr>
    <w:rPr>
      <w:rFonts w:ascii="Inter 18pt 18pt Medium" w:eastAsiaTheme="majorEastAsia" w:hAnsi="Inter 18pt 18pt Medium" w:cstheme="majorBidi"/>
      <w:color w:val="000000" w:themeColor="text1"/>
      <w:sz w:val="36"/>
      <w:szCs w:val="40"/>
    </w:rPr>
  </w:style>
  <w:style w:type="paragraph" w:styleId="Heading2">
    <w:name w:val="heading 2"/>
    <w:basedOn w:val="Normal"/>
    <w:next w:val="Normal"/>
    <w:link w:val="Heading2Char"/>
    <w:uiPriority w:val="9"/>
    <w:semiHidden/>
    <w:unhideWhenUsed/>
    <w:qFormat/>
    <w:rsid w:val="003832D6"/>
    <w:pPr>
      <w:keepNext/>
      <w:keepLines/>
      <w:spacing w:before="160" w:after="80"/>
      <w:outlineLvl w:val="1"/>
    </w:pPr>
    <w:rPr>
      <w:rFonts w:ascii="Inter 18pt 18pt Medium" w:eastAsiaTheme="majorEastAsia" w:hAnsi="Inter 18pt 18pt Medium" w:cstheme="majorBidi"/>
      <w:color w:val="000000" w:themeColor="text1"/>
      <w:sz w:val="28"/>
      <w:szCs w:val="32"/>
    </w:rPr>
  </w:style>
  <w:style w:type="paragraph" w:styleId="Heading3">
    <w:name w:val="heading 3"/>
    <w:basedOn w:val="Normal"/>
    <w:next w:val="Normal"/>
    <w:link w:val="Heading3Char"/>
    <w:uiPriority w:val="9"/>
    <w:semiHidden/>
    <w:unhideWhenUsed/>
    <w:qFormat/>
    <w:rsid w:val="00735C49"/>
    <w:pPr>
      <w:keepNext/>
      <w:keepLines/>
      <w:spacing w:before="160" w:after="80"/>
      <w:outlineLvl w:val="2"/>
    </w:pPr>
    <w:rPr>
      <w:rFonts w:eastAsiaTheme="majorEastAsia" w:cstheme="majorBidi"/>
      <w:color w:val="F8FC57" w:themeColor="accent1" w:themeShade="BF"/>
      <w:sz w:val="28"/>
      <w:szCs w:val="28"/>
    </w:rPr>
  </w:style>
  <w:style w:type="paragraph" w:styleId="Heading4">
    <w:name w:val="heading 4"/>
    <w:basedOn w:val="Normal"/>
    <w:next w:val="Normal"/>
    <w:link w:val="Heading4Char"/>
    <w:uiPriority w:val="9"/>
    <w:semiHidden/>
    <w:unhideWhenUsed/>
    <w:qFormat/>
    <w:rsid w:val="00735C49"/>
    <w:pPr>
      <w:keepNext/>
      <w:keepLines/>
      <w:spacing w:before="80" w:after="40"/>
      <w:outlineLvl w:val="3"/>
    </w:pPr>
    <w:rPr>
      <w:rFonts w:eastAsiaTheme="majorEastAsia" w:cstheme="majorBidi"/>
      <w:i/>
      <w:iCs/>
      <w:color w:val="F8FC57" w:themeColor="accent1" w:themeShade="BF"/>
    </w:rPr>
  </w:style>
  <w:style w:type="paragraph" w:styleId="Heading5">
    <w:name w:val="heading 5"/>
    <w:basedOn w:val="Normal"/>
    <w:next w:val="Normal"/>
    <w:link w:val="Heading5Char"/>
    <w:uiPriority w:val="9"/>
    <w:semiHidden/>
    <w:unhideWhenUsed/>
    <w:qFormat/>
    <w:rsid w:val="00735C49"/>
    <w:pPr>
      <w:keepNext/>
      <w:keepLines/>
      <w:spacing w:before="80" w:after="40"/>
      <w:outlineLvl w:val="4"/>
    </w:pPr>
    <w:rPr>
      <w:rFonts w:eastAsiaTheme="majorEastAsia" w:cstheme="majorBidi"/>
      <w:color w:val="F8FC57" w:themeColor="accent1" w:themeShade="BF"/>
    </w:rPr>
  </w:style>
  <w:style w:type="paragraph" w:styleId="Heading6">
    <w:name w:val="heading 6"/>
    <w:basedOn w:val="Normal"/>
    <w:next w:val="Normal"/>
    <w:link w:val="Heading6Char"/>
    <w:uiPriority w:val="9"/>
    <w:semiHidden/>
    <w:unhideWhenUsed/>
    <w:qFormat/>
    <w:rsid w:val="00735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2D6"/>
    <w:rPr>
      <w:rFonts w:ascii="Inter 18pt 18pt Medium" w:eastAsiaTheme="majorEastAsia" w:hAnsi="Inter 18pt 18pt Medium" w:cstheme="majorBidi"/>
      <w:color w:val="000000" w:themeColor="text1"/>
      <w:kern w:val="0"/>
      <w:sz w:val="36"/>
      <w:szCs w:val="40"/>
      <w14:ligatures w14:val="none"/>
    </w:rPr>
  </w:style>
  <w:style w:type="character" w:customStyle="1" w:styleId="Heading2Char">
    <w:name w:val="Heading 2 Char"/>
    <w:basedOn w:val="DefaultParagraphFont"/>
    <w:link w:val="Heading2"/>
    <w:uiPriority w:val="9"/>
    <w:semiHidden/>
    <w:rsid w:val="003832D6"/>
    <w:rPr>
      <w:rFonts w:ascii="Inter 18pt 18pt Medium" w:eastAsiaTheme="majorEastAsia" w:hAnsi="Inter 18pt 18pt Medium" w:cstheme="majorBidi"/>
      <w:color w:val="000000" w:themeColor="text1"/>
      <w:kern w:val="0"/>
      <w:sz w:val="28"/>
      <w:szCs w:val="32"/>
      <w14:ligatures w14:val="none"/>
    </w:rPr>
  </w:style>
  <w:style w:type="character" w:customStyle="1" w:styleId="Heading3Char">
    <w:name w:val="Heading 3 Char"/>
    <w:basedOn w:val="DefaultParagraphFont"/>
    <w:link w:val="Heading3"/>
    <w:uiPriority w:val="9"/>
    <w:semiHidden/>
    <w:rsid w:val="00735C49"/>
    <w:rPr>
      <w:rFonts w:eastAsiaTheme="majorEastAsia" w:cstheme="majorBidi"/>
      <w:color w:val="F8FC57" w:themeColor="accent1" w:themeShade="BF"/>
      <w:sz w:val="28"/>
      <w:szCs w:val="28"/>
    </w:rPr>
  </w:style>
  <w:style w:type="character" w:customStyle="1" w:styleId="Heading4Char">
    <w:name w:val="Heading 4 Char"/>
    <w:basedOn w:val="DefaultParagraphFont"/>
    <w:link w:val="Heading4"/>
    <w:uiPriority w:val="9"/>
    <w:semiHidden/>
    <w:rsid w:val="00735C49"/>
    <w:rPr>
      <w:rFonts w:eastAsiaTheme="majorEastAsia" w:cstheme="majorBidi"/>
      <w:i/>
      <w:iCs/>
      <w:color w:val="F8FC57" w:themeColor="accent1" w:themeShade="BF"/>
    </w:rPr>
  </w:style>
  <w:style w:type="character" w:customStyle="1" w:styleId="Heading5Char">
    <w:name w:val="Heading 5 Char"/>
    <w:basedOn w:val="DefaultParagraphFont"/>
    <w:link w:val="Heading5"/>
    <w:uiPriority w:val="9"/>
    <w:semiHidden/>
    <w:rsid w:val="00735C49"/>
    <w:rPr>
      <w:rFonts w:eastAsiaTheme="majorEastAsia" w:cstheme="majorBidi"/>
      <w:color w:val="F8FC57" w:themeColor="accent1" w:themeShade="BF"/>
    </w:rPr>
  </w:style>
  <w:style w:type="character" w:customStyle="1" w:styleId="Heading6Char">
    <w:name w:val="Heading 6 Char"/>
    <w:basedOn w:val="DefaultParagraphFont"/>
    <w:link w:val="Heading6"/>
    <w:uiPriority w:val="9"/>
    <w:semiHidden/>
    <w:rsid w:val="00735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C49"/>
    <w:rPr>
      <w:rFonts w:eastAsiaTheme="majorEastAsia" w:cstheme="majorBidi"/>
      <w:color w:val="272727" w:themeColor="text1" w:themeTint="D8"/>
    </w:rPr>
  </w:style>
  <w:style w:type="paragraph" w:styleId="Title">
    <w:name w:val="Title"/>
    <w:basedOn w:val="Normal"/>
    <w:next w:val="Normal"/>
    <w:link w:val="TitleChar"/>
    <w:uiPriority w:val="10"/>
    <w:qFormat/>
    <w:rsid w:val="003832D6"/>
    <w:pPr>
      <w:spacing w:after="80"/>
      <w:contextualSpacing/>
    </w:pPr>
    <w:rPr>
      <w:rFonts w:ascii="Inter 18pt 18pt Medium" w:eastAsiaTheme="majorEastAsia" w:hAnsi="Inter 18pt 18pt Medium" w:cstheme="majorBidi"/>
      <w:spacing w:val="-10"/>
      <w:kern w:val="28"/>
      <w:sz w:val="52"/>
      <w:szCs w:val="56"/>
    </w:rPr>
  </w:style>
  <w:style w:type="character" w:customStyle="1" w:styleId="TitleChar">
    <w:name w:val="Title Char"/>
    <w:basedOn w:val="DefaultParagraphFont"/>
    <w:link w:val="Title"/>
    <w:uiPriority w:val="10"/>
    <w:rsid w:val="003832D6"/>
    <w:rPr>
      <w:rFonts w:ascii="Inter 18pt 18pt Medium" w:eastAsiaTheme="majorEastAsia" w:hAnsi="Inter 18pt 18pt Medium" w:cstheme="majorBidi"/>
      <w:spacing w:val="-10"/>
      <w:kern w:val="28"/>
      <w:sz w:val="52"/>
      <w:szCs w:val="56"/>
      <w14:ligatures w14:val="none"/>
    </w:rPr>
  </w:style>
  <w:style w:type="paragraph" w:styleId="Subtitle">
    <w:name w:val="Subtitle"/>
    <w:basedOn w:val="Normal"/>
    <w:next w:val="Normal"/>
    <w:link w:val="SubtitleChar"/>
    <w:uiPriority w:val="11"/>
    <w:qFormat/>
    <w:rsid w:val="00A42282"/>
    <w:pPr>
      <w:numPr>
        <w:ilvl w:val="1"/>
      </w:numPr>
    </w:pPr>
    <w:rPr>
      <w:rFonts w:ascii="Inter Medium" w:eastAsiaTheme="majorEastAsia" w:hAnsi="Inter Medium" w:cs="Times New Roman (Headings CS)"/>
      <w:color w:val="000000" w:themeColor="text1"/>
      <w:sz w:val="15"/>
      <w:szCs w:val="28"/>
    </w:rPr>
  </w:style>
  <w:style w:type="character" w:customStyle="1" w:styleId="SubtitleChar">
    <w:name w:val="Subtitle Char"/>
    <w:basedOn w:val="DefaultParagraphFont"/>
    <w:link w:val="Subtitle"/>
    <w:uiPriority w:val="11"/>
    <w:rsid w:val="00A42282"/>
    <w:rPr>
      <w:rFonts w:ascii="Inter Medium" w:eastAsiaTheme="majorEastAsia" w:hAnsi="Inter Medium" w:cs="Times New Roman (Headings CS)"/>
      <w:color w:val="000000" w:themeColor="text1"/>
      <w:kern w:val="0"/>
      <w:sz w:val="15"/>
      <w:szCs w:val="28"/>
      <w14:ligatures w14:val="none"/>
    </w:rPr>
  </w:style>
  <w:style w:type="paragraph" w:styleId="ListParagraph">
    <w:name w:val="List Paragraph"/>
    <w:basedOn w:val="Normal"/>
    <w:next w:val="bullet"/>
    <w:uiPriority w:val="34"/>
    <w:qFormat/>
    <w:rsid w:val="00A70D5D"/>
    <w:pPr>
      <w:numPr>
        <w:numId w:val="6"/>
      </w:numPr>
      <w:contextualSpacing/>
    </w:pPr>
  </w:style>
  <w:style w:type="character" w:styleId="IntenseEmphasis">
    <w:name w:val="Intense Emphasis"/>
    <w:basedOn w:val="DefaultParagraphFont"/>
    <w:uiPriority w:val="21"/>
    <w:qFormat/>
    <w:rsid w:val="003832D6"/>
    <w:rPr>
      <w:i/>
      <w:iCs/>
      <w:color w:val="000000" w:themeColor="text1"/>
    </w:rPr>
  </w:style>
  <w:style w:type="paragraph" w:styleId="IntenseQuote">
    <w:name w:val="Intense Quote"/>
    <w:basedOn w:val="Normal"/>
    <w:next w:val="Normal"/>
    <w:link w:val="IntenseQuoteChar"/>
    <w:uiPriority w:val="30"/>
    <w:qFormat/>
    <w:rsid w:val="003832D6"/>
    <w:pPr>
      <w:framePr w:wrap="notBeside" w:vAnchor="text" w:hAnchor="text" w:y="1"/>
      <w:spacing w:before="360" w:after="360"/>
      <w:ind w:left="864" w:right="864"/>
    </w:pPr>
    <w:rPr>
      <w:i/>
      <w:iCs/>
      <w:color w:val="000000" w:themeColor="text1"/>
    </w:rPr>
  </w:style>
  <w:style w:type="character" w:customStyle="1" w:styleId="IntenseQuoteChar">
    <w:name w:val="Intense Quote Char"/>
    <w:basedOn w:val="DefaultParagraphFont"/>
    <w:link w:val="IntenseQuote"/>
    <w:uiPriority w:val="30"/>
    <w:rsid w:val="003832D6"/>
    <w:rPr>
      <w:rFonts w:ascii="Inter 18pt 18pt" w:hAnsi="Inter 18pt 18pt"/>
      <w:i/>
      <w:iCs/>
      <w:color w:val="000000" w:themeColor="text1"/>
      <w:kern w:val="0"/>
      <w:sz w:val="20"/>
      <w:szCs w:val="22"/>
      <w14:ligatures w14:val="none"/>
    </w:rPr>
  </w:style>
  <w:style w:type="paragraph" w:styleId="NoSpacing">
    <w:name w:val="No Spacing"/>
    <w:basedOn w:val="Normal"/>
    <w:link w:val="NoSpacingChar"/>
    <w:uiPriority w:val="1"/>
    <w:qFormat/>
    <w:rsid w:val="00735C49"/>
    <w:pPr>
      <w:spacing w:after="0"/>
    </w:pPr>
  </w:style>
  <w:style w:type="character" w:styleId="Strong">
    <w:name w:val="Strong"/>
    <w:basedOn w:val="DefaultParagraphFont"/>
    <w:uiPriority w:val="22"/>
    <w:qFormat/>
    <w:rsid w:val="00DD19A8"/>
    <w:rPr>
      <w:rFonts w:ascii="Arial" w:hAnsi="Arial" w:cs="Arial"/>
      <w:b/>
      <w:bCs/>
      <w:color w:val="000000" w:themeColor="text1"/>
      <w:szCs w:val="18"/>
    </w:rPr>
  </w:style>
  <w:style w:type="character" w:customStyle="1" w:styleId="NoSpacingChar">
    <w:name w:val="No Spacing Char"/>
    <w:basedOn w:val="DefaultParagraphFont"/>
    <w:link w:val="NoSpacing"/>
    <w:uiPriority w:val="1"/>
    <w:rsid w:val="00735C49"/>
    <w:rPr>
      <w:kern w:val="0"/>
      <w:sz w:val="20"/>
      <w:szCs w:val="22"/>
      <w14:ligatures w14:val="none"/>
    </w:rPr>
  </w:style>
  <w:style w:type="paragraph" w:styleId="Header">
    <w:name w:val="header"/>
    <w:basedOn w:val="Normal"/>
    <w:link w:val="HeaderChar"/>
    <w:uiPriority w:val="99"/>
    <w:unhideWhenUsed/>
    <w:rsid w:val="00735C49"/>
    <w:pPr>
      <w:tabs>
        <w:tab w:val="center" w:pos="4513"/>
        <w:tab w:val="right" w:pos="9026"/>
      </w:tabs>
      <w:spacing w:after="0"/>
    </w:pPr>
  </w:style>
  <w:style w:type="character" w:customStyle="1" w:styleId="HeaderChar">
    <w:name w:val="Header Char"/>
    <w:basedOn w:val="DefaultParagraphFont"/>
    <w:link w:val="Header"/>
    <w:uiPriority w:val="99"/>
    <w:rsid w:val="00735C49"/>
    <w:rPr>
      <w:kern w:val="0"/>
      <w:sz w:val="20"/>
      <w:szCs w:val="22"/>
      <w14:ligatures w14:val="none"/>
    </w:rPr>
  </w:style>
  <w:style w:type="paragraph" w:styleId="Footer">
    <w:name w:val="footer"/>
    <w:basedOn w:val="Normal"/>
    <w:link w:val="FooterChar"/>
    <w:uiPriority w:val="99"/>
    <w:unhideWhenUsed/>
    <w:rsid w:val="00A42282"/>
    <w:pPr>
      <w:tabs>
        <w:tab w:val="center" w:pos="4513"/>
        <w:tab w:val="right" w:pos="9026"/>
      </w:tabs>
      <w:spacing w:after="0"/>
    </w:pPr>
    <w:rPr>
      <w:sz w:val="16"/>
    </w:rPr>
  </w:style>
  <w:style w:type="character" w:customStyle="1" w:styleId="FooterChar">
    <w:name w:val="Footer Char"/>
    <w:basedOn w:val="DefaultParagraphFont"/>
    <w:link w:val="Footer"/>
    <w:uiPriority w:val="99"/>
    <w:rsid w:val="00A42282"/>
    <w:rPr>
      <w:rFonts w:ascii="Inter Light" w:hAnsi="Inter Light"/>
      <w:kern w:val="0"/>
      <w:sz w:val="16"/>
      <w:szCs w:val="22"/>
      <w14:ligatures w14:val="none"/>
    </w:rPr>
  </w:style>
  <w:style w:type="paragraph" w:styleId="Date">
    <w:name w:val="Date"/>
    <w:basedOn w:val="Normal"/>
    <w:next w:val="Normal"/>
    <w:link w:val="DateChar"/>
    <w:uiPriority w:val="99"/>
    <w:unhideWhenUsed/>
    <w:rsid w:val="00735C49"/>
    <w:pPr>
      <w:framePr w:w="9639" w:h="2552" w:vSpace="567" w:wrap="around" w:vAnchor="page" w:hAnchor="text" w:y="2553" w:anchorLock="1"/>
      <w:spacing w:after="200"/>
      <w:contextualSpacing/>
    </w:pPr>
  </w:style>
  <w:style w:type="character" w:customStyle="1" w:styleId="DateChar">
    <w:name w:val="Date Char"/>
    <w:basedOn w:val="DefaultParagraphFont"/>
    <w:link w:val="Date"/>
    <w:uiPriority w:val="99"/>
    <w:rsid w:val="00735C49"/>
    <w:rPr>
      <w:kern w:val="0"/>
      <w:sz w:val="20"/>
      <w:szCs w:val="22"/>
      <w14:ligatures w14:val="none"/>
    </w:rPr>
  </w:style>
  <w:style w:type="paragraph" w:customStyle="1" w:styleId="Address">
    <w:name w:val="Address"/>
    <w:basedOn w:val="Date"/>
    <w:next w:val="Normal"/>
    <w:rsid w:val="00735C49"/>
    <w:pPr>
      <w:framePr w:wrap="around"/>
    </w:pPr>
  </w:style>
  <w:style w:type="character" w:styleId="FollowedHyperlink">
    <w:name w:val="FollowedHyperlink"/>
    <w:basedOn w:val="DefaultParagraphFont"/>
    <w:uiPriority w:val="99"/>
    <w:semiHidden/>
    <w:unhideWhenUsed/>
    <w:rsid w:val="00735C49"/>
    <w:rPr>
      <w:color w:val="96607D" w:themeColor="followedHyperlink"/>
      <w:u w:val="single"/>
    </w:rPr>
  </w:style>
  <w:style w:type="character" w:styleId="UnresolvedMention">
    <w:name w:val="Unresolved Mention"/>
    <w:basedOn w:val="DefaultParagraphFont"/>
    <w:uiPriority w:val="99"/>
    <w:semiHidden/>
    <w:unhideWhenUsed/>
    <w:rsid w:val="00735C49"/>
    <w:rPr>
      <w:color w:val="605E5C"/>
      <w:shd w:val="clear" w:color="auto" w:fill="E1DFDD"/>
    </w:rPr>
  </w:style>
  <w:style w:type="paragraph" w:customStyle="1" w:styleId="bullet">
    <w:name w:val="bullet"/>
    <w:basedOn w:val="Normal"/>
    <w:qFormat/>
    <w:rsid w:val="00A70D5D"/>
    <w:pPr>
      <w:numPr>
        <w:numId w:val="1"/>
      </w:numPr>
    </w:pPr>
    <w:rPr>
      <w:lang w:val="en-US"/>
    </w:rPr>
  </w:style>
  <w:style w:type="numbering" w:customStyle="1" w:styleId="CurrentList1">
    <w:name w:val="Current List1"/>
    <w:uiPriority w:val="99"/>
    <w:rsid w:val="00E27916"/>
    <w:pPr>
      <w:numPr>
        <w:numId w:val="3"/>
      </w:numPr>
    </w:pPr>
  </w:style>
  <w:style w:type="numbering" w:customStyle="1" w:styleId="CurrentList2">
    <w:name w:val="Current List2"/>
    <w:uiPriority w:val="99"/>
    <w:rsid w:val="00E27916"/>
    <w:pPr>
      <w:numPr>
        <w:numId w:val="4"/>
      </w:numPr>
    </w:pPr>
  </w:style>
  <w:style w:type="numbering" w:customStyle="1" w:styleId="CurrentList3">
    <w:name w:val="Current List3"/>
    <w:uiPriority w:val="99"/>
    <w:rsid w:val="00E27916"/>
    <w:pPr>
      <w:numPr>
        <w:numId w:val="5"/>
      </w:numPr>
    </w:pPr>
  </w:style>
  <w:style w:type="numbering" w:customStyle="1" w:styleId="CurrentList4">
    <w:name w:val="Current List4"/>
    <w:uiPriority w:val="99"/>
    <w:rsid w:val="00A70D5D"/>
    <w:pPr>
      <w:numPr>
        <w:numId w:val="7"/>
      </w:numPr>
    </w:pPr>
  </w:style>
  <w:style w:type="numbering" w:customStyle="1" w:styleId="CurrentList5">
    <w:name w:val="Current List5"/>
    <w:uiPriority w:val="99"/>
    <w:rsid w:val="00A70D5D"/>
    <w:pPr>
      <w:numPr>
        <w:numId w:val="8"/>
      </w:numPr>
    </w:pPr>
  </w:style>
  <w:style w:type="numbering" w:customStyle="1" w:styleId="CurrentList6">
    <w:name w:val="Current List6"/>
    <w:uiPriority w:val="99"/>
    <w:rsid w:val="00A70D5D"/>
    <w:pPr>
      <w:numPr>
        <w:numId w:val="10"/>
      </w:numPr>
    </w:pPr>
  </w:style>
  <w:style w:type="numbering" w:customStyle="1" w:styleId="CurrentList7">
    <w:name w:val="Current List7"/>
    <w:uiPriority w:val="99"/>
    <w:rsid w:val="00A70D5D"/>
    <w:pPr>
      <w:numPr>
        <w:numId w:val="11"/>
      </w:numPr>
    </w:pPr>
  </w:style>
  <w:style w:type="numbering" w:customStyle="1" w:styleId="CurrentList8">
    <w:name w:val="Current List8"/>
    <w:uiPriority w:val="99"/>
    <w:rsid w:val="00A70D5D"/>
    <w:pPr>
      <w:numPr>
        <w:numId w:val="12"/>
      </w:numPr>
    </w:pPr>
  </w:style>
  <w:style w:type="paragraph" w:customStyle="1" w:styleId="ListNumbered">
    <w:name w:val="List_Numbered"/>
    <w:basedOn w:val="bullet"/>
    <w:qFormat/>
    <w:rsid w:val="00A70D5D"/>
    <w:pPr>
      <w:numPr>
        <w:numId w:val="13"/>
      </w:numPr>
    </w:pPr>
    <w:rPr>
      <w:lang w:val="en-AU"/>
    </w:rPr>
  </w:style>
  <w:style w:type="numbering" w:customStyle="1" w:styleId="CurrentList9">
    <w:name w:val="Current List9"/>
    <w:uiPriority w:val="99"/>
    <w:rsid w:val="00A70D5D"/>
    <w:pPr>
      <w:numPr>
        <w:numId w:val="14"/>
      </w:numPr>
    </w:pPr>
  </w:style>
  <w:style w:type="numbering" w:customStyle="1" w:styleId="CurrentList10">
    <w:name w:val="Current List10"/>
    <w:uiPriority w:val="99"/>
    <w:rsid w:val="00A70D5D"/>
    <w:pPr>
      <w:numPr>
        <w:numId w:val="15"/>
      </w:numPr>
    </w:pPr>
  </w:style>
  <w:style w:type="numbering" w:customStyle="1" w:styleId="CurrentList11">
    <w:name w:val="Current List11"/>
    <w:uiPriority w:val="99"/>
    <w:rsid w:val="00A70D5D"/>
    <w:pPr>
      <w:numPr>
        <w:numId w:val="16"/>
      </w:numPr>
    </w:pPr>
  </w:style>
  <w:style w:type="numbering" w:customStyle="1" w:styleId="CurrentList12">
    <w:name w:val="Current List12"/>
    <w:uiPriority w:val="99"/>
    <w:rsid w:val="00A70D5D"/>
    <w:pPr>
      <w:numPr>
        <w:numId w:val="17"/>
      </w:numPr>
    </w:pPr>
  </w:style>
  <w:style w:type="numbering" w:customStyle="1" w:styleId="CurrentList13">
    <w:name w:val="Current List13"/>
    <w:uiPriority w:val="99"/>
    <w:rsid w:val="00A70D5D"/>
    <w:pPr>
      <w:numPr>
        <w:numId w:val="18"/>
      </w:numPr>
    </w:pPr>
  </w:style>
  <w:style w:type="character" w:styleId="Hyperlink">
    <w:name w:val="Hyperlink"/>
    <w:basedOn w:val="DefaultParagraphFont"/>
    <w:uiPriority w:val="99"/>
    <w:unhideWhenUsed/>
    <w:rsid w:val="00BA2A65"/>
    <w:rPr>
      <w:color w:val="467886" w:themeColor="hyperlink"/>
      <w:u w:val="single"/>
    </w:rPr>
  </w:style>
  <w:style w:type="character" w:styleId="Emphasis">
    <w:name w:val="Emphasis"/>
    <w:basedOn w:val="DefaultParagraphFont"/>
    <w:uiPriority w:val="20"/>
    <w:qFormat/>
    <w:rsid w:val="0012074C"/>
    <w:rPr>
      <w:i/>
      <w:iCs/>
    </w:rPr>
  </w:style>
  <w:style w:type="character" w:styleId="SubtleEmphasis">
    <w:name w:val="Subtle Emphasis"/>
    <w:basedOn w:val="DefaultParagraphFont"/>
    <w:uiPriority w:val="19"/>
    <w:qFormat/>
    <w:rsid w:val="007D7246"/>
    <w:rPr>
      <w:i/>
      <w:iCs/>
      <w:color w:val="404040" w:themeColor="text1" w:themeTint="BF"/>
    </w:rPr>
  </w:style>
  <w:style w:type="table" w:styleId="TableGrid">
    <w:name w:val="Table Grid"/>
    <w:basedOn w:val="TableNormal"/>
    <w:uiPriority w:val="59"/>
    <w:rsid w:val="0010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DocsBodyText">
    <w:name w:val="HN Docs Body Text"/>
    <w:link w:val="HNDocsBodyTextChar"/>
    <w:qFormat/>
    <w:rsid w:val="00152385"/>
    <w:pPr>
      <w:spacing w:after="240" w:line="240" w:lineRule="auto"/>
    </w:pPr>
    <w:rPr>
      <w:rFonts w:ascii="Arial" w:eastAsia="Times New Roman" w:hAnsi="Arial" w:cs="Arial"/>
      <w:bCs/>
      <w:kern w:val="32"/>
      <w:sz w:val="20"/>
      <w:szCs w:val="32"/>
      <w14:ligatures w14:val="none"/>
    </w:rPr>
  </w:style>
  <w:style w:type="character" w:customStyle="1" w:styleId="HNDocsBodyTextChar">
    <w:name w:val="HN Docs Body Text Char"/>
    <w:basedOn w:val="DefaultParagraphFont"/>
    <w:link w:val="HNDocsBodyText"/>
    <w:rsid w:val="00152385"/>
    <w:rPr>
      <w:rFonts w:ascii="Arial" w:eastAsia="Times New Roman" w:hAnsi="Arial" w:cs="Arial"/>
      <w:bCs/>
      <w:kern w:val="32"/>
      <w:sz w:val="20"/>
      <w:szCs w:val="32"/>
      <w14:ligatures w14:val="none"/>
    </w:rPr>
  </w:style>
  <w:style w:type="paragraph" w:customStyle="1" w:styleId="HNDocsEndnotes">
    <w:name w:val="HN Docs Endnotes"/>
    <w:qFormat/>
    <w:rsid w:val="00152385"/>
    <w:pPr>
      <w:spacing w:after="0" w:line="240" w:lineRule="auto"/>
    </w:pPr>
    <w:rPr>
      <w:rFonts w:ascii="Arial" w:hAnsi="Arial" w:cs="Arial"/>
      <w:kern w:val="0"/>
      <w:sz w:val="18"/>
      <w:szCs w:val="20"/>
      <w:lang w:val="en-US"/>
      <w14:ligatures w14:val="none"/>
    </w:rPr>
  </w:style>
  <w:style w:type="character" w:styleId="EndnoteReference">
    <w:name w:val="endnote reference"/>
    <w:basedOn w:val="DefaultParagraphFont"/>
    <w:uiPriority w:val="99"/>
    <w:semiHidden/>
    <w:unhideWhenUsed/>
    <w:rsid w:val="00152385"/>
    <w:rPr>
      <w:vertAlign w:val="superscript"/>
    </w:rPr>
  </w:style>
  <w:style w:type="paragraph" w:styleId="FootnoteText">
    <w:name w:val="footnote text"/>
    <w:basedOn w:val="Normal"/>
    <w:link w:val="FootnoteTextChar"/>
    <w:uiPriority w:val="99"/>
    <w:semiHidden/>
    <w:unhideWhenUsed/>
    <w:rsid w:val="00F82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8E6"/>
    <w:rPr>
      <w:rFonts w:ascii="Arial" w:hAnsi="Arial"/>
      <w:kern w:val="0"/>
      <w:sz w:val="20"/>
      <w:szCs w:val="20"/>
      <w14:ligatures w14:val="none"/>
    </w:rPr>
  </w:style>
  <w:style w:type="paragraph" w:styleId="EndnoteText">
    <w:name w:val="endnote text"/>
    <w:basedOn w:val="Normal"/>
    <w:link w:val="EndnoteTextChar"/>
    <w:uiPriority w:val="99"/>
    <w:semiHidden/>
    <w:unhideWhenUsed/>
    <w:rsid w:val="00F828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8E6"/>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82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senecafs.com.au" TargetMode="External"/><Relationship Id="rId1" Type="http://schemas.openxmlformats.org/officeDocument/2006/relationships/hyperlink" Target="mailto:info@senecafs.com.au" TargetMode="External"/></Relationships>
</file>

<file path=word/theme/theme1.xml><?xml version="1.0" encoding="utf-8"?>
<a:theme xmlns:a="http://schemas.openxmlformats.org/drawingml/2006/main" name="Seneca_Presentation_Template">
  <a:themeElements>
    <a:clrScheme name="Seneca">
      <a:dk1>
        <a:srgbClr val="000000"/>
      </a:dk1>
      <a:lt1>
        <a:srgbClr val="FFFFFF"/>
      </a:lt1>
      <a:dk2>
        <a:srgbClr val="260522"/>
      </a:dk2>
      <a:lt2>
        <a:srgbClr val="FEFDFA"/>
      </a:lt2>
      <a:accent1>
        <a:srgbClr val="FDFEC7"/>
      </a:accent1>
      <a:accent2>
        <a:srgbClr val="514E49"/>
      </a:accent2>
      <a:accent3>
        <a:srgbClr val="202018"/>
      </a:accent3>
      <a:accent4>
        <a:srgbClr val="99D3FF"/>
      </a:accent4>
      <a:accent5>
        <a:srgbClr val="FCA2E9"/>
      </a:accent5>
      <a:accent6>
        <a:srgbClr val="F7F5F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eneca_Presentation_Template" id="{CB84A95C-8BAB-374F-B50D-29C92608120A}" vid="{23F7FE28-7F5F-2644-9CC2-2A029F64E8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c7f590-948a-47fe-84ec-d4517b796ecb">
      <Terms xmlns="http://schemas.microsoft.com/office/infopath/2007/PartnerControls"/>
    </lcf76f155ced4ddcb4097134ff3c332f>
    <TaxCatchAll xmlns="3a89b241-1f6f-4a27-9e9a-5aa766e14b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BF4D0D79B543B056D84A9C034296" ma:contentTypeVersion="18" ma:contentTypeDescription="Create a new document." ma:contentTypeScope="" ma:versionID="13259f578b0037d1ac2563bfc1859eb0">
  <xsd:schema xmlns:xsd="http://www.w3.org/2001/XMLSchema" xmlns:xs="http://www.w3.org/2001/XMLSchema" xmlns:p="http://schemas.microsoft.com/office/2006/metadata/properties" xmlns:ns2="3a89b241-1f6f-4a27-9e9a-5aa766e14b64" xmlns:ns3="d6c7f590-948a-47fe-84ec-d4517b796ecb" targetNamespace="http://schemas.microsoft.com/office/2006/metadata/properties" ma:root="true" ma:fieldsID="fab853456353ff9e5c318b420eea3407" ns2:_="" ns3:_="">
    <xsd:import namespace="3a89b241-1f6f-4a27-9e9a-5aa766e14b64"/>
    <xsd:import namespace="d6c7f590-948a-47fe-84ec-d4517b79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9b241-1f6f-4a27-9e9a-5aa766e14b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776162-bf9e-47d7-ade4-c8cfffbb3d9d}" ma:internalName="TaxCatchAll" ma:showField="CatchAllData" ma:web="3a89b241-1f6f-4a27-9e9a-5aa766e14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c7f590-948a-47fe-84ec-d4517b79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cc66bd-61e7-4379-add4-b1a22b18801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4DA02-FC94-4B40-91FF-5951124A439D}">
  <ds:schemaRefs>
    <ds:schemaRef ds:uri="http://schemas.microsoft.com/office/2006/metadata/properties"/>
    <ds:schemaRef ds:uri="http://schemas.microsoft.com/office/infopath/2007/PartnerControls"/>
    <ds:schemaRef ds:uri="d6c7f590-948a-47fe-84ec-d4517b796ecb"/>
    <ds:schemaRef ds:uri="3a89b241-1f6f-4a27-9e9a-5aa766e14b64"/>
  </ds:schemaRefs>
</ds:datastoreItem>
</file>

<file path=customXml/itemProps2.xml><?xml version="1.0" encoding="utf-8"?>
<ds:datastoreItem xmlns:ds="http://schemas.openxmlformats.org/officeDocument/2006/customXml" ds:itemID="{064BA457-7776-49C2-A843-E5B1A3DB970D}">
  <ds:schemaRefs>
    <ds:schemaRef ds:uri="http://schemas.microsoft.com/sharepoint/v3/contenttype/forms"/>
  </ds:schemaRefs>
</ds:datastoreItem>
</file>

<file path=customXml/itemProps3.xml><?xml version="1.0" encoding="utf-8"?>
<ds:datastoreItem xmlns:ds="http://schemas.openxmlformats.org/officeDocument/2006/customXml" ds:itemID="{C11905CC-B542-4F84-B407-C99C547BC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9b241-1f6f-4a27-9e9a-5aa766e14b64"/>
    <ds:schemaRef ds:uri="d6c7f590-948a-47fe-84ec-d4517b79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849</Words>
  <Characters>4868</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Agosti</dc:creator>
  <cp:keywords/>
  <dc:description/>
  <cp:lastModifiedBy>Luke Laretive</cp:lastModifiedBy>
  <cp:revision>13</cp:revision>
  <cp:lastPrinted>2026-02-16T00:00:00Z</cp:lastPrinted>
  <dcterms:created xsi:type="dcterms:W3CDTF">2026-05-18T06:52:00Z</dcterms:created>
  <dcterms:modified xsi:type="dcterms:W3CDTF">2026-05-18T07:09:00Z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0x0101004BFDBF4D0D79B543B056D84A9C034296</vt:lpwstr>
  </property>
</Properties>
</file>