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517FA" w14:textId="77777777" w:rsidR="00087E9E" w:rsidRPr="00D94F84" w:rsidRDefault="006A541F" w:rsidP="00DE3BB1">
      <w:r w:rsidRPr="00D94F84">
        <w:rPr>
          <w:b/>
          <w:bCs/>
          <w:sz w:val="36"/>
          <w:szCs w:val="36"/>
        </w:rPr>
        <w:t>Radiation Safety Talking Points</w:t>
      </w:r>
    </w:p>
    <w:p w14:paraId="2A35A511" w14:textId="77777777" w:rsidR="00087E9E" w:rsidRPr="00D94F84" w:rsidRDefault="006A541F" w:rsidP="00DE3BB1">
      <w:pPr>
        <w:rPr>
          <w:color w:val="30ADCD"/>
        </w:rPr>
      </w:pPr>
      <w:r w:rsidRPr="00D94F84">
        <w:rPr>
          <w:b/>
          <w:bCs/>
          <w:color w:val="30ADCD"/>
          <w:sz w:val="26"/>
          <w:szCs w:val="26"/>
        </w:rPr>
        <w:t>Hospital Administrators &amp; Cath Lab Directors</w:t>
      </w:r>
    </w:p>
    <w:p w14:paraId="670A4F72" w14:textId="73000CA2" w:rsidR="00087E9E" w:rsidRPr="00D94F84" w:rsidRDefault="006A541F" w:rsidP="00DE3BB1">
      <w:r w:rsidRPr="00D94F84">
        <w:rPr>
          <w:sz w:val="19"/>
          <w:szCs w:val="19"/>
        </w:rPr>
        <w:t>Updated 2026</w:t>
      </w:r>
    </w:p>
    <w:p w14:paraId="6416B9E1" w14:textId="77777777" w:rsidR="00D869CC" w:rsidRPr="00556140" w:rsidRDefault="00D869CC" w:rsidP="00D869CC">
      <w:pPr>
        <w:pBdr>
          <w:bottom w:val="single" w:sz="6" w:space="4" w:color="1B6CA8"/>
        </w:pBdr>
        <w:tabs>
          <w:tab w:val="left" w:pos="2802"/>
        </w:tabs>
        <w:spacing w:before="360"/>
        <w:rPr>
          <w:b/>
          <w:bCs/>
          <w:sz w:val="28"/>
          <w:szCs w:val="28"/>
        </w:rPr>
      </w:pPr>
      <w:r w:rsidRPr="00556140">
        <w:rPr>
          <w:b/>
          <w:bCs/>
          <w:sz w:val="28"/>
          <w:szCs w:val="28"/>
        </w:rPr>
        <w:t>Risk Management</w:t>
      </w:r>
    </w:p>
    <w:p w14:paraId="56E5E11A" w14:textId="77777777" w:rsidR="00D869CC" w:rsidRPr="00D95C0E" w:rsidRDefault="00D869CC" w:rsidP="00D869CC">
      <w:pPr>
        <w:spacing w:before="240"/>
        <w:rPr>
          <w:sz w:val="23"/>
          <w:szCs w:val="23"/>
        </w:rPr>
      </w:pPr>
      <w:r w:rsidRPr="00D95C0E">
        <w:rPr>
          <w:b/>
          <w:bCs/>
          <w:sz w:val="23"/>
          <w:szCs w:val="23"/>
        </w:rPr>
        <w:t>The financial risk of inaction far exceeds the cost of protecting your team</w:t>
      </w:r>
    </w:p>
    <w:p w14:paraId="4BF97FA8" w14:textId="5EF40D02" w:rsidR="00D869CC" w:rsidRPr="00D95C0E" w:rsidRDefault="00D869CC" w:rsidP="00D869CC">
      <w:pPr>
        <w:pStyle w:val="ListParagraph"/>
        <w:numPr>
          <w:ilvl w:val="0"/>
          <w:numId w:val="2"/>
        </w:numPr>
        <w:spacing w:before="40"/>
        <w:rPr>
          <w:sz w:val="23"/>
          <w:szCs w:val="23"/>
        </w:rPr>
      </w:pPr>
      <w:r w:rsidRPr="00D95C0E">
        <w:rPr>
          <w:sz w:val="23"/>
          <w:szCs w:val="23"/>
        </w:rPr>
        <w:t>A single day of IC absence costs $5,000–$15,000 in lost procedure revenue; a moderate absence of 4–12 weeks generates $100,000–$600,000+ in total indirect costs</w:t>
      </w:r>
      <w:bookmarkStart w:id="0" w:name="_Ref229989625"/>
      <w:r w:rsidR="008D05A0">
        <w:rPr>
          <w:rStyle w:val="EndnoteReference"/>
          <w:sz w:val="23"/>
          <w:szCs w:val="23"/>
        </w:rPr>
        <w:endnoteReference w:id="1"/>
      </w:r>
      <w:bookmarkEnd w:id="0"/>
    </w:p>
    <w:p w14:paraId="3DA3285F" w14:textId="3ED6DC19" w:rsidR="00D869CC" w:rsidRPr="00D95C0E" w:rsidRDefault="00D869CC" w:rsidP="00D869CC">
      <w:pPr>
        <w:pStyle w:val="ListParagraph"/>
        <w:numPr>
          <w:ilvl w:val="0"/>
          <w:numId w:val="2"/>
        </w:numPr>
        <w:spacing w:before="40"/>
        <w:rPr>
          <w:sz w:val="23"/>
          <w:szCs w:val="23"/>
        </w:rPr>
      </w:pPr>
      <w:r w:rsidRPr="00D95C0E">
        <w:rPr>
          <w:sz w:val="23"/>
          <w:szCs w:val="23"/>
        </w:rPr>
        <w:t>An interventional physician out of the lab due to injury costs upwards of $900,000 in lost productivity</w:t>
      </w:r>
      <w:bookmarkStart w:id="1" w:name="_Ref229989526"/>
      <w:r w:rsidR="008D05A0">
        <w:rPr>
          <w:rStyle w:val="EndnoteReference"/>
          <w:sz w:val="23"/>
          <w:szCs w:val="23"/>
        </w:rPr>
        <w:endnoteReference w:id="2"/>
      </w:r>
      <w:bookmarkEnd w:id="1"/>
    </w:p>
    <w:p w14:paraId="3750A445" w14:textId="44B7C27F" w:rsidR="00D869CC" w:rsidRPr="00D95C0E" w:rsidRDefault="00D869CC" w:rsidP="00D869CC">
      <w:pPr>
        <w:pStyle w:val="ListParagraph"/>
        <w:numPr>
          <w:ilvl w:val="0"/>
          <w:numId w:val="2"/>
        </w:numPr>
        <w:spacing w:before="40"/>
        <w:rPr>
          <w:sz w:val="23"/>
          <w:szCs w:val="23"/>
        </w:rPr>
      </w:pPr>
      <w:r w:rsidRPr="00D95C0E">
        <w:rPr>
          <w:sz w:val="23"/>
          <w:szCs w:val="23"/>
        </w:rPr>
        <w:t xml:space="preserve">Physician recruiting cycles cost $500,000–$1M+ beyond lost revenue during the open position period; locum tenens physicians command a 10%+ premium; contract cath lab staff command a 100%+ </w:t>
      </w:r>
      <w:proofErr w:type="spellStart"/>
      <w:r w:rsidRPr="00D95C0E">
        <w:rPr>
          <w:sz w:val="23"/>
          <w:szCs w:val="23"/>
        </w:rPr>
        <w:t>premium</w:t>
      </w:r>
      <w:r w:rsidR="0078303E">
        <w:rPr>
          <w:sz w:val="23"/>
          <w:szCs w:val="23"/>
        </w:rPr>
        <w:fldChar w:fldCharType="begin"/>
      </w:r>
      <w:r w:rsidR="0078303E">
        <w:rPr>
          <w:sz w:val="23"/>
          <w:szCs w:val="23"/>
        </w:rPr>
        <w:instrText xml:space="preserve"> NOTEREF _Ref229989526 \f </w:instrText>
      </w:r>
      <w:r w:rsidR="0078303E">
        <w:rPr>
          <w:sz w:val="23"/>
          <w:szCs w:val="23"/>
        </w:rPr>
        <w:fldChar w:fldCharType="separate"/>
      </w:r>
      <w:r w:rsidR="0078303E" w:rsidRPr="0078303E">
        <w:rPr>
          <w:rStyle w:val="EndnoteReference"/>
        </w:rPr>
        <w:t>ii</w:t>
      </w:r>
      <w:proofErr w:type="spellEnd"/>
      <w:r w:rsidR="0078303E">
        <w:rPr>
          <w:sz w:val="23"/>
          <w:szCs w:val="23"/>
        </w:rPr>
        <w:fldChar w:fldCharType="end"/>
      </w:r>
    </w:p>
    <w:p w14:paraId="2BBACA27" w14:textId="53511CD6" w:rsidR="00D869CC" w:rsidRPr="00D95C0E" w:rsidRDefault="00D869CC" w:rsidP="00D869CC">
      <w:pPr>
        <w:pStyle w:val="ListParagraph"/>
        <w:numPr>
          <w:ilvl w:val="0"/>
          <w:numId w:val="2"/>
        </w:numPr>
        <w:spacing w:before="40"/>
        <w:rPr>
          <w:sz w:val="23"/>
          <w:szCs w:val="23"/>
        </w:rPr>
      </w:pPr>
      <w:r w:rsidRPr="00D95C0E">
        <w:rPr>
          <w:sz w:val="23"/>
          <w:szCs w:val="23"/>
        </w:rPr>
        <w:t xml:space="preserve">Real-world scenario: Hospital A invested ~$1.4M in full ERPD coverage, protecting 909 annual procedures and more than $15M in annual revenue generated by a single </w:t>
      </w:r>
      <w:proofErr w:type="spellStart"/>
      <w:r w:rsidRPr="00D95C0E">
        <w:rPr>
          <w:sz w:val="23"/>
          <w:szCs w:val="23"/>
        </w:rPr>
        <w:t>cardiologist</w:t>
      </w:r>
      <w:r w:rsidR="0078303E">
        <w:rPr>
          <w:sz w:val="23"/>
          <w:szCs w:val="23"/>
        </w:rPr>
        <w:fldChar w:fldCharType="begin"/>
      </w:r>
      <w:r w:rsidR="0078303E">
        <w:rPr>
          <w:sz w:val="23"/>
          <w:szCs w:val="23"/>
        </w:rPr>
        <w:instrText xml:space="preserve"> NOTEREF _Ref229989526 \f </w:instrText>
      </w:r>
      <w:r w:rsidR="0078303E">
        <w:rPr>
          <w:sz w:val="23"/>
          <w:szCs w:val="23"/>
        </w:rPr>
        <w:fldChar w:fldCharType="separate"/>
      </w:r>
      <w:r w:rsidR="0078303E" w:rsidRPr="0078303E">
        <w:rPr>
          <w:rStyle w:val="EndnoteReference"/>
        </w:rPr>
        <w:t>ii</w:t>
      </w:r>
      <w:proofErr w:type="spellEnd"/>
      <w:r w:rsidR="0078303E">
        <w:rPr>
          <w:sz w:val="23"/>
          <w:szCs w:val="23"/>
        </w:rPr>
        <w:fldChar w:fldCharType="end"/>
      </w:r>
    </w:p>
    <w:p w14:paraId="37EA00E7" w14:textId="761E2210" w:rsidR="00D869CC" w:rsidRPr="00D95C0E" w:rsidRDefault="00D869CC" w:rsidP="00D869CC">
      <w:pPr>
        <w:pStyle w:val="ListParagraph"/>
        <w:numPr>
          <w:ilvl w:val="0"/>
          <w:numId w:val="2"/>
        </w:numPr>
        <w:spacing w:before="40"/>
        <w:rPr>
          <w:sz w:val="23"/>
          <w:szCs w:val="23"/>
        </w:rPr>
      </w:pPr>
      <w:r w:rsidRPr="00D95C0E">
        <w:rPr>
          <w:sz w:val="23"/>
          <w:szCs w:val="23"/>
        </w:rPr>
        <w:t xml:space="preserve">A single cath lab costs ~$18K per operating day; a full ERPD protection unit pays for itself in 12 working </w:t>
      </w:r>
      <w:proofErr w:type="spellStart"/>
      <w:r w:rsidRPr="00D95C0E">
        <w:rPr>
          <w:sz w:val="23"/>
          <w:szCs w:val="23"/>
        </w:rPr>
        <w:t>days</w:t>
      </w:r>
      <w:r w:rsidR="0078303E">
        <w:rPr>
          <w:sz w:val="23"/>
          <w:szCs w:val="23"/>
        </w:rPr>
        <w:fldChar w:fldCharType="begin"/>
      </w:r>
      <w:r w:rsidR="0078303E">
        <w:rPr>
          <w:sz w:val="23"/>
          <w:szCs w:val="23"/>
        </w:rPr>
        <w:instrText xml:space="preserve"> NOTEREF _Ref229989526 \f </w:instrText>
      </w:r>
      <w:r w:rsidR="0078303E">
        <w:rPr>
          <w:sz w:val="23"/>
          <w:szCs w:val="23"/>
        </w:rPr>
        <w:fldChar w:fldCharType="separate"/>
      </w:r>
      <w:r w:rsidR="0078303E" w:rsidRPr="0078303E">
        <w:rPr>
          <w:rStyle w:val="EndnoteReference"/>
        </w:rPr>
        <w:t>ii</w:t>
      </w:r>
      <w:proofErr w:type="spellEnd"/>
      <w:r w:rsidR="0078303E">
        <w:rPr>
          <w:sz w:val="23"/>
          <w:szCs w:val="23"/>
        </w:rPr>
        <w:fldChar w:fldCharType="end"/>
      </w:r>
    </w:p>
    <w:p w14:paraId="27316361" w14:textId="77777777" w:rsidR="00D869CC" w:rsidRPr="00D95C0E" w:rsidRDefault="00D869CC" w:rsidP="00D869CC">
      <w:pPr>
        <w:spacing w:before="240"/>
        <w:rPr>
          <w:sz w:val="23"/>
          <w:szCs w:val="23"/>
        </w:rPr>
      </w:pPr>
      <w:r w:rsidRPr="00D95C0E">
        <w:rPr>
          <w:b/>
          <w:bCs/>
          <w:sz w:val="23"/>
          <w:szCs w:val="23"/>
        </w:rPr>
        <w:t>Funding pathways exist and implementation does not have to be an all-or-nothing capital decision</w:t>
      </w:r>
    </w:p>
    <w:p w14:paraId="2CBE4254" w14:textId="77777777" w:rsidR="00D869CC" w:rsidRPr="00D95C0E" w:rsidRDefault="00D869CC" w:rsidP="00D869CC">
      <w:pPr>
        <w:pStyle w:val="ListParagraph"/>
        <w:numPr>
          <w:ilvl w:val="0"/>
          <w:numId w:val="2"/>
        </w:numPr>
        <w:spacing w:before="40"/>
        <w:rPr>
          <w:sz w:val="23"/>
          <w:szCs w:val="23"/>
        </w:rPr>
      </w:pPr>
      <w:r w:rsidRPr="00D95C0E">
        <w:rPr>
          <w:sz w:val="23"/>
          <w:szCs w:val="23"/>
        </w:rPr>
        <w:t>Leasing arrangements allow immediate deployment with lower upfront capital commitment and the ability to phase costs over time</w:t>
      </w:r>
    </w:p>
    <w:p w14:paraId="1A034BF0" w14:textId="77777777" w:rsidR="00D869CC" w:rsidRPr="00D95C0E" w:rsidRDefault="00D869CC" w:rsidP="00D869CC">
      <w:pPr>
        <w:pStyle w:val="ListParagraph"/>
        <w:numPr>
          <w:ilvl w:val="0"/>
          <w:numId w:val="2"/>
        </w:numPr>
        <w:spacing w:before="40"/>
        <w:rPr>
          <w:sz w:val="23"/>
          <w:szCs w:val="23"/>
        </w:rPr>
      </w:pPr>
      <w:r w:rsidRPr="00D95C0E">
        <w:rPr>
          <w:sz w:val="23"/>
          <w:szCs w:val="23"/>
        </w:rPr>
        <w:t>Phased implementation, beginning with the highest-volume or highest-acuity labs, allows institutions to demonstrate ROI before expanding</w:t>
      </w:r>
    </w:p>
    <w:p w14:paraId="0B84EB3E" w14:textId="77777777" w:rsidR="00D869CC" w:rsidRPr="00D95C0E" w:rsidRDefault="00D869CC" w:rsidP="00D869CC">
      <w:pPr>
        <w:pStyle w:val="ListParagraph"/>
        <w:numPr>
          <w:ilvl w:val="0"/>
          <w:numId w:val="2"/>
        </w:numPr>
        <w:spacing w:before="40"/>
        <w:rPr>
          <w:sz w:val="23"/>
          <w:szCs w:val="23"/>
        </w:rPr>
      </w:pPr>
      <w:r w:rsidRPr="00D95C0E">
        <w:rPr>
          <w:sz w:val="23"/>
          <w:szCs w:val="23"/>
        </w:rPr>
        <w:t>Federal (VA) and state/county facilities should align capital requests with budget submission schedules; these cycles typically take 6–18 months and should be initiated now</w:t>
      </w:r>
    </w:p>
    <w:p w14:paraId="05414DB8" w14:textId="77777777" w:rsidR="00D869CC" w:rsidRPr="00D95C0E" w:rsidRDefault="00D869CC" w:rsidP="00D869CC">
      <w:pPr>
        <w:pStyle w:val="ListParagraph"/>
        <w:numPr>
          <w:ilvl w:val="0"/>
          <w:numId w:val="2"/>
        </w:numPr>
        <w:spacing w:before="40"/>
        <w:rPr>
          <w:sz w:val="23"/>
          <w:szCs w:val="23"/>
        </w:rPr>
      </w:pPr>
      <w:r w:rsidRPr="00D95C0E">
        <w:rPr>
          <w:sz w:val="23"/>
          <w:szCs w:val="23"/>
        </w:rPr>
        <w:t>Grant funding may be available for workforce safety initiatives, particularly in VA and public health system contexts</w:t>
      </w:r>
    </w:p>
    <w:p w14:paraId="354F350E" w14:textId="77777777" w:rsidR="00D869CC" w:rsidRPr="00D95C0E" w:rsidRDefault="00D869CC" w:rsidP="00D869CC">
      <w:pPr>
        <w:spacing w:before="240"/>
        <w:rPr>
          <w:sz w:val="23"/>
          <w:szCs w:val="23"/>
        </w:rPr>
      </w:pPr>
      <w:r w:rsidRPr="00D95C0E">
        <w:rPr>
          <w:b/>
          <w:bCs/>
          <w:sz w:val="23"/>
          <w:szCs w:val="23"/>
        </w:rPr>
        <w:t>Enhanced radiation protection devices (ERPDs) work and the clinical evidence is robust</w:t>
      </w:r>
    </w:p>
    <w:p w14:paraId="3AB3302E" w14:textId="377E7886" w:rsidR="00D869CC" w:rsidRPr="00DA6BEE" w:rsidRDefault="00D869CC" w:rsidP="00DA6BEE">
      <w:pPr>
        <w:pStyle w:val="ListParagraph"/>
        <w:numPr>
          <w:ilvl w:val="0"/>
          <w:numId w:val="2"/>
        </w:numPr>
        <w:spacing w:before="40"/>
        <w:rPr>
          <w:sz w:val="23"/>
          <w:szCs w:val="23"/>
        </w:rPr>
      </w:pPr>
      <w:r w:rsidRPr="00D95C0E">
        <w:rPr>
          <w:sz w:val="23"/>
          <w:szCs w:val="23"/>
        </w:rPr>
        <w:t>ERPDs reduce scatter radiation exposure by 90–99%</w:t>
      </w:r>
      <w:r w:rsidR="00DA6BEE">
        <w:rPr>
          <w:sz w:val="23"/>
          <w:szCs w:val="23"/>
        </w:rPr>
        <w:t xml:space="preserve">, </w:t>
      </w:r>
      <w:proofErr w:type="spellStart"/>
      <w:r w:rsidRPr="00DA6BEE">
        <w:rPr>
          <w:sz w:val="23"/>
          <w:szCs w:val="23"/>
        </w:rPr>
        <w:t>Protego</w:t>
      </w:r>
      <w:proofErr w:type="spellEnd"/>
      <w:r w:rsidRPr="00DA6BEE">
        <w:rPr>
          <w:sz w:val="23"/>
          <w:szCs w:val="23"/>
        </w:rPr>
        <w:t xml:space="preserve"> &gt;99%, Rampart 97%, </w:t>
      </w:r>
      <w:proofErr w:type="spellStart"/>
      <w:r w:rsidRPr="00DA6BEE">
        <w:rPr>
          <w:sz w:val="23"/>
          <w:szCs w:val="23"/>
        </w:rPr>
        <w:t>EggNest</w:t>
      </w:r>
      <w:proofErr w:type="spellEnd"/>
      <w:r w:rsidRPr="00DA6BEE">
        <w:rPr>
          <w:sz w:val="23"/>
          <w:szCs w:val="23"/>
        </w:rPr>
        <w:t xml:space="preserve"> 90%</w:t>
      </w:r>
      <w:r w:rsidR="00F31E41" w:rsidRPr="001F51F1">
        <w:rPr>
          <w:rStyle w:val="EndnoteReference"/>
          <w:sz w:val="23"/>
          <w:szCs w:val="23"/>
        </w:rPr>
        <w:endnoteReference w:id="3"/>
      </w:r>
      <w:r w:rsidR="00F31E41" w:rsidRPr="001F51F1">
        <w:rPr>
          <w:sz w:val="23"/>
          <w:szCs w:val="23"/>
          <w:vertAlign w:val="superscript"/>
        </w:rPr>
        <w:t xml:space="preserve">, </w:t>
      </w:r>
      <w:r w:rsidR="00F31E41" w:rsidRPr="001F51F1">
        <w:rPr>
          <w:rStyle w:val="EndnoteReference"/>
          <w:sz w:val="23"/>
          <w:szCs w:val="23"/>
        </w:rPr>
        <w:endnoteReference w:id="4"/>
      </w:r>
      <w:r w:rsidR="00F31E41" w:rsidRPr="001F51F1">
        <w:rPr>
          <w:sz w:val="23"/>
          <w:szCs w:val="23"/>
          <w:vertAlign w:val="superscript"/>
        </w:rPr>
        <w:t xml:space="preserve">, </w:t>
      </w:r>
      <w:r w:rsidR="00F31E41" w:rsidRPr="001F51F1">
        <w:rPr>
          <w:rStyle w:val="EndnoteReference"/>
          <w:sz w:val="23"/>
          <w:szCs w:val="23"/>
        </w:rPr>
        <w:endnoteReference w:id="5"/>
      </w:r>
    </w:p>
    <w:p w14:paraId="074C233D" w14:textId="428F2837" w:rsidR="00D869CC" w:rsidRPr="00D95C0E" w:rsidRDefault="00D869CC" w:rsidP="00D869CC">
      <w:pPr>
        <w:pStyle w:val="ListParagraph"/>
        <w:numPr>
          <w:ilvl w:val="0"/>
          <w:numId w:val="2"/>
        </w:numPr>
        <w:spacing w:before="40"/>
        <w:rPr>
          <w:sz w:val="23"/>
          <w:szCs w:val="23"/>
        </w:rPr>
      </w:pPr>
      <w:r w:rsidRPr="00D95C0E">
        <w:rPr>
          <w:sz w:val="23"/>
          <w:szCs w:val="23"/>
        </w:rPr>
        <w:t>VA facilities in California achieved 98% scatter radiation reduction; all operators now perform lead-free procedures with no reduction in procedure efficiency</w:t>
      </w:r>
    </w:p>
    <w:p w14:paraId="0EF09C6D" w14:textId="6ED8A568" w:rsidR="00D869CC" w:rsidRPr="00D95C0E" w:rsidRDefault="00D869CC" w:rsidP="00D869CC">
      <w:pPr>
        <w:pStyle w:val="ListParagraph"/>
        <w:numPr>
          <w:ilvl w:val="0"/>
          <w:numId w:val="2"/>
        </w:numPr>
        <w:spacing w:before="40"/>
        <w:rPr>
          <w:sz w:val="23"/>
          <w:szCs w:val="23"/>
        </w:rPr>
      </w:pPr>
      <w:r w:rsidRPr="00D95C0E">
        <w:rPr>
          <w:sz w:val="23"/>
          <w:szCs w:val="23"/>
        </w:rPr>
        <w:t xml:space="preserve">The cath lab costs $25–$35 per minute to operate; VA facilities reported that workflow efficiency </w:t>
      </w:r>
      <w:proofErr w:type="gramStart"/>
      <w:r w:rsidRPr="00D95C0E">
        <w:rPr>
          <w:sz w:val="23"/>
          <w:szCs w:val="23"/>
        </w:rPr>
        <w:t>actually improved</w:t>
      </w:r>
      <w:proofErr w:type="gramEnd"/>
      <w:r w:rsidRPr="00D95C0E">
        <w:rPr>
          <w:sz w:val="23"/>
          <w:szCs w:val="23"/>
        </w:rPr>
        <w:t xml:space="preserve"> after ERPD adoption, as physical fatigue was reduced across multi-case </w:t>
      </w:r>
      <w:proofErr w:type="spellStart"/>
      <w:r w:rsidRPr="00D95C0E">
        <w:rPr>
          <w:sz w:val="23"/>
          <w:szCs w:val="23"/>
        </w:rPr>
        <w:t>days</w:t>
      </w:r>
      <w:r w:rsidR="0078303E">
        <w:rPr>
          <w:sz w:val="23"/>
          <w:szCs w:val="23"/>
        </w:rPr>
        <w:fldChar w:fldCharType="begin"/>
      </w:r>
      <w:r w:rsidR="0078303E">
        <w:rPr>
          <w:sz w:val="23"/>
          <w:szCs w:val="23"/>
        </w:rPr>
        <w:instrText xml:space="preserve"> NOTEREF _Ref229989625 \f </w:instrText>
      </w:r>
      <w:r w:rsidR="0078303E">
        <w:rPr>
          <w:sz w:val="23"/>
          <w:szCs w:val="23"/>
        </w:rPr>
        <w:fldChar w:fldCharType="separate"/>
      </w:r>
      <w:r w:rsidR="0078303E" w:rsidRPr="0078303E">
        <w:rPr>
          <w:rStyle w:val="EndnoteReference"/>
        </w:rPr>
        <w:t>i</w:t>
      </w:r>
      <w:proofErr w:type="spellEnd"/>
      <w:r w:rsidR="0078303E">
        <w:rPr>
          <w:sz w:val="23"/>
          <w:szCs w:val="23"/>
        </w:rPr>
        <w:fldChar w:fldCharType="end"/>
      </w:r>
      <w:r w:rsidR="00F31E41" w:rsidRPr="00D95C0E">
        <w:rPr>
          <w:sz w:val="23"/>
          <w:szCs w:val="23"/>
        </w:rPr>
        <w:t xml:space="preserve"> </w:t>
      </w:r>
    </w:p>
    <w:p w14:paraId="3FADBD17" w14:textId="77777777" w:rsidR="00D869CC" w:rsidRDefault="00D869CC" w:rsidP="00D869CC">
      <w:pPr>
        <w:spacing w:before="40"/>
      </w:pPr>
    </w:p>
    <w:p w14:paraId="28B6A84F" w14:textId="77777777" w:rsidR="00B47E41" w:rsidRDefault="00B47E41" w:rsidP="00DE3BB1">
      <w:pPr>
        <w:pBdr>
          <w:bottom w:val="single" w:sz="6" w:space="4" w:color="1B6CA8"/>
        </w:pBdr>
        <w:tabs>
          <w:tab w:val="left" w:pos="2802"/>
        </w:tabs>
        <w:spacing w:before="360"/>
        <w:rPr>
          <w:b/>
          <w:bCs/>
          <w:sz w:val="28"/>
          <w:szCs w:val="28"/>
        </w:rPr>
      </w:pPr>
    </w:p>
    <w:p w14:paraId="59514638" w14:textId="335A4285" w:rsidR="00FA44D0" w:rsidRPr="00D94F84" w:rsidRDefault="00FA44D0" w:rsidP="00DE3BB1">
      <w:pPr>
        <w:pBdr>
          <w:bottom w:val="single" w:sz="6" w:space="4" w:color="1B6CA8"/>
        </w:pBdr>
        <w:tabs>
          <w:tab w:val="left" w:pos="2802"/>
        </w:tabs>
        <w:spacing w:before="360"/>
      </w:pPr>
      <w:r w:rsidRPr="00D94F84">
        <w:rPr>
          <w:b/>
          <w:bCs/>
          <w:sz w:val="28"/>
          <w:szCs w:val="28"/>
        </w:rPr>
        <w:lastRenderedPageBreak/>
        <w:t>Workforce Safety</w:t>
      </w:r>
      <w:r w:rsidR="00C435D5">
        <w:rPr>
          <w:b/>
          <w:bCs/>
          <w:sz w:val="28"/>
          <w:szCs w:val="28"/>
        </w:rPr>
        <w:t xml:space="preserve"> </w:t>
      </w:r>
      <w:r w:rsidRPr="00D94F84">
        <w:rPr>
          <w:b/>
          <w:bCs/>
          <w:sz w:val="28"/>
          <w:szCs w:val="28"/>
        </w:rPr>
        <w:t>&amp; Retention</w:t>
      </w:r>
      <w:r w:rsidRPr="00D94F84">
        <w:rPr>
          <w:b/>
          <w:bCs/>
          <w:sz w:val="28"/>
          <w:szCs w:val="28"/>
        </w:rPr>
        <w:tab/>
      </w:r>
    </w:p>
    <w:p w14:paraId="1DFFB63A" w14:textId="77777777" w:rsidR="00FA44D0" w:rsidRPr="00D95C0E" w:rsidRDefault="00FA44D0" w:rsidP="00DE3BB1">
      <w:pPr>
        <w:spacing w:before="240"/>
        <w:rPr>
          <w:sz w:val="23"/>
          <w:szCs w:val="23"/>
        </w:rPr>
      </w:pPr>
      <w:r w:rsidRPr="00D95C0E">
        <w:rPr>
          <w:b/>
          <w:bCs/>
          <w:sz w:val="23"/>
          <w:szCs w:val="23"/>
        </w:rPr>
        <w:t>Your cath lab team faces two simultaneous occupational hazards, radiation exposure and orthopedic injury, and both are preventable</w:t>
      </w:r>
    </w:p>
    <w:p w14:paraId="75FE876A" w14:textId="77777777" w:rsidR="00FA44D0" w:rsidRPr="00D95C0E" w:rsidRDefault="00FA44D0" w:rsidP="00DE3BB1">
      <w:pPr>
        <w:pStyle w:val="ListParagraph"/>
        <w:numPr>
          <w:ilvl w:val="0"/>
          <w:numId w:val="2"/>
        </w:numPr>
        <w:spacing w:before="40"/>
        <w:rPr>
          <w:sz w:val="23"/>
          <w:szCs w:val="23"/>
        </w:rPr>
      </w:pPr>
      <w:r w:rsidRPr="00D95C0E">
        <w:rPr>
          <w:sz w:val="23"/>
          <w:szCs w:val="23"/>
        </w:rPr>
        <w:t>Every member of the cath lab team is exposed to ionizing radiation and orthopedic injury from protective garments simultaneously — physicians, nurses, technologists, and imaging specialists</w:t>
      </w:r>
    </w:p>
    <w:p w14:paraId="409DDE20" w14:textId="3E44714C" w:rsidR="00FA44D0" w:rsidRPr="00B92B22" w:rsidRDefault="00FA44D0" w:rsidP="00DE3BB1">
      <w:pPr>
        <w:pStyle w:val="ListParagraph"/>
        <w:numPr>
          <w:ilvl w:val="0"/>
          <w:numId w:val="2"/>
        </w:numPr>
        <w:spacing w:before="40"/>
        <w:rPr>
          <w:sz w:val="23"/>
          <w:szCs w:val="23"/>
        </w:rPr>
      </w:pPr>
      <w:r w:rsidRPr="00B92B22">
        <w:rPr>
          <w:sz w:val="23"/>
          <w:szCs w:val="23"/>
        </w:rPr>
        <w:t>An interventional cardiologist is exposed to an estimated 50–200 mSv of radiation over a career, equivalent to 25,000–50,000 chest X-rays to the head</w:t>
      </w:r>
      <w:r w:rsidR="008D05A0" w:rsidRPr="00B92B22">
        <w:rPr>
          <w:rStyle w:val="EndnoteReference"/>
          <w:sz w:val="23"/>
          <w:szCs w:val="23"/>
        </w:rPr>
        <w:endnoteReference w:id="6"/>
      </w:r>
    </w:p>
    <w:p w14:paraId="035F4BC5" w14:textId="1B11DAF8" w:rsidR="00FA44D0" w:rsidRPr="00D95C0E" w:rsidRDefault="00FA44D0" w:rsidP="00DE3BB1">
      <w:pPr>
        <w:pStyle w:val="ListParagraph"/>
        <w:numPr>
          <w:ilvl w:val="0"/>
          <w:numId w:val="2"/>
        </w:numPr>
        <w:spacing w:before="40"/>
        <w:rPr>
          <w:sz w:val="23"/>
          <w:szCs w:val="23"/>
        </w:rPr>
      </w:pPr>
      <w:r w:rsidRPr="00D95C0E">
        <w:rPr>
          <w:sz w:val="23"/>
          <w:szCs w:val="23"/>
        </w:rPr>
        <w:t xml:space="preserve">Complex PCI now accounts for ~40% of all procedures; radial access grew 13-fold in five </w:t>
      </w:r>
      <w:proofErr w:type="gramStart"/>
      <w:r w:rsidRPr="00D95C0E">
        <w:rPr>
          <w:sz w:val="23"/>
          <w:szCs w:val="23"/>
        </w:rPr>
        <w:t>years</w:t>
      </w:r>
      <w:proofErr w:type="gramEnd"/>
      <w:r w:rsidRPr="00D95C0E">
        <w:rPr>
          <w:sz w:val="23"/>
          <w:szCs w:val="23"/>
        </w:rPr>
        <w:t xml:space="preserve"> and total team exposure is rising every year</w:t>
      </w:r>
      <w:r w:rsidR="008D05A0">
        <w:rPr>
          <w:rStyle w:val="EndnoteReference"/>
          <w:sz w:val="23"/>
          <w:szCs w:val="23"/>
        </w:rPr>
        <w:endnoteReference w:id="7"/>
      </w:r>
    </w:p>
    <w:p w14:paraId="79EA6562" w14:textId="1592DB1A" w:rsidR="00FA44D0" w:rsidRPr="00D95C0E" w:rsidRDefault="00FA44D0" w:rsidP="00DE3BB1">
      <w:pPr>
        <w:pStyle w:val="ListParagraph"/>
        <w:numPr>
          <w:ilvl w:val="0"/>
          <w:numId w:val="2"/>
        </w:numPr>
        <w:spacing w:before="40"/>
        <w:rPr>
          <w:sz w:val="23"/>
          <w:szCs w:val="23"/>
        </w:rPr>
      </w:pPr>
      <w:r w:rsidRPr="00D95C0E">
        <w:rPr>
          <w:sz w:val="23"/>
          <w:szCs w:val="23"/>
        </w:rPr>
        <w:t xml:space="preserve">A standard 15 </w:t>
      </w:r>
      <w:proofErr w:type="spellStart"/>
      <w:r w:rsidRPr="00D95C0E">
        <w:rPr>
          <w:sz w:val="23"/>
          <w:szCs w:val="23"/>
        </w:rPr>
        <w:t>lb</w:t>
      </w:r>
      <w:proofErr w:type="spellEnd"/>
      <w:r w:rsidRPr="00D95C0E">
        <w:rPr>
          <w:sz w:val="23"/>
          <w:szCs w:val="23"/>
        </w:rPr>
        <w:t xml:space="preserve"> lead apron exerts ~300 psi of pressure on lumbar discs; more than 50% of frequent lead apron users experience lower back pain</w:t>
      </w:r>
      <w:r w:rsidR="00100DFF">
        <w:rPr>
          <w:rStyle w:val="EndnoteReference"/>
          <w:sz w:val="23"/>
          <w:szCs w:val="23"/>
        </w:rPr>
        <w:endnoteReference w:id="8"/>
      </w:r>
    </w:p>
    <w:p w14:paraId="30404FDF" w14:textId="0BF5DB3E" w:rsidR="00FA44D0" w:rsidRPr="00D95C0E" w:rsidRDefault="00FA44D0" w:rsidP="00DE3BB1">
      <w:pPr>
        <w:pStyle w:val="ListParagraph"/>
        <w:numPr>
          <w:ilvl w:val="0"/>
          <w:numId w:val="2"/>
        </w:numPr>
        <w:spacing w:before="40"/>
        <w:rPr>
          <w:sz w:val="23"/>
          <w:szCs w:val="23"/>
        </w:rPr>
      </w:pPr>
      <w:r w:rsidRPr="00D95C0E">
        <w:rPr>
          <w:sz w:val="23"/>
          <w:szCs w:val="23"/>
        </w:rPr>
        <w:t xml:space="preserve">66% of interventional cardiologists report musculoskeletal pain from wearing radiation protective garments; 79% report similar injuries in </w:t>
      </w:r>
      <w:proofErr w:type="spellStart"/>
      <w:r w:rsidRPr="00D95C0E">
        <w:rPr>
          <w:sz w:val="23"/>
          <w:szCs w:val="23"/>
        </w:rPr>
        <w:t>colleagues</w:t>
      </w:r>
      <w:r w:rsidR="00E560F3">
        <w:rPr>
          <w:sz w:val="23"/>
          <w:szCs w:val="23"/>
        </w:rPr>
        <w:fldChar w:fldCharType="begin"/>
      </w:r>
      <w:r w:rsidR="00E560F3">
        <w:rPr>
          <w:sz w:val="23"/>
          <w:szCs w:val="23"/>
        </w:rPr>
        <w:instrText xml:space="preserve"> NOTEREF _Ref229996488 \f </w:instrText>
      </w:r>
      <w:r w:rsidR="00E560F3">
        <w:rPr>
          <w:sz w:val="23"/>
          <w:szCs w:val="23"/>
        </w:rPr>
        <w:fldChar w:fldCharType="separate"/>
      </w:r>
      <w:r w:rsidR="00E560F3" w:rsidRPr="00E560F3">
        <w:rPr>
          <w:rStyle w:val="EndnoteReference"/>
        </w:rPr>
        <w:t>x</w:t>
      </w:r>
      <w:proofErr w:type="spellEnd"/>
      <w:r w:rsidR="00E560F3">
        <w:rPr>
          <w:sz w:val="23"/>
          <w:szCs w:val="23"/>
        </w:rPr>
        <w:fldChar w:fldCharType="end"/>
      </w:r>
    </w:p>
    <w:p w14:paraId="25640933" w14:textId="0E523C39" w:rsidR="00FA44D0" w:rsidRPr="00D95C0E" w:rsidRDefault="00FA44D0" w:rsidP="00DE3BB1">
      <w:pPr>
        <w:pStyle w:val="ListParagraph"/>
        <w:numPr>
          <w:ilvl w:val="0"/>
          <w:numId w:val="2"/>
        </w:numPr>
        <w:spacing w:before="40"/>
        <w:rPr>
          <w:sz w:val="23"/>
          <w:szCs w:val="23"/>
        </w:rPr>
      </w:pPr>
      <w:r w:rsidRPr="00D95C0E">
        <w:rPr>
          <w:sz w:val="23"/>
          <w:szCs w:val="23"/>
        </w:rPr>
        <w:t>Cardiac imagers performing structural heart procedures are often positioned closest to the radiation source, their exposure frequently equals or exceeds that of the primary operator, yet they are rarely included in radiation safety conversations</w:t>
      </w:r>
      <w:r w:rsidR="008D05A0">
        <w:rPr>
          <w:rStyle w:val="EndnoteReference"/>
          <w:sz w:val="23"/>
          <w:szCs w:val="23"/>
        </w:rPr>
        <w:endnoteReference w:id="9"/>
      </w:r>
    </w:p>
    <w:p w14:paraId="09C1ABB1" w14:textId="77777777" w:rsidR="00FA44D0" w:rsidRPr="00D95C0E" w:rsidRDefault="00FA44D0" w:rsidP="00DE3BB1">
      <w:pPr>
        <w:spacing w:before="240"/>
        <w:rPr>
          <w:sz w:val="23"/>
          <w:szCs w:val="23"/>
        </w:rPr>
      </w:pPr>
      <w:r w:rsidRPr="00D95C0E">
        <w:rPr>
          <w:b/>
          <w:bCs/>
          <w:sz w:val="23"/>
          <w:szCs w:val="23"/>
        </w:rPr>
        <w:t xml:space="preserve">The nursing and </w:t>
      </w:r>
      <w:proofErr w:type="gramStart"/>
      <w:r w:rsidRPr="00D95C0E">
        <w:rPr>
          <w:b/>
          <w:bCs/>
          <w:sz w:val="23"/>
          <w:szCs w:val="23"/>
        </w:rPr>
        <w:t>technologist</w:t>
      </w:r>
      <w:proofErr w:type="gramEnd"/>
      <w:r w:rsidRPr="00D95C0E">
        <w:rPr>
          <w:b/>
          <w:bCs/>
          <w:sz w:val="23"/>
          <w:szCs w:val="23"/>
        </w:rPr>
        <w:t xml:space="preserve"> workforce bears a disproportionate and largely unrecognized burden</w:t>
      </w:r>
    </w:p>
    <w:p w14:paraId="65E467AF" w14:textId="30D328B3" w:rsidR="00FA44D0" w:rsidRPr="00D95C0E" w:rsidRDefault="00FA44D0" w:rsidP="00DE3BB1">
      <w:pPr>
        <w:pStyle w:val="ListParagraph"/>
        <w:numPr>
          <w:ilvl w:val="0"/>
          <w:numId w:val="2"/>
        </w:numPr>
        <w:spacing w:before="40"/>
        <w:rPr>
          <w:sz w:val="23"/>
          <w:szCs w:val="23"/>
        </w:rPr>
      </w:pPr>
      <w:r w:rsidRPr="00D95C0E">
        <w:rPr>
          <w:sz w:val="23"/>
          <w:szCs w:val="23"/>
        </w:rPr>
        <w:t>77.2% of cath lab nurses experience work-related musculoskeletal disease annually; up to 65.5% require a leave of absence</w:t>
      </w:r>
      <w:bookmarkStart w:id="2" w:name="_Ref229996488"/>
      <w:r w:rsidR="008D05A0">
        <w:rPr>
          <w:rStyle w:val="EndnoteReference"/>
          <w:sz w:val="23"/>
          <w:szCs w:val="23"/>
        </w:rPr>
        <w:endnoteReference w:id="10"/>
      </w:r>
      <w:bookmarkEnd w:id="2"/>
    </w:p>
    <w:p w14:paraId="066AA23C" w14:textId="3C0F3998" w:rsidR="00FA44D0" w:rsidRPr="00D95C0E" w:rsidRDefault="00FA44D0" w:rsidP="00DE3BB1">
      <w:pPr>
        <w:pStyle w:val="ListParagraph"/>
        <w:numPr>
          <w:ilvl w:val="0"/>
          <w:numId w:val="2"/>
        </w:numPr>
        <w:spacing w:before="40"/>
        <w:rPr>
          <w:sz w:val="23"/>
          <w:szCs w:val="23"/>
        </w:rPr>
      </w:pPr>
      <w:r w:rsidRPr="00D95C0E">
        <w:rPr>
          <w:sz w:val="23"/>
          <w:szCs w:val="23"/>
        </w:rPr>
        <w:t xml:space="preserve">9.4% of interventional cardiologists report injury-related absence; nearly half (49.4%) report workplace </w:t>
      </w:r>
      <w:proofErr w:type="spellStart"/>
      <w:r w:rsidRPr="00D95C0E">
        <w:rPr>
          <w:sz w:val="23"/>
          <w:szCs w:val="23"/>
        </w:rPr>
        <w:t>implications</w:t>
      </w:r>
      <w:r w:rsidR="00813017">
        <w:rPr>
          <w:sz w:val="23"/>
          <w:szCs w:val="23"/>
        </w:rPr>
        <w:fldChar w:fldCharType="begin"/>
      </w:r>
      <w:r w:rsidR="00813017">
        <w:rPr>
          <w:sz w:val="23"/>
          <w:szCs w:val="23"/>
        </w:rPr>
        <w:instrText xml:space="preserve"> NOTEREF _Ref229989625 \f </w:instrText>
      </w:r>
      <w:r w:rsidR="00813017">
        <w:rPr>
          <w:sz w:val="23"/>
          <w:szCs w:val="23"/>
        </w:rPr>
        <w:fldChar w:fldCharType="separate"/>
      </w:r>
      <w:r w:rsidR="00813017" w:rsidRPr="00813017">
        <w:rPr>
          <w:rStyle w:val="EndnoteReference"/>
        </w:rPr>
        <w:t>i</w:t>
      </w:r>
      <w:proofErr w:type="spellEnd"/>
      <w:r w:rsidR="00813017">
        <w:rPr>
          <w:sz w:val="23"/>
          <w:szCs w:val="23"/>
        </w:rPr>
        <w:fldChar w:fldCharType="end"/>
      </w:r>
    </w:p>
    <w:p w14:paraId="4955C7D6" w14:textId="77777777" w:rsidR="00FA44D0" w:rsidRPr="00D95C0E" w:rsidRDefault="00FA44D0" w:rsidP="00DE3BB1">
      <w:pPr>
        <w:spacing w:before="80"/>
        <w:rPr>
          <w:sz w:val="23"/>
          <w:szCs w:val="23"/>
        </w:rPr>
      </w:pPr>
    </w:p>
    <w:p w14:paraId="7AE04497" w14:textId="77777777" w:rsidR="00FA44D0" w:rsidRPr="00D95C0E" w:rsidRDefault="00FA44D0" w:rsidP="00DE3BB1">
      <w:pPr>
        <w:spacing w:before="40"/>
        <w:rPr>
          <w:b/>
          <w:bCs/>
          <w:sz w:val="23"/>
          <w:szCs w:val="23"/>
        </w:rPr>
      </w:pPr>
      <w:r w:rsidRPr="00D95C0E">
        <w:rPr>
          <w:b/>
          <w:bCs/>
          <w:sz w:val="23"/>
          <w:szCs w:val="23"/>
        </w:rPr>
        <w:t>A safer cath lab is your most powerful recruiting and retention tool and staff are paying attention</w:t>
      </w:r>
    </w:p>
    <w:p w14:paraId="08B44B9F" w14:textId="634C501C" w:rsidR="00FA44D0" w:rsidRPr="00D95C0E" w:rsidRDefault="00FA44D0" w:rsidP="00DE3BB1">
      <w:pPr>
        <w:pStyle w:val="ListParagraph"/>
        <w:numPr>
          <w:ilvl w:val="0"/>
          <w:numId w:val="2"/>
        </w:numPr>
        <w:spacing w:before="40"/>
        <w:rPr>
          <w:sz w:val="23"/>
          <w:szCs w:val="23"/>
        </w:rPr>
      </w:pPr>
      <w:r w:rsidRPr="00D95C0E">
        <w:rPr>
          <w:sz w:val="23"/>
          <w:szCs w:val="23"/>
        </w:rPr>
        <w:t>More than 42,000 full-time positions for cath lab technologists and RNs are currently open nationally</w:t>
      </w:r>
      <w:r w:rsidR="00153638" w:rsidRPr="00D95C0E">
        <w:rPr>
          <w:sz w:val="23"/>
          <w:szCs w:val="23"/>
        </w:rPr>
        <w:t>. T</w:t>
      </w:r>
      <w:r w:rsidRPr="00D95C0E">
        <w:rPr>
          <w:sz w:val="23"/>
          <w:szCs w:val="23"/>
        </w:rPr>
        <w:t>he workforce is already in crisis and physical injury accelerates attrition</w:t>
      </w:r>
      <w:r w:rsidR="0078303E">
        <w:rPr>
          <w:sz w:val="23"/>
          <w:szCs w:val="23"/>
        </w:rPr>
        <w:fldChar w:fldCharType="begin"/>
      </w:r>
      <w:r w:rsidR="0078303E">
        <w:rPr>
          <w:sz w:val="23"/>
          <w:szCs w:val="23"/>
        </w:rPr>
        <w:instrText xml:space="preserve"> NOTEREF _Ref229989526 \f </w:instrText>
      </w:r>
      <w:r w:rsidR="0078303E">
        <w:rPr>
          <w:sz w:val="23"/>
          <w:szCs w:val="23"/>
        </w:rPr>
        <w:fldChar w:fldCharType="separate"/>
      </w:r>
      <w:r w:rsidR="0078303E" w:rsidRPr="0078303E">
        <w:rPr>
          <w:rStyle w:val="EndnoteReference"/>
        </w:rPr>
        <w:t>ii</w:t>
      </w:r>
      <w:r w:rsidR="0078303E">
        <w:rPr>
          <w:sz w:val="23"/>
          <w:szCs w:val="23"/>
        </w:rPr>
        <w:fldChar w:fldCharType="end"/>
      </w:r>
    </w:p>
    <w:p w14:paraId="07C5C27F" w14:textId="77777777" w:rsidR="00FA44D0" w:rsidRPr="00D95C0E" w:rsidRDefault="00FA44D0" w:rsidP="00DE3BB1">
      <w:pPr>
        <w:pStyle w:val="ListParagraph"/>
        <w:numPr>
          <w:ilvl w:val="0"/>
          <w:numId w:val="2"/>
        </w:numPr>
        <w:spacing w:before="40"/>
        <w:rPr>
          <w:sz w:val="23"/>
          <w:szCs w:val="23"/>
        </w:rPr>
      </w:pPr>
      <w:r w:rsidRPr="00D95C0E">
        <w:rPr>
          <w:sz w:val="23"/>
          <w:szCs w:val="23"/>
        </w:rPr>
        <w:t>Retaining experienced cath lab staff avoids the compounding costs of orientation, credentialing, and the learning curve for new hires in a technically demanding environment</w:t>
      </w:r>
    </w:p>
    <w:p w14:paraId="48C32A4C" w14:textId="77777777" w:rsidR="00FA44D0" w:rsidRPr="00D95C0E" w:rsidRDefault="00FA44D0" w:rsidP="00DE3BB1">
      <w:pPr>
        <w:pStyle w:val="ListParagraph"/>
        <w:numPr>
          <w:ilvl w:val="0"/>
          <w:numId w:val="2"/>
        </w:numPr>
        <w:spacing w:before="40"/>
        <w:rPr>
          <w:sz w:val="23"/>
          <w:szCs w:val="23"/>
        </w:rPr>
      </w:pPr>
      <w:r w:rsidRPr="00D95C0E">
        <w:rPr>
          <w:sz w:val="23"/>
          <w:szCs w:val="23"/>
        </w:rPr>
        <w:t>Demonstrating institutional commitment to proactive staff protection signals that your facility takes the well-being of its entire workforce seriously, not just senior physicians</w:t>
      </w:r>
    </w:p>
    <w:p w14:paraId="023A8D3D" w14:textId="77777777" w:rsidR="00FA44D0" w:rsidRPr="00D95C0E" w:rsidRDefault="00FA44D0" w:rsidP="00DE3BB1">
      <w:pPr>
        <w:pStyle w:val="ListParagraph"/>
        <w:numPr>
          <w:ilvl w:val="0"/>
          <w:numId w:val="2"/>
        </w:numPr>
        <w:spacing w:before="40"/>
        <w:rPr>
          <w:sz w:val="23"/>
          <w:szCs w:val="23"/>
        </w:rPr>
      </w:pPr>
      <w:r w:rsidRPr="00D95C0E">
        <w:rPr>
          <w:sz w:val="23"/>
          <w:szCs w:val="23"/>
        </w:rPr>
        <w:t>ACGME requires that training programs provide a safe environment for trainees; ERPD deployment directly satisfies this obligation and strengthens your program's standing</w:t>
      </w:r>
    </w:p>
    <w:p w14:paraId="1B4918A8" w14:textId="6B798C6C" w:rsidR="00FA44D0" w:rsidRPr="00D95C0E" w:rsidRDefault="00FA44D0" w:rsidP="00DE3BB1">
      <w:pPr>
        <w:pStyle w:val="ListParagraph"/>
        <w:numPr>
          <w:ilvl w:val="0"/>
          <w:numId w:val="2"/>
        </w:numPr>
        <w:spacing w:before="40"/>
        <w:rPr>
          <w:sz w:val="23"/>
          <w:szCs w:val="23"/>
        </w:rPr>
      </w:pPr>
      <w:r w:rsidRPr="00D95C0E">
        <w:rPr>
          <w:sz w:val="23"/>
          <w:szCs w:val="23"/>
        </w:rPr>
        <w:t>Facilities that have deployed ERPDs gain a competitive advantage candidates in high-demand specialties</w:t>
      </w:r>
      <w:r w:rsidR="00DA6BEE" w:rsidRPr="00D95C0E">
        <w:rPr>
          <w:sz w:val="23"/>
          <w:szCs w:val="23"/>
        </w:rPr>
        <w:t xml:space="preserve"> </w:t>
      </w:r>
    </w:p>
    <w:p w14:paraId="5E43A10D" w14:textId="2335CE4A" w:rsidR="00FA44D0" w:rsidRPr="00D95C0E" w:rsidRDefault="00FA44D0" w:rsidP="00DE3BB1">
      <w:pPr>
        <w:pStyle w:val="ListParagraph"/>
        <w:numPr>
          <w:ilvl w:val="0"/>
          <w:numId w:val="2"/>
        </w:numPr>
        <w:spacing w:before="40"/>
        <w:rPr>
          <w:sz w:val="23"/>
          <w:szCs w:val="23"/>
        </w:rPr>
      </w:pPr>
      <w:r w:rsidRPr="00D95C0E">
        <w:rPr>
          <w:sz w:val="23"/>
          <w:szCs w:val="23"/>
        </w:rPr>
        <w:t>Female staff are significantly more likely to reduce cath lab activity during childbearing years due to radiation concerns, creating a documented talent cliff that affects both recruitment and long-term career advancement</w:t>
      </w:r>
      <w:bookmarkStart w:id="3" w:name="_Ref229994363"/>
      <w:r w:rsidR="008D05A0">
        <w:rPr>
          <w:rStyle w:val="EndnoteReference"/>
          <w:sz w:val="23"/>
          <w:szCs w:val="23"/>
        </w:rPr>
        <w:endnoteReference w:id="11"/>
      </w:r>
      <w:bookmarkEnd w:id="3"/>
    </w:p>
    <w:p w14:paraId="63864D28" w14:textId="14815B63" w:rsidR="00FA44D0" w:rsidRPr="00D95C0E" w:rsidRDefault="00FA44D0" w:rsidP="00DE3BB1">
      <w:pPr>
        <w:pStyle w:val="ListParagraph"/>
        <w:numPr>
          <w:ilvl w:val="0"/>
          <w:numId w:val="2"/>
        </w:numPr>
        <w:spacing w:before="40"/>
        <w:rPr>
          <w:sz w:val="23"/>
          <w:szCs w:val="23"/>
        </w:rPr>
      </w:pPr>
      <w:r w:rsidRPr="00D95C0E">
        <w:rPr>
          <w:sz w:val="23"/>
          <w:szCs w:val="23"/>
        </w:rPr>
        <w:t>Radiation concerns during pregnancy are a well-documented source of career disruption</w:t>
      </w:r>
      <w:r w:rsidR="001F51F1">
        <w:rPr>
          <w:sz w:val="23"/>
          <w:szCs w:val="23"/>
        </w:rPr>
        <w:fldChar w:fldCharType="begin"/>
      </w:r>
      <w:r w:rsidR="001F51F1">
        <w:rPr>
          <w:sz w:val="23"/>
          <w:szCs w:val="23"/>
        </w:rPr>
        <w:instrText xml:space="preserve"> NOTEREF _Ref229994363 \f </w:instrText>
      </w:r>
      <w:r w:rsidR="001F51F1">
        <w:rPr>
          <w:sz w:val="23"/>
          <w:szCs w:val="23"/>
        </w:rPr>
        <w:fldChar w:fldCharType="separate"/>
      </w:r>
      <w:r w:rsidR="001F51F1" w:rsidRPr="001F51F1">
        <w:rPr>
          <w:rStyle w:val="EndnoteReference"/>
        </w:rPr>
        <w:t>xi</w:t>
      </w:r>
      <w:r w:rsidR="001F51F1">
        <w:rPr>
          <w:sz w:val="23"/>
          <w:szCs w:val="23"/>
        </w:rPr>
        <w:fldChar w:fldCharType="end"/>
      </w:r>
    </w:p>
    <w:p w14:paraId="324AE4C7" w14:textId="77C42AF4" w:rsidR="00FA44D0" w:rsidRDefault="00FA44D0" w:rsidP="00DE3BB1">
      <w:pPr>
        <w:spacing w:before="40"/>
      </w:pPr>
    </w:p>
    <w:p w14:paraId="073F951E" w14:textId="77777777" w:rsidR="009938BB" w:rsidRPr="00D94F84" w:rsidRDefault="009938BB" w:rsidP="00DE3BB1">
      <w:pPr>
        <w:spacing w:before="40"/>
      </w:pPr>
    </w:p>
    <w:p w14:paraId="61076BF2" w14:textId="22C13D36" w:rsidR="00C64665" w:rsidRPr="00D94F84" w:rsidRDefault="00C64665" w:rsidP="00DE3BB1">
      <w:pPr>
        <w:pBdr>
          <w:bottom w:val="single" w:sz="6" w:space="4" w:color="1B6CA8"/>
        </w:pBdr>
        <w:spacing w:before="360"/>
      </w:pPr>
      <w:r w:rsidRPr="00D94F84">
        <w:rPr>
          <w:b/>
          <w:bCs/>
          <w:sz w:val="28"/>
          <w:szCs w:val="28"/>
        </w:rPr>
        <w:lastRenderedPageBreak/>
        <w:t>Institutional Liability</w:t>
      </w:r>
    </w:p>
    <w:p w14:paraId="74C50D4F" w14:textId="77777777" w:rsidR="00C64665" w:rsidRPr="00D95C0E" w:rsidRDefault="00C64665" w:rsidP="00DE3BB1">
      <w:pPr>
        <w:spacing w:before="240"/>
        <w:rPr>
          <w:sz w:val="23"/>
          <w:szCs w:val="23"/>
        </w:rPr>
      </w:pPr>
      <w:r w:rsidRPr="00D95C0E">
        <w:rPr>
          <w:b/>
          <w:bCs/>
          <w:sz w:val="23"/>
          <w:szCs w:val="23"/>
        </w:rPr>
        <w:t>The regulatory environment is changing. Institutions that act now will lead; those that wait will be forced to comply later under greater scrutiny</w:t>
      </w:r>
    </w:p>
    <w:p w14:paraId="469C8D34" w14:textId="571E7B62" w:rsidR="00C64665" w:rsidRPr="00D95C0E" w:rsidRDefault="00C64665" w:rsidP="00DE3BB1">
      <w:pPr>
        <w:pStyle w:val="ListParagraph"/>
        <w:numPr>
          <w:ilvl w:val="0"/>
          <w:numId w:val="2"/>
        </w:numPr>
        <w:spacing w:before="40"/>
        <w:rPr>
          <w:sz w:val="23"/>
          <w:szCs w:val="23"/>
        </w:rPr>
      </w:pPr>
      <w:r w:rsidRPr="00D95C0E">
        <w:rPr>
          <w:sz w:val="23"/>
          <w:szCs w:val="23"/>
        </w:rPr>
        <w:t>US radiation safety regulations date to the late 1960s and early 1970s</w:t>
      </w:r>
      <w:r w:rsidR="007B7386" w:rsidRPr="00D95C0E">
        <w:rPr>
          <w:sz w:val="23"/>
          <w:szCs w:val="23"/>
        </w:rPr>
        <w:t xml:space="preserve">, </w:t>
      </w:r>
      <w:r w:rsidRPr="00D95C0E">
        <w:rPr>
          <w:sz w:val="23"/>
          <w:szCs w:val="23"/>
        </w:rPr>
        <w:t>before modern interventional cardiology existed</w:t>
      </w:r>
    </w:p>
    <w:p w14:paraId="7EE1E751" w14:textId="6C4D6FE9" w:rsidR="00C64665" w:rsidRPr="00410D76" w:rsidRDefault="00C64665" w:rsidP="00DE3BB1">
      <w:pPr>
        <w:pStyle w:val="ListParagraph"/>
        <w:numPr>
          <w:ilvl w:val="0"/>
          <w:numId w:val="2"/>
        </w:numPr>
        <w:spacing w:before="40"/>
        <w:rPr>
          <w:sz w:val="23"/>
          <w:szCs w:val="23"/>
        </w:rPr>
      </w:pPr>
      <w:r w:rsidRPr="00410D76">
        <w:rPr>
          <w:sz w:val="23"/>
          <w:szCs w:val="23"/>
        </w:rPr>
        <w:t>The current US occupational dose limit of 50 mSv/year is 2.5 times higher than the ICRP recommendation of 20 mSv/year</w:t>
      </w:r>
    </w:p>
    <w:p w14:paraId="3B74100D" w14:textId="4770507E" w:rsidR="00C64665" w:rsidRPr="00D95C0E" w:rsidRDefault="00C64665" w:rsidP="00DE3BB1">
      <w:pPr>
        <w:pStyle w:val="ListParagraph"/>
        <w:numPr>
          <w:ilvl w:val="0"/>
          <w:numId w:val="2"/>
        </w:numPr>
        <w:spacing w:before="40"/>
        <w:rPr>
          <w:sz w:val="23"/>
          <w:szCs w:val="23"/>
        </w:rPr>
      </w:pPr>
      <w:r w:rsidRPr="00D95C0E">
        <w:rPr>
          <w:sz w:val="23"/>
          <w:szCs w:val="23"/>
        </w:rPr>
        <w:t>The US eye lens dose limit (150 mSv/year) is 7.5 times higher than the EU standard; the US fetal dose limit over gestation is 5 times higher than the EU standard</w:t>
      </w:r>
    </w:p>
    <w:p w14:paraId="6E98A5DA" w14:textId="529D1001" w:rsidR="00C64665" w:rsidRPr="00D95C0E" w:rsidRDefault="00C64665" w:rsidP="00DE3BB1">
      <w:pPr>
        <w:pStyle w:val="ListParagraph"/>
        <w:numPr>
          <w:ilvl w:val="0"/>
          <w:numId w:val="2"/>
        </w:numPr>
        <w:spacing w:before="40"/>
        <w:rPr>
          <w:sz w:val="23"/>
          <w:szCs w:val="23"/>
        </w:rPr>
      </w:pPr>
      <w:r w:rsidRPr="00D95C0E">
        <w:rPr>
          <w:sz w:val="23"/>
          <w:szCs w:val="23"/>
        </w:rPr>
        <w:t>SCAI and other professional societies are actively advocating for a regulatory variance pathway allowing ERPD-equipped labs to be exempted from outdated apron mandates</w:t>
      </w:r>
      <w:bookmarkStart w:id="4" w:name="_Ref229993106"/>
      <w:r w:rsidR="0078303E">
        <w:rPr>
          <w:rStyle w:val="EndnoteReference"/>
          <w:sz w:val="23"/>
          <w:szCs w:val="23"/>
        </w:rPr>
        <w:endnoteReference w:id="12"/>
      </w:r>
      <w:bookmarkEnd w:id="4"/>
    </w:p>
    <w:p w14:paraId="60C91487" w14:textId="1A858534" w:rsidR="00C64665" w:rsidRPr="00D95C0E" w:rsidRDefault="00C64665" w:rsidP="00DE3BB1">
      <w:pPr>
        <w:pStyle w:val="ListParagraph"/>
        <w:numPr>
          <w:ilvl w:val="0"/>
          <w:numId w:val="2"/>
        </w:numPr>
        <w:spacing w:before="40"/>
        <w:rPr>
          <w:sz w:val="23"/>
          <w:szCs w:val="23"/>
        </w:rPr>
      </w:pPr>
      <w:r w:rsidRPr="00D95C0E">
        <w:rPr>
          <w:sz w:val="23"/>
          <w:szCs w:val="23"/>
        </w:rPr>
        <w:t>Institutions that act proactively establish the standard of care; those that wait will eventually be required to comply, at greater cost and under greater scrutiny</w:t>
      </w:r>
    </w:p>
    <w:p w14:paraId="1D256360" w14:textId="7F3CF4B6" w:rsidR="00C64665" w:rsidRPr="00D95C0E" w:rsidRDefault="00C64665" w:rsidP="00DE3BB1">
      <w:pPr>
        <w:spacing w:before="240"/>
        <w:rPr>
          <w:sz w:val="23"/>
          <w:szCs w:val="23"/>
        </w:rPr>
      </w:pPr>
      <w:r w:rsidRPr="00D95C0E">
        <w:rPr>
          <w:b/>
          <w:bCs/>
          <w:sz w:val="23"/>
          <w:szCs w:val="23"/>
        </w:rPr>
        <w:t xml:space="preserve">Your institution has a legal obligation to </w:t>
      </w:r>
      <w:r w:rsidR="00B563C4" w:rsidRPr="00D95C0E">
        <w:rPr>
          <w:b/>
          <w:bCs/>
          <w:sz w:val="23"/>
          <w:szCs w:val="23"/>
        </w:rPr>
        <w:t>act,</w:t>
      </w:r>
      <w:r w:rsidRPr="00D95C0E">
        <w:rPr>
          <w:b/>
          <w:bCs/>
          <w:sz w:val="23"/>
          <w:szCs w:val="23"/>
        </w:rPr>
        <w:t xml:space="preserve"> and the evidence base now makes inaction difficult to defend</w:t>
      </w:r>
    </w:p>
    <w:p w14:paraId="53E61903" w14:textId="698D82DC" w:rsidR="00C64665" w:rsidRPr="00D95C0E" w:rsidRDefault="00C64665" w:rsidP="00DE3BB1">
      <w:pPr>
        <w:pStyle w:val="ListParagraph"/>
        <w:numPr>
          <w:ilvl w:val="0"/>
          <w:numId w:val="2"/>
        </w:numPr>
        <w:spacing w:before="40"/>
        <w:rPr>
          <w:sz w:val="23"/>
          <w:szCs w:val="23"/>
        </w:rPr>
      </w:pPr>
      <w:r w:rsidRPr="00D95C0E">
        <w:rPr>
          <w:sz w:val="23"/>
          <w:szCs w:val="23"/>
        </w:rPr>
        <w:t>ERPDs are commercially available, clinically validated, and proven effective</w:t>
      </w:r>
      <w:r w:rsidR="001A0B0C">
        <w:rPr>
          <w:sz w:val="23"/>
          <w:szCs w:val="23"/>
        </w:rPr>
        <w:t xml:space="preserve"> and</w:t>
      </w:r>
      <w:r w:rsidRPr="00D95C0E">
        <w:rPr>
          <w:sz w:val="23"/>
          <w:szCs w:val="23"/>
        </w:rPr>
        <w:t xml:space="preserve"> they meet the standard of a feasible abatement measure under OSHA's framework</w:t>
      </w:r>
    </w:p>
    <w:p w14:paraId="3D5A6467" w14:textId="77777777" w:rsidR="00C64665" w:rsidRPr="00D95C0E" w:rsidRDefault="00C64665" w:rsidP="00DE3BB1">
      <w:pPr>
        <w:pStyle w:val="ListParagraph"/>
        <w:numPr>
          <w:ilvl w:val="0"/>
          <w:numId w:val="2"/>
        </w:numPr>
        <w:spacing w:before="40"/>
        <w:rPr>
          <w:sz w:val="23"/>
          <w:szCs w:val="23"/>
        </w:rPr>
      </w:pPr>
      <w:r w:rsidRPr="00D95C0E">
        <w:rPr>
          <w:sz w:val="23"/>
          <w:szCs w:val="23"/>
        </w:rPr>
        <w:t>As professional societies, journals, and regulators direct increasing attention toward cath lab work environment risk, liability exposure for institutions that have not acted will grow</w:t>
      </w:r>
    </w:p>
    <w:p w14:paraId="42E31622" w14:textId="7AA9B2D4" w:rsidR="00C64665" w:rsidRPr="00D95C0E" w:rsidRDefault="00C64665" w:rsidP="00DE3BB1">
      <w:pPr>
        <w:pStyle w:val="ListParagraph"/>
        <w:numPr>
          <w:ilvl w:val="0"/>
          <w:numId w:val="2"/>
        </w:numPr>
        <w:spacing w:before="40"/>
        <w:rPr>
          <w:sz w:val="23"/>
          <w:szCs w:val="23"/>
        </w:rPr>
      </w:pPr>
      <w:r w:rsidRPr="00D95C0E">
        <w:rPr>
          <w:sz w:val="23"/>
          <w:szCs w:val="23"/>
        </w:rPr>
        <w:t>Early adopters establish a defensible standard of care; non-adoption becomes a documented liability as awareness, regulation, and litigation risk all move in the same direction</w:t>
      </w:r>
    </w:p>
    <w:p w14:paraId="2F062F9F" w14:textId="77777777" w:rsidR="00906284" w:rsidRPr="00D95C0E" w:rsidRDefault="00906284" w:rsidP="00906284">
      <w:pPr>
        <w:spacing w:before="40"/>
        <w:rPr>
          <w:sz w:val="23"/>
          <w:szCs w:val="23"/>
        </w:rPr>
      </w:pPr>
    </w:p>
    <w:p w14:paraId="64938936" w14:textId="77777777" w:rsidR="00906284" w:rsidRPr="00223369" w:rsidRDefault="00906284" w:rsidP="00906284">
      <w:pPr>
        <w:spacing w:before="40"/>
        <w:rPr>
          <w:sz w:val="23"/>
          <w:szCs w:val="23"/>
        </w:rPr>
      </w:pPr>
      <w:r w:rsidRPr="00223369">
        <w:rPr>
          <w:b/>
          <w:bCs/>
          <w:sz w:val="23"/>
          <w:szCs w:val="23"/>
        </w:rPr>
        <w:t xml:space="preserve">Medicare requires that radiologic services be free from hazards </w:t>
      </w:r>
      <w:r w:rsidRPr="00D95C0E">
        <w:rPr>
          <w:b/>
          <w:bCs/>
          <w:sz w:val="23"/>
          <w:szCs w:val="23"/>
        </w:rPr>
        <w:t>and</w:t>
      </w:r>
      <w:r w:rsidRPr="00223369">
        <w:rPr>
          <w:b/>
          <w:bCs/>
          <w:sz w:val="23"/>
          <w:szCs w:val="23"/>
        </w:rPr>
        <w:t xml:space="preserve"> your current setup may not meet that standard</w:t>
      </w:r>
    </w:p>
    <w:p w14:paraId="0B03C260" w14:textId="39400329" w:rsidR="00906284" w:rsidRPr="00223369" w:rsidRDefault="00906284" w:rsidP="00906284">
      <w:pPr>
        <w:numPr>
          <w:ilvl w:val="0"/>
          <w:numId w:val="3"/>
        </w:numPr>
        <w:spacing w:before="40"/>
        <w:rPr>
          <w:sz w:val="23"/>
          <w:szCs w:val="23"/>
        </w:rPr>
      </w:pPr>
      <w:r w:rsidRPr="00223369">
        <w:rPr>
          <w:sz w:val="23"/>
          <w:szCs w:val="23"/>
        </w:rPr>
        <w:t xml:space="preserve">Medicare Conditions of Participation </w:t>
      </w:r>
      <w:r w:rsidR="0078303E">
        <w:rPr>
          <w:sz w:val="23"/>
          <w:szCs w:val="23"/>
        </w:rPr>
        <w:t>r</w:t>
      </w:r>
      <w:r w:rsidRPr="00223369">
        <w:rPr>
          <w:sz w:val="23"/>
          <w:szCs w:val="23"/>
        </w:rPr>
        <w:t>equire that radiologic services must be free from hazards for both patients and personnel</w:t>
      </w:r>
      <w:bookmarkStart w:id="5" w:name="_Ref229989945"/>
      <w:r w:rsidR="0078303E">
        <w:rPr>
          <w:rStyle w:val="EndnoteReference"/>
          <w:sz w:val="23"/>
          <w:szCs w:val="23"/>
        </w:rPr>
        <w:endnoteReference w:id="13"/>
      </w:r>
      <w:bookmarkEnd w:id="5"/>
    </w:p>
    <w:p w14:paraId="2A44839D" w14:textId="3265359D" w:rsidR="00906284" w:rsidRPr="00223369" w:rsidRDefault="00906284" w:rsidP="00906284">
      <w:pPr>
        <w:numPr>
          <w:ilvl w:val="0"/>
          <w:numId w:val="3"/>
        </w:numPr>
        <w:spacing w:before="40"/>
        <w:rPr>
          <w:sz w:val="23"/>
          <w:szCs w:val="23"/>
        </w:rPr>
      </w:pPr>
      <w:r w:rsidRPr="00223369">
        <w:rPr>
          <w:sz w:val="23"/>
          <w:szCs w:val="23"/>
        </w:rPr>
        <w:t>What constitutes 'adequate' shielding is not specifically defined</w:t>
      </w:r>
      <w:r w:rsidRPr="00D95C0E">
        <w:rPr>
          <w:sz w:val="23"/>
          <w:szCs w:val="23"/>
        </w:rPr>
        <w:t>.</w:t>
      </w:r>
      <w:r w:rsidRPr="00223369">
        <w:rPr>
          <w:sz w:val="23"/>
          <w:szCs w:val="23"/>
        </w:rPr>
        <w:t xml:space="preserve"> </w:t>
      </w:r>
      <w:r w:rsidRPr="00D95C0E">
        <w:rPr>
          <w:sz w:val="23"/>
          <w:szCs w:val="23"/>
        </w:rPr>
        <w:t>I</w:t>
      </w:r>
      <w:r w:rsidRPr="00223369">
        <w:rPr>
          <w:sz w:val="23"/>
          <w:szCs w:val="23"/>
        </w:rPr>
        <w:t xml:space="preserve">nstitutions typically follow state or federal regulations, or professional society recommendations such as those from </w:t>
      </w:r>
      <w:proofErr w:type="spellStart"/>
      <w:r w:rsidRPr="00223369">
        <w:rPr>
          <w:sz w:val="23"/>
          <w:szCs w:val="23"/>
        </w:rPr>
        <w:t>SCAI</w:t>
      </w:r>
      <w:r w:rsidR="00B47E41">
        <w:rPr>
          <w:sz w:val="23"/>
          <w:szCs w:val="23"/>
        </w:rPr>
        <w:fldChar w:fldCharType="begin"/>
      </w:r>
      <w:r w:rsidR="00B47E41">
        <w:rPr>
          <w:sz w:val="23"/>
          <w:szCs w:val="23"/>
        </w:rPr>
        <w:instrText xml:space="preserve"> NOTEREF _Ref229989945 \f </w:instrText>
      </w:r>
      <w:r w:rsidR="00B47E41">
        <w:rPr>
          <w:sz w:val="23"/>
          <w:szCs w:val="23"/>
        </w:rPr>
        <w:fldChar w:fldCharType="separate"/>
      </w:r>
      <w:r w:rsidR="00B47E41" w:rsidRPr="00B47E41">
        <w:rPr>
          <w:rStyle w:val="EndnoteReference"/>
        </w:rPr>
        <w:t>xiii</w:t>
      </w:r>
      <w:proofErr w:type="spellEnd"/>
      <w:r w:rsidR="00B47E41">
        <w:rPr>
          <w:sz w:val="23"/>
          <w:szCs w:val="23"/>
        </w:rPr>
        <w:fldChar w:fldCharType="end"/>
      </w:r>
    </w:p>
    <w:p w14:paraId="2179F45B" w14:textId="78B9E49A" w:rsidR="00906284" w:rsidRPr="00223369" w:rsidRDefault="00906284" w:rsidP="00906284">
      <w:pPr>
        <w:numPr>
          <w:ilvl w:val="0"/>
          <w:numId w:val="3"/>
        </w:numPr>
        <w:spacing w:before="40"/>
        <w:rPr>
          <w:sz w:val="23"/>
          <w:szCs w:val="23"/>
        </w:rPr>
      </w:pPr>
      <w:r w:rsidRPr="00223369">
        <w:rPr>
          <w:sz w:val="23"/>
          <w:szCs w:val="23"/>
        </w:rPr>
        <w:t>Compliance with equipment maintenance, inspection, and professional standards is variable and reporting is inconsistent across institutions</w:t>
      </w:r>
      <w:r w:rsidR="00B47E41">
        <w:rPr>
          <w:sz w:val="23"/>
          <w:szCs w:val="23"/>
        </w:rPr>
        <w:fldChar w:fldCharType="begin"/>
      </w:r>
      <w:r w:rsidR="00B47E41">
        <w:rPr>
          <w:sz w:val="23"/>
          <w:szCs w:val="23"/>
        </w:rPr>
        <w:instrText xml:space="preserve"> NOTEREF _Ref229989945 \f </w:instrText>
      </w:r>
      <w:r w:rsidR="00B47E41">
        <w:rPr>
          <w:sz w:val="23"/>
          <w:szCs w:val="23"/>
        </w:rPr>
        <w:fldChar w:fldCharType="separate"/>
      </w:r>
      <w:r w:rsidR="00B47E41" w:rsidRPr="00B47E41">
        <w:rPr>
          <w:rStyle w:val="EndnoteReference"/>
        </w:rPr>
        <w:t>xiii</w:t>
      </w:r>
      <w:r w:rsidR="00B47E41">
        <w:rPr>
          <w:sz w:val="23"/>
          <w:szCs w:val="23"/>
        </w:rPr>
        <w:fldChar w:fldCharType="end"/>
      </w:r>
    </w:p>
    <w:p w14:paraId="5EA00420" w14:textId="77777777" w:rsidR="00906284" w:rsidRPr="00223369" w:rsidRDefault="00906284" w:rsidP="00906284">
      <w:pPr>
        <w:spacing w:before="40"/>
        <w:rPr>
          <w:sz w:val="23"/>
          <w:szCs w:val="23"/>
        </w:rPr>
      </w:pPr>
    </w:p>
    <w:p w14:paraId="3BCB1AE3" w14:textId="77777777" w:rsidR="00906284" w:rsidRPr="00223369" w:rsidRDefault="00906284" w:rsidP="00906284">
      <w:pPr>
        <w:spacing w:before="40"/>
        <w:rPr>
          <w:sz w:val="23"/>
          <w:szCs w:val="23"/>
        </w:rPr>
      </w:pPr>
      <w:r w:rsidRPr="00223369">
        <w:rPr>
          <w:b/>
          <w:bCs/>
          <w:sz w:val="23"/>
          <w:szCs w:val="23"/>
        </w:rPr>
        <w:t>The Medicare CoP sets only a minimum floor and that floor has significant gaps that leave your staff unprotected</w:t>
      </w:r>
    </w:p>
    <w:p w14:paraId="79D35971" w14:textId="242F877E" w:rsidR="00906284" w:rsidRPr="00223369" w:rsidRDefault="00906284" w:rsidP="00906284">
      <w:pPr>
        <w:numPr>
          <w:ilvl w:val="0"/>
          <w:numId w:val="3"/>
        </w:numPr>
        <w:spacing w:before="40"/>
        <w:rPr>
          <w:sz w:val="23"/>
          <w:szCs w:val="23"/>
        </w:rPr>
      </w:pPr>
      <w:r w:rsidRPr="00223369">
        <w:rPr>
          <w:sz w:val="23"/>
          <w:szCs w:val="23"/>
        </w:rPr>
        <w:t xml:space="preserve">There is no specific Medicare mandate to raise the level of radiation protection beyond the existing minimum </w:t>
      </w:r>
      <w:proofErr w:type="spellStart"/>
      <w:r w:rsidRPr="00223369">
        <w:rPr>
          <w:sz w:val="23"/>
          <w:szCs w:val="23"/>
        </w:rPr>
        <w:t>standard</w:t>
      </w:r>
      <w:r w:rsidR="00E560F3">
        <w:rPr>
          <w:sz w:val="23"/>
          <w:szCs w:val="23"/>
        </w:rPr>
        <w:fldChar w:fldCharType="begin"/>
      </w:r>
      <w:r w:rsidR="00E560F3">
        <w:rPr>
          <w:sz w:val="23"/>
          <w:szCs w:val="23"/>
        </w:rPr>
        <w:instrText xml:space="preserve"> NOTEREF _Ref229989945 \f </w:instrText>
      </w:r>
      <w:r w:rsidR="00E560F3">
        <w:rPr>
          <w:sz w:val="23"/>
          <w:szCs w:val="23"/>
        </w:rPr>
        <w:fldChar w:fldCharType="separate"/>
      </w:r>
      <w:r w:rsidR="00E560F3" w:rsidRPr="00E560F3">
        <w:rPr>
          <w:rStyle w:val="EndnoteReference"/>
        </w:rPr>
        <w:t>xiii</w:t>
      </w:r>
      <w:proofErr w:type="spellEnd"/>
      <w:r w:rsidR="00E560F3">
        <w:rPr>
          <w:sz w:val="23"/>
          <w:szCs w:val="23"/>
        </w:rPr>
        <w:fldChar w:fldCharType="end"/>
      </w:r>
    </w:p>
    <w:p w14:paraId="3C1B423B" w14:textId="4DE5349A" w:rsidR="00906284" w:rsidRPr="00223369" w:rsidRDefault="00906284" w:rsidP="00906284">
      <w:pPr>
        <w:numPr>
          <w:ilvl w:val="0"/>
          <w:numId w:val="3"/>
        </w:numPr>
        <w:spacing w:before="40"/>
        <w:rPr>
          <w:sz w:val="23"/>
          <w:szCs w:val="23"/>
        </w:rPr>
      </w:pPr>
      <w:r w:rsidRPr="00223369">
        <w:rPr>
          <w:sz w:val="23"/>
          <w:szCs w:val="23"/>
        </w:rPr>
        <w:t xml:space="preserve">The CoP contains no regulation or mention of orthopedic protection — the second major occupational hazard in the cath lab is entirely absent from federal participation </w:t>
      </w:r>
      <w:proofErr w:type="spellStart"/>
      <w:r w:rsidRPr="00223369">
        <w:rPr>
          <w:sz w:val="23"/>
          <w:szCs w:val="23"/>
        </w:rPr>
        <w:t>requirements</w:t>
      </w:r>
      <w:r w:rsidR="00E560F3">
        <w:rPr>
          <w:sz w:val="23"/>
          <w:szCs w:val="23"/>
        </w:rPr>
        <w:fldChar w:fldCharType="begin"/>
      </w:r>
      <w:r w:rsidR="00E560F3">
        <w:rPr>
          <w:sz w:val="23"/>
          <w:szCs w:val="23"/>
        </w:rPr>
        <w:instrText xml:space="preserve"> NOTEREF _Ref229989945 \f </w:instrText>
      </w:r>
      <w:r w:rsidR="00E560F3">
        <w:rPr>
          <w:sz w:val="23"/>
          <w:szCs w:val="23"/>
        </w:rPr>
        <w:fldChar w:fldCharType="separate"/>
      </w:r>
      <w:r w:rsidR="00E560F3" w:rsidRPr="00E560F3">
        <w:rPr>
          <w:rStyle w:val="EndnoteReference"/>
        </w:rPr>
        <w:t>xiii</w:t>
      </w:r>
      <w:proofErr w:type="spellEnd"/>
      <w:r w:rsidR="00E560F3">
        <w:rPr>
          <w:sz w:val="23"/>
          <w:szCs w:val="23"/>
        </w:rPr>
        <w:fldChar w:fldCharType="end"/>
      </w:r>
    </w:p>
    <w:p w14:paraId="7CC8A6C6" w14:textId="042629E1" w:rsidR="00906284" w:rsidRPr="00223369" w:rsidRDefault="00906284" w:rsidP="00906284">
      <w:pPr>
        <w:numPr>
          <w:ilvl w:val="0"/>
          <w:numId w:val="3"/>
        </w:numPr>
        <w:spacing w:before="40"/>
        <w:rPr>
          <w:sz w:val="23"/>
          <w:szCs w:val="23"/>
        </w:rPr>
      </w:pPr>
      <w:r w:rsidRPr="00223369">
        <w:rPr>
          <w:sz w:val="23"/>
          <w:szCs w:val="23"/>
        </w:rPr>
        <w:t xml:space="preserve">There is no Medicare requirement for recurrent radiation-specific training or CME for </w:t>
      </w:r>
      <w:proofErr w:type="spellStart"/>
      <w:r w:rsidRPr="00223369">
        <w:rPr>
          <w:sz w:val="23"/>
          <w:szCs w:val="23"/>
        </w:rPr>
        <w:t>cath</w:t>
      </w:r>
      <w:proofErr w:type="spellEnd"/>
      <w:r w:rsidRPr="00223369">
        <w:rPr>
          <w:sz w:val="23"/>
          <w:szCs w:val="23"/>
        </w:rPr>
        <w:t xml:space="preserve"> lab </w:t>
      </w:r>
      <w:proofErr w:type="spellStart"/>
      <w:r w:rsidRPr="00223369">
        <w:rPr>
          <w:sz w:val="23"/>
          <w:szCs w:val="23"/>
        </w:rPr>
        <w:t>personnel</w:t>
      </w:r>
      <w:r w:rsidR="00E560F3">
        <w:rPr>
          <w:sz w:val="23"/>
          <w:szCs w:val="23"/>
        </w:rPr>
        <w:fldChar w:fldCharType="begin"/>
      </w:r>
      <w:r w:rsidR="00E560F3">
        <w:rPr>
          <w:sz w:val="23"/>
          <w:szCs w:val="23"/>
        </w:rPr>
        <w:instrText xml:space="preserve"> NOTEREF _Ref229989945 \f </w:instrText>
      </w:r>
      <w:r w:rsidR="00E560F3">
        <w:rPr>
          <w:sz w:val="23"/>
          <w:szCs w:val="23"/>
        </w:rPr>
        <w:fldChar w:fldCharType="separate"/>
      </w:r>
      <w:r w:rsidR="00E560F3" w:rsidRPr="00E560F3">
        <w:rPr>
          <w:rStyle w:val="EndnoteReference"/>
        </w:rPr>
        <w:t>xiii</w:t>
      </w:r>
      <w:proofErr w:type="spellEnd"/>
      <w:r w:rsidR="00E560F3">
        <w:rPr>
          <w:sz w:val="23"/>
          <w:szCs w:val="23"/>
        </w:rPr>
        <w:fldChar w:fldCharType="end"/>
      </w:r>
    </w:p>
    <w:p w14:paraId="38B2F5DD" w14:textId="1DCED150" w:rsidR="00906284" w:rsidRPr="00223369" w:rsidRDefault="00906284" w:rsidP="00906284">
      <w:pPr>
        <w:numPr>
          <w:ilvl w:val="0"/>
          <w:numId w:val="3"/>
        </w:numPr>
        <w:spacing w:before="40"/>
        <w:rPr>
          <w:sz w:val="23"/>
          <w:szCs w:val="23"/>
        </w:rPr>
      </w:pPr>
      <w:r w:rsidRPr="00223369">
        <w:rPr>
          <w:sz w:val="23"/>
          <w:szCs w:val="23"/>
        </w:rPr>
        <w:lastRenderedPageBreak/>
        <w:t xml:space="preserve">There are no mandates on reporting excessive radiation exposures under the CoP </w:t>
      </w:r>
      <w:proofErr w:type="spellStart"/>
      <w:r w:rsidRPr="00223369">
        <w:rPr>
          <w:sz w:val="23"/>
          <w:szCs w:val="23"/>
        </w:rPr>
        <w:t>framework</w:t>
      </w:r>
      <w:r w:rsidR="00E560F3">
        <w:rPr>
          <w:sz w:val="23"/>
          <w:szCs w:val="23"/>
        </w:rPr>
        <w:fldChar w:fldCharType="begin"/>
      </w:r>
      <w:r w:rsidR="00E560F3">
        <w:rPr>
          <w:sz w:val="23"/>
          <w:szCs w:val="23"/>
        </w:rPr>
        <w:instrText xml:space="preserve"> NOTEREF _Ref229989945 \f </w:instrText>
      </w:r>
      <w:r w:rsidR="00E560F3">
        <w:rPr>
          <w:sz w:val="23"/>
          <w:szCs w:val="23"/>
        </w:rPr>
        <w:fldChar w:fldCharType="separate"/>
      </w:r>
      <w:r w:rsidR="00E560F3" w:rsidRPr="00E560F3">
        <w:rPr>
          <w:rStyle w:val="EndnoteReference"/>
        </w:rPr>
        <w:t>xiii</w:t>
      </w:r>
      <w:proofErr w:type="spellEnd"/>
      <w:r w:rsidR="00E560F3">
        <w:rPr>
          <w:sz w:val="23"/>
          <w:szCs w:val="23"/>
        </w:rPr>
        <w:fldChar w:fldCharType="end"/>
      </w:r>
    </w:p>
    <w:p w14:paraId="448EE38B" w14:textId="77777777" w:rsidR="00906284" w:rsidRPr="00223369" w:rsidRDefault="00906284" w:rsidP="00906284">
      <w:pPr>
        <w:numPr>
          <w:ilvl w:val="0"/>
          <w:numId w:val="3"/>
        </w:numPr>
        <w:spacing w:before="40"/>
        <w:rPr>
          <w:sz w:val="23"/>
          <w:szCs w:val="23"/>
        </w:rPr>
      </w:pPr>
      <w:r w:rsidRPr="00223369">
        <w:rPr>
          <w:sz w:val="23"/>
          <w:szCs w:val="23"/>
        </w:rPr>
        <w:t>Meeting the minimum standard is not the same as meeting a professional or ethical standard of care</w:t>
      </w:r>
      <w:r w:rsidRPr="00D95C0E">
        <w:rPr>
          <w:sz w:val="23"/>
          <w:szCs w:val="23"/>
        </w:rPr>
        <w:t xml:space="preserve">, </w:t>
      </w:r>
      <w:r w:rsidRPr="00223369">
        <w:rPr>
          <w:sz w:val="23"/>
          <w:szCs w:val="23"/>
        </w:rPr>
        <w:t>ERPD adoption goes beyond compliance and reflects a genuine commitment to staff safety</w:t>
      </w:r>
    </w:p>
    <w:p w14:paraId="294EE929" w14:textId="77777777" w:rsidR="00223369" w:rsidRDefault="00223369" w:rsidP="00DE3BB1">
      <w:pPr>
        <w:spacing w:before="40"/>
        <w:rPr>
          <w:b/>
          <w:bCs/>
          <w:color w:val="30ADCD"/>
          <w:u w:val="single"/>
        </w:rPr>
      </w:pPr>
    </w:p>
    <w:p w14:paraId="03F276A4" w14:textId="77777777" w:rsidR="00223369" w:rsidRPr="00556140" w:rsidRDefault="00223369" w:rsidP="00DE3BB1">
      <w:pPr>
        <w:pBdr>
          <w:bottom w:val="single" w:sz="6" w:space="4" w:color="1B6CA8"/>
        </w:pBdr>
        <w:tabs>
          <w:tab w:val="left" w:pos="2802"/>
        </w:tabs>
        <w:spacing w:before="360"/>
        <w:rPr>
          <w:b/>
          <w:bCs/>
          <w:sz w:val="28"/>
          <w:szCs w:val="28"/>
        </w:rPr>
      </w:pPr>
      <w:r w:rsidRPr="00223369">
        <w:rPr>
          <w:b/>
          <w:bCs/>
          <w:sz w:val="28"/>
          <w:szCs w:val="28"/>
        </w:rPr>
        <w:t>Community Impact &amp; Non-Monetary Costs</w:t>
      </w:r>
    </w:p>
    <w:p w14:paraId="496CE419" w14:textId="77777777" w:rsidR="00223369" w:rsidRPr="00223369" w:rsidRDefault="00223369" w:rsidP="00DE3BB1">
      <w:pPr>
        <w:spacing w:before="40"/>
        <w:rPr>
          <w:b/>
          <w:bCs/>
          <w:color w:val="30ADCD"/>
          <w:u w:val="single"/>
        </w:rPr>
      </w:pPr>
    </w:p>
    <w:p w14:paraId="07BE2B20" w14:textId="754198DE" w:rsidR="00223369" w:rsidRPr="00223369" w:rsidRDefault="00223369" w:rsidP="00DE3BB1">
      <w:pPr>
        <w:spacing w:before="40"/>
        <w:rPr>
          <w:sz w:val="23"/>
          <w:szCs w:val="23"/>
        </w:rPr>
      </w:pPr>
      <w:r w:rsidRPr="00223369">
        <w:rPr>
          <w:b/>
          <w:bCs/>
          <w:sz w:val="23"/>
          <w:szCs w:val="23"/>
        </w:rPr>
        <w:t>The costs of inaction extend beyond your institution</w:t>
      </w:r>
      <w:r w:rsidRPr="00D95C0E">
        <w:rPr>
          <w:b/>
          <w:bCs/>
          <w:sz w:val="23"/>
          <w:szCs w:val="23"/>
        </w:rPr>
        <w:t xml:space="preserve">: </w:t>
      </w:r>
      <w:r w:rsidRPr="00223369">
        <w:rPr>
          <w:b/>
          <w:bCs/>
          <w:sz w:val="23"/>
          <w:szCs w:val="23"/>
        </w:rPr>
        <w:t>your community depends on the physicians and staff you are putting at risk</w:t>
      </w:r>
    </w:p>
    <w:p w14:paraId="25893149" w14:textId="07F5DC7B" w:rsidR="00223369" w:rsidRPr="00223369" w:rsidRDefault="00223369" w:rsidP="00DE3BB1">
      <w:pPr>
        <w:numPr>
          <w:ilvl w:val="0"/>
          <w:numId w:val="3"/>
        </w:numPr>
        <w:spacing w:before="40"/>
        <w:rPr>
          <w:sz w:val="23"/>
          <w:szCs w:val="23"/>
        </w:rPr>
      </w:pPr>
      <w:r w:rsidRPr="00223369">
        <w:rPr>
          <w:sz w:val="23"/>
          <w:szCs w:val="23"/>
        </w:rPr>
        <w:t>Physician and clinician injury creates the potential for loss of availability</w:t>
      </w:r>
      <w:r w:rsidR="00556140" w:rsidRPr="00D95C0E">
        <w:rPr>
          <w:sz w:val="23"/>
          <w:szCs w:val="23"/>
        </w:rPr>
        <w:t xml:space="preserve">. A cath </w:t>
      </w:r>
      <w:r w:rsidRPr="00223369">
        <w:rPr>
          <w:sz w:val="23"/>
          <w:szCs w:val="23"/>
        </w:rPr>
        <w:t>lab operator who cannot work is a gap in community access to life-saving procedures</w:t>
      </w:r>
    </w:p>
    <w:p w14:paraId="1B347C03" w14:textId="77777777" w:rsidR="00223369" w:rsidRPr="00223369" w:rsidRDefault="00223369" w:rsidP="00DE3BB1">
      <w:pPr>
        <w:numPr>
          <w:ilvl w:val="0"/>
          <w:numId w:val="3"/>
        </w:numPr>
        <w:spacing w:before="40"/>
        <w:rPr>
          <w:sz w:val="23"/>
          <w:szCs w:val="23"/>
        </w:rPr>
      </w:pPr>
      <w:r w:rsidRPr="00223369">
        <w:rPr>
          <w:sz w:val="23"/>
          <w:szCs w:val="23"/>
        </w:rPr>
        <w:t>Reduced capacity to treat directly affects your hospital's ability to serve its community, threatening both market position and the institution's broader mission</w:t>
      </w:r>
    </w:p>
    <w:p w14:paraId="4786454C" w14:textId="6D91284A" w:rsidR="00223369" w:rsidRPr="00223369" w:rsidRDefault="00223369" w:rsidP="00DE3BB1">
      <w:pPr>
        <w:numPr>
          <w:ilvl w:val="0"/>
          <w:numId w:val="3"/>
        </w:numPr>
        <w:spacing w:before="40"/>
        <w:rPr>
          <w:sz w:val="23"/>
          <w:szCs w:val="23"/>
        </w:rPr>
      </w:pPr>
      <w:r w:rsidRPr="00223369">
        <w:rPr>
          <w:sz w:val="23"/>
          <w:szCs w:val="23"/>
        </w:rPr>
        <w:t xml:space="preserve">Reduced hospital community engagement follows when key proceduralists are sidelined </w:t>
      </w:r>
      <w:r w:rsidR="00556140" w:rsidRPr="00D95C0E">
        <w:rPr>
          <w:sz w:val="23"/>
          <w:szCs w:val="23"/>
        </w:rPr>
        <w:t xml:space="preserve">and </w:t>
      </w:r>
      <w:r w:rsidRPr="00223369">
        <w:rPr>
          <w:sz w:val="23"/>
          <w:szCs w:val="23"/>
        </w:rPr>
        <w:t>the reputational and relationship costs compound over time</w:t>
      </w:r>
    </w:p>
    <w:p w14:paraId="051D5605" w14:textId="4C9787A4" w:rsidR="00223369" w:rsidRPr="00223369" w:rsidRDefault="00223369" w:rsidP="00DE3BB1">
      <w:pPr>
        <w:numPr>
          <w:ilvl w:val="0"/>
          <w:numId w:val="3"/>
        </w:numPr>
        <w:spacing w:before="40"/>
        <w:rPr>
          <w:sz w:val="23"/>
          <w:szCs w:val="23"/>
        </w:rPr>
      </w:pPr>
      <w:r w:rsidRPr="00223369">
        <w:rPr>
          <w:sz w:val="23"/>
          <w:szCs w:val="23"/>
        </w:rPr>
        <w:t>These are non-monetary costs that do not appear on a balance sheet until it is too late —procedures not performed and the patients not treated</w:t>
      </w:r>
    </w:p>
    <w:p w14:paraId="269CD869" w14:textId="77777777" w:rsidR="00C2780C" w:rsidRDefault="00C2780C" w:rsidP="00DE3BB1">
      <w:pPr>
        <w:spacing w:before="40"/>
      </w:pPr>
    </w:p>
    <w:p w14:paraId="3381F2E3" w14:textId="77777777" w:rsidR="0078303E" w:rsidRDefault="0078303E" w:rsidP="00DE3BB1">
      <w:pPr>
        <w:spacing w:before="40"/>
      </w:pPr>
    </w:p>
    <w:p w14:paraId="5C12490B" w14:textId="77777777" w:rsidR="0078303E" w:rsidRDefault="0078303E" w:rsidP="00DE3BB1">
      <w:pPr>
        <w:spacing w:before="40"/>
      </w:pPr>
    </w:p>
    <w:p w14:paraId="5BF7E475" w14:textId="77777777" w:rsidR="0078303E" w:rsidRDefault="0078303E" w:rsidP="00DE3BB1">
      <w:pPr>
        <w:spacing w:before="40"/>
      </w:pPr>
    </w:p>
    <w:p w14:paraId="04167D86" w14:textId="732A717E" w:rsidR="001A0B0C" w:rsidRPr="001A0B0C" w:rsidRDefault="001A0B0C" w:rsidP="001A0B0C">
      <w:pPr>
        <w:pBdr>
          <w:bottom w:val="single" w:sz="6" w:space="4" w:color="1B6CA8"/>
        </w:pBdr>
        <w:tabs>
          <w:tab w:val="left" w:pos="2802"/>
        </w:tabs>
        <w:spacing w:before="360"/>
        <w:rPr>
          <w:b/>
          <w:bCs/>
          <w:sz w:val="28"/>
          <w:szCs w:val="28"/>
        </w:rPr>
      </w:pPr>
      <w:r w:rsidRPr="001A0B0C">
        <w:rPr>
          <w:b/>
          <w:bCs/>
          <w:sz w:val="28"/>
          <w:szCs w:val="28"/>
        </w:rPr>
        <w:t>Endnote</w:t>
      </w:r>
      <w:r>
        <w:rPr>
          <w:b/>
          <w:bCs/>
          <w:sz w:val="28"/>
          <w:szCs w:val="28"/>
        </w:rPr>
        <w:t>s</w:t>
      </w:r>
    </w:p>
    <w:sectPr w:rsidR="001A0B0C" w:rsidRPr="001A0B0C">
      <w:headerReference w:type="default" r:id="rId11"/>
      <w:footerReference w:type="default" r:id="rId12"/>
      <w:pgSz w:w="12240" w:h="15840"/>
      <w:pgMar w:top="1080" w:right="1260" w:bottom="1080" w:left="12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DF212" w14:textId="77777777" w:rsidR="00537678" w:rsidRDefault="00537678">
      <w:r>
        <w:separator/>
      </w:r>
    </w:p>
  </w:endnote>
  <w:endnote w:type="continuationSeparator" w:id="0">
    <w:p w14:paraId="1A62E2D0" w14:textId="77777777" w:rsidR="00537678" w:rsidRDefault="00537678">
      <w:r>
        <w:continuationSeparator/>
      </w:r>
    </w:p>
  </w:endnote>
  <w:endnote w:id="1">
    <w:p w14:paraId="53A3EE1A" w14:textId="2587AE65" w:rsidR="008D05A0" w:rsidRDefault="008D05A0">
      <w:pPr>
        <w:pStyle w:val="EndnoteText"/>
      </w:pPr>
      <w:r>
        <w:rPr>
          <w:rStyle w:val="EndnoteReference"/>
        </w:rPr>
        <w:endnoteRef/>
      </w:r>
      <w:r>
        <w:t xml:space="preserve"> Blankenship et al. Cath Lab Staffing and Costs. Catheterization and Cardiovascular (CCI), 2019.</w:t>
      </w:r>
      <w:r w:rsidR="004A395C">
        <w:t xml:space="preserve"> </w:t>
      </w:r>
      <w:r w:rsidR="004A395C" w:rsidRPr="004A395C">
        <w:t>PMID: 31104353</w:t>
      </w:r>
    </w:p>
  </w:endnote>
  <w:endnote w:id="2">
    <w:p w14:paraId="47B00C13" w14:textId="03EA9ACC" w:rsidR="00F31E41" w:rsidRDefault="008D05A0">
      <w:pPr>
        <w:pStyle w:val="EndnoteText"/>
      </w:pPr>
      <w:r>
        <w:rPr>
          <w:rStyle w:val="EndnoteReference"/>
        </w:rPr>
        <w:endnoteRef/>
      </w:r>
      <w:r>
        <w:t xml:space="preserve"> </w:t>
      </w:r>
      <w:r w:rsidRPr="008D05A0">
        <w:t>Bugg, MBA, RT(R). Proactive Radiation Safety: Spend Now to Save Later. SCAI Radiation Summit, May 2025.</w:t>
      </w:r>
    </w:p>
  </w:endnote>
  <w:endnote w:id="3">
    <w:p w14:paraId="00E0B013" w14:textId="15EE0EA1" w:rsidR="00F31E41" w:rsidRDefault="00F31E41">
      <w:pPr>
        <w:pStyle w:val="EndnoteText"/>
      </w:pPr>
      <w:r>
        <w:rPr>
          <w:rStyle w:val="EndnoteReference"/>
        </w:rPr>
        <w:endnoteRef/>
      </w:r>
      <w:r>
        <w:t xml:space="preserve"> </w:t>
      </w:r>
      <w:r w:rsidRPr="00F31E41">
        <w:t xml:space="preserve">Rizik Cardiovasc </w:t>
      </w:r>
      <w:proofErr w:type="spellStart"/>
      <w:r w:rsidRPr="00F31E41">
        <w:t>Revasc</w:t>
      </w:r>
      <w:proofErr w:type="spellEnd"/>
      <w:r w:rsidRPr="00F31E41">
        <w:t xml:space="preserve"> Med 2024 — </w:t>
      </w:r>
      <w:proofErr w:type="spellStart"/>
      <w:r w:rsidRPr="00F31E41">
        <w:t>Protego</w:t>
      </w:r>
      <w:proofErr w:type="spellEnd"/>
      <w:r w:rsidRPr="00F31E41">
        <w:t xml:space="preserve"> &gt;99%</w:t>
      </w:r>
    </w:p>
  </w:endnote>
  <w:endnote w:id="4">
    <w:p w14:paraId="2AB45876" w14:textId="3CDB54A4" w:rsidR="00F31E41" w:rsidRDefault="00F31E41">
      <w:pPr>
        <w:pStyle w:val="EndnoteText"/>
      </w:pPr>
      <w:r>
        <w:rPr>
          <w:rStyle w:val="EndnoteReference"/>
        </w:rPr>
        <w:endnoteRef/>
      </w:r>
      <w:r>
        <w:t xml:space="preserve"> </w:t>
      </w:r>
      <w:r w:rsidRPr="00F31E41">
        <w:t>Lisko JSCAI 2024 — Rampart 97%</w:t>
      </w:r>
    </w:p>
  </w:endnote>
  <w:endnote w:id="5">
    <w:p w14:paraId="09E289AB" w14:textId="563AF807" w:rsidR="00F31E41" w:rsidRDefault="00F31E41">
      <w:pPr>
        <w:pStyle w:val="EndnoteText"/>
      </w:pPr>
      <w:r>
        <w:rPr>
          <w:rStyle w:val="EndnoteReference"/>
        </w:rPr>
        <w:endnoteRef/>
      </w:r>
      <w:r>
        <w:t xml:space="preserve"> </w:t>
      </w:r>
      <w:r w:rsidRPr="00F31E41">
        <w:t xml:space="preserve">Wilson ICI 2024 — </w:t>
      </w:r>
      <w:proofErr w:type="spellStart"/>
      <w:r w:rsidRPr="00F31E41">
        <w:t>EggNest</w:t>
      </w:r>
      <w:proofErr w:type="spellEnd"/>
      <w:r w:rsidRPr="00F31E41">
        <w:t xml:space="preserve"> 90%</w:t>
      </w:r>
    </w:p>
  </w:endnote>
  <w:endnote w:id="6">
    <w:p w14:paraId="65931F38" w14:textId="084E6F89" w:rsidR="008D05A0" w:rsidRDefault="008D05A0">
      <w:pPr>
        <w:pStyle w:val="EndnoteText"/>
      </w:pPr>
      <w:r>
        <w:rPr>
          <w:rStyle w:val="EndnoteReference"/>
        </w:rPr>
        <w:endnoteRef/>
      </w:r>
      <w:r>
        <w:t xml:space="preserve"> </w:t>
      </w:r>
      <w:r w:rsidR="003F159E" w:rsidRPr="003F159E">
        <w:t>Picano E, Vano E, et al. Cancer and non-cancer brain and eye effects of chronic low-dose ionizing radiation exposure. BMC Cancer. 2012. PMID: 22540409.</w:t>
      </w:r>
      <w:r w:rsidR="00F31E41">
        <w:t xml:space="preserve"> </w:t>
      </w:r>
    </w:p>
  </w:endnote>
  <w:endnote w:id="7">
    <w:p w14:paraId="170A1FC2" w14:textId="330E0D98" w:rsidR="008D05A0" w:rsidRDefault="008D05A0">
      <w:pPr>
        <w:pStyle w:val="EndnoteText"/>
      </w:pPr>
      <w:r>
        <w:rPr>
          <w:rStyle w:val="EndnoteReference"/>
        </w:rPr>
        <w:endnoteRef/>
      </w:r>
      <w:r>
        <w:t xml:space="preserve"> </w:t>
      </w:r>
      <w:r w:rsidR="00F31E41" w:rsidRPr="00F31E41">
        <w:t>Fazel R, Rao SV, Cohen DJ, et al. Radial vs femoral access for percutaneous coronary intervention: temporal trends and outcomes in the USA. </w:t>
      </w:r>
      <w:proofErr w:type="spellStart"/>
      <w:r w:rsidR="00F31E41" w:rsidRPr="00F31E41">
        <w:rPr>
          <w:i/>
          <w:iCs/>
        </w:rPr>
        <w:t>Eur</w:t>
      </w:r>
      <w:proofErr w:type="spellEnd"/>
      <w:r w:rsidR="00F31E41" w:rsidRPr="00F31E41">
        <w:rPr>
          <w:i/>
          <w:iCs/>
        </w:rPr>
        <w:t xml:space="preserve"> Heart J</w:t>
      </w:r>
      <w:r w:rsidR="00F31E41" w:rsidRPr="00F31E41">
        <w:t>. 2026</w:t>
      </w:r>
      <w:r w:rsidR="00F31E41">
        <w:t xml:space="preserve">. </w:t>
      </w:r>
      <w:r w:rsidR="00F31E41" w:rsidRPr="00F31E41">
        <w:t>PMID: 40614078</w:t>
      </w:r>
      <w:r w:rsidR="003E1DFD">
        <w:t>.</w:t>
      </w:r>
    </w:p>
  </w:endnote>
  <w:endnote w:id="8">
    <w:p w14:paraId="3DEC4345" w14:textId="3D2C5A35" w:rsidR="00100DFF" w:rsidRDefault="00100DFF">
      <w:pPr>
        <w:pStyle w:val="EndnoteText"/>
      </w:pPr>
      <w:r>
        <w:rPr>
          <w:rStyle w:val="EndnoteReference"/>
        </w:rPr>
        <w:endnoteRef/>
      </w:r>
      <w:r>
        <w:t xml:space="preserve"> </w:t>
      </w:r>
      <w:r w:rsidRPr="00100DFF">
        <w:t>Ross AM, Segal J, Borenstein D, Jenkins E, Cho S. Prevalence of spinal disc disease among interventional cardiologists. </w:t>
      </w:r>
      <w:r w:rsidRPr="00100DFF">
        <w:rPr>
          <w:i/>
          <w:iCs/>
        </w:rPr>
        <w:t>Am J Cardiol</w:t>
      </w:r>
      <w:r w:rsidRPr="00100DFF">
        <w:t>. 1997</w:t>
      </w:r>
      <w:r>
        <w:t xml:space="preserve">. PMID: </w:t>
      </w:r>
      <w:r w:rsidR="00AA2B56" w:rsidRPr="00AA2B56">
        <w:t>9024739</w:t>
      </w:r>
      <w:r w:rsidR="003E1DFD">
        <w:t>.</w:t>
      </w:r>
    </w:p>
  </w:endnote>
  <w:endnote w:id="9">
    <w:p w14:paraId="03DD1B1F" w14:textId="3F9DE18F" w:rsidR="008D05A0" w:rsidRDefault="008D05A0">
      <w:pPr>
        <w:pStyle w:val="EndnoteText"/>
      </w:pPr>
      <w:r>
        <w:rPr>
          <w:rStyle w:val="EndnoteReference"/>
        </w:rPr>
        <w:endnoteRef/>
      </w:r>
      <w:r>
        <w:t xml:space="preserve"> </w:t>
      </w:r>
      <w:r w:rsidRPr="008D05A0">
        <w:t>Sweis et al. Radiation exposure in cardiac imagers. PMID: 40276545.</w:t>
      </w:r>
    </w:p>
  </w:endnote>
  <w:endnote w:id="10">
    <w:p w14:paraId="2FCD267B" w14:textId="5AD1B44E" w:rsidR="008D05A0" w:rsidRDefault="008D05A0">
      <w:pPr>
        <w:pStyle w:val="EndnoteText"/>
      </w:pPr>
      <w:r>
        <w:rPr>
          <w:rStyle w:val="EndnoteReference"/>
        </w:rPr>
        <w:endnoteRef/>
      </w:r>
      <w:r>
        <w:t xml:space="preserve"> </w:t>
      </w:r>
      <w:r w:rsidR="00E560F3" w:rsidRPr="00E560F3">
        <w:t>Abudayyeh I</w:t>
      </w:r>
      <w:r w:rsidR="003E1DFD">
        <w:t xml:space="preserve"> </w:t>
      </w:r>
      <w:r w:rsidR="00E560F3" w:rsidRPr="00E560F3">
        <w:t>et al. Occupational Health Hazards in the Cardiac Catheterization Laboratory: Results of the 2023 SCAI Survey. </w:t>
      </w:r>
      <w:r w:rsidR="00E560F3" w:rsidRPr="00E560F3">
        <w:rPr>
          <w:i/>
          <w:iCs/>
        </w:rPr>
        <w:t xml:space="preserve">J Soc Cardiovasc </w:t>
      </w:r>
      <w:proofErr w:type="spellStart"/>
      <w:r w:rsidR="00E560F3" w:rsidRPr="00E560F3">
        <w:rPr>
          <w:i/>
          <w:iCs/>
        </w:rPr>
        <w:t>Angiogr</w:t>
      </w:r>
      <w:proofErr w:type="spellEnd"/>
      <w:r w:rsidR="00E560F3" w:rsidRPr="00E560F3">
        <w:rPr>
          <w:i/>
          <w:iCs/>
        </w:rPr>
        <w:t xml:space="preserve"> </w:t>
      </w:r>
      <w:proofErr w:type="spellStart"/>
      <w:r w:rsidR="00E560F3" w:rsidRPr="00E560F3">
        <w:rPr>
          <w:i/>
          <w:iCs/>
        </w:rPr>
        <w:t>Interv</w:t>
      </w:r>
      <w:proofErr w:type="spellEnd"/>
      <w:r w:rsidR="00E560F3" w:rsidRPr="00E560F3">
        <w:t>. 2025</w:t>
      </w:r>
      <w:r w:rsidR="00F1677F">
        <w:t>;</w:t>
      </w:r>
      <w:r w:rsidR="00E560F3" w:rsidRPr="00E560F3">
        <w:t xml:space="preserve"> Published 2025 Mar 4.</w:t>
      </w:r>
      <w:r w:rsidR="00E560F3">
        <w:t xml:space="preserve"> </w:t>
      </w:r>
      <w:r w:rsidRPr="008D05A0">
        <w:t>PMID: 40308248.</w:t>
      </w:r>
      <w:r w:rsidR="006269BE">
        <w:t xml:space="preserve"> </w:t>
      </w:r>
    </w:p>
  </w:endnote>
  <w:endnote w:id="11">
    <w:p w14:paraId="6237C36C" w14:textId="1D5ACD19" w:rsidR="008D05A0" w:rsidRDefault="008D05A0">
      <w:pPr>
        <w:pStyle w:val="EndnoteText"/>
      </w:pPr>
      <w:r>
        <w:rPr>
          <w:rStyle w:val="EndnoteReference"/>
        </w:rPr>
        <w:endnoteRef/>
      </w:r>
      <w:r>
        <w:t xml:space="preserve"> </w:t>
      </w:r>
      <w:proofErr w:type="spellStart"/>
      <w:r w:rsidRPr="008D05A0">
        <w:t>Tamirisa</w:t>
      </w:r>
      <w:proofErr w:type="spellEnd"/>
      <w:r w:rsidRPr="008D05A0">
        <w:t xml:space="preserve"> et al. Pregnancy and career in interventional cardiology. PMID</w:t>
      </w:r>
      <w:r w:rsidR="004A395C">
        <w:t xml:space="preserve">: </w:t>
      </w:r>
      <w:r w:rsidRPr="008D05A0">
        <w:t>34446162.</w:t>
      </w:r>
    </w:p>
  </w:endnote>
  <w:endnote w:id="12">
    <w:p w14:paraId="02F8EFC8" w14:textId="51A49C53" w:rsidR="0078303E" w:rsidRDefault="0078303E">
      <w:pPr>
        <w:pStyle w:val="EndnoteText"/>
      </w:pPr>
      <w:r>
        <w:rPr>
          <w:rStyle w:val="EndnoteReference"/>
        </w:rPr>
        <w:endnoteRef/>
      </w:r>
      <w:r>
        <w:t xml:space="preserve"> </w:t>
      </w:r>
      <w:r w:rsidR="003E1DFD" w:rsidRPr="003E1DFD">
        <w:t>Salavitabar</w:t>
      </w:r>
      <w:r w:rsidR="003E1DFD">
        <w:t xml:space="preserve"> </w:t>
      </w:r>
      <w:r w:rsidRPr="0078303E">
        <w:t>et al. ALARA+ and Regulatory Landscape. Journal of the Society for Cardiovascular Angiography &amp; Interventions (JSCAI), 2025.</w:t>
      </w:r>
      <w:r w:rsidR="003E1DFD">
        <w:t xml:space="preserve"> PMID: </w:t>
      </w:r>
      <w:r w:rsidR="003E1DFD" w:rsidRPr="003E1DFD">
        <w:t>41874495</w:t>
      </w:r>
      <w:r w:rsidR="003E1DFD">
        <w:t>.</w:t>
      </w:r>
    </w:p>
  </w:endnote>
  <w:endnote w:id="13">
    <w:p w14:paraId="3F8DBB2E" w14:textId="61E085F2" w:rsidR="0078303E" w:rsidRDefault="0078303E">
      <w:pPr>
        <w:pStyle w:val="EndnoteText"/>
      </w:pPr>
      <w:r>
        <w:rPr>
          <w:rStyle w:val="EndnoteReference"/>
        </w:rPr>
        <w:endnoteRef/>
      </w:r>
      <w:r>
        <w:t xml:space="preserve"> </w:t>
      </w:r>
      <w:r w:rsidRPr="0078303E">
        <w:t>Medicare Conditions of Participation. 42 CFR 482.26. U.S. Centers for Medicare &amp; Medicaid Services.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725BF" w14:textId="2187D683" w:rsidR="00087E9E" w:rsidRDefault="00087E9E">
    <w:pPr>
      <w:pBdr>
        <w:top w:val="single" w:sz="4" w:space="4" w:color="CCCCCC"/>
      </w:pBdr>
      <w:spacing w:before="8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EDA5" w14:textId="77777777" w:rsidR="00537678" w:rsidRDefault="00537678">
      <w:r>
        <w:separator/>
      </w:r>
    </w:p>
  </w:footnote>
  <w:footnote w:type="continuationSeparator" w:id="0">
    <w:p w14:paraId="4EA68994" w14:textId="77777777" w:rsidR="00537678" w:rsidRDefault="005376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AEEEE" w14:textId="391D15B9" w:rsidR="000E4DD3" w:rsidRDefault="009F152B">
    <w:pPr>
      <w:pStyle w:val="Header"/>
    </w:pPr>
    <w:r w:rsidRPr="009F152B">
      <w:rPr>
        <w:noProof/>
      </w:rPr>
      <w:drawing>
        <wp:inline distT="0" distB="0" distL="0" distR="0" wp14:anchorId="1D700C67" wp14:editId="46828D2C">
          <wp:extent cx="2981739" cy="736410"/>
          <wp:effectExtent l="0" t="0" r="0" b="6985"/>
          <wp:docPr id="19125485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548512" name=""/>
                  <pic:cNvPicPr/>
                </pic:nvPicPr>
                <pic:blipFill>
                  <a:blip r:embed="rId1"/>
                  <a:stretch>
                    <a:fillRect/>
                  </a:stretch>
                </pic:blipFill>
                <pic:spPr>
                  <a:xfrm>
                    <a:off x="0" y="0"/>
                    <a:ext cx="2992723" cy="73912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31DF"/>
    <w:multiLevelType w:val="hybridMultilevel"/>
    <w:tmpl w:val="B5D08C40"/>
    <w:lvl w:ilvl="0" w:tplc="C4382200">
      <w:start w:val="1"/>
      <w:numFmt w:val="bullet"/>
      <w:lvlText w:val="●"/>
      <w:lvlJc w:val="left"/>
      <w:pPr>
        <w:ind w:left="540" w:hanging="300"/>
      </w:pPr>
    </w:lvl>
    <w:lvl w:ilvl="1" w:tplc="CD4EE314">
      <w:numFmt w:val="decimal"/>
      <w:lvlText w:val=""/>
      <w:lvlJc w:val="left"/>
    </w:lvl>
    <w:lvl w:ilvl="2" w:tplc="04090001">
      <w:start w:val="1"/>
      <w:numFmt w:val="bullet"/>
      <w:lvlText w:val=""/>
      <w:lvlJc w:val="left"/>
      <w:pPr>
        <w:ind w:left="360" w:hanging="360"/>
      </w:pPr>
      <w:rPr>
        <w:rFonts w:ascii="Symbol" w:hAnsi="Symbol" w:hint="default"/>
      </w:rPr>
    </w:lvl>
    <w:lvl w:ilvl="3" w:tplc="559A4914">
      <w:numFmt w:val="decimal"/>
      <w:lvlText w:val=""/>
      <w:lvlJc w:val="left"/>
    </w:lvl>
    <w:lvl w:ilvl="4" w:tplc="E9002E8C">
      <w:numFmt w:val="decimal"/>
      <w:lvlText w:val=""/>
      <w:lvlJc w:val="left"/>
    </w:lvl>
    <w:lvl w:ilvl="5" w:tplc="3EC67DA4">
      <w:numFmt w:val="decimal"/>
      <w:lvlText w:val=""/>
      <w:lvlJc w:val="left"/>
    </w:lvl>
    <w:lvl w:ilvl="6" w:tplc="A118A41C">
      <w:numFmt w:val="decimal"/>
      <w:lvlText w:val=""/>
      <w:lvlJc w:val="left"/>
    </w:lvl>
    <w:lvl w:ilvl="7" w:tplc="66843BFC">
      <w:numFmt w:val="decimal"/>
      <w:lvlText w:val=""/>
      <w:lvlJc w:val="left"/>
    </w:lvl>
    <w:lvl w:ilvl="8" w:tplc="A036BAF0">
      <w:numFmt w:val="decimal"/>
      <w:lvlText w:val=""/>
      <w:lvlJc w:val="left"/>
    </w:lvl>
  </w:abstractNum>
  <w:abstractNum w:abstractNumId="1" w15:restartNumberingAfterBreak="0">
    <w:nsid w:val="26E71D4C"/>
    <w:multiLevelType w:val="hybridMultilevel"/>
    <w:tmpl w:val="6AA6D368"/>
    <w:lvl w:ilvl="0" w:tplc="C18A447E">
      <w:start w:val="1"/>
      <w:numFmt w:val="bullet"/>
      <w:lvlText w:val="●"/>
      <w:lvlJc w:val="left"/>
      <w:pPr>
        <w:ind w:left="540" w:hanging="300"/>
      </w:pPr>
    </w:lvl>
    <w:lvl w:ilvl="1" w:tplc="2466E1FE">
      <w:numFmt w:val="decimal"/>
      <w:lvlText w:val=""/>
      <w:lvlJc w:val="left"/>
      <w:pPr>
        <w:ind w:left="0" w:firstLine="0"/>
      </w:pPr>
    </w:lvl>
    <w:lvl w:ilvl="2" w:tplc="86AAA22E">
      <w:numFmt w:val="decimal"/>
      <w:lvlText w:val=""/>
      <w:lvlJc w:val="left"/>
      <w:pPr>
        <w:ind w:left="0" w:firstLine="0"/>
      </w:pPr>
    </w:lvl>
    <w:lvl w:ilvl="3" w:tplc="6F86EC48">
      <w:numFmt w:val="decimal"/>
      <w:lvlText w:val=""/>
      <w:lvlJc w:val="left"/>
      <w:pPr>
        <w:ind w:left="0" w:firstLine="0"/>
      </w:pPr>
    </w:lvl>
    <w:lvl w:ilvl="4" w:tplc="1D300DCC">
      <w:numFmt w:val="decimal"/>
      <w:lvlText w:val=""/>
      <w:lvlJc w:val="left"/>
      <w:pPr>
        <w:ind w:left="0" w:firstLine="0"/>
      </w:pPr>
    </w:lvl>
    <w:lvl w:ilvl="5" w:tplc="C6B00642">
      <w:numFmt w:val="decimal"/>
      <w:lvlText w:val=""/>
      <w:lvlJc w:val="left"/>
      <w:pPr>
        <w:ind w:left="0" w:firstLine="0"/>
      </w:pPr>
    </w:lvl>
    <w:lvl w:ilvl="6" w:tplc="70E6AE8E">
      <w:numFmt w:val="decimal"/>
      <w:lvlText w:val=""/>
      <w:lvlJc w:val="left"/>
      <w:pPr>
        <w:ind w:left="0" w:firstLine="0"/>
      </w:pPr>
    </w:lvl>
    <w:lvl w:ilvl="7" w:tplc="1AACA4A0">
      <w:numFmt w:val="decimal"/>
      <w:lvlText w:val=""/>
      <w:lvlJc w:val="left"/>
      <w:pPr>
        <w:ind w:left="0" w:firstLine="0"/>
      </w:pPr>
    </w:lvl>
    <w:lvl w:ilvl="8" w:tplc="3D322E5A">
      <w:numFmt w:val="decimal"/>
      <w:lvlText w:val=""/>
      <w:lvlJc w:val="left"/>
      <w:pPr>
        <w:ind w:left="0" w:firstLine="0"/>
      </w:pPr>
    </w:lvl>
  </w:abstractNum>
  <w:abstractNum w:abstractNumId="2" w15:restartNumberingAfterBreak="0">
    <w:nsid w:val="6389393F"/>
    <w:multiLevelType w:val="hybridMultilevel"/>
    <w:tmpl w:val="A8881180"/>
    <w:lvl w:ilvl="0" w:tplc="AA6ECEB4">
      <w:start w:val="1"/>
      <w:numFmt w:val="bullet"/>
      <w:lvlText w:val="●"/>
      <w:lvlJc w:val="left"/>
      <w:pPr>
        <w:ind w:left="720" w:hanging="360"/>
      </w:pPr>
    </w:lvl>
    <w:lvl w:ilvl="1" w:tplc="810E62B2">
      <w:start w:val="1"/>
      <w:numFmt w:val="bullet"/>
      <w:lvlText w:val="○"/>
      <w:lvlJc w:val="left"/>
      <w:pPr>
        <w:ind w:left="1440" w:hanging="360"/>
      </w:pPr>
    </w:lvl>
    <w:lvl w:ilvl="2" w:tplc="CCE86FCE">
      <w:start w:val="1"/>
      <w:numFmt w:val="bullet"/>
      <w:lvlText w:val="■"/>
      <w:lvlJc w:val="left"/>
      <w:pPr>
        <w:ind w:left="2160" w:hanging="360"/>
      </w:pPr>
    </w:lvl>
    <w:lvl w:ilvl="3" w:tplc="BBA66DEA">
      <w:start w:val="1"/>
      <w:numFmt w:val="bullet"/>
      <w:lvlText w:val="●"/>
      <w:lvlJc w:val="left"/>
      <w:pPr>
        <w:ind w:left="2880" w:hanging="360"/>
      </w:pPr>
    </w:lvl>
    <w:lvl w:ilvl="4" w:tplc="17800100">
      <w:start w:val="1"/>
      <w:numFmt w:val="bullet"/>
      <w:lvlText w:val="○"/>
      <w:lvlJc w:val="left"/>
      <w:pPr>
        <w:ind w:left="3600" w:hanging="360"/>
      </w:pPr>
    </w:lvl>
    <w:lvl w:ilvl="5" w:tplc="999C7B24">
      <w:start w:val="1"/>
      <w:numFmt w:val="bullet"/>
      <w:lvlText w:val="■"/>
      <w:lvlJc w:val="left"/>
      <w:pPr>
        <w:ind w:left="4320" w:hanging="360"/>
      </w:pPr>
    </w:lvl>
    <w:lvl w:ilvl="6" w:tplc="9C84FA24">
      <w:start w:val="1"/>
      <w:numFmt w:val="bullet"/>
      <w:lvlText w:val="●"/>
      <w:lvlJc w:val="left"/>
      <w:pPr>
        <w:ind w:left="5040" w:hanging="360"/>
      </w:pPr>
    </w:lvl>
    <w:lvl w:ilvl="7" w:tplc="C70EF368">
      <w:start w:val="1"/>
      <w:numFmt w:val="bullet"/>
      <w:lvlText w:val="●"/>
      <w:lvlJc w:val="left"/>
      <w:pPr>
        <w:ind w:left="5760" w:hanging="360"/>
      </w:pPr>
    </w:lvl>
    <w:lvl w:ilvl="8" w:tplc="699E6BDC">
      <w:start w:val="1"/>
      <w:numFmt w:val="bullet"/>
      <w:lvlText w:val="●"/>
      <w:lvlJc w:val="left"/>
      <w:pPr>
        <w:ind w:left="6480" w:hanging="360"/>
      </w:pPr>
    </w:lvl>
  </w:abstractNum>
  <w:num w:numId="1" w16cid:durableId="433477386">
    <w:abstractNumId w:val="2"/>
    <w:lvlOverride w:ilvl="0">
      <w:startOverride w:val="1"/>
    </w:lvlOverride>
  </w:num>
  <w:num w:numId="2" w16cid:durableId="1363943118">
    <w:abstractNumId w:val="0"/>
  </w:num>
  <w:num w:numId="3" w16cid:durableId="1223717908">
    <w:abstractNumId w:val="1"/>
  </w:num>
  <w:num w:numId="4" w16cid:durableId="1789273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E9E"/>
    <w:rsid w:val="00087E9E"/>
    <w:rsid w:val="000E4DD3"/>
    <w:rsid w:val="00100DFF"/>
    <w:rsid w:val="00153638"/>
    <w:rsid w:val="001A0B0C"/>
    <w:rsid w:val="001A76F2"/>
    <w:rsid w:val="001F51F1"/>
    <w:rsid w:val="00223369"/>
    <w:rsid w:val="002F3715"/>
    <w:rsid w:val="00391E56"/>
    <w:rsid w:val="003E1DFD"/>
    <w:rsid w:val="003F159E"/>
    <w:rsid w:val="00410D76"/>
    <w:rsid w:val="00420A6E"/>
    <w:rsid w:val="004A395C"/>
    <w:rsid w:val="004B08B3"/>
    <w:rsid w:val="00537678"/>
    <w:rsid w:val="00556140"/>
    <w:rsid w:val="00560AAF"/>
    <w:rsid w:val="005A16E0"/>
    <w:rsid w:val="005D4F88"/>
    <w:rsid w:val="006269BE"/>
    <w:rsid w:val="00636979"/>
    <w:rsid w:val="006A541F"/>
    <w:rsid w:val="006F4EF8"/>
    <w:rsid w:val="0078303E"/>
    <w:rsid w:val="007B7386"/>
    <w:rsid w:val="007D7626"/>
    <w:rsid w:val="00813017"/>
    <w:rsid w:val="008D05A0"/>
    <w:rsid w:val="00906284"/>
    <w:rsid w:val="009938BB"/>
    <w:rsid w:val="00997E2E"/>
    <w:rsid w:val="009F152B"/>
    <w:rsid w:val="00A10022"/>
    <w:rsid w:val="00AA2B56"/>
    <w:rsid w:val="00B47E41"/>
    <w:rsid w:val="00B563C4"/>
    <w:rsid w:val="00B837EB"/>
    <w:rsid w:val="00B92B22"/>
    <w:rsid w:val="00B97A8D"/>
    <w:rsid w:val="00C2780C"/>
    <w:rsid w:val="00C435D5"/>
    <w:rsid w:val="00C64665"/>
    <w:rsid w:val="00D1236C"/>
    <w:rsid w:val="00D20055"/>
    <w:rsid w:val="00D75F93"/>
    <w:rsid w:val="00D869CC"/>
    <w:rsid w:val="00D94F84"/>
    <w:rsid w:val="00D95C0E"/>
    <w:rsid w:val="00DA6BEE"/>
    <w:rsid w:val="00DE3BB1"/>
    <w:rsid w:val="00E24FCA"/>
    <w:rsid w:val="00E560F3"/>
    <w:rsid w:val="00E9466C"/>
    <w:rsid w:val="00EC085F"/>
    <w:rsid w:val="00EE6BBE"/>
    <w:rsid w:val="00F1677F"/>
    <w:rsid w:val="00F31E41"/>
    <w:rsid w:val="00FA4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66A1C"/>
  <w15:docId w15:val="{CAAD87B7-D389-407E-AB0B-E22E97557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80C"/>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9F152B"/>
    <w:pPr>
      <w:tabs>
        <w:tab w:val="center" w:pos="4680"/>
        <w:tab w:val="right" w:pos="9360"/>
      </w:tabs>
    </w:pPr>
  </w:style>
  <w:style w:type="character" w:customStyle="1" w:styleId="HeaderChar">
    <w:name w:val="Header Char"/>
    <w:basedOn w:val="DefaultParagraphFont"/>
    <w:link w:val="Header"/>
    <w:uiPriority w:val="99"/>
    <w:rsid w:val="009F152B"/>
  </w:style>
  <w:style w:type="paragraph" w:styleId="Footer">
    <w:name w:val="footer"/>
    <w:basedOn w:val="Normal"/>
    <w:link w:val="FooterChar"/>
    <w:uiPriority w:val="99"/>
    <w:unhideWhenUsed/>
    <w:rsid w:val="009F152B"/>
    <w:pPr>
      <w:tabs>
        <w:tab w:val="center" w:pos="4680"/>
        <w:tab w:val="right" w:pos="9360"/>
      </w:tabs>
    </w:pPr>
  </w:style>
  <w:style w:type="character" w:customStyle="1" w:styleId="FooterChar">
    <w:name w:val="Footer Char"/>
    <w:basedOn w:val="DefaultParagraphFont"/>
    <w:link w:val="Footer"/>
    <w:uiPriority w:val="99"/>
    <w:rsid w:val="009F152B"/>
  </w:style>
  <w:style w:type="paragraph" w:styleId="NormalWeb">
    <w:name w:val="Normal (Web)"/>
    <w:basedOn w:val="Normal"/>
    <w:uiPriority w:val="99"/>
    <w:semiHidden/>
    <w:unhideWhenUsed/>
    <w:rsid w:val="006269B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36769a4-1b5a-4312-aba4-72f4f99e6fe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4C15E22558D34BAFFF481A37A6562A" ma:contentTypeVersion="11" ma:contentTypeDescription="Create a new document." ma:contentTypeScope="" ma:versionID="6edeeabbe84beb4c683bd779482782bb">
  <xsd:schema xmlns:xsd="http://www.w3.org/2001/XMLSchema" xmlns:xs="http://www.w3.org/2001/XMLSchema" xmlns:p="http://schemas.microsoft.com/office/2006/metadata/properties" xmlns:ns3="936769a4-1b5a-4312-aba4-72f4f99e6fe8" targetNamespace="http://schemas.microsoft.com/office/2006/metadata/properties" ma:root="true" ma:fieldsID="b10722e2eb5a9ce4b9ea03713e0a06cb" ns3:_="">
    <xsd:import namespace="936769a4-1b5a-4312-aba4-72f4f99e6fe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element ref="ns3:_activity"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6769a4-1b5a-4312-aba4-72f4f99e6fe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D877B-1A45-4AB5-AF9E-714EFB89405B}">
  <ds:schemaRefs>
    <ds:schemaRef ds:uri="http://purl.org/dc/elements/1.1/"/>
    <ds:schemaRef ds:uri="http://www.w3.org/XML/1998/namespace"/>
    <ds:schemaRef ds:uri="http://schemas.microsoft.com/office/2006/documentManagement/types"/>
    <ds:schemaRef ds:uri="http://purl.org/dc/dcmitype/"/>
    <ds:schemaRef ds:uri="http://schemas.microsoft.com/office/infopath/2007/PartnerControls"/>
    <ds:schemaRef ds:uri="http://schemas.microsoft.com/office/2006/metadata/properties"/>
    <ds:schemaRef ds:uri="http://schemas.openxmlformats.org/package/2006/metadata/core-properties"/>
    <ds:schemaRef ds:uri="936769a4-1b5a-4312-aba4-72f4f99e6fe8"/>
    <ds:schemaRef ds:uri="http://purl.org/dc/terms/"/>
  </ds:schemaRefs>
</ds:datastoreItem>
</file>

<file path=customXml/itemProps2.xml><?xml version="1.0" encoding="utf-8"?>
<ds:datastoreItem xmlns:ds="http://schemas.openxmlformats.org/officeDocument/2006/customXml" ds:itemID="{48279C1F-D11E-4BD4-853B-F333B05B9396}">
  <ds:schemaRefs>
    <ds:schemaRef ds:uri="http://schemas.microsoft.com/sharepoint/v3/contenttype/forms"/>
  </ds:schemaRefs>
</ds:datastoreItem>
</file>

<file path=customXml/itemProps3.xml><?xml version="1.0" encoding="utf-8"?>
<ds:datastoreItem xmlns:ds="http://schemas.openxmlformats.org/officeDocument/2006/customXml" ds:itemID="{10C57D35-7D87-49E2-846D-09C8EC6B7E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6769a4-1b5a-4312-aba4-72f4f99e6f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EB73041-3B72-489C-9991-E1E7E7D77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1342</Words>
  <Characters>7669</Characters>
  <Application>Microsoft Office Word</Application>
  <DocSecurity>0</DocSecurity>
  <Lines>156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Raylene Parkinson</cp:lastModifiedBy>
  <cp:revision>3</cp:revision>
  <dcterms:created xsi:type="dcterms:W3CDTF">2026-05-18T16:06:00Z</dcterms:created>
  <dcterms:modified xsi:type="dcterms:W3CDTF">2026-05-18T16:07:00Z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0x010100154C15E22558D34BAFFF481A37A6562A</vt:lpwstr>
  </property>
</Properties>
</file>