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7BDF" w14:textId="77777777" w:rsidR="003B3D3B" w:rsidRPr="00E86227" w:rsidRDefault="003B3D3B">
      <w:pPr>
        <w:rPr>
          <w:rFonts w:ascii="Times New Roman" w:hAnsi="Times New Roman" w:cs="Times New Roman"/>
        </w:rPr>
      </w:pPr>
    </w:p>
    <w:p w14:paraId="49307BE0" w14:textId="3D7B4F58" w:rsidR="003A50EC" w:rsidRPr="00E86227" w:rsidRDefault="003B3D3B" w:rsidP="003B3D3B">
      <w:pPr>
        <w:jc w:val="center"/>
        <w:rPr>
          <w:rFonts w:ascii="Times New Roman" w:hAnsi="Times New Roman" w:cs="Times New Roman"/>
          <w:b/>
          <w:sz w:val="36"/>
          <w:szCs w:val="36"/>
        </w:rPr>
      </w:pPr>
      <w:r w:rsidRPr="00E86227">
        <w:rPr>
          <w:rFonts w:ascii="Times New Roman" w:hAnsi="Times New Roman" w:cs="Times New Roman"/>
          <w:b/>
          <w:sz w:val="36"/>
          <w:szCs w:val="36"/>
        </w:rPr>
        <w:t xml:space="preserve">INFORMÁCIÓS </w:t>
      </w:r>
      <w:r w:rsidR="00FC257C">
        <w:rPr>
          <w:rFonts w:ascii="Times New Roman" w:hAnsi="Times New Roman" w:cs="Times New Roman"/>
          <w:b/>
          <w:sz w:val="36"/>
          <w:szCs w:val="36"/>
        </w:rPr>
        <w:t>DOKUMENTUM</w:t>
      </w:r>
    </w:p>
    <w:p w14:paraId="3E7A770F" w14:textId="49022C4B" w:rsidR="00B02E17" w:rsidRPr="0019560A" w:rsidRDefault="00B02E17" w:rsidP="00B02E17">
      <w:pPr>
        <w:jc w:val="center"/>
        <w:rPr>
          <w:rFonts w:ascii="Times New Roman" w:hAnsi="Times New Roman" w:cs="Times New Roman"/>
          <w:b/>
          <w:sz w:val="24"/>
          <w:szCs w:val="36"/>
        </w:rPr>
      </w:pPr>
      <w:r>
        <w:rPr>
          <w:rFonts w:ascii="Times New Roman" w:hAnsi="Times New Roman" w:cs="Times New Roman"/>
          <w:b/>
          <w:sz w:val="24"/>
          <w:szCs w:val="36"/>
        </w:rPr>
        <w:t xml:space="preserve">2023. </w:t>
      </w:r>
      <w:r w:rsidR="00A202A4">
        <w:rPr>
          <w:rFonts w:ascii="Times New Roman" w:hAnsi="Times New Roman" w:cs="Times New Roman"/>
          <w:b/>
          <w:sz w:val="24"/>
          <w:szCs w:val="36"/>
        </w:rPr>
        <w:t>október</w:t>
      </w:r>
      <w:r w:rsidR="00A202A4">
        <w:rPr>
          <w:rFonts w:ascii="Times New Roman" w:hAnsi="Times New Roman" w:cs="Times New Roman"/>
          <w:b/>
          <w:sz w:val="24"/>
          <w:szCs w:val="36"/>
        </w:rPr>
        <w:t xml:space="preserve"> </w:t>
      </w:r>
      <w:r w:rsidR="00A202A4">
        <w:rPr>
          <w:rFonts w:ascii="Times New Roman" w:hAnsi="Times New Roman" w:cs="Times New Roman"/>
          <w:b/>
          <w:sz w:val="24"/>
          <w:szCs w:val="36"/>
        </w:rPr>
        <w:t>24.</w:t>
      </w:r>
      <w:r w:rsidR="00A202A4">
        <w:rPr>
          <w:rFonts w:ascii="Times New Roman" w:hAnsi="Times New Roman" w:cs="Times New Roman"/>
          <w:b/>
          <w:sz w:val="24"/>
          <w:szCs w:val="36"/>
        </w:rPr>
        <w:t xml:space="preserve"> </w:t>
      </w:r>
      <w:r>
        <w:rPr>
          <w:rFonts w:ascii="Times New Roman" w:hAnsi="Times New Roman" w:cs="Times New Roman"/>
          <w:b/>
          <w:sz w:val="24"/>
          <w:szCs w:val="36"/>
        </w:rPr>
        <w:t>napján elfogadott módosításokkal</w:t>
      </w:r>
    </w:p>
    <w:p w14:paraId="7B3645E6" w14:textId="77777777" w:rsidR="00B02E17" w:rsidRPr="0019560A" w:rsidRDefault="00B02E17" w:rsidP="00B02E17">
      <w:pPr>
        <w:jc w:val="center"/>
        <w:rPr>
          <w:rFonts w:ascii="Times New Roman" w:hAnsi="Times New Roman" w:cs="Times New Roman"/>
          <w:b/>
          <w:sz w:val="24"/>
          <w:szCs w:val="36"/>
        </w:rPr>
      </w:pPr>
      <w:r>
        <w:rPr>
          <w:rFonts w:ascii="Times New Roman" w:hAnsi="Times New Roman" w:cs="Times New Roman"/>
          <w:b/>
          <w:sz w:val="24"/>
          <w:szCs w:val="36"/>
        </w:rPr>
        <w:t>EGYSÉGES SZERKEZETBEN</w:t>
      </w:r>
    </w:p>
    <w:p w14:paraId="6C248562" w14:textId="77777777" w:rsidR="00B02E17" w:rsidRPr="0019560A" w:rsidRDefault="00B02E17" w:rsidP="00B02E17">
      <w:pPr>
        <w:jc w:val="center"/>
        <w:rPr>
          <w:rFonts w:ascii="Times New Roman" w:hAnsi="Times New Roman" w:cs="Times New Roman"/>
          <w:b/>
          <w:sz w:val="24"/>
          <w:szCs w:val="36"/>
        </w:rPr>
      </w:pPr>
    </w:p>
    <w:p w14:paraId="49307BE1" w14:textId="77777777" w:rsidR="003B3D3B" w:rsidRPr="00E86227" w:rsidRDefault="003B3D3B" w:rsidP="003B3D3B">
      <w:pPr>
        <w:jc w:val="center"/>
        <w:rPr>
          <w:rFonts w:ascii="Times New Roman" w:hAnsi="Times New Roman" w:cs="Times New Roman"/>
          <w:b/>
          <w:sz w:val="24"/>
          <w:szCs w:val="36"/>
        </w:rPr>
      </w:pPr>
    </w:p>
    <w:p w14:paraId="49307BE2" w14:textId="651014AA" w:rsidR="003B3D3B" w:rsidRPr="00E86227" w:rsidRDefault="003B3D3B" w:rsidP="003B3D3B">
      <w:pPr>
        <w:jc w:val="center"/>
        <w:rPr>
          <w:rFonts w:ascii="Times New Roman" w:hAnsi="Times New Roman" w:cs="Times New Roman"/>
          <w:b/>
          <w:sz w:val="24"/>
          <w:szCs w:val="36"/>
        </w:rPr>
      </w:pPr>
    </w:p>
    <w:p w14:paraId="3A556FDC" w14:textId="12CD75C1" w:rsidR="000B1189" w:rsidRPr="00E86227" w:rsidRDefault="000B1189" w:rsidP="003B3D3B">
      <w:pPr>
        <w:jc w:val="center"/>
        <w:rPr>
          <w:rFonts w:ascii="Times New Roman" w:hAnsi="Times New Roman" w:cs="Times New Roman"/>
          <w:b/>
          <w:sz w:val="24"/>
          <w:szCs w:val="36"/>
        </w:rPr>
      </w:pPr>
    </w:p>
    <w:p w14:paraId="25340229" w14:textId="5743A986" w:rsidR="000B1189" w:rsidRPr="00E86227" w:rsidRDefault="000B1189" w:rsidP="003B3D3B">
      <w:pPr>
        <w:jc w:val="center"/>
        <w:rPr>
          <w:rFonts w:ascii="Times New Roman" w:hAnsi="Times New Roman" w:cs="Times New Roman"/>
          <w:b/>
          <w:sz w:val="24"/>
          <w:szCs w:val="36"/>
        </w:rPr>
      </w:pPr>
    </w:p>
    <w:p w14:paraId="312B38F7" w14:textId="62353412" w:rsidR="000B1189" w:rsidRPr="00E86227" w:rsidRDefault="000B1189" w:rsidP="003B3D3B">
      <w:pPr>
        <w:jc w:val="center"/>
        <w:rPr>
          <w:rFonts w:ascii="Times New Roman" w:hAnsi="Times New Roman" w:cs="Times New Roman"/>
          <w:b/>
          <w:sz w:val="24"/>
          <w:szCs w:val="36"/>
        </w:rPr>
      </w:pPr>
    </w:p>
    <w:p w14:paraId="2E1B764D" w14:textId="6C7C6B22" w:rsidR="000B1189" w:rsidRPr="00E86227" w:rsidRDefault="008E44D6" w:rsidP="003B3D3B">
      <w:pPr>
        <w:jc w:val="center"/>
        <w:rPr>
          <w:rFonts w:ascii="Times New Roman" w:hAnsi="Times New Roman" w:cs="Times New Roman"/>
          <w:b/>
          <w:sz w:val="24"/>
          <w:szCs w:val="36"/>
        </w:rPr>
      </w:pPr>
      <w:r>
        <w:rPr>
          <w:noProof/>
          <w:lang w:eastAsia="hu-HU"/>
        </w:rPr>
        <w:drawing>
          <wp:inline distT="0" distB="0" distL="0" distR="0" wp14:anchorId="5CE923A2" wp14:editId="36A7ACE9">
            <wp:extent cx="1704975" cy="17049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1704975"/>
                    </a:xfrm>
                    <a:prstGeom prst="rect">
                      <a:avLst/>
                    </a:prstGeom>
                    <a:noFill/>
                    <a:ln>
                      <a:noFill/>
                    </a:ln>
                  </pic:spPr>
                </pic:pic>
              </a:graphicData>
            </a:graphic>
          </wp:inline>
        </w:drawing>
      </w:r>
    </w:p>
    <w:p w14:paraId="7E8675FA" w14:textId="7FB3B6F3" w:rsidR="000B1189" w:rsidRDefault="000B1189" w:rsidP="003B3D3B">
      <w:pPr>
        <w:jc w:val="center"/>
        <w:rPr>
          <w:rFonts w:ascii="Times New Roman" w:hAnsi="Times New Roman" w:cs="Times New Roman"/>
          <w:b/>
          <w:sz w:val="24"/>
          <w:szCs w:val="36"/>
        </w:rPr>
      </w:pPr>
    </w:p>
    <w:p w14:paraId="2C7E931F" w14:textId="77777777" w:rsidR="007B3453" w:rsidRPr="00E86227" w:rsidRDefault="007B3453" w:rsidP="003B3D3B">
      <w:pPr>
        <w:jc w:val="center"/>
        <w:rPr>
          <w:rFonts w:ascii="Times New Roman" w:hAnsi="Times New Roman" w:cs="Times New Roman"/>
          <w:b/>
          <w:sz w:val="24"/>
          <w:szCs w:val="36"/>
        </w:rPr>
      </w:pPr>
    </w:p>
    <w:p w14:paraId="783C8909" w14:textId="77777777" w:rsidR="000B1189" w:rsidRPr="00E86227" w:rsidRDefault="000B1189" w:rsidP="000B1189">
      <w:pPr>
        <w:pBdr>
          <w:bottom w:val="single" w:sz="4" w:space="1" w:color="auto"/>
        </w:pBdr>
        <w:jc w:val="center"/>
        <w:rPr>
          <w:rFonts w:ascii="Times New Roman" w:hAnsi="Times New Roman" w:cs="Times New Roman"/>
          <w:b/>
          <w:sz w:val="24"/>
          <w:szCs w:val="36"/>
        </w:rPr>
      </w:pPr>
    </w:p>
    <w:p w14:paraId="456227D7" w14:textId="77777777" w:rsidR="003B3D3B" w:rsidRPr="00E86227" w:rsidRDefault="003B3D3B" w:rsidP="003B3D3B">
      <w:pPr>
        <w:jc w:val="center"/>
        <w:rPr>
          <w:rFonts w:ascii="Times New Roman" w:hAnsi="Times New Roman" w:cs="Times New Roman"/>
          <w:b/>
          <w:sz w:val="24"/>
          <w:szCs w:val="36"/>
        </w:rPr>
      </w:pPr>
    </w:p>
    <w:p w14:paraId="6AD65792" w14:textId="6B352E28" w:rsidR="009E405F" w:rsidRDefault="003B3D3B" w:rsidP="009E405F">
      <w:pPr>
        <w:jc w:val="center"/>
        <w:rPr>
          <w:rFonts w:ascii="Times New Roman" w:hAnsi="Times New Roman" w:cs="Times New Roman"/>
          <w:b/>
          <w:sz w:val="24"/>
          <w:szCs w:val="36"/>
        </w:rPr>
      </w:pPr>
      <w:r w:rsidRPr="00E86227">
        <w:rPr>
          <w:rFonts w:ascii="Times New Roman" w:hAnsi="Times New Roman" w:cs="Times New Roman"/>
          <w:b/>
          <w:sz w:val="24"/>
          <w:szCs w:val="36"/>
        </w:rPr>
        <w:t xml:space="preserve">a </w:t>
      </w:r>
      <w:r w:rsidR="009E405F" w:rsidRPr="00B228F7">
        <w:rPr>
          <w:rFonts w:ascii="Times New Roman" w:hAnsi="Times New Roman" w:cs="Times New Roman"/>
          <w:b/>
          <w:sz w:val="24"/>
          <w:szCs w:val="36"/>
        </w:rPr>
        <w:t>B + N Referencia Ipari, Kereskedelmi és Szolgáltató</w:t>
      </w:r>
    </w:p>
    <w:p w14:paraId="49307BE4" w14:textId="3BEA6B15" w:rsidR="003B3D3B" w:rsidRPr="00E86227" w:rsidRDefault="00DC5764" w:rsidP="003B3D3B">
      <w:pPr>
        <w:jc w:val="center"/>
        <w:rPr>
          <w:rFonts w:ascii="Times New Roman" w:hAnsi="Times New Roman" w:cs="Times New Roman"/>
          <w:b/>
          <w:sz w:val="24"/>
          <w:szCs w:val="36"/>
        </w:rPr>
      </w:pPr>
      <w:r>
        <w:rPr>
          <w:rFonts w:ascii="Times New Roman" w:hAnsi="Times New Roman" w:cs="Times New Roman"/>
          <w:b/>
          <w:bCs/>
          <w:sz w:val="24"/>
          <w:szCs w:val="36"/>
        </w:rPr>
        <w:t>Zártkörűen Működő Részvényt</w:t>
      </w:r>
      <w:r w:rsidR="007B3453" w:rsidRPr="007B3453">
        <w:rPr>
          <w:rFonts w:ascii="Times New Roman" w:hAnsi="Times New Roman" w:cs="Times New Roman"/>
          <w:b/>
          <w:bCs/>
          <w:sz w:val="24"/>
          <w:szCs w:val="36"/>
        </w:rPr>
        <w:t>ársaság</w:t>
      </w:r>
    </w:p>
    <w:p w14:paraId="603F75F2" w14:textId="77777777" w:rsidR="000B1189" w:rsidRPr="00E86227" w:rsidRDefault="000B1189" w:rsidP="003B3D3B">
      <w:pPr>
        <w:jc w:val="center"/>
        <w:rPr>
          <w:rFonts w:ascii="Times New Roman" w:hAnsi="Times New Roman" w:cs="Times New Roman"/>
          <w:b/>
          <w:sz w:val="24"/>
          <w:szCs w:val="36"/>
        </w:rPr>
      </w:pPr>
    </w:p>
    <w:p w14:paraId="68E4347B" w14:textId="3E9FCAF8" w:rsidR="001D25A9" w:rsidRDefault="00EB5C6F" w:rsidP="003B3D3B">
      <w:pPr>
        <w:jc w:val="center"/>
        <w:rPr>
          <w:rFonts w:ascii="Times New Roman" w:hAnsi="Times New Roman" w:cs="Times New Roman"/>
          <w:b/>
          <w:sz w:val="24"/>
          <w:szCs w:val="36"/>
        </w:rPr>
      </w:pPr>
      <w:r w:rsidRPr="00E86227">
        <w:rPr>
          <w:rFonts w:ascii="Times New Roman" w:hAnsi="Times New Roman" w:cs="Times New Roman"/>
          <w:b/>
          <w:sz w:val="24"/>
          <w:szCs w:val="36"/>
        </w:rPr>
        <w:t>mint kibocs</w:t>
      </w:r>
      <w:r w:rsidR="00890434" w:rsidRPr="00E86227">
        <w:rPr>
          <w:rFonts w:ascii="Times New Roman" w:hAnsi="Times New Roman" w:cs="Times New Roman"/>
          <w:b/>
          <w:sz w:val="24"/>
          <w:szCs w:val="36"/>
        </w:rPr>
        <w:t>átó által kibocsát</w:t>
      </w:r>
      <w:r w:rsidR="00FC257C">
        <w:rPr>
          <w:rFonts w:ascii="Times New Roman" w:hAnsi="Times New Roman" w:cs="Times New Roman"/>
          <w:b/>
          <w:sz w:val="24"/>
          <w:szCs w:val="36"/>
        </w:rPr>
        <w:t>ott</w:t>
      </w:r>
      <w:r w:rsidR="00890434" w:rsidRPr="00E86227">
        <w:rPr>
          <w:rFonts w:ascii="Times New Roman" w:hAnsi="Times New Roman" w:cs="Times New Roman"/>
          <w:b/>
          <w:sz w:val="24"/>
          <w:szCs w:val="36"/>
        </w:rPr>
        <w:t xml:space="preserve"> </w:t>
      </w:r>
      <w:r w:rsidR="00C0731A" w:rsidRPr="00E86227">
        <w:rPr>
          <w:rFonts w:ascii="Times New Roman" w:hAnsi="Times New Roman" w:cs="Times New Roman"/>
          <w:b/>
          <w:sz w:val="24"/>
          <w:szCs w:val="36"/>
        </w:rPr>
        <w:t>„</w:t>
      </w:r>
      <w:r w:rsidR="009E405F" w:rsidRPr="009E405F">
        <w:rPr>
          <w:rFonts w:ascii="Times New Roman" w:hAnsi="Times New Roman" w:cs="Times New Roman"/>
          <w:b/>
          <w:sz w:val="24"/>
          <w:szCs w:val="36"/>
        </w:rPr>
        <w:t>B+N 2031/A</w:t>
      </w:r>
      <w:r w:rsidR="00C0731A" w:rsidRPr="00E86227">
        <w:rPr>
          <w:rFonts w:ascii="Times New Roman" w:hAnsi="Times New Roman" w:cs="Times New Roman"/>
          <w:b/>
          <w:sz w:val="24"/>
          <w:szCs w:val="36"/>
        </w:rPr>
        <w:t>”</w:t>
      </w:r>
      <w:r w:rsidRPr="00E86227">
        <w:rPr>
          <w:rFonts w:ascii="Times New Roman" w:hAnsi="Times New Roman" w:cs="Times New Roman"/>
          <w:b/>
          <w:sz w:val="24"/>
          <w:szCs w:val="36"/>
        </w:rPr>
        <w:t xml:space="preserve"> elnevezésű </w:t>
      </w:r>
    </w:p>
    <w:p w14:paraId="49307BE9" w14:textId="133A6A6E" w:rsidR="003B3D3B" w:rsidRPr="00E86227" w:rsidRDefault="00EB5C6F" w:rsidP="003B3D3B">
      <w:pPr>
        <w:jc w:val="center"/>
        <w:rPr>
          <w:rFonts w:ascii="Times New Roman" w:hAnsi="Times New Roman" w:cs="Times New Roman"/>
          <w:b/>
          <w:sz w:val="24"/>
          <w:szCs w:val="36"/>
        </w:rPr>
      </w:pPr>
      <w:r w:rsidRPr="00E86227">
        <w:rPr>
          <w:rFonts w:ascii="Times New Roman" w:hAnsi="Times New Roman" w:cs="Times New Roman"/>
          <w:b/>
          <w:sz w:val="24"/>
          <w:szCs w:val="36"/>
        </w:rPr>
        <w:t>kötvény</w:t>
      </w:r>
      <w:r w:rsidR="001D410D" w:rsidRPr="00E86227">
        <w:rPr>
          <w:rFonts w:ascii="Times New Roman" w:hAnsi="Times New Roman" w:cs="Times New Roman"/>
          <w:b/>
          <w:sz w:val="24"/>
          <w:szCs w:val="36"/>
        </w:rPr>
        <w:t xml:space="preserve"> </w:t>
      </w:r>
      <w:r w:rsidR="00FC257C" w:rsidRPr="00E86227">
        <w:rPr>
          <w:rFonts w:ascii="Times New Roman" w:hAnsi="Times New Roman" w:cs="Times New Roman"/>
          <w:b/>
          <w:sz w:val="24"/>
          <w:szCs w:val="36"/>
        </w:rPr>
        <w:t>multilaterális kereskedési rendszerbe történő regisztrációjához</w:t>
      </w:r>
    </w:p>
    <w:p w14:paraId="49307BEA" w14:textId="77777777" w:rsidR="003B3D3B" w:rsidRPr="00E86227" w:rsidRDefault="003B3D3B" w:rsidP="000B1189">
      <w:pPr>
        <w:pBdr>
          <w:bottom w:val="single" w:sz="4" w:space="1" w:color="auto"/>
        </w:pBdr>
        <w:jc w:val="center"/>
        <w:rPr>
          <w:rFonts w:ascii="Times New Roman" w:hAnsi="Times New Roman" w:cs="Times New Roman"/>
          <w:b/>
          <w:sz w:val="24"/>
          <w:szCs w:val="36"/>
        </w:rPr>
      </w:pPr>
    </w:p>
    <w:p w14:paraId="49307BEC" w14:textId="5D1FF30A" w:rsidR="003B3D3B" w:rsidRPr="00E86227" w:rsidRDefault="003B3D3B" w:rsidP="007A65E2">
      <w:pPr>
        <w:jc w:val="center"/>
        <w:rPr>
          <w:rFonts w:ascii="Times New Roman" w:hAnsi="Times New Roman" w:cs="Times New Roman"/>
          <w:b/>
          <w:sz w:val="24"/>
          <w:szCs w:val="36"/>
        </w:rPr>
      </w:pPr>
    </w:p>
    <w:p w14:paraId="2DBBBC92" w14:textId="163E0322" w:rsidR="000B1189" w:rsidRPr="00E86227" w:rsidRDefault="000B1189" w:rsidP="003B3D3B">
      <w:pPr>
        <w:jc w:val="center"/>
        <w:rPr>
          <w:rFonts w:ascii="Times New Roman" w:hAnsi="Times New Roman" w:cs="Times New Roman"/>
          <w:b/>
          <w:sz w:val="24"/>
          <w:szCs w:val="36"/>
        </w:rPr>
      </w:pPr>
    </w:p>
    <w:p w14:paraId="640AFDE0" w14:textId="038A805E" w:rsidR="000B1189" w:rsidRPr="00E86227" w:rsidRDefault="000B1189" w:rsidP="003B3D3B">
      <w:pPr>
        <w:jc w:val="center"/>
        <w:rPr>
          <w:rFonts w:ascii="Times New Roman" w:hAnsi="Times New Roman" w:cs="Times New Roman"/>
          <w:b/>
          <w:sz w:val="24"/>
          <w:szCs w:val="36"/>
        </w:rPr>
      </w:pPr>
    </w:p>
    <w:p w14:paraId="69ED3B8F" w14:textId="77777777" w:rsidR="00DC02D0" w:rsidRPr="00E86227" w:rsidRDefault="00DC02D0" w:rsidP="003B3D3B">
      <w:pPr>
        <w:jc w:val="center"/>
        <w:rPr>
          <w:rFonts w:ascii="Times New Roman" w:hAnsi="Times New Roman" w:cs="Times New Roman"/>
          <w:b/>
          <w:sz w:val="24"/>
          <w:szCs w:val="36"/>
        </w:rPr>
      </w:pPr>
    </w:p>
    <w:p w14:paraId="49307BED" w14:textId="1199833D" w:rsidR="003B3D3B" w:rsidRPr="00E86227" w:rsidRDefault="003B3D3B" w:rsidP="003B3D3B">
      <w:pPr>
        <w:jc w:val="center"/>
        <w:rPr>
          <w:rFonts w:ascii="Times New Roman" w:hAnsi="Times New Roman" w:cs="Times New Roman"/>
          <w:b/>
          <w:sz w:val="24"/>
          <w:szCs w:val="36"/>
        </w:rPr>
      </w:pPr>
    </w:p>
    <w:p w14:paraId="494C700F" w14:textId="77777777" w:rsidR="000B1189" w:rsidRPr="00E86227" w:rsidRDefault="000B1189" w:rsidP="003B3D3B">
      <w:pPr>
        <w:jc w:val="center"/>
        <w:rPr>
          <w:rFonts w:ascii="Times New Roman" w:hAnsi="Times New Roman" w:cs="Times New Roman"/>
          <w:b/>
          <w:sz w:val="24"/>
          <w:szCs w:val="36"/>
        </w:rPr>
      </w:pPr>
    </w:p>
    <w:p w14:paraId="796826CB" w14:textId="788E060B" w:rsidR="00DC02D0" w:rsidRPr="00E86227" w:rsidRDefault="000B1189" w:rsidP="003B3D3B">
      <w:pPr>
        <w:jc w:val="center"/>
        <w:rPr>
          <w:rFonts w:ascii="Times New Roman" w:hAnsi="Times New Roman" w:cs="Times New Roman"/>
          <w:b/>
          <w:sz w:val="24"/>
          <w:szCs w:val="36"/>
        </w:rPr>
      </w:pPr>
      <w:r w:rsidRPr="00E86227">
        <w:rPr>
          <w:rFonts w:ascii="Times New Roman" w:hAnsi="Times New Roman" w:cs="Times New Roman"/>
          <w:b/>
          <w:sz w:val="24"/>
          <w:szCs w:val="36"/>
        </w:rPr>
        <w:t>Szervező és forgalmazó:</w:t>
      </w:r>
    </w:p>
    <w:p w14:paraId="583A33C6" w14:textId="77777777" w:rsidR="00DC02D0" w:rsidRPr="00E86227" w:rsidRDefault="00DC02D0" w:rsidP="003B3D3B">
      <w:pPr>
        <w:jc w:val="center"/>
        <w:rPr>
          <w:rFonts w:ascii="Times New Roman" w:hAnsi="Times New Roman" w:cs="Times New Roman"/>
          <w:b/>
          <w:sz w:val="24"/>
          <w:szCs w:val="36"/>
        </w:rPr>
      </w:pPr>
    </w:p>
    <w:p w14:paraId="49307BEE" w14:textId="682A460F" w:rsidR="003B3D3B" w:rsidRPr="00E86227" w:rsidRDefault="00B02E17" w:rsidP="003B3D3B">
      <w:pPr>
        <w:jc w:val="center"/>
        <w:rPr>
          <w:rFonts w:ascii="Times New Roman" w:hAnsi="Times New Roman" w:cs="Times New Roman"/>
          <w:b/>
          <w:sz w:val="24"/>
          <w:szCs w:val="36"/>
        </w:rPr>
      </w:pPr>
      <w:r>
        <w:rPr>
          <w:rFonts w:ascii="Times New Roman" w:hAnsi="Times New Roman" w:cs="Times New Roman"/>
          <w:b/>
          <w:sz w:val="24"/>
          <w:szCs w:val="36"/>
        </w:rPr>
        <w:t>MBH Befektetési</w:t>
      </w:r>
      <w:r w:rsidR="006A1DCA" w:rsidRPr="00E86227">
        <w:rPr>
          <w:rFonts w:ascii="Times New Roman" w:hAnsi="Times New Roman" w:cs="Times New Roman"/>
          <w:b/>
          <w:sz w:val="24"/>
          <w:szCs w:val="36"/>
        </w:rPr>
        <w:t xml:space="preserve"> Bank Zrt.</w:t>
      </w:r>
    </w:p>
    <w:p w14:paraId="49307BF0" w14:textId="09B52F3F" w:rsidR="003B3D3B" w:rsidRPr="00E86227" w:rsidRDefault="003B3D3B" w:rsidP="003B3D3B">
      <w:pPr>
        <w:jc w:val="center"/>
        <w:rPr>
          <w:rFonts w:ascii="Times New Roman" w:hAnsi="Times New Roman" w:cs="Times New Roman"/>
          <w:b/>
          <w:sz w:val="24"/>
          <w:szCs w:val="36"/>
        </w:rPr>
      </w:pPr>
    </w:p>
    <w:p w14:paraId="06E24993" w14:textId="52F019B0" w:rsidR="000B1189" w:rsidRPr="00E86227" w:rsidRDefault="000B1189" w:rsidP="003B3D3B">
      <w:pPr>
        <w:jc w:val="center"/>
        <w:rPr>
          <w:rFonts w:ascii="Times New Roman" w:hAnsi="Times New Roman" w:cs="Times New Roman"/>
          <w:b/>
          <w:sz w:val="24"/>
          <w:szCs w:val="36"/>
        </w:rPr>
      </w:pPr>
    </w:p>
    <w:p w14:paraId="60165B4A" w14:textId="7D70816D" w:rsidR="000B1189" w:rsidRPr="00E86227" w:rsidRDefault="000B1189" w:rsidP="003B3D3B">
      <w:pPr>
        <w:jc w:val="center"/>
        <w:rPr>
          <w:rFonts w:ascii="Times New Roman" w:hAnsi="Times New Roman" w:cs="Times New Roman"/>
          <w:b/>
          <w:sz w:val="24"/>
          <w:szCs w:val="36"/>
        </w:rPr>
      </w:pPr>
    </w:p>
    <w:p w14:paraId="43892EC9" w14:textId="6E8374D8" w:rsidR="000B1189" w:rsidRPr="00E86227" w:rsidRDefault="000B1189" w:rsidP="003B3D3B">
      <w:pPr>
        <w:jc w:val="center"/>
        <w:rPr>
          <w:rFonts w:ascii="Times New Roman" w:hAnsi="Times New Roman" w:cs="Times New Roman"/>
          <w:b/>
          <w:sz w:val="24"/>
          <w:szCs w:val="36"/>
        </w:rPr>
      </w:pPr>
    </w:p>
    <w:p w14:paraId="442666B9" w14:textId="77777777" w:rsidR="00B228F7" w:rsidRPr="00E86227" w:rsidRDefault="00B228F7" w:rsidP="003B3D3B">
      <w:pPr>
        <w:jc w:val="center"/>
        <w:rPr>
          <w:rFonts w:ascii="Times New Roman" w:hAnsi="Times New Roman" w:cs="Times New Roman"/>
          <w:b/>
          <w:sz w:val="24"/>
          <w:szCs w:val="36"/>
        </w:rPr>
      </w:pPr>
    </w:p>
    <w:p w14:paraId="49307BF2" w14:textId="6088EED0" w:rsidR="003B3D3B" w:rsidRPr="00E86227" w:rsidRDefault="003B3D3B" w:rsidP="003B3D3B">
      <w:pPr>
        <w:jc w:val="center"/>
        <w:rPr>
          <w:rFonts w:ascii="Times New Roman" w:hAnsi="Times New Roman" w:cs="Times New Roman"/>
          <w:b/>
          <w:sz w:val="24"/>
          <w:szCs w:val="36"/>
        </w:rPr>
      </w:pPr>
    </w:p>
    <w:p w14:paraId="71CDCFAF" w14:textId="260FF933" w:rsidR="000B1189" w:rsidRPr="00E86227" w:rsidRDefault="004012DE" w:rsidP="00CC06DF">
      <w:pPr>
        <w:pageBreakBefore/>
        <w:rPr>
          <w:rFonts w:ascii="Times New Roman" w:hAnsi="Times New Roman" w:cs="Times New Roman"/>
        </w:rPr>
      </w:pPr>
      <w:r w:rsidRPr="00E86227">
        <w:rPr>
          <w:rFonts w:ascii="Times New Roman" w:hAnsi="Times New Roman" w:cs="Times New Roman"/>
        </w:rPr>
        <w:lastRenderedPageBreak/>
        <w:t>A j</w:t>
      </w:r>
      <w:r w:rsidR="000B1189" w:rsidRPr="00E86227">
        <w:rPr>
          <w:rFonts w:ascii="Times New Roman" w:hAnsi="Times New Roman" w:cs="Times New Roman"/>
        </w:rPr>
        <w:t xml:space="preserve">elen információs </w:t>
      </w:r>
      <w:r w:rsidR="00FC257C">
        <w:rPr>
          <w:rFonts w:ascii="Times New Roman" w:hAnsi="Times New Roman" w:cs="Times New Roman"/>
        </w:rPr>
        <w:t>dokumentum</w:t>
      </w:r>
      <w:r w:rsidR="00FC257C" w:rsidRPr="00E86227">
        <w:rPr>
          <w:rFonts w:ascii="Times New Roman" w:hAnsi="Times New Roman" w:cs="Times New Roman"/>
        </w:rPr>
        <w:t xml:space="preserve"> </w:t>
      </w:r>
      <w:r w:rsidR="000B1189" w:rsidRPr="00E86227">
        <w:rPr>
          <w:rFonts w:ascii="Times New Roman" w:hAnsi="Times New Roman" w:cs="Times New Roman"/>
        </w:rPr>
        <w:t>(a továbbiakban az „</w:t>
      </w:r>
      <w:r w:rsidR="00FC257C">
        <w:rPr>
          <w:rFonts w:ascii="Times New Roman" w:hAnsi="Times New Roman" w:cs="Times New Roman"/>
          <w:b/>
        </w:rPr>
        <w:t>Információs Dokumentum</w:t>
      </w:r>
      <w:r w:rsidR="000B1189" w:rsidRPr="00E86227">
        <w:rPr>
          <w:rFonts w:ascii="Times New Roman" w:hAnsi="Times New Roman" w:cs="Times New Roman"/>
        </w:rPr>
        <w:t xml:space="preserve">”) a </w:t>
      </w:r>
      <w:r w:rsidR="009E405F" w:rsidRPr="009E405F">
        <w:rPr>
          <w:rFonts w:ascii="Times New Roman" w:hAnsi="Times New Roman" w:cs="Times New Roman"/>
          <w:bCs/>
        </w:rPr>
        <w:t xml:space="preserve">B + N Referencia Ipari, Kereskedelmi és Szolgáltató Zártkörűen Működő Részvénytársaság (székhely: </w:t>
      </w:r>
      <w:r w:rsidR="00843DA2" w:rsidRPr="00843DA2">
        <w:rPr>
          <w:rFonts w:ascii="Times New Roman" w:hAnsi="Times New Roman" w:cs="Times New Roman"/>
          <w:bCs/>
        </w:rPr>
        <w:t>3644 Tardona, Katus domb 1</w:t>
      </w:r>
      <w:r w:rsidR="009E405F" w:rsidRPr="009E405F">
        <w:rPr>
          <w:rFonts w:ascii="Times New Roman" w:hAnsi="Times New Roman" w:cs="Times New Roman"/>
          <w:bCs/>
        </w:rPr>
        <w:t>.; cégjegyzékszám: 05-10-000479)</w:t>
      </w:r>
      <w:r w:rsidR="000B1189" w:rsidRPr="00E86227">
        <w:rPr>
          <w:rFonts w:ascii="Times New Roman" w:hAnsi="Times New Roman" w:cs="Times New Roman"/>
        </w:rPr>
        <w:t>, mint kibocsátó (a továbbiakban a „</w:t>
      </w:r>
      <w:r w:rsidR="000B1189" w:rsidRPr="00E86227">
        <w:rPr>
          <w:rFonts w:ascii="Times New Roman" w:hAnsi="Times New Roman" w:cs="Times New Roman"/>
          <w:b/>
        </w:rPr>
        <w:t>Kibocsátó</w:t>
      </w:r>
      <w:r w:rsidR="000B1189" w:rsidRPr="00E86227">
        <w:rPr>
          <w:rFonts w:ascii="Times New Roman" w:hAnsi="Times New Roman" w:cs="Times New Roman"/>
        </w:rPr>
        <w:t>”) által kibocsát</w:t>
      </w:r>
      <w:r w:rsidR="00FC257C">
        <w:rPr>
          <w:rFonts w:ascii="Times New Roman" w:hAnsi="Times New Roman" w:cs="Times New Roman"/>
        </w:rPr>
        <w:t>ott</w:t>
      </w:r>
      <w:r w:rsidR="000B1189" w:rsidRPr="00E86227">
        <w:rPr>
          <w:rFonts w:ascii="Times New Roman" w:hAnsi="Times New Roman" w:cs="Times New Roman"/>
        </w:rPr>
        <w:t xml:space="preserve">, </w:t>
      </w:r>
      <w:r w:rsidR="00C0731A" w:rsidRPr="00E86227">
        <w:rPr>
          <w:rFonts w:ascii="Times New Roman" w:hAnsi="Times New Roman" w:cs="Times New Roman"/>
        </w:rPr>
        <w:t>„</w:t>
      </w:r>
      <w:r w:rsidR="009E405F" w:rsidRPr="009E405F">
        <w:rPr>
          <w:rFonts w:ascii="Times New Roman" w:hAnsi="Times New Roman" w:cs="Times New Roman"/>
          <w:bCs/>
        </w:rPr>
        <w:t>B+N 2031/A</w:t>
      </w:r>
      <w:r w:rsidR="00C0731A" w:rsidRPr="00E86227">
        <w:rPr>
          <w:rFonts w:ascii="Times New Roman" w:hAnsi="Times New Roman" w:cs="Times New Roman"/>
        </w:rPr>
        <w:t>”</w:t>
      </w:r>
      <w:r w:rsidR="00E942C3" w:rsidRPr="00E86227">
        <w:rPr>
          <w:rFonts w:ascii="Times New Roman" w:hAnsi="Times New Roman" w:cs="Times New Roman"/>
        </w:rPr>
        <w:t xml:space="preserve"> </w:t>
      </w:r>
      <w:r w:rsidR="000B1189" w:rsidRPr="00E86227">
        <w:rPr>
          <w:rFonts w:ascii="Times New Roman" w:hAnsi="Times New Roman" w:cs="Times New Roman"/>
        </w:rPr>
        <w:t>elnevezésű kötvények (a továbbiakban a „</w:t>
      </w:r>
      <w:r w:rsidR="000B1189" w:rsidRPr="00E86227">
        <w:rPr>
          <w:rFonts w:ascii="Times New Roman" w:hAnsi="Times New Roman" w:cs="Times New Roman"/>
          <w:b/>
        </w:rPr>
        <w:t>Kötvény</w:t>
      </w:r>
      <w:r w:rsidR="000B1189" w:rsidRPr="00E86227">
        <w:rPr>
          <w:rFonts w:ascii="Times New Roman" w:hAnsi="Times New Roman" w:cs="Times New Roman"/>
        </w:rPr>
        <w:t>” vagy a „</w:t>
      </w:r>
      <w:r w:rsidR="000B1189" w:rsidRPr="00E86227">
        <w:rPr>
          <w:rFonts w:ascii="Times New Roman" w:hAnsi="Times New Roman" w:cs="Times New Roman"/>
          <w:b/>
        </w:rPr>
        <w:t>Kötvények</w:t>
      </w:r>
      <w:r w:rsidR="000B1189" w:rsidRPr="00E86227">
        <w:rPr>
          <w:rFonts w:ascii="Times New Roman" w:hAnsi="Times New Roman" w:cs="Times New Roman"/>
        </w:rPr>
        <w:t xml:space="preserve">”) </w:t>
      </w:r>
      <w:r w:rsidRPr="00E86227">
        <w:rPr>
          <w:rFonts w:ascii="Times New Roman" w:hAnsi="Times New Roman" w:cs="Times New Roman"/>
        </w:rPr>
        <w:t xml:space="preserve">a </w:t>
      </w:r>
      <w:r w:rsidR="000B1189" w:rsidRPr="00E86227">
        <w:rPr>
          <w:rFonts w:ascii="Times New Roman" w:hAnsi="Times New Roman" w:cs="Times New Roman"/>
        </w:rPr>
        <w:t xml:space="preserve">Magyar Nemzeti Bank által 2019. július 1-jén elindított Növekedési Kötvényprogram (NKP) keretében történő </w:t>
      </w:r>
      <w:r w:rsidR="00FC257C" w:rsidRPr="00E86227">
        <w:rPr>
          <w:rFonts w:ascii="Times New Roman" w:hAnsi="Times New Roman" w:cs="Times New Roman"/>
        </w:rPr>
        <w:t xml:space="preserve">forgalomba hozatalával és a forgalomba hozatal lezárását követő </w:t>
      </w:r>
      <w:r w:rsidR="00FC257C">
        <w:rPr>
          <w:rFonts w:ascii="Times New Roman" w:hAnsi="Times New Roman" w:cs="Times New Roman"/>
        </w:rPr>
        <w:t>90</w:t>
      </w:r>
      <w:r w:rsidR="00FC257C" w:rsidRPr="00E86227">
        <w:rPr>
          <w:rFonts w:ascii="Times New Roman" w:hAnsi="Times New Roman" w:cs="Times New Roman"/>
        </w:rPr>
        <w:t xml:space="preserve"> napon belül a BÉT által működtetett </w:t>
      </w:r>
      <w:proofErr w:type="spellStart"/>
      <w:r w:rsidR="00FC257C" w:rsidRPr="00E86227">
        <w:rPr>
          <w:rFonts w:ascii="Times New Roman" w:hAnsi="Times New Roman" w:cs="Times New Roman"/>
        </w:rPr>
        <w:t>XBond</w:t>
      </w:r>
      <w:proofErr w:type="spellEnd"/>
      <w:r w:rsidR="00FC257C" w:rsidRPr="00E86227">
        <w:rPr>
          <w:rFonts w:ascii="Times New Roman" w:hAnsi="Times New Roman" w:cs="Times New Roman"/>
        </w:rPr>
        <w:t xml:space="preserve"> multilaterális kereskedési rendszerbe történő regisztrációjával </w:t>
      </w:r>
      <w:r w:rsidR="000B1189" w:rsidRPr="00E86227">
        <w:rPr>
          <w:rFonts w:ascii="Times New Roman" w:hAnsi="Times New Roman" w:cs="Times New Roman"/>
        </w:rPr>
        <w:t>kapcsolatban készült.</w:t>
      </w:r>
    </w:p>
    <w:p w14:paraId="05654169" w14:textId="77777777" w:rsidR="000B1189" w:rsidRPr="00E86227" w:rsidRDefault="000B1189" w:rsidP="000B1189">
      <w:pPr>
        <w:rPr>
          <w:rFonts w:ascii="Times New Roman" w:hAnsi="Times New Roman" w:cs="Times New Roman"/>
        </w:rPr>
      </w:pPr>
    </w:p>
    <w:p w14:paraId="663955FC" w14:textId="4CF402BC" w:rsidR="000B1189" w:rsidRPr="00E86227" w:rsidRDefault="000B1189" w:rsidP="00DC02D0">
      <w:pPr>
        <w:rPr>
          <w:rFonts w:ascii="Times New Roman" w:hAnsi="Times New Roman" w:cs="Times New Roman"/>
        </w:rPr>
      </w:pPr>
      <w:r w:rsidRPr="00E86227">
        <w:rPr>
          <w:rFonts w:ascii="Times New Roman" w:hAnsi="Times New Roman" w:cs="Times New Roman"/>
        </w:rPr>
        <w:t xml:space="preserve">A Kibocsátó által megbízott, a Kötvény forgalomba hozatalában </w:t>
      </w:r>
      <w:r w:rsidR="00FC257C" w:rsidRPr="00E86227">
        <w:rPr>
          <w:rFonts w:ascii="Times New Roman" w:hAnsi="Times New Roman" w:cs="Times New Roman"/>
        </w:rPr>
        <w:t xml:space="preserve">és a multilaterális kereskedési rendszerbe történő regisztrációjában </w:t>
      </w:r>
      <w:r w:rsidRPr="00E86227">
        <w:rPr>
          <w:rFonts w:ascii="Times New Roman" w:hAnsi="Times New Roman" w:cs="Times New Roman"/>
        </w:rPr>
        <w:t>közreműködő forgalmazó az</w:t>
      </w:r>
      <w:r w:rsidR="006A1DCA" w:rsidRPr="00E86227">
        <w:rPr>
          <w:rFonts w:ascii="Times New Roman" w:hAnsi="Times New Roman" w:cs="Times New Roman"/>
        </w:rPr>
        <w:t xml:space="preserve"> </w:t>
      </w:r>
      <w:r w:rsidR="00C11BA1">
        <w:rPr>
          <w:rFonts w:ascii="Times New Roman" w:hAnsi="Times New Roman" w:cs="Times New Roman"/>
        </w:rPr>
        <w:t xml:space="preserve">MBH Befektetési Bank </w:t>
      </w:r>
      <w:proofErr w:type="spellStart"/>
      <w:r w:rsidR="00C11BA1">
        <w:rPr>
          <w:rFonts w:ascii="Times New Roman" w:hAnsi="Times New Roman" w:cs="Times New Roman"/>
        </w:rPr>
        <w:t>Zt</w:t>
      </w:r>
      <w:proofErr w:type="spellEnd"/>
      <w:r w:rsidR="00C11BA1">
        <w:rPr>
          <w:rFonts w:ascii="Times New Roman" w:hAnsi="Times New Roman" w:cs="Times New Roman"/>
        </w:rPr>
        <w:t>.</w:t>
      </w:r>
      <w:r w:rsidR="00C11BA1" w:rsidDel="00A640EE">
        <w:rPr>
          <w:rFonts w:ascii="Times New Roman" w:hAnsi="Times New Roman" w:cs="Times New Roman"/>
        </w:rPr>
        <w:t xml:space="preserve"> </w:t>
      </w:r>
      <w:r w:rsidR="00C11BA1">
        <w:rPr>
          <w:rFonts w:ascii="Times New Roman" w:hAnsi="Times New Roman" w:cs="Times New Roman"/>
        </w:rPr>
        <w:t xml:space="preserve">(korábbi neve: </w:t>
      </w:r>
      <w:r w:rsidR="00C11BA1" w:rsidRPr="0019560A">
        <w:rPr>
          <w:rFonts w:ascii="Times New Roman" w:hAnsi="Times New Roman" w:cs="Times New Roman"/>
        </w:rPr>
        <w:t xml:space="preserve">MTB Magyar Takarékszövetkezeti Bank Zrt. </w:t>
      </w:r>
      <w:r w:rsidR="00C11BA1">
        <w:rPr>
          <w:rFonts w:ascii="Times New Roman" w:hAnsi="Times New Roman" w:cs="Times New Roman"/>
        </w:rPr>
        <w:t xml:space="preserve">székhelye: </w:t>
      </w:r>
      <w:r w:rsidR="00C11BA1" w:rsidRPr="002F2B03">
        <w:rPr>
          <w:rFonts w:ascii="Times New Roman" w:hAnsi="Times New Roman" w:cs="Times New Roman"/>
        </w:rPr>
        <w:t xml:space="preserve">1117 Budapest, Magyar Tudósok körútja 9. G. ép. </w:t>
      </w:r>
      <w:r w:rsidR="00C11BA1" w:rsidRPr="0019560A">
        <w:rPr>
          <w:rFonts w:ascii="Times New Roman" w:hAnsi="Times New Roman" w:cs="Times New Roman"/>
        </w:rPr>
        <w:t xml:space="preserve">székhely: 1122 Budapest, </w:t>
      </w:r>
      <w:proofErr w:type="spellStart"/>
      <w:r w:rsidR="00C11BA1" w:rsidRPr="0019560A">
        <w:rPr>
          <w:rFonts w:ascii="Times New Roman" w:hAnsi="Times New Roman" w:cs="Times New Roman"/>
        </w:rPr>
        <w:t>Pethényi</w:t>
      </w:r>
      <w:proofErr w:type="spellEnd"/>
      <w:r w:rsidR="00C11BA1" w:rsidRPr="0019560A">
        <w:rPr>
          <w:rFonts w:ascii="Times New Roman" w:hAnsi="Times New Roman" w:cs="Times New Roman"/>
        </w:rPr>
        <w:t xml:space="preserve"> köz 10.; cégjegyzékszám: 01-10-041206) </w:t>
      </w:r>
      <w:r w:rsidRPr="00E86227">
        <w:rPr>
          <w:rFonts w:ascii="Times New Roman" w:hAnsi="Times New Roman" w:cs="Times New Roman"/>
        </w:rPr>
        <w:t>(a továbbiakban a „</w:t>
      </w:r>
      <w:r w:rsidRPr="00E86227">
        <w:rPr>
          <w:rFonts w:ascii="Times New Roman" w:hAnsi="Times New Roman" w:cs="Times New Roman"/>
          <w:b/>
        </w:rPr>
        <w:t>Forgalmazó</w:t>
      </w:r>
      <w:r w:rsidRPr="00E86227">
        <w:rPr>
          <w:rFonts w:ascii="Times New Roman" w:hAnsi="Times New Roman" w:cs="Times New Roman"/>
        </w:rPr>
        <w:t xml:space="preserve">”). </w:t>
      </w:r>
    </w:p>
    <w:p w14:paraId="40A48B0D" w14:textId="0D9C9C8E" w:rsidR="000B1189" w:rsidRPr="00E86227" w:rsidRDefault="000B1189" w:rsidP="000B1189">
      <w:pPr>
        <w:rPr>
          <w:rFonts w:ascii="Times New Roman" w:hAnsi="Times New Roman" w:cs="Times New Roman"/>
        </w:rPr>
      </w:pPr>
    </w:p>
    <w:p w14:paraId="6C804A72" w14:textId="505040BB" w:rsidR="00FC257C" w:rsidRDefault="00FC257C" w:rsidP="00FC257C">
      <w:pPr>
        <w:rPr>
          <w:rFonts w:ascii="Times New Roman" w:hAnsi="Times New Roman" w:cs="Times New Roman"/>
        </w:rPr>
      </w:pPr>
      <w:r w:rsidRPr="00DE0055">
        <w:rPr>
          <w:rFonts w:ascii="Times New Roman" w:hAnsi="Times New Roman" w:cs="Times New Roman"/>
        </w:rPr>
        <w:t xml:space="preserve">A </w:t>
      </w:r>
      <w:r>
        <w:rPr>
          <w:rFonts w:ascii="Times New Roman" w:hAnsi="Times New Roman" w:cs="Times New Roman"/>
        </w:rPr>
        <w:t xml:space="preserve">Kötvények vonatkozásában </w:t>
      </w:r>
      <w:r w:rsidRPr="00DE0055">
        <w:rPr>
          <w:rFonts w:ascii="Times New Roman" w:hAnsi="Times New Roman" w:cs="Times New Roman"/>
        </w:rPr>
        <w:t>202</w:t>
      </w:r>
      <w:r>
        <w:rPr>
          <w:rFonts w:ascii="Times New Roman" w:hAnsi="Times New Roman" w:cs="Times New Roman"/>
        </w:rPr>
        <w:t>1</w:t>
      </w:r>
      <w:r w:rsidRPr="00DE0055">
        <w:rPr>
          <w:rFonts w:ascii="Times New Roman" w:hAnsi="Times New Roman" w:cs="Times New Roman"/>
        </w:rPr>
        <w:t xml:space="preserve">. </w:t>
      </w:r>
      <w:r w:rsidR="00356CEF">
        <w:rPr>
          <w:rFonts w:ascii="Times New Roman" w:hAnsi="Times New Roman" w:cs="Times New Roman"/>
        </w:rPr>
        <w:t>június 22</w:t>
      </w:r>
      <w:r>
        <w:rPr>
          <w:rFonts w:ascii="Times New Roman" w:hAnsi="Times New Roman" w:cs="Times New Roman"/>
        </w:rPr>
        <w:t>.</w:t>
      </w:r>
      <w:r w:rsidRPr="00DE0055">
        <w:rPr>
          <w:rFonts w:ascii="Times New Roman" w:hAnsi="Times New Roman" w:cs="Times New Roman"/>
        </w:rPr>
        <w:t xml:space="preserve"> napján a </w:t>
      </w:r>
      <w:r>
        <w:rPr>
          <w:rFonts w:ascii="Times New Roman" w:hAnsi="Times New Roman" w:cs="Times New Roman"/>
        </w:rPr>
        <w:t xml:space="preserve">Kibocsátó </w:t>
      </w:r>
      <w:r w:rsidRPr="00DE0055">
        <w:rPr>
          <w:rFonts w:ascii="Times New Roman" w:hAnsi="Times New Roman" w:cs="Times New Roman"/>
        </w:rPr>
        <w:t>sikeres kötvényaukciót tartott</w:t>
      </w:r>
      <w:r>
        <w:rPr>
          <w:rFonts w:ascii="Times New Roman" w:hAnsi="Times New Roman" w:cs="Times New Roman"/>
        </w:rPr>
        <w:t>, amelyek alapján a Kötvények teljes mennyisége HU0000360623 ISIN-kód azonosítóval kibocsátásra került.</w:t>
      </w:r>
    </w:p>
    <w:p w14:paraId="10B4DC1F" w14:textId="77777777" w:rsidR="00FC257C" w:rsidRPr="00E86227" w:rsidRDefault="00FC257C" w:rsidP="00FC257C">
      <w:pPr>
        <w:rPr>
          <w:rFonts w:ascii="Times New Roman" w:hAnsi="Times New Roman" w:cs="Times New Roman"/>
        </w:rPr>
      </w:pPr>
    </w:p>
    <w:p w14:paraId="4C2EA078" w14:textId="4DD7D22C" w:rsidR="00AC74D8" w:rsidRPr="00E86227" w:rsidRDefault="00AC74D8" w:rsidP="000B1189">
      <w:pPr>
        <w:rPr>
          <w:rFonts w:ascii="Times New Roman" w:hAnsi="Times New Roman" w:cs="Times New Roman"/>
        </w:rPr>
      </w:pPr>
      <w:r w:rsidRPr="00E86227">
        <w:rPr>
          <w:rFonts w:ascii="Times New Roman" w:hAnsi="Times New Roman" w:cs="Times New Roman"/>
        </w:rPr>
        <w:t xml:space="preserve">Az </w:t>
      </w:r>
      <w:r w:rsidR="00FC257C">
        <w:rPr>
          <w:rFonts w:ascii="Times New Roman" w:hAnsi="Times New Roman" w:cs="Times New Roman"/>
        </w:rPr>
        <w:t>Információs Dokumentum</w:t>
      </w:r>
      <w:r w:rsidRPr="00E86227">
        <w:rPr>
          <w:rFonts w:ascii="Times New Roman" w:hAnsi="Times New Roman" w:cs="Times New Roman"/>
        </w:rPr>
        <w:t xml:space="preserve"> tartalmáért </w:t>
      </w:r>
      <w:r w:rsidR="00FC257C" w:rsidRPr="00E86227">
        <w:rPr>
          <w:rFonts w:ascii="Times New Roman" w:hAnsi="Times New Roman" w:cs="Times New Roman"/>
        </w:rPr>
        <w:t xml:space="preserve">mind </w:t>
      </w:r>
      <w:r w:rsidR="004969C3" w:rsidRPr="00E86227">
        <w:rPr>
          <w:rFonts w:ascii="Times New Roman" w:hAnsi="Times New Roman" w:cs="Times New Roman"/>
        </w:rPr>
        <w:t>a Kötvények forgalomba hozatalával</w:t>
      </w:r>
      <w:r w:rsidR="00B04BCA" w:rsidRPr="00E86227">
        <w:rPr>
          <w:rFonts w:ascii="Times New Roman" w:hAnsi="Times New Roman" w:cs="Times New Roman"/>
        </w:rPr>
        <w:t xml:space="preserve"> összefüggésben</w:t>
      </w:r>
      <w:r w:rsidR="00FC257C" w:rsidRPr="00E86227">
        <w:rPr>
          <w:rFonts w:ascii="Times New Roman" w:hAnsi="Times New Roman" w:cs="Times New Roman"/>
        </w:rPr>
        <w:t xml:space="preserve">, mind pedig a Kötvényeknek az </w:t>
      </w:r>
      <w:proofErr w:type="spellStart"/>
      <w:r w:rsidR="00FC257C" w:rsidRPr="00E86227">
        <w:rPr>
          <w:rFonts w:ascii="Times New Roman" w:hAnsi="Times New Roman" w:cs="Times New Roman"/>
        </w:rPr>
        <w:t>XBond</w:t>
      </w:r>
      <w:proofErr w:type="spellEnd"/>
      <w:r w:rsidR="00FC257C" w:rsidRPr="00E86227">
        <w:rPr>
          <w:rFonts w:ascii="Times New Roman" w:hAnsi="Times New Roman" w:cs="Times New Roman"/>
        </w:rPr>
        <w:t xml:space="preserve"> multilaterális kereskedési rendszerbe történő regisztrációjával összefüggésben</w:t>
      </w:r>
      <w:r w:rsidR="001C07CD" w:rsidRPr="00E86227">
        <w:rPr>
          <w:rFonts w:ascii="Times New Roman" w:hAnsi="Times New Roman" w:cs="Times New Roman"/>
        </w:rPr>
        <w:t xml:space="preserve"> </w:t>
      </w:r>
      <w:r w:rsidRPr="00E86227">
        <w:rPr>
          <w:rFonts w:ascii="Times New Roman" w:hAnsi="Times New Roman" w:cs="Times New Roman"/>
        </w:rPr>
        <w:t xml:space="preserve">kizárólag </w:t>
      </w:r>
      <w:r w:rsidR="00861CFD" w:rsidRPr="00E86227">
        <w:rPr>
          <w:rFonts w:ascii="Times New Roman" w:hAnsi="Times New Roman" w:cs="Times New Roman"/>
        </w:rPr>
        <w:t xml:space="preserve">a Kibocsátó </w:t>
      </w:r>
      <w:r w:rsidR="00750132" w:rsidRPr="00E86227">
        <w:rPr>
          <w:rFonts w:ascii="Times New Roman" w:hAnsi="Times New Roman" w:cs="Times New Roman"/>
        </w:rPr>
        <w:t>felel.</w:t>
      </w:r>
    </w:p>
    <w:p w14:paraId="2488220F" w14:textId="77777777" w:rsidR="00AC74D8" w:rsidRPr="00E86227" w:rsidRDefault="00AC74D8" w:rsidP="000B1189">
      <w:pPr>
        <w:rPr>
          <w:rFonts w:ascii="Times New Roman" w:hAnsi="Times New Roman" w:cs="Times New Roman"/>
        </w:rPr>
      </w:pPr>
    </w:p>
    <w:p w14:paraId="1BCD7A0E" w14:textId="6BA6C81C" w:rsidR="00CA3A2E" w:rsidRPr="00E86227" w:rsidRDefault="00CA3A2E" w:rsidP="00CA3A2E">
      <w:pPr>
        <w:rPr>
          <w:rFonts w:ascii="Times New Roman" w:hAnsi="Times New Roman" w:cs="Times New Roman"/>
          <w:b/>
        </w:rPr>
      </w:pPr>
      <w:r w:rsidRPr="00E86227">
        <w:rPr>
          <w:rFonts w:ascii="Times New Roman" w:hAnsi="Times New Roman" w:cs="Times New Roman"/>
          <w:b/>
        </w:rPr>
        <w:t xml:space="preserve">Felhívjuk a Befektetők figyelmét, hogy a jelen </w:t>
      </w:r>
      <w:r w:rsidR="00FC257C">
        <w:rPr>
          <w:rFonts w:ascii="Times New Roman" w:hAnsi="Times New Roman" w:cs="Times New Roman"/>
          <w:b/>
        </w:rPr>
        <w:t>Információs Dokumentum</w:t>
      </w:r>
      <w:r w:rsidRPr="00E86227">
        <w:rPr>
          <w:rFonts w:ascii="Times New Roman" w:hAnsi="Times New Roman" w:cs="Times New Roman"/>
          <w:b/>
        </w:rPr>
        <w:t xml:space="preserve"> nem minősül a Prospektus Rendelet és a Tpt. szerinti tájékoztatónak, azt a Magyar Nemzeti Bank nem vizsgálta meg és nem látta el a jóváhagyásával.</w:t>
      </w:r>
    </w:p>
    <w:p w14:paraId="02427193" w14:textId="088AE9EB" w:rsidR="00CA3A2E" w:rsidRPr="00E86227" w:rsidRDefault="00CA3A2E" w:rsidP="000B1189">
      <w:pPr>
        <w:rPr>
          <w:rFonts w:ascii="Times New Roman" w:hAnsi="Times New Roman" w:cs="Times New Roman"/>
        </w:rPr>
      </w:pPr>
    </w:p>
    <w:p w14:paraId="316A7AA3" w14:textId="7857CA1D" w:rsidR="006822DF" w:rsidRPr="00E86227" w:rsidRDefault="008C3739" w:rsidP="006822DF">
      <w:pPr>
        <w:rPr>
          <w:rFonts w:ascii="Times New Roman" w:hAnsi="Times New Roman" w:cs="Times New Roman"/>
        </w:rPr>
      </w:pPr>
      <w:r w:rsidRPr="00E86227">
        <w:rPr>
          <w:rFonts w:ascii="Times New Roman" w:hAnsi="Times New Roman" w:cs="Times New Roman"/>
        </w:rPr>
        <w:t xml:space="preserve">A jelen </w:t>
      </w:r>
      <w:r w:rsidR="00FC257C">
        <w:rPr>
          <w:rFonts w:ascii="Times New Roman" w:hAnsi="Times New Roman" w:cs="Times New Roman"/>
        </w:rPr>
        <w:t>Információs Dokumentum</w:t>
      </w:r>
      <w:r w:rsidRPr="00E86227">
        <w:rPr>
          <w:rFonts w:ascii="Times New Roman" w:hAnsi="Times New Roman" w:cs="Times New Roman"/>
        </w:rPr>
        <w:t xml:space="preserve"> </w:t>
      </w:r>
      <w:r w:rsidR="00437851" w:rsidRPr="00E86227">
        <w:rPr>
          <w:rFonts w:ascii="Times New Roman" w:hAnsi="Times New Roman" w:cs="Times New Roman"/>
        </w:rPr>
        <w:t xml:space="preserve">(i) egyrészt </w:t>
      </w:r>
      <w:r w:rsidRPr="00E86227">
        <w:rPr>
          <w:rFonts w:ascii="Times New Roman" w:hAnsi="Times New Roman" w:cs="Times New Roman"/>
        </w:rPr>
        <w:t xml:space="preserve">a Tpt. 21. § (1c) bekezdés </w:t>
      </w:r>
      <w:r w:rsidRPr="00E86227">
        <w:rPr>
          <w:rFonts w:ascii="Times New Roman" w:hAnsi="Times New Roman"/>
          <w:i/>
        </w:rPr>
        <w:t>a</w:t>
      </w:r>
      <w:r w:rsidRPr="00E86227">
        <w:rPr>
          <w:rFonts w:ascii="Times New Roman" w:hAnsi="Times New Roman" w:cs="Times New Roman"/>
          <w:i/>
        </w:rPr>
        <w:t>)</w:t>
      </w:r>
      <w:r w:rsidRPr="00E86227">
        <w:rPr>
          <w:rFonts w:ascii="Times New Roman" w:hAnsi="Times New Roman" w:cs="Times New Roman"/>
        </w:rPr>
        <w:t xml:space="preserve"> pontja </w:t>
      </w:r>
      <w:r w:rsidR="007A5054" w:rsidRPr="00E86227">
        <w:rPr>
          <w:rFonts w:ascii="Times New Roman" w:hAnsi="Times New Roman" w:cs="Times New Roman"/>
        </w:rPr>
        <w:t xml:space="preserve">és </w:t>
      </w:r>
      <w:r w:rsidRPr="00E86227">
        <w:rPr>
          <w:rFonts w:ascii="Times New Roman" w:hAnsi="Times New Roman" w:cs="Times New Roman"/>
        </w:rPr>
        <w:t>a Tpt. 16. §-a alapján – a Kötvényrendeletben foglaltakra is tekintettel –</w:t>
      </w:r>
      <w:r w:rsidR="007A5054" w:rsidRPr="00E86227">
        <w:rPr>
          <w:rFonts w:ascii="Times New Roman" w:hAnsi="Times New Roman" w:cs="Times New Roman"/>
        </w:rPr>
        <w:t xml:space="preserve"> </w:t>
      </w:r>
      <w:r w:rsidRPr="00E86227">
        <w:rPr>
          <w:rFonts w:ascii="Times New Roman" w:hAnsi="Times New Roman" w:cs="Times New Roman"/>
        </w:rPr>
        <w:t xml:space="preserve">elkészített információs összeállításnak minősül, ami </w:t>
      </w:r>
      <w:r w:rsidR="00F614C8" w:rsidRPr="00E86227">
        <w:rPr>
          <w:rFonts w:ascii="Times New Roman" w:hAnsi="Times New Roman" w:cs="Times New Roman"/>
        </w:rPr>
        <w:t>a Kötvény</w:t>
      </w:r>
      <w:r w:rsidR="007A5054" w:rsidRPr="00E86227">
        <w:rPr>
          <w:rFonts w:ascii="Times New Roman" w:hAnsi="Times New Roman" w:cs="Times New Roman"/>
        </w:rPr>
        <w:t xml:space="preserve"> </w:t>
      </w:r>
      <w:r w:rsidR="00F614C8" w:rsidRPr="00E86227">
        <w:rPr>
          <w:rFonts w:ascii="Times New Roman" w:hAnsi="Times New Roman" w:cs="Times New Roman"/>
        </w:rPr>
        <w:t xml:space="preserve">forgalomba hozatalával összefüggésben </w:t>
      </w:r>
      <w:r w:rsidRPr="00E86227">
        <w:rPr>
          <w:rFonts w:ascii="Times New Roman" w:hAnsi="Times New Roman" w:cs="Times New Roman"/>
        </w:rPr>
        <w:t>biztosítja, hogy minden Befektető ugyanazokat a lényeges, a Kibocsátó piaci, gazdasági, pénzügyi, jogi helyzetének és várható alakulásuknak, valamint a Kötvényhez kapcsolódó jogoknak a Befektetők részéről történő megalapozott megítéléséhez szükséges információkat megkapja</w:t>
      </w:r>
      <w:r w:rsidR="00437851" w:rsidRPr="00E86227">
        <w:rPr>
          <w:rFonts w:ascii="Times New Roman" w:hAnsi="Times New Roman" w:cs="Times New Roman"/>
        </w:rPr>
        <w:t xml:space="preserve">; (ii) másrészt a Kötvénynek az </w:t>
      </w:r>
      <w:proofErr w:type="spellStart"/>
      <w:r w:rsidR="00437851" w:rsidRPr="00E86227">
        <w:rPr>
          <w:rFonts w:ascii="Times New Roman" w:hAnsi="Times New Roman" w:cs="Times New Roman"/>
        </w:rPr>
        <w:t>XBond</w:t>
      </w:r>
      <w:proofErr w:type="spellEnd"/>
      <w:r w:rsidR="00437851" w:rsidRPr="00E86227">
        <w:rPr>
          <w:rFonts w:ascii="Times New Roman" w:hAnsi="Times New Roman" w:cs="Times New Roman"/>
        </w:rPr>
        <w:t xml:space="preserve"> multilaterális kereskedési rendszerbe történő regisztrációjára vonatkozó, a Tpt. </w:t>
      </w:r>
      <w:r w:rsidR="00437851" w:rsidRPr="00E86227">
        <w:rPr>
          <w:rFonts w:ascii="Times New Roman" w:hAnsi="Times New Roman"/>
        </w:rPr>
        <w:t>21. § (</w:t>
      </w:r>
      <w:r w:rsidR="00437851" w:rsidRPr="00E86227">
        <w:rPr>
          <w:rFonts w:ascii="Times New Roman" w:hAnsi="Times New Roman" w:cs="Times New Roman"/>
        </w:rPr>
        <w:t xml:space="preserve">6) bekezdése és a Budapesti Értéktőzsde Zrt. </w:t>
      </w:r>
      <w:proofErr w:type="spellStart"/>
      <w:r w:rsidR="00437851" w:rsidRPr="00E86227">
        <w:rPr>
          <w:rFonts w:ascii="Times New Roman" w:hAnsi="Times New Roman" w:cs="Times New Roman"/>
        </w:rPr>
        <w:t>XBond</w:t>
      </w:r>
      <w:proofErr w:type="spellEnd"/>
      <w:r w:rsidR="00437851" w:rsidRPr="00E86227">
        <w:rPr>
          <w:rFonts w:ascii="Times New Roman" w:hAnsi="Times New Roman" w:cs="Times New Roman"/>
        </w:rPr>
        <w:t xml:space="preserve"> Álalános Üzletszabályzata szerint elkészített információs dokumentumnak minősül, amit a Kibocsátó mint multilaterális kereskedési rendszerbe való regisztrációt kezdeményező személy kérésére a BÉT-nek, mint az </w:t>
      </w:r>
      <w:proofErr w:type="spellStart"/>
      <w:r w:rsidR="00437851" w:rsidRPr="00E86227">
        <w:rPr>
          <w:rFonts w:ascii="Times New Roman" w:hAnsi="Times New Roman" w:cs="Times New Roman"/>
        </w:rPr>
        <w:t>XBond</w:t>
      </w:r>
      <w:proofErr w:type="spellEnd"/>
      <w:r w:rsidR="00437851" w:rsidRPr="00E86227">
        <w:rPr>
          <w:rFonts w:ascii="Times New Roman" w:hAnsi="Times New Roman" w:cs="Times New Roman"/>
        </w:rPr>
        <w:t xml:space="preserve"> multilaterális kereskedési rendszer működtetését végző piacműködtetőnek jóvá kell hagynia</w:t>
      </w:r>
      <w:r w:rsidR="006822DF" w:rsidRPr="00E86227">
        <w:rPr>
          <w:rFonts w:ascii="Times New Roman" w:hAnsi="Times New Roman" w:cs="Times New Roman"/>
        </w:rPr>
        <w:t>.</w:t>
      </w:r>
    </w:p>
    <w:p w14:paraId="637B0273" w14:textId="46C61DE1" w:rsidR="000B1189" w:rsidRPr="00E86227" w:rsidRDefault="000B1189">
      <w:pPr>
        <w:rPr>
          <w:rFonts w:ascii="Times New Roman" w:hAnsi="Times New Roman" w:cs="Times New Roman"/>
        </w:rPr>
      </w:pPr>
    </w:p>
    <w:p w14:paraId="398DE28E" w14:textId="77777777" w:rsidR="00B73F18" w:rsidRPr="00E86227" w:rsidRDefault="00B73F18" w:rsidP="00B73F18">
      <w:pPr>
        <w:rPr>
          <w:rFonts w:ascii="Times New Roman" w:hAnsi="Times New Roman" w:cs="Times New Roman"/>
        </w:rPr>
      </w:pPr>
      <w:r w:rsidRPr="00E86227">
        <w:rPr>
          <w:rFonts w:ascii="Times New Roman" w:hAnsi="Times New Roman" w:cs="Times New Roman"/>
        </w:rPr>
        <w:t xml:space="preserve">Felhívjuk a Befektetők figyelmét, hogy a BÉT, mint az Információs Dokumentumot az </w:t>
      </w:r>
      <w:proofErr w:type="spellStart"/>
      <w:r w:rsidRPr="00E86227">
        <w:rPr>
          <w:rFonts w:ascii="Times New Roman" w:hAnsi="Times New Roman" w:cs="Times New Roman"/>
        </w:rPr>
        <w:t>XBond</w:t>
      </w:r>
      <w:proofErr w:type="spellEnd"/>
      <w:r w:rsidRPr="00E86227">
        <w:rPr>
          <w:rFonts w:ascii="Times New Roman" w:hAnsi="Times New Roman" w:cs="Times New Roman"/>
        </w:rPr>
        <w:t xml:space="preserve"> multilaterális kereskedési rendszerbe történő regisztráció érdekében jóváhagyó piacműködtető az Információs Dokumentum jóváhagyása során nem vizsgálja az abban foglalt, a Kibocsátóra és annak működésére vonatkozó információk megfelelő alátámasztottságát, pontosságát, és teljességét, ezzel kapcsolatban kizárólag a Kibocsátót terheli minden jogi felelősség, ezért ebből a szempontból a Kötvényekbe történő befektetés nagyobb kockázatot képvisel azokhoz az esetekhez képest, ahol rendelkezésre áll a Magyar Nemzeti Bank – vagy más illetékes felügyeleti hatóság – által jóváhagyott tájékoztató.</w:t>
      </w:r>
    </w:p>
    <w:p w14:paraId="13393775" w14:textId="77777777" w:rsidR="00B73F18" w:rsidRPr="00E86227" w:rsidRDefault="00B73F18" w:rsidP="00B73F18">
      <w:pPr>
        <w:rPr>
          <w:rFonts w:ascii="Times New Roman" w:hAnsi="Times New Roman" w:cs="Times New Roman"/>
        </w:rPr>
      </w:pPr>
    </w:p>
    <w:p w14:paraId="70B5AA04" w14:textId="07FE4F96" w:rsidR="000B1189" w:rsidRPr="00E86227" w:rsidRDefault="00B73F18" w:rsidP="00B73F18">
      <w:pPr>
        <w:rPr>
          <w:rFonts w:ascii="Times New Roman" w:hAnsi="Times New Roman" w:cs="Times New Roman"/>
        </w:rPr>
      </w:pPr>
      <w:r w:rsidRPr="00E86227">
        <w:rPr>
          <w:rFonts w:ascii="Times New Roman" w:hAnsi="Times New Roman" w:cs="Times New Roman"/>
        </w:rPr>
        <w:t xml:space="preserve">A Forgalmazó nem vizsgálta az Információs Dokumentumban </w:t>
      </w:r>
      <w:r w:rsidR="000B1189" w:rsidRPr="00E86227">
        <w:rPr>
          <w:rFonts w:ascii="Times New Roman" w:hAnsi="Times New Roman" w:cs="Times New Roman"/>
        </w:rPr>
        <w:t xml:space="preserve">található adatok és információk </w:t>
      </w:r>
      <w:r w:rsidR="00127E12" w:rsidRPr="00E86227">
        <w:rPr>
          <w:rFonts w:ascii="Times New Roman" w:hAnsi="Times New Roman" w:cs="Times New Roman"/>
        </w:rPr>
        <w:t>megfelelő alátámasztottságát, pontosságát, teljességét</w:t>
      </w:r>
      <w:r w:rsidR="000B1189" w:rsidRPr="00E86227">
        <w:rPr>
          <w:rFonts w:ascii="Times New Roman" w:hAnsi="Times New Roman" w:cs="Times New Roman"/>
        </w:rPr>
        <w:t xml:space="preserve"> </w:t>
      </w:r>
      <w:r w:rsidR="004012DE" w:rsidRPr="00E86227">
        <w:rPr>
          <w:rFonts w:ascii="Times New Roman" w:hAnsi="Times New Roman" w:cs="Times New Roman"/>
        </w:rPr>
        <w:t>és</w:t>
      </w:r>
      <w:r w:rsidR="000B1189" w:rsidRPr="00E86227">
        <w:rPr>
          <w:rFonts w:ascii="Times New Roman" w:hAnsi="Times New Roman" w:cs="Times New Roman"/>
        </w:rPr>
        <w:t xml:space="preserve"> a jogszabályoknak és </w:t>
      </w:r>
      <w:r w:rsidR="003A2D34" w:rsidRPr="00E86227">
        <w:rPr>
          <w:rFonts w:ascii="Times New Roman" w:hAnsi="Times New Roman" w:cs="Times New Roman"/>
        </w:rPr>
        <w:t xml:space="preserve">a </w:t>
      </w:r>
      <w:r w:rsidR="000B1189" w:rsidRPr="00E86227">
        <w:rPr>
          <w:rFonts w:ascii="Times New Roman" w:hAnsi="Times New Roman" w:cs="Times New Roman"/>
        </w:rPr>
        <w:t>hatósági rendelkezéseknek való megfelelését</w:t>
      </w:r>
      <w:r w:rsidR="00373E5F" w:rsidRPr="00E86227">
        <w:rPr>
          <w:rFonts w:ascii="Times New Roman" w:hAnsi="Times New Roman" w:cs="Times New Roman"/>
        </w:rPr>
        <w:t xml:space="preserve">, és </w:t>
      </w:r>
      <w:r w:rsidR="000B1189" w:rsidRPr="00E86227">
        <w:rPr>
          <w:rFonts w:ascii="Times New Roman" w:hAnsi="Times New Roman" w:cs="Times New Roman"/>
        </w:rPr>
        <w:t xml:space="preserve">a Forgalmazó nem vállal semmilyen felelősséget az </w:t>
      </w:r>
      <w:r w:rsidR="00FC257C">
        <w:rPr>
          <w:rFonts w:ascii="Times New Roman" w:hAnsi="Times New Roman" w:cs="Times New Roman"/>
        </w:rPr>
        <w:t>Információs Dokumentum</w:t>
      </w:r>
      <w:r w:rsidR="004012DE" w:rsidRPr="00E86227">
        <w:rPr>
          <w:rFonts w:ascii="Times New Roman" w:hAnsi="Times New Roman" w:cs="Times New Roman"/>
        </w:rPr>
        <w:t xml:space="preserve">ban található </w:t>
      </w:r>
      <w:r w:rsidR="000B1189" w:rsidRPr="00E86227">
        <w:rPr>
          <w:rFonts w:ascii="Times New Roman" w:hAnsi="Times New Roman" w:cs="Times New Roman"/>
        </w:rPr>
        <w:t xml:space="preserve">adatok és információk </w:t>
      </w:r>
      <w:r w:rsidR="00FD4F24" w:rsidRPr="00E86227">
        <w:rPr>
          <w:rFonts w:ascii="Times New Roman" w:hAnsi="Times New Roman" w:cs="Times New Roman"/>
        </w:rPr>
        <w:t>megfelelő alátámasztottságá</w:t>
      </w:r>
      <w:r w:rsidR="00091FC8" w:rsidRPr="00E86227">
        <w:rPr>
          <w:rFonts w:ascii="Times New Roman" w:hAnsi="Times New Roman" w:cs="Times New Roman"/>
        </w:rPr>
        <w:t>ért</w:t>
      </w:r>
      <w:r w:rsidR="00FD4F24" w:rsidRPr="00E86227">
        <w:rPr>
          <w:rFonts w:ascii="Times New Roman" w:hAnsi="Times New Roman" w:cs="Times New Roman"/>
        </w:rPr>
        <w:t>, pontosságá</w:t>
      </w:r>
      <w:r w:rsidR="00091FC8" w:rsidRPr="00E86227">
        <w:rPr>
          <w:rFonts w:ascii="Times New Roman" w:hAnsi="Times New Roman" w:cs="Times New Roman"/>
        </w:rPr>
        <w:t>ért</w:t>
      </w:r>
      <w:r w:rsidR="00FD4F24" w:rsidRPr="00E86227">
        <w:rPr>
          <w:rFonts w:ascii="Times New Roman" w:hAnsi="Times New Roman" w:cs="Times New Roman"/>
        </w:rPr>
        <w:t>, teljességé</w:t>
      </w:r>
      <w:r w:rsidR="00091FC8" w:rsidRPr="00E86227">
        <w:rPr>
          <w:rFonts w:ascii="Times New Roman" w:hAnsi="Times New Roman" w:cs="Times New Roman"/>
        </w:rPr>
        <w:t>ért</w:t>
      </w:r>
      <w:r w:rsidR="00FD4F24" w:rsidRPr="00E86227">
        <w:rPr>
          <w:rFonts w:ascii="Times New Roman" w:hAnsi="Times New Roman" w:cs="Times New Roman"/>
        </w:rPr>
        <w:t xml:space="preserve"> és a jogszabályoknak és a hatósági rendelkezéseknek való megfelelésé</w:t>
      </w:r>
      <w:r w:rsidR="00091FC8" w:rsidRPr="00E86227">
        <w:rPr>
          <w:rFonts w:ascii="Times New Roman" w:hAnsi="Times New Roman" w:cs="Times New Roman"/>
        </w:rPr>
        <w:t>ért</w:t>
      </w:r>
      <w:r w:rsidR="000B1189" w:rsidRPr="00E86227">
        <w:rPr>
          <w:rFonts w:ascii="Times New Roman" w:hAnsi="Times New Roman" w:cs="Times New Roman"/>
        </w:rPr>
        <w:t>.</w:t>
      </w:r>
    </w:p>
    <w:p w14:paraId="04484089" w14:textId="77777777" w:rsidR="000B1189" w:rsidRPr="00E86227" w:rsidRDefault="000B1189">
      <w:pPr>
        <w:rPr>
          <w:rFonts w:ascii="Times New Roman" w:hAnsi="Times New Roman" w:cs="Times New Roman"/>
        </w:rPr>
      </w:pPr>
    </w:p>
    <w:p w14:paraId="1B12C42E" w14:textId="2E286130" w:rsidR="000B1189" w:rsidRPr="00E86227" w:rsidRDefault="007A5054" w:rsidP="00DC02D0">
      <w:pPr>
        <w:rPr>
          <w:rFonts w:ascii="Times New Roman" w:hAnsi="Times New Roman" w:cs="Times New Roman"/>
          <w:b/>
        </w:rPr>
      </w:pPr>
      <w:r w:rsidRPr="00E86227">
        <w:rPr>
          <w:rFonts w:ascii="Times New Roman" w:hAnsi="Times New Roman" w:cs="Times New Roman"/>
          <w:b/>
        </w:rPr>
        <w:t>M</w:t>
      </w:r>
      <w:r w:rsidR="00411081" w:rsidRPr="00E86227">
        <w:rPr>
          <w:rFonts w:ascii="Times New Roman" w:hAnsi="Times New Roman" w:cs="Times New Roman"/>
          <w:b/>
        </w:rPr>
        <w:t xml:space="preserve">ivel </w:t>
      </w:r>
      <w:r w:rsidR="00A162F7" w:rsidRPr="00E86227">
        <w:rPr>
          <w:rFonts w:ascii="Times New Roman" w:hAnsi="Times New Roman" w:cs="Times New Roman"/>
          <w:b/>
        </w:rPr>
        <w:t xml:space="preserve">az </w:t>
      </w:r>
      <w:r w:rsidR="00FC257C">
        <w:rPr>
          <w:rFonts w:ascii="Times New Roman" w:hAnsi="Times New Roman" w:cs="Times New Roman"/>
          <w:b/>
        </w:rPr>
        <w:t>Információs Dokumentum</w:t>
      </w:r>
      <w:r w:rsidR="00A162F7" w:rsidRPr="00E86227">
        <w:rPr>
          <w:rFonts w:ascii="Times New Roman" w:hAnsi="Times New Roman" w:cs="Times New Roman"/>
          <w:b/>
        </w:rPr>
        <w:t xml:space="preserve"> nem minősül tájékoztatónak</w:t>
      </w:r>
      <w:r w:rsidR="009A5D79" w:rsidRPr="00E86227">
        <w:rPr>
          <w:rFonts w:ascii="Times New Roman" w:hAnsi="Times New Roman" w:cs="Times New Roman"/>
          <w:b/>
        </w:rPr>
        <w:t>,</w:t>
      </w:r>
      <w:r w:rsidR="00A162F7" w:rsidRPr="00E86227">
        <w:rPr>
          <w:rFonts w:ascii="Times New Roman" w:hAnsi="Times New Roman" w:cs="Times New Roman"/>
          <w:b/>
        </w:rPr>
        <w:t xml:space="preserve"> és azt a Magyar Nemzeti Bank </w:t>
      </w:r>
      <w:r w:rsidR="00FF4492" w:rsidRPr="00E86227">
        <w:rPr>
          <w:rFonts w:ascii="Times New Roman" w:hAnsi="Times New Roman" w:cs="Times New Roman"/>
          <w:b/>
        </w:rPr>
        <w:t>nem vizsgálta meg és nem látta el a jóváhagyásával</w:t>
      </w:r>
      <w:r w:rsidR="009A5D79" w:rsidRPr="00E86227">
        <w:rPr>
          <w:rFonts w:ascii="Times New Roman" w:hAnsi="Times New Roman" w:cs="Times New Roman"/>
          <w:b/>
        </w:rPr>
        <w:t xml:space="preserve">; </w:t>
      </w:r>
      <w:r w:rsidR="006115B8" w:rsidRPr="00E86227">
        <w:rPr>
          <w:rFonts w:ascii="Times New Roman" w:hAnsi="Times New Roman" w:cs="Times New Roman"/>
          <w:b/>
        </w:rPr>
        <w:t xml:space="preserve">mivel a </w:t>
      </w:r>
      <w:r w:rsidR="00B73F18" w:rsidRPr="00E86227">
        <w:rPr>
          <w:rFonts w:ascii="Times New Roman" w:hAnsi="Times New Roman" w:cs="Times New Roman"/>
          <w:b/>
        </w:rPr>
        <w:t xml:space="preserve">BÉT nem vizsgálja az Információs Dokumentumban található, a Kibocsátóra és annak működésére vonatkozó információk megfelelő alátámasztottságát, pontosságát, és teljességét; továbbá mivel a </w:t>
      </w:r>
      <w:r w:rsidR="006115B8" w:rsidRPr="00E86227">
        <w:rPr>
          <w:rFonts w:ascii="Times New Roman" w:hAnsi="Times New Roman" w:cs="Times New Roman"/>
          <w:b/>
        </w:rPr>
        <w:t xml:space="preserve">Forgalmazó </w:t>
      </w:r>
      <w:r w:rsidR="00783AAF" w:rsidRPr="00E86227">
        <w:rPr>
          <w:rFonts w:ascii="Times New Roman" w:hAnsi="Times New Roman" w:cs="Times New Roman"/>
          <w:b/>
        </w:rPr>
        <w:t xml:space="preserve">kizárta a felelősségét az </w:t>
      </w:r>
      <w:r w:rsidR="00FC257C">
        <w:rPr>
          <w:rFonts w:ascii="Times New Roman" w:hAnsi="Times New Roman" w:cs="Times New Roman"/>
          <w:b/>
        </w:rPr>
        <w:lastRenderedPageBreak/>
        <w:t>Információs Dokumentum</w:t>
      </w:r>
      <w:r w:rsidR="00783AAF" w:rsidRPr="00E86227">
        <w:rPr>
          <w:rFonts w:ascii="Times New Roman" w:hAnsi="Times New Roman" w:cs="Times New Roman"/>
          <w:b/>
        </w:rPr>
        <w:t>ban található adatok és információk megfelelő alátámasztottságáért, pontosságáért, teljességéért és a jogszabályoknak és a hatósági rendelkezéseknek való megfeleléséért</w:t>
      </w:r>
      <w:r w:rsidR="008A543F" w:rsidRPr="00E86227">
        <w:rPr>
          <w:rFonts w:ascii="Times New Roman" w:hAnsi="Times New Roman" w:cs="Times New Roman"/>
          <w:b/>
        </w:rPr>
        <w:t xml:space="preserve">, </w:t>
      </w:r>
      <w:r w:rsidR="009B7571" w:rsidRPr="00E86227">
        <w:rPr>
          <w:rFonts w:ascii="Times New Roman" w:hAnsi="Times New Roman" w:cs="Times New Roman"/>
          <w:b/>
        </w:rPr>
        <w:t xml:space="preserve">és így </w:t>
      </w:r>
      <w:r w:rsidR="001F1407" w:rsidRPr="00E86227">
        <w:rPr>
          <w:rFonts w:ascii="Times New Roman" w:hAnsi="Times New Roman" w:cs="Times New Roman"/>
          <w:b/>
        </w:rPr>
        <w:t xml:space="preserve">kizárólag a Kibocsátó felel az </w:t>
      </w:r>
      <w:r w:rsidR="00FC257C">
        <w:rPr>
          <w:rFonts w:ascii="Times New Roman" w:hAnsi="Times New Roman" w:cs="Times New Roman"/>
          <w:b/>
        </w:rPr>
        <w:t>Információs Dokumentum</w:t>
      </w:r>
      <w:r w:rsidR="004012DE" w:rsidRPr="00E86227">
        <w:rPr>
          <w:rFonts w:ascii="Times New Roman" w:hAnsi="Times New Roman" w:cs="Times New Roman"/>
          <w:b/>
        </w:rPr>
        <w:t xml:space="preserve">ban </w:t>
      </w:r>
      <w:r w:rsidR="000B1189" w:rsidRPr="00E86227">
        <w:rPr>
          <w:rFonts w:ascii="Times New Roman" w:hAnsi="Times New Roman" w:cs="Times New Roman"/>
          <w:b/>
        </w:rPr>
        <w:t xml:space="preserve">található adatok és információk </w:t>
      </w:r>
      <w:r w:rsidR="00B756D8" w:rsidRPr="00E86227">
        <w:rPr>
          <w:rFonts w:ascii="Times New Roman" w:hAnsi="Times New Roman" w:cs="Times New Roman"/>
          <w:b/>
        </w:rPr>
        <w:t>megfelelő alátámasztottságáért, pontosságáért, teljességéért és a jogszabályoknak és a hatósági rendelkezéseknek való megfeleléséért,</w:t>
      </w:r>
      <w:r w:rsidR="003A2D34" w:rsidRPr="00E86227">
        <w:rPr>
          <w:rFonts w:ascii="Times New Roman" w:hAnsi="Times New Roman" w:cs="Times New Roman"/>
          <w:b/>
        </w:rPr>
        <w:t xml:space="preserve"> a</w:t>
      </w:r>
      <w:r w:rsidR="006432E6" w:rsidRPr="00E86227">
        <w:rPr>
          <w:rFonts w:ascii="Times New Roman" w:hAnsi="Times New Roman" w:cs="Times New Roman"/>
          <w:b/>
        </w:rPr>
        <w:t xml:space="preserve"> Kötvény </w:t>
      </w:r>
      <w:r w:rsidR="000B1189" w:rsidRPr="00E86227">
        <w:rPr>
          <w:rFonts w:ascii="Times New Roman" w:hAnsi="Times New Roman" w:cs="Times New Roman"/>
          <w:b/>
        </w:rPr>
        <w:t>kiemelten kockázatos</w:t>
      </w:r>
      <w:r w:rsidR="004012DE" w:rsidRPr="00E86227">
        <w:rPr>
          <w:rFonts w:ascii="Times New Roman" w:hAnsi="Times New Roman" w:cs="Times New Roman"/>
          <w:b/>
        </w:rPr>
        <w:t>n</w:t>
      </w:r>
      <w:r w:rsidR="000B1189" w:rsidRPr="00E86227">
        <w:rPr>
          <w:rFonts w:ascii="Times New Roman" w:hAnsi="Times New Roman" w:cs="Times New Roman"/>
          <w:b/>
        </w:rPr>
        <w:t>ak</w:t>
      </w:r>
      <w:r w:rsidR="004012DE" w:rsidRPr="00E86227">
        <w:rPr>
          <w:rFonts w:ascii="Times New Roman" w:hAnsi="Times New Roman" w:cs="Times New Roman"/>
          <w:b/>
        </w:rPr>
        <w:t xml:space="preserve"> minősül</w:t>
      </w:r>
      <w:r w:rsidR="000B1189" w:rsidRPr="00E86227">
        <w:rPr>
          <w:rFonts w:ascii="Times New Roman" w:hAnsi="Times New Roman" w:cs="Times New Roman"/>
          <w:b/>
        </w:rPr>
        <w:t>.</w:t>
      </w:r>
    </w:p>
    <w:p w14:paraId="39FCE331" w14:textId="33C20177" w:rsidR="000B1189" w:rsidRPr="00E86227" w:rsidRDefault="000B1189">
      <w:pPr>
        <w:rPr>
          <w:rFonts w:ascii="Times New Roman" w:hAnsi="Times New Roman" w:cs="Times New Roman"/>
        </w:rPr>
      </w:pPr>
    </w:p>
    <w:p w14:paraId="3ED03E1A" w14:textId="5E2544E7" w:rsidR="00DD2E68" w:rsidRPr="00E86227" w:rsidRDefault="00DD2E68" w:rsidP="00DD2E68">
      <w:pPr>
        <w:rPr>
          <w:rFonts w:ascii="Times New Roman" w:hAnsi="Times New Roman" w:cs="Times New Roman"/>
        </w:rPr>
      </w:pPr>
      <w:r w:rsidRPr="00E86227">
        <w:rPr>
          <w:rFonts w:ascii="Times New Roman" w:hAnsi="Times New Roman" w:cs="Times New Roman"/>
        </w:rPr>
        <w:t xml:space="preserve">A kockázati tényezők részletes bemutatását az </w:t>
      </w:r>
      <w:r w:rsidR="00FC257C">
        <w:rPr>
          <w:rFonts w:ascii="Times New Roman" w:hAnsi="Times New Roman" w:cs="Times New Roman"/>
        </w:rPr>
        <w:t>Információs Dokumentum</w:t>
      </w:r>
      <w:r w:rsidRPr="00E86227">
        <w:rPr>
          <w:rFonts w:ascii="Times New Roman" w:hAnsi="Times New Roman" w:cs="Times New Roman"/>
        </w:rPr>
        <w:t xml:space="preserve"> </w:t>
      </w:r>
      <w:r w:rsidRPr="00E86227">
        <w:rPr>
          <w:rFonts w:ascii="Times New Roman" w:hAnsi="Times New Roman" w:cs="Times New Roman"/>
        </w:rPr>
        <w:fldChar w:fldCharType="begin"/>
      </w:r>
      <w:r w:rsidRPr="00E86227">
        <w:rPr>
          <w:rFonts w:ascii="Times New Roman" w:hAnsi="Times New Roman" w:cs="Times New Roman"/>
        </w:rPr>
        <w:instrText xml:space="preserve"> REF _Ref18939459 \r \h </w:instrText>
      </w:r>
      <w:r w:rsidRPr="00E86227">
        <w:rPr>
          <w:rFonts w:ascii="Times New Roman" w:hAnsi="Times New Roman" w:cs="Times New Roman"/>
        </w:rPr>
      </w:r>
      <w:r w:rsidRPr="00E86227">
        <w:rPr>
          <w:rFonts w:ascii="Times New Roman" w:hAnsi="Times New Roman" w:cs="Times New Roman"/>
        </w:rPr>
        <w:fldChar w:fldCharType="separate"/>
      </w:r>
      <w:r w:rsidR="00B77FA8">
        <w:rPr>
          <w:rFonts w:ascii="Times New Roman" w:hAnsi="Times New Roman" w:cs="Times New Roman"/>
        </w:rPr>
        <w:t>V</w:t>
      </w:r>
      <w:r w:rsidRPr="00E86227">
        <w:rPr>
          <w:rFonts w:ascii="Times New Roman" w:hAnsi="Times New Roman" w:cs="Times New Roman"/>
        </w:rPr>
        <w:fldChar w:fldCharType="end"/>
      </w:r>
      <w:r w:rsidRPr="00E86227">
        <w:rPr>
          <w:rFonts w:ascii="Times New Roman" w:hAnsi="Times New Roman" w:cs="Times New Roman"/>
        </w:rPr>
        <w:t>. fejezete tartalmazza.</w:t>
      </w:r>
    </w:p>
    <w:p w14:paraId="55EB462F" w14:textId="77777777" w:rsidR="00DD2E68" w:rsidRPr="00E86227" w:rsidRDefault="00DD2E68">
      <w:pPr>
        <w:rPr>
          <w:rFonts w:ascii="Times New Roman" w:hAnsi="Times New Roman" w:cs="Times New Roman"/>
        </w:rPr>
      </w:pPr>
    </w:p>
    <w:p w14:paraId="6AFBFAC4" w14:textId="56D14349" w:rsidR="004012DE" w:rsidRPr="00E86227" w:rsidRDefault="004012DE" w:rsidP="004012DE">
      <w:pPr>
        <w:rPr>
          <w:rFonts w:ascii="Times New Roman" w:hAnsi="Times New Roman" w:cs="Times New Roman"/>
        </w:rPr>
      </w:pPr>
      <w:r w:rsidRPr="00E86227">
        <w:rPr>
          <w:rFonts w:ascii="Times New Roman" w:hAnsi="Times New Roman" w:cs="Times New Roman"/>
        </w:rPr>
        <w:t xml:space="preserve">Minden </w:t>
      </w:r>
      <w:r w:rsidR="006432E6" w:rsidRPr="00E86227">
        <w:rPr>
          <w:rFonts w:ascii="Times New Roman" w:hAnsi="Times New Roman" w:cs="Times New Roman"/>
        </w:rPr>
        <w:t>p</w:t>
      </w:r>
      <w:r w:rsidRPr="00E86227">
        <w:rPr>
          <w:rFonts w:ascii="Times New Roman" w:hAnsi="Times New Roman" w:cs="Times New Roman"/>
        </w:rPr>
        <w:t xml:space="preserve">otenciális </w:t>
      </w:r>
      <w:r w:rsidR="006432E6" w:rsidRPr="00E86227">
        <w:rPr>
          <w:rFonts w:ascii="Times New Roman" w:hAnsi="Times New Roman" w:cs="Times New Roman"/>
        </w:rPr>
        <w:t>B</w:t>
      </w:r>
      <w:r w:rsidRPr="00E86227">
        <w:rPr>
          <w:rFonts w:ascii="Times New Roman" w:hAnsi="Times New Roman" w:cs="Times New Roman"/>
        </w:rPr>
        <w:t xml:space="preserve">efektetőnek </w:t>
      </w:r>
      <w:r w:rsidR="00123AED" w:rsidRPr="00E86227">
        <w:rPr>
          <w:rFonts w:ascii="Times New Roman" w:hAnsi="Times New Roman" w:cs="Times New Roman"/>
        </w:rPr>
        <w:t xml:space="preserve">saját </w:t>
      </w:r>
      <w:r w:rsidRPr="00E86227">
        <w:rPr>
          <w:rFonts w:ascii="Times New Roman" w:hAnsi="Times New Roman" w:cs="Times New Roman"/>
        </w:rPr>
        <w:t xml:space="preserve">magának kell értékelnie a jelen </w:t>
      </w:r>
      <w:r w:rsidR="00FC257C">
        <w:rPr>
          <w:rFonts w:ascii="Times New Roman" w:hAnsi="Times New Roman" w:cs="Times New Roman"/>
        </w:rPr>
        <w:t>Információs Dokumentum</w:t>
      </w:r>
      <w:r w:rsidRPr="00E86227">
        <w:rPr>
          <w:rFonts w:ascii="Times New Roman" w:hAnsi="Times New Roman" w:cs="Times New Roman"/>
        </w:rPr>
        <w:t>ban foglalt információkat, és az így lefolytatott teljes körű értékelés eredményeképpen kell döntenie a Kötvény megvásárlásáról.</w:t>
      </w:r>
    </w:p>
    <w:p w14:paraId="5FD013BB" w14:textId="77777777" w:rsidR="004012DE" w:rsidRPr="00E86227" w:rsidRDefault="004012DE" w:rsidP="004012DE">
      <w:pPr>
        <w:rPr>
          <w:rFonts w:ascii="Times New Roman" w:hAnsi="Times New Roman" w:cs="Times New Roman"/>
        </w:rPr>
      </w:pPr>
    </w:p>
    <w:p w14:paraId="4C91E7BE" w14:textId="350F1A8B" w:rsidR="004012DE" w:rsidRPr="00E86227" w:rsidRDefault="004012DE" w:rsidP="004012DE">
      <w:pPr>
        <w:rPr>
          <w:rFonts w:ascii="Times New Roman" w:hAnsi="Times New Roman" w:cs="Times New Roman"/>
        </w:rPr>
      </w:pPr>
      <w:r w:rsidRPr="00E86227">
        <w:rPr>
          <w:rFonts w:ascii="Times New Roman" w:hAnsi="Times New Roman" w:cs="Times New Roman"/>
        </w:rPr>
        <w:t xml:space="preserve">A jelen </w:t>
      </w:r>
      <w:r w:rsidR="00FC257C">
        <w:rPr>
          <w:rFonts w:ascii="Times New Roman" w:hAnsi="Times New Roman" w:cs="Times New Roman"/>
        </w:rPr>
        <w:t>Információs Dokumentum</w:t>
      </w:r>
      <w:r w:rsidRPr="00E86227">
        <w:rPr>
          <w:rFonts w:ascii="Times New Roman" w:hAnsi="Times New Roman" w:cs="Times New Roman"/>
        </w:rPr>
        <w:t xml:space="preserve"> nem minősül a Kibocsátó nyilatkozatának arról, hogy a </w:t>
      </w:r>
      <w:r w:rsidR="006432E6" w:rsidRPr="00E86227">
        <w:rPr>
          <w:rFonts w:ascii="Times New Roman" w:hAnsi="Times New Roman" w:cs="Times New Roman"/>
        </w:rPr>
        <w:t>B</w:t>
      </w:r>
      <w:r w:rsidRPr="00E86227">
        <w:rPr>
          <w:rFonts w:ascii="Times New Roman" w:hAnsi="Times New Roman" w:cs="Times New Roman"/>
        </w:rPr>
        <w:t xml:space="preserve">efektetők a rájuk vonatkozó jogszabályok értelmében jogosultak a Kötvényt megvásárolni, vagy </w:t>
      </w:r>
      <w:r w:rsidR="00123AED" w:rsidRPr="00E86227">
        <w:rPr>
          <w:rFonts w:ascii="Times New Roman" w:hAnsi="Times New Roman" w:cs="Times New Roman"/>
        </w:rPr>
        <w:t xml:space="preserve">arról, hogy </w:t>
      </w:r>
      <w:r w:rsidRPr="00E86227">
        <w:rPr>
          <w:rFonts w:ascii="Times New Roman" w:hAnsi="Times New Roman" w:cs="Times New Roman"/>
        </w:rPr>
        <w:t xml:space="preserve">a Kötvénybe érdemes befektetni. A Kötvénybe történő befektetés kockázatait a Kötvényt megvásárló </w:t>
      </w:r>
      <w:r w:rsidR="006432E6" w:rsidRPr="00E86227">
        <w:rPr>
          <w:rFonts w:ascii="Times New Roman" w:hAnsi="Times New Roman" w:cs="Times New Roman"/>
        </w:rPr>
        <w:t>B</w:t>
      </w:r>
      <w:r w:rsidRPr="00E86227">
        <w:rPr>
          <w:rFonts w:ascii="Times New Roman" w:hAnsi="Times New Roman" w:cs="Times New Roman"/>
        </w:rPr>
        <w:t>efektetők viselik.</w:t>
      </w:r>
    </w:p>
    <w:p w14:paraId="48C9CC3A" w14:textId="28403BC5" w:rsidR="004012DE" w:rsidRPr="00E86227" w:rsidRDefault="004012DE" w:rsidP="004012DE">
      <w:pPr>
        <w:rPr>
          <w:rFonts w:ascii="Times New Roman" w:hAnsi="Times New Roman" w:cs="Times New Roman"/>
        </w:rPr>
      </w:pPr>
    </w:p>
    <w:p w14:paraId="3A1B42A5" w14:textId="77777777" w:rsidR="00B73F18" w:rsidRPr="00E86227" w:rsidRDefault="00B73F18" w:rsidP="00B73F18">
      <w:pPr>
        <w:rPr>
          <w:rFonts w:ascii="Times New Roman" w:hAnsi="Times New Roman" w:cs="Times New Roman"/>
        </w:rPr>
      </w:pPr>
      <w:r w:rsidRPr="00E86227">
        <w:rPr>
          <w:rFonts w:ascii="Times New Roman" w:hAnsi="Times New Roman" w:cs="Times New Roman"/>
        </w:rPr>
        <w:t xml:space="preserve">A Kötvény </w:t>
      </w:r>
      <w:proofErr w:type="spellStart"/>
      <w:r w:rsidRPr="00E86227">
        <w:rPr>
          <w:rFonts w:ascii="Times New Roman" w:hAnsi="Times New Roman" w:cs="Times New Roman"/>
        </w:rPr>
        <w:t>XBond</w:t>
      </w:r>
      <w:proofErr w:type="spellEnd"/>
      <w:r w:rsidRPr="00E86227">
        <w:rPr>
          <w:rFonts w:ascii="Times New Roman" w:hAnsi="Times New Roman" w:cs="Times New Roman"/>
        </w:rPr>
        <w:t xml:space="preserve"> multilaterális kereskedési rendszerbe történő regisztrációjával kapcsolatban a jelen Információs Dokumentum a BÉT általi jóváhagyást követő tizenkét hónapig hatályos. A Kibocsátó haladéktalanul kezdeményezi az Információs Dokumentum kiegészítését, ha a BÉT általi jóváhagyás és a multilaterális kereskedési rendszerben való kereskedés megkezdése között olyan lényeges tény vagy körülmény jut a tudomására, amely az Információs Dokumentum kiegészítését indokolttá teszi. Az Információs Dokumentum kiegészítéséhez a BÉT jóváhagyása szükséges.</w:t>
      </w:r>
    </w:p>
    <w:p w14:paraId="42D888FC" w14:textId="77777777" w:rsidR="00B73F18" w:rsidRPr="00E86227" w:rsidRDefault="00B73F18" w:rsidP="00B73F18">
      <w:pPr>
        <w:rPr>
          <w:rFonts w:ascii="Times New Roman" w:hAnsi="Times New Roman" w:cs="Times New Roman"/>
        </w:rPr>
      </w:pPr>
    </w:p>
    <w:p w14:paraId="438329FD" w14:textId="1F7A03DD" w:rsidR="00EB5C6F" w:rsidRPr="00E86227" w:rsidRDefault="00EB5C6F">
      <w:pPr>
        <w:rPr>
          <w:rFonts w:ascii="Times New Roman" w:hAnsi="Times New Roman" w:cs="Times New Roman"/>
        </w:rPr>
      </w:pPr>
      <w:r w:rsidRPr="00E86227">
        <w:rPr>
          <w:rFonts w:ascii="Times New Roman" w:hAnsi="Times New Roman" w:cs="Times New Roman"/>
        </w:rPr>
        <w:t xml:space="preserve">A Kibocsátó vagy a Forgalmazó kifejezett előzetes hozzájárulása nélkül harmadik fél részére tilos az </w:t>
      </w:r>
      <w:r w:rsidR="00FC257C">
        <w:rPr>
          <w:rFonts w:ascii="Times New Roman" w:hAnsi="Times New Roman" w:cs="Times New Roman"/>
        </w:rPr>
        <w:t>Információs Dokumentum</w:t>
      </w:r>
      <w:r w:rsidRPr="00E86227">
        <w:rPr>
          <w:rFonts w:ascii="Times New Roman" w:hAnsi="Times New Roman" w:cs="Times New Roman"/>
        </w:rPr>
        <w:t xml:space="preserve"> Kibocsátó vagy Forgalmazó nevében történő terjesztése vagy a Kötvényre vonatkozó, a Kibocsátó vagy a Forgalmazó nevében történő ajánlattétel mással való közlése.</w:t>
      </w:r>
    </w:p>
    <w:p w14:paraId="7550ADF6" w14:textId="77777777" w:rsidR="00EB5C6F" w:rsidRPr="00E86227" w:rsidRDefault="00EB5C6F">
      <w:pPr>
        <w:rPr>
          <w:rFonts w:ascii="Times New Roman" w:hAnsi="Times New Roman" w:cs="Times New Roman"/>
        </w:rPr>
      </w:pPr>
    </w:p>
    <w:p w14:paraId="16173527" w14:textId="09D3BC2E" w:rsidR="00EB5C6F" w:rsidRPr="00E86227" w:rsidRDefault="00EB5C6F" w:rsidP="00EB5C6F">
      <w:pPr>
        <w:rPr>
          <w:rFonts w:ascii="Times New Roman" w:hAnsi="Times New Roman" w:cs="Times New Roman"/>
        </w:rPr>
      </w:pPr>
      <w:r w:rsidRPr="00E86227">
        <w:rPr>
          <w:rFonts w:ascii="Times New Roman" w:hAnsi="Times New Roman" w:cs="Times New Roman"/>
        </w:rPr>
        <w:t xml:space="preserve">A jelen </w:t>
      </w:r>
      <w:r w:rsidR="00FC257C">
        <w:rPr>
          <w:rFonts w:ascii="Times New Roman" w:hAnsi="Times New Roman" w:cs="Times New Roman"/>
        </w:rPr>
        <w:t>Információs Dokumentum</w:t>
      </w:r>
      <w:r w:rsidRPr="00E86227">
        <w:rPr>
          <w:rFonts w:ascii="Times New Roman" w:hAnsi="Times New Roman" w:cs="Times New Roman"/>
        </w:rPr>
        <w:t xml:space="preserve"> kizárólag a Kötvény magyarországi forgalomba hozatala </w:t>
      </w:r>
      <w:r w:rsidR="005469E2" w:rsidRPr="00E86227">
        <w:rPr>
          <w:rFonts w:ascii="Times New Roman" w:hAnsi="Times New Roman" w:cs="Times New Roman"/>
        </w:rPr>
        <w:t xml:space="preserve">és a Kötvény Magyarországon működő </w:t>
      </w:r>
      <w:proofErr w:type="spellStart"/>
      <w:r w:rsidR="005469E2" w:rsidRPr="00E86227">
        <w:rPr>
          <w:rFonts w:ascii="Times New Roman" w:hAnsi="Times New Roman" w:cs="Times New Roman"/>
        </w:rPr>
        <w:t>XBond</w:t>
      </w:r>
      <w:proofErr w:type="spellEnd"/>
      <w:r w:rsidR="005469E2" w:rsidRPr="00E86227">
        <w:rPr>
          <w:rFonts w:ascii="Times New Roman" w:hAnsi="Times New Roman" w:cs="Times New Roman"/>
        </w:rPr>
        <w:t xml:space="preserve"> multilaterális kereskedési rendszerbe történő regisztrációja </w:t>
      </w:r>
      <w:r w:rsidRPr="00E86227">
        <w:rPr>
          <w:rFonts w:ascii="Times New Roman" w:hAnsi="Times New Roman" w:cs="Times New Roman"/>
        </w:rPr>
        <w:t xml:space="preserve">érdekében készült. Az </w:t>
      </w:r>
      <w:r w:rsidR="00FC257C">
        <w:rPr>
          <w:rFonts w:ascii="Times New Roman" w:hAnsi="Times New Roman" w:cs="Times New Roman"/>
        </w:rPr>
        <w:t>Információs Dokumentum</w:t>
      </w:r>
      <w:r w:rsidRPr="00E86227">
        <w:rPr>
          <w:rFonts w:ascii="Times New Roman" w:hAnsi="Times New Roman" w:cs="Times New Roman"/>
        </w:rPr>
        <w:t xml:space="preserve"> terjesztése vagy a Kötvényre vonatkozó ajánlattétel mással való közlése egyes országokban jogszabályi tilalmak és korlátozások alá eshet. A Kibocsátó nem állítja, hogy a jelen </w:t>
      </w:r>
      <w:r w:rsidR="00FC257C">
        <w:rPr>
          <w:rFonts w:ascii="Times New Roman" w:hAnsi="Times New Roman" w:cs="Times New Roman"/>
        </w:rPr>
        <w:t>Információs Dokumentum</w:t>
      </w:r>
      <w:r w:rsidRPr="00E86227">
        <w:rPr>
          <w:rFonts w:ascii="Times New Roman" w:hAnsi="Times New Roman" w:cs="Times New Roman"/>
        </w:rPr>
        <w:t xml:space="preserve"> valamely országban az ott alkalmazandó jogszabályi vagy egyéb követelményeknek megfelelően jogszerűen terjeszthető, vagy ott a Kötvényre vonatkozó ajánlattétel más személlyel </w:t>
      </w:r>
      <w:r w:rsidR="008C0455" w:rsidRPr="00E86227">
        <w:rPr>
          <w:rFonts w:ascii="Times New Roman" w:hAnsi="Times New Roman" w:cs="Times New Roman"/>
        </w:rPr>
        <w:t xml:space="preserve">jogszerűen </w:t>
      </w:r>
      <w:r w:rsidRPr="00E86227">
        <w:rPr>
          <w:rFonts w:ascii="Times New Roman" w:hAnsi="Times New Roman" w:cs="Times New Roman"/>
        </w:rPr>
        <w:t xml:space="preserve">közölhető. A Kibocsátó nem vállal semmilyen felelősséget az ilyen terjesztés vagy ajánlattétel jogszerűségéért. A Kibocsátó felkéri azokat, akik az </w:t>
      </w:r>
      <w:r w:rsidR="00FC257C">
        <w:rPr>
          <w:rFonts w:ascii="Times New Roman" w:hAnsi="Times New Roman" w:cs="Times New Roman"/>
        </w:rPr>
        <w:t>Információs Dokumentum</w:t>
      </w:r>
      <w:r w:rsidRPr="00E86227">
        <w:rPr>
          <w:rFonts w:ascii="Times New Roman" w:hAnsi="Times New Roman" w:cs="Times New Roman"/>
        </w:rPr>
        <w:t xml:space="preserve"> birtokába jutnak, hogy tájékozódjanak az </w:t>
      </w:r>
      <w:r w:rsidR="00FC257C">
        <w:rPr>
          <w:rFonts w:ascii="Times New Roman" w:hAnsi="Times New Roman" w:cs="Times New Roman"/>
        </w:rPr>
        <w:t>Információs Dokumentum</w:t>
      </w:r>
      <w:r w:rsidRPr="00E86227">
        <w:rPr>
          <w:rFonts w:ascii="Times New Roman" w:hAnsi="Times New Roman" w:cs="Times New Roman"/>
        </w:rPr>
        <w:t xml:space="preserve"> terjesztésére és a Kötvényre vonatkozó ajánlattételre vonatkozó minden esetleges korlátozásról.</w:t>
      </w:r>
    </w:p>
    <w:p w14:paraId="377EA05F" w14:textId="77777777" w:rsidR="00EB5C6F" w:rsidRPr="00E86227" w:rsidRDefault="00EB5C6F" w:rsidP="00EB5C6F">
      <w:pPr>
        <w:rPr>
          <w:rFonts w:ascii="Times New Roman" w:hAnsi="Times New Roman" w:cs="Times New Roman"/>
        </w:rPr>
      </w:pPr>
    </w:p>
    <w:p w14:paraId="2AFABEF3" w14:textId="43CC6ABE" w:rsidR="00EB5C6F" w:rsidRPr="00E86227" w:rsidRDefault="00DC77C7">
      <w:pPr>
        <w:rPr>
          <w:rFonts w:ascii="Times New Roman" w:hAnsi="Times New Roman" w:cs="Times New Roman"/>
        </w:rPr>
      </w:pPr>
      <w:r w:rsidRPr="00E86227">
        <w:rPr>
          <w:rFonts w:ascii="Times New Roman" w:hAnsi="Times New Roman" w:cs="Times New Roman"/>
        </w:rPr>
        <w:t>A Kötvény nem került és a jövőben sem kerül nyilvántartásba vételre az Amerikai Egyesült Államok az értékpapírokra vonatkozó ajánlattétel közlésének feltételeivel kapcsolatos szövetségi és állami szintű szabályai szerint, és nem kerül sem közvetve, sem közvetlenül felajánlásra, értékesítésre, átruházásra vagy továbbításra az Amerikai Egyesült Államokba vagy az Amerikai Egyesült Államokban.</w:t>
      </w:r>
    </w:p>
    <w:p w14:paraId="0FE311EB" w14:textId="77777777" w:rsidR="00200E09" w:rsidRPr="00E86227" w:rsidRDefault="00200E09">
      <w:pPr>
        <w:rPr>
          <w:rFonts w:ascii="Times New Roman" w:hAnsi="Times New Roman" w:cs="Times New Roman"/>
        </w:rPr>
      </w:pPr>
    </w:p>
    <w:p w14:paraId="4F4687A9" w14:textId="275DC54D" w:rsidR="00200E09" w:rsidRPr="00E86227" w:rsidRDefault="007A65E2" w:rsidP="00200E09">
      <w:pPr>
        <w:rPr>
          <w:rFonts w:ascii="Times New Roman" w:hAnsi="Times New Roman" w:cs="Times New Roman"/>
        </w:rPr>
      </w:pPr>
      <w:r w:rsidRPr="00E86227">
        <w:rPr>
          <w:rFonts w:ascii="Times New Roman" w:hAnsi="Times New Roman" w:cs="Times New Roman"/>
        </w:rPr>
        <w:t xml:space="preserve">A </w:t>
      </w:r>
      <w:r w:rsidR="00200E09" w:rsidRPr="00E86227">
        <w:rPr>
          <w:rFonts w:ascii="Times New Roman" w:hAnsi="Times New Roman" w:cs="Times New Roman"/>
        </w:rPr>
        <w:t xml:space="preserve">Kibocsátó kötelezettséget vállal arra, hogy a </w:t>
      </w:r>
      <w:r w:rsidR="002D1EFA">
        <w:rPr>
          <w:rFonts w:ascii="Times New Roman" w:hAnsi="Times New Roman" w:cs="Times New Roman"/>
        </w:rPr>
        <w:t>Kötvény</w:t>
      </w:r>
      <w:r w:rsidR="00200E09" w:rsidRPr="00E86227">
        <w:rPr>
          <w:rFonts w:ascii="Times New Roman" w:hAnsi="Times New Roman" w:cs="Times New Roman"/>
        </w:rPr>
        <w:t xml:space="preserve"> legalább egy</w:t>
      </w:r>
      <w:r w:rsidR="00216B1E" w:rsidRPr="00216B1E">
        <w:rPr>
          <w:rFonts w:ascii="Times New Roman" w:hAnsi="Times New Roman" w:cs="Times New Roman"/>
        </w:rPr>
        <w:t xml:space="preserve">, az Európai Értékpapírpiaci </w:t>
      </w:r>
      <w:r w:rsidR="00216B1E">
        <w:rPr>
          <w:rFonts w:ascii="Times New Roman" w:hAnsi="Times New Roman" w:cs="Times New Roman"/>
        </w:rPr>
        <w:t>H</w:t>
      </w:r>
      <w:r w:rsidR="00216B1E" w:rsidRPr="00216B1E">
        <w:rPr>
          <w:rFonts w:ascii="Times New Roman" w:hAnsi="Times New Roman" w:cs="Times New Roman"/>
        </w:rPr>
        <w:t>atóság (ESMA) által nyilvántartásba vett, felügyelt és az MNB által a jegybanki fedezetértékelés körében elfogadott</w:t>
      </w:r>
      <w:r w:rsidR="00200E09" w:rsidRPr="00E86227">
        <w:rPr>
          <w:rFonts w:ascii="Times New Roman" w:hAnsi="Times New Roman" w:cs="Times New Roman"/>
        </w:rPr>
        <w:t xml:space="preserve"> hitelminősítő általi hitelminősítését évente felülvizsgáltatja</w:t>
      </w:r>
      <w:r w:rsidRPr="00E86227">
        <w:rPr>
          <w:rFonts w:ascii="Times New Roman" w:hAnsi="Times New Roman" w:cs="Times New Roman"/>
        </w:rPr>
        <w:t>,</w:t>
      </w:r>
      <w:r w:rsidR="00200E09" w:rsidRPr="00E86227">
        <w:rPr>
          <w:rFonts w:ascii="Times New Roman" w:hAnsi="Times New Roman" w:cs="Times New Roman"/>
        </w:rPr>
        <w:t xml:space="preserve"> és biztosítja, hogy a Kötvény lejáratáig a </w:t>
      </w:r>
      <w:r w:rsidR="002D1EFA">
        <w:rPr>
          <w:rFonts w:ascii="Times New Roman" w:hAnsi="Times New Roman" w:cs="Times New Roman"/>
        </w:rPr>
        <w:t>Kötvény</w:t>
      </w:r>
      <w:r w:rsidR="00200E09" w:rsidRPr="00E86227">
        <w:rPr>
          <w:rFonts w:ascii="Times New Roman" w:hAnsi="Times New Roman" w:cs="Times New Roman"/>
        </w:rPr>
        <w:t xml:space="preserve"> rendelkezni fog legalább egy hitelminősítő általi hitelminősítéssel.</w:t>
      </w:r>
    </w:p>
    <w:p w14:paraId="49307BF8" w14:textId="69544286" w:rsidR="003B3D3B" w:rsidRPr="00E86227" w:rsidRDefault="003B3D3B">
      <w:pPr>
        <w:rPr>
          <w:rFonts w:ascii="Times New Roman" w:hAnsi="Times New Roman" w:cs="Times New Roman"/>
        </w:rPr>
      </w:pPr>
    </w:p>
    <w:p w14:paraId="49307BF9" w14:textId="77777777" w:rsidR="00E45CC0" w:rsidRPr="00E86227" w:rsidRDefault="00E45CC0" w:rsidP="00DC02D0">
      <w:pPr>
        <w:pageBreakBefore/>
        <w:jc w:val="center"/>
        <w:rPr>
          <w:rFonts w:ascii="Times New Roman" w:hAnsi="Times New Roman" w:cs="Times New Roman"/>
          <w:b/>
        </w:rPr>
      </w:pPr>
      <w:r w:rsidRPr="00E86227">
        <w:rPr>
          <w:rFonts w:ascii="Times New Roman" w:hAnsi="Times New Roman" w:cs="Times New Roman"/>
          <w:b/>
        </w:rPr>
        <w:lastRenderedPageBreak/>
        <w:t>TARTALOMJEGYZÉK</w:t>
      </w:r>
    </w:p>
    <w:sdt>
      <w:sdtPr>
        <w:rPr>
          <w:rFonts w:ascii="Times New Roman" w:eastAsiaTheme="minorHAnsi" w:hAnsi="Times New Roman" w:cs="Times New Roman"/>
          <w:color w:val="000000" w:themeColor="text1"/>
          <w:sz w:val="20"/>
          <w:szCs w:val="20"/>
          <w:lang w:eastAsia="en-US"/>
        </w:rPr>
        <w:id w:val="-1024021160"/>
        <w:docPartObj>
          <w:docPartGallery w:val="Table of Contents"/>
          <w:docPartUnique/>
        </w:docPartObj>
      </w:sdtPr>
      <w:sdtEndPr>
        <w:rPr>
          <w:b/>
          <w:bCs/>
          <w:color w:val="auto"/>
          <w:sz w:val="22"/>
          <w:szCs w:val="22"/>
        </w:rPr>
      </w:sdtEndPr>
      <w:sdtContent>
        <w:p w14:paraId="24C3CFF8" w14:textId="77777777" w:rsidR="00814514" w:rsidRPr="00E86227" w:rsidRDefault="00814514" w:rsidP="00CF00BE">
          <w:pPr>
            <w:pStyle w:val="Tartalomjegyzkcmsora"/>
            <w:numPr>
              <w:ilvl w:val="0"/>
              <w:numId w:val="0"/>
            </w:numPr>
            <w:ind w:left="360"/>
            <w:rPr>
              <w:rFonts w:ascii="Times New Roman" w:hAnsi="Times New Roman" w:cs="Times New Roman"/>
              <w:color w:val="000000" w:themeColor="text1"/>
              <w:sz w:val="20"/>
              <w:szCs w:val="20"/>
            </w:rPr>
          </w:pPr>
        </w:p>
        <w:p w14:paraId="303EB816" w14:textId="303E50A1" w:rsidR="00BE23C9" w:rsidRDefault="00814514">
          <w:pPr>
            <w:pStyle w:val="TJ1"/>
            <w:rPr>
              <w:rFonts w:asciiTheme="minorHAnsi" w:eastAsiaTheme="minorEastAsia" w:hAnsiTheme="minorHAnsi" w:cstheme="minorBidi"/>
              <w:noProof/>
              <w:lang w:eastAsia="hu-HU"/>
            </w:rPr>
          </w:pPr>
          <w:r w:rsidRPr="001D25A9">
            <w:rPr>
              <w:rFonts w:ascii="Times New Roman" w:hAnsi="Times New Roman" w:cs="Times New Roman"/>
              <w:color w:val="000000" w:themeColor="text1"/>
            </w:rPr>
            <w:fldChar w:fldCharType="begin"/>
          </w:r>
          <w:r w:rsidRPr="001D25A9">
            <w:rPr>
              <w:rFonts w:ascii="Times New Roman" w:hAnsi="Times New Roman" w:cs="Times New Roman"/>
            </w:rPr>
            <w:instrText xml:space="preserve"> TOC \o "1-3" \h \z \u </w:instrText>
          </w:r>
          <w:r w:rsidRPr="001D25A9">
            <w:rPr>
              <w:rFonts w:ascii="Times New Roman" w:hAnsi="Times New Roman" w:cs="Times New Roman"/>
              <w:color w:val="000000" w:themeColor="text1"/>
            </w:rPr>
            <w:fldChar w:fldCharType="separate"/>
          </w:r>
          <w:hyperlink w:anchor="_Toc66299122" w:history="1">
            <w:r w:rsidR="00BE23C9" w:rsidRPr="0041357E">
              <w:rPr>
                <w:rStyle w:val="Hiperhivatkozs"/>
                <w:rFonts w:ascii="Times New Roman" w:hAnsi="Times New Roman" w:cs="Times New Roman"/>
                <w:b/>
                <w:noProof/>
              </w:rPr>
              <w:t>I.</w:t>
            </w:r>
            <w:r w:rsidR="00BE23C9">
              <w:rPr>
                <w:rFonts w:asciiTheme="minorHAnsi" w:eastAsiaTheme="minorEastAsia" w:hAnsiTheme="minorHAnsi" w:cstheme="minorBidi"/>
                <w:noProof/>
                <w:lang w:eastAsia="hu-HU"/>
              </w:rPr>
              <w:tab/>
            </w:r>
            <w:r w:rsidR="00BE23C9" w:rsidRPr="0041357E">
              <w:rPr>
                <w:rStyle w:val="Hiperhivatkozs"/>
                <w:rFonts w:ascii="Times New Roman" w:hAnsi="Times New Roman" w:cs="Times New Roman"/>
                <w:b/>
                <w:noProof/>
              </w:rPr>
              <w:t>FOGALOMMEGHATÁROZÁSOK</w:t>
            </w:r>
            <w:r w:rsidR="00BE23C9">
              <w:rPr>
                <w:noProof/>
                <w:webHidden/>
              </w:rPr>
              <w:tab/>
            </w:r>
            <w:r w:rsidR="00BE23C9">
              <w:rPr>
                <w:noProof/>
                <w:webHidden/>
              </w:rPr>
              <w:fldChar w:fldCharType="begin"/>
            </w:r>
            <w:r w:rsidR="00BE23C9">
              <w:rPr>
                <w:noProof/>
                <w:webHidden/>
              </w:rPr>
              <w:instrText xml:space="preserve"> PAGEREF _Toc66299122 \h </w:instrText>
            </w:r>
            <w:r w:rsidR="00BE23C9">
              <w:rPr>
                <w:noProof/>
                <w:webHidden/>
              </w:rPr>
            </w:r>
            <w:r w:rsidR="00BE23C9">
              <w:rPr>
                <w:noProof/>
                <w:webHidden/>
              </w:rPr>
              <w:fldChar w:fldCharType="separate"/>
            </w:r>
            <w:r w:rsidR="00B77FA8">
              <w:rPr>
                <w:noProof/>
                <w:webHidden/>
              </w:rPr>
              <w:t>7</w:t>
            </w:r>
            <w:r w:rsidR="00BE23C9">
              <w:rPr>
                <w:noProof/>
                <w:webHidden/>
              </w:rPr>
              <w:fldChar w:fldCharType="end"/>
            </w:r>
          </w:hyperlink>
        </w:p>
        <w:p w14:paraId="71290073" w14:textId="04E93DFA" w:rsidR="00BE23C9" w:rsidRDefault="00BE23C9">
          <w:pPr>
            <w:pStyle w:val="TJ1"/>
            <w:rPr>
              <w:rFonts w:asciiTheme="minorHAnsi" w:eastAsiaTheme="minorEastAsia" w:hAnsiTheme="minorHAnsi" w:cstheme="minorBidi"/>
              <w:noProof/>
              <w:lang w:eastAsia="hu-HU"/>
            </w:rPr>
          </w:pPr>
          <w:hyperlink w:anchor="_Toc66299123" w:history="1">
            <w:r w:rsidRPr="0041357E">
              <w:rPr>
                <w:rStyle w:val="Hiperhivatkozs"/>
                <w:rFonts w:ascii="Times New Roman" w:hAnsi="Times New Roman" w:cs="Times New Roman"/>
                <w:b/>
                <w:noProof/>
              </w:rPr>
              <w:t>II.</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FELELŐS SZEMÉLYEK</w:t>
            </w:r>
            <w:r>
              <w:rPr>
                <w:noProof/>
                <w:webHidden/>
              </w:rPr>
              <w:tab/>
            </w:r>
            <w:r>
              <w:rPr>
                <w:noProof/>
                <w:webHidden/>
              </w:rPr>
              <w:fldChar w:fldCharType="begin"/>
            </w:r>
            <w:r>
              <w:rPr>
                <w:noProof/>
                <w:webHidden/>
              </w:rPr>
              <w:instrText xml:space="preserve"> PAGEREF _Toc66299123 \h </w:instrText>
            </w:r>
            <w:r>
              <w:rPr>
                <w:noProof/>
                <w:webHidden/>
              </w:rPr>
            </w:r>
            <w:r>
              <w:rPr>
                <w:noProof/>
                <w:webHidden/>
              </w:rPr>
              <w:fldChar w:fldCharType="separate"/>
            </w:r>
            <w:r w:rsidR="00B77FA8">
              <w:rPr>
                <w:noProof/>
                <w:webHidden/>
              </w:rPr>
              <w:t>10</w:t>
            </w:r>
            <w:r>
              <w:rPr>
                <w:noProof/>
                <w:webHidden/>
              </w:rPr>
              <w:fldChar w:fldCharType="end"/>
            </w:r>
          </w:hyperlink>
        </w:p>
        <w:p w14:paraId="4D034186" w14:textId="01272039" w:rsidR="00BE23C9" w:rsidRDefault="00BE23C9">
          <w:pPr>
            <w:pStyle w:val="TJ1"/>
            <w:rPr>
              <w:rFonts w:asciiTheme="minorHAnsi" w:eastAsiaTheme="minorEastAsia" w:hAnsiTheme="minorHAnsi" w:cstheme="minorBidi"/>
              <w:noProof/>
              <w:lang w:eastAsia="hu-HU"/>
            </w:rPr>
          </w:pPr>
          <w:hyperlink w:anchor="_Toc66299124" w:history="1">
            <w:r w:rsidRPr="0041357E">
              <w:rPr>
                <w:rStyle w:val="Hiperhivatkozs"/>
                <w:rFonts w:ascii="Times New Roman" w:hAnsi="Times New Roman" w:cs="Times New Roman"/>
                <w:b/>
                <w:noProof/>
              </w:rPr>
              <w:t>III.</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A KIBOCSÁTÁS BEMUTATÁSA</w:t>
            </w:r>
            <w:r>
              <w:rPr>
                <w:noProof/>
                <w:webHidden/>
              </w:rPr>
              <w:tab/>
            </w:r>
            <w:r>
              <w:rPr>
                <w:noProof/>
                <w:webHidden/>
              </w:rPr>
              <w:fldChar w:fldCharType="begin"/>
            </w:r>
            <w:r>
              <w:rPr>
                <w:noProof/>
                <w:webHidden/>
              </w:rPr>
              <w:instrText xml:space="preserve"> PAGEREF _Toc66299124 \h </w:instrText>
            </w:r>
            <w:r>
              <w:rPr>
                <w:noProof/>
                <w:webHidden/>
              </w:rPr>
            </w:r>
            <w:r>
              <w:rPr>
                <w:noProof/>
                <w:webHidden/>
              </w:rPr>
              <w:fldChar w:fldCharType="separate"/>
            </w:r>
            <w:r w:rsidR="00B77FA8">
              <w:rPr>
                <w:noProof/>
                <w:webHidden/>
              </w:rPr>
              <w:t>11</w:t>
            </w:r>
            <w:r>
              <w:rPr>
                <w:noProof/>
                <w:webHidden/>
              </w:rPr>
              <w:fldChar w:fldCharType="end"/>
            </w:r>
          </w:hyperlink>
        </w:p>
        <w:p w14:paraId="10F5945D" w14:textId="417D4F15" w:rsidR="00BE23C9" w:rsidRDefault="00BE23C9" w:rsidP="00BE23C9">
          <w:pPr>
            <w:pStyle w:val="TJ2"/>
            <w:rPr>
              <w:rFonts w:asciiTheme="minorHAnsi" w:eastAsiaTheme="minorEastAsia" w:hAnsiTheme="minorHAnsi" w:cstheme="minorBidi"/>
              <w:lang w:eastAsia="hu-HU"/>
            </w:rPr>
          </w:pPr>
          <w:hyperlink w:anchor="_Toc66299125" w:history="1">
            <w:r w:rsidRPr="0041357E">
              <w:rPr>
                <w:rStyle w:val="Hiperhivatkozs"/>
              </w:rPr>
              <w:t>III.1.</w:t>
            </w:r>
            <w:r>
              <w:rPr>
                <w:rFonts w:asciiTheme="minorHAnsi" w:eastAsiaTheme="minorEastAsia" w:hAnsiTheme="minorHAnsi" w:cstheme="minorBidi"/>
                <w:lang w:eastAsia="hu-HU"/>
              </w:rPr>
              <w:tab/>
            </w:r>
            <w:r w:rsidRPr="0041357E">
              <w:rPr>
                <w:rStyle w:val="Hiperhivatkozs"/>
                <w:i/>
              </w:rPr>
              <w:t>A Kibocsátás teljes összege, a címletbeosztás és a Kötvények darabszáma [Kötvényrendelet 8. § (1) a)]</w:t>
            </w:r>
            <w:r>
              <w:rPr>
                <w:webHidden/>
              </w:rPr>
              <w:tab/>
            </w:r>
            <w:r>
              <w:rPr>
                <w:webHidden/>
              </w:rPr>
              <w:fldChar w:fldCharType="begin"/>
            </w:r>
            <w:r>
              <w:rPr>
                <w:webHidden/>
              </w:rPr>
              <w:instrText xml:space="preserve"> PAGEREF _Toc66299125 \h </w:instrText>
            </w:r>
            <w:r>
              <w:rPr>
                <w:webHidden/>
              </w:rPr>
            </w:r>
            <w:r>
              <w:rPr>
                <w:webHidden/>
              </w:rPr>
              <w:fldChar w:fldCharType="separate"/>
            </w:r>
            <w:r w:rsidR="00B77FA8">
              <w:rPr>
                <w:webHidden/>
              </w:rPr>
              <w:t>11</w:t>
            </w:r>
            <w:r>
              <w:rPr>
                <w:webHidden/>
              </w:rPr>
              <w:fldChar w:fldCharType="end"/>
            </w:r>
          </w:hyperlink>
        </w:p>
        <w:p w14:paraId="38496FBB" w14:textId="2F5ED8B1" w:rsidR="00BE23C9" w:rsidRDefault="00BE23C9" w:rsidP="00BE23C9">
          <w:pPr>
            <w:pStyle w:val="TJ2"/>
            <w:rPr>
              <w:rFonts w:asciiTheme="minorHAnsi" w:eastAsiaTheme="minorEastAsia" w:hAnsiTheme="minorHAnsi" w:cstheme="minorBidi"/>
              <w:lang w:eastAsia="hu-HU"/>
            </w:rPr>
          </w:pPr>
          <w:hyperlink w:anchor="_Toc66299126" w:history="1">
            <w:r w:rsidRPr="0041357E">
              <w:rPr>
                <w:rStyle w:val="Hiperhivatkozs"/>
              </w:rPr>
              <w:t>III.2.</w:t>
            </w:r>
            <w:r>
              <w:rPr>
                <w:rFonts w:asciiTheme="minorHAnsi" w:eastAsiaTheme="minorEastAsia" w:hAnsiTheme="minorHAnsi" w:cstheme="minorBidi"/>
                <w:lang w:eastAsia="hu-HU"/>
              </w:rPr>
              <w:tab/>
            </w:r>
            <w:r w:rsidRPr="0041357E">
              <w:rPr>
                <w:rStyle w:val="Hiperhivatkozs"/>
                <w:i/>
              </w:rPr>
              <w:t>A Kötvényen alapuló kötelezettségek teljesítésének tervezett pénzügyi fedezete [Kötvényrendelet 8. § (1) b)]</w:t>
            </w:r>
            <w:r>
              <w:rPr>
                <w:webHidden/>
              </w:rPr>
              <w:tab/>
            </w:r>
            <w:r>
              <w:rPr>
                <w:webHidden/>
              </w:rPr>
              <w:fldChar w:fldCharType="begin"/>
            </w:r>
            <w:r>
              <w:rPr>
                <w:webHidden/>
              </w:rPr>
              <w:instrText xml:space="preserve"> PAGEREF _Toc66299126 \h </w:instrText>
            </w:r>
            <w:r>
              <w:rPr>
                <w:webHidden/>
              </w:rPr>
            </w:r>
            <w:r>
              <w:rPr>
                <w:webHidden/>
              </w:rPr>
              <w:fldChar w:fldCharType="separate"/>
            </w:r>
            <w:r w:rsidR="00B77FA8">
              <w:rPr>
                <w:webHidden/>
              </w:rPr>
              <w:t>11</w:t>
            </w:r>
            <w:r>
              <w:rPr>
                <w:webHidden/>
              </w:rPr>
              <w:fldChar w:fldCharType="end"/>
            </w:r>
          </w:hyperlink>
        </w:p>
        <w:p w14:paraId="74501865" w14:textId="2ACCE596" w:rsidR="00BE23C9" w:rsidRDefault="00BE23C9" w:rsidP="00BE23C9">
          <w:pPr>
            <w:pStyle w:val="TJ2"/>
            <w:rPr>
              <w:rFonts w:asciiTheme="minorHAnsi" w:eastAsiaTheme="minorEastAsia" w:hAnsiTheme="minorHAnsi" w:cstheme="minorBidi"/>
              <w:lang w:eastAsia="hu-HU"/>
            </w:rPr>
          </w:pPr>
          <w:hyperlink w:anchor="_Toc66299127" w:history="1">
            <w:r w:rsidRPr="0041357E">
              <w:rPr>
                <w:rStyle w:val="Hiperhivatkozs"/>
              </w:rPr>
              <w:t>III.3.</w:t>
            </w:r>
            <w:r>
              <w:rPr>
                <w:rFonts w:asciiTheme="minorHAnsi" w:eastAsiaTheme="minorEastAsia" w:hAnsiTheme="minorHAnsi" w:cstheme="minorBidi"/>
                <w:lang w:eastAsia="hu-HU"/>
              </w:rPr>
              <w:tab/>
            </w:r>
            <w:r w:rsidRPr="0041357E">
              <w:rPr>
                <w:rStyle w:val="Hiperhivatkozs"/>
                <w:i/>
              </w:rPr>
              <w:t>A Kötvényvásárlók tervezett köre [Kötvényrendelet 8. § (1) c)]</w:t>
            </w:r>
            <w:r>
              <w:rPr>
                <w:webHidden/>
              </w:rPr>
              <w:tab/>
            </w:r>
            <w:r>
              <w:rPr>
                <w:webHidden/>
              </w:rPr>
              <w:fldChar w:fldCharType="begin"/>
            </w:r>
            <w:r>
              <w:rPr>
                <w:webHidden/>
              </w:rPr>
              <w:instrText xml:space="preserve"> PAGEREF _Toc66299127 \h </w:instrText>
            </w:r>
            <w:r>
              <w:rPr>
                <w:webHidden/>
              </w:rPr>
            </w:r>
            <w:r>
              <w:rPr>
                <w:webHidden/>
              </w:rPr>
              <w:fldChar w:fldCharType="separate"/>
            </w:r>
            <w:r w:rsidR="00B77FA8">
              <w:rPr>
                <w:webHidden/>
              </w:rPr>
              <w:t>11</w:t>
            </w:r>
            <w:r>
              <w:rPr>
                <w:webHidden/>
              </w:rPr>
              <w:fldChar w:fldCharType="end"/>
            </w:r>
          </w:hyperlink>
        </w:p>
        <w:p w14:paraId="3FC4D520" w14:textId="6DABBE54" w:rsidR="00BE23C9" w:rsidRDefault="00BE23C9" w:rsidP="00BE23C9">
          <w:pPr>
            <w:pStyle w:val="TJ2"/>
            <w:rPr>
              <w:rFonts w:asciiTheme="minorHAnsi" w:eastAsiaTheme="minorEastAsia" w:hAnsiTheme="minorHAnsi" w:cstheme="minorBidi"/>
              <w:lang w:eastAsia="hu-HU"/>
            </w:rPr>
          </w:pPr>
          <w:hyperlink w:anchor="_Toc66299128" w:history="1">
            <w:r w:rsidRPr="0041357E">
              <w:rPr>
                <w:rStyle w:val="Hiperhivatkozs"/>
              </w:rPr>
              <w:t>III.4.</w:t>
            </w:r>
            <w:r>
              <w:rPr>
                <w:rFonts w:asciiTheme="minorHAnsi" w:eastAsiaTheme="minorEastAsia" w:hAnsiTheme="minorHAnsi" w:cstheme="minorBidi"/>
                <w:lang w:eastAsia="hu-HU"/>
              </w:rPr>
              <w:tab/>
            </w:r>
            <w:r w:rsidRPr="0041357E">
              <w:rPr>
                <w:rStyle w:val="Hiperhivatkozs"/>
                <w:i/>
              </w:rPr>
              <w:t>Az érdekeltek tájékoztatásának módja [Kötvényrendelet 8. § (1) d)]</w:t>
            </w:r>
            <w:r>
              <w:rPr>
                <w:webHidden/>
              </w:rPr>
              <w:tab/>
            </w:r>
            <w:r>
              <w:rPr>
                <w:webHidden/>
              </w:rPr>
              <w:fldChar w:fldCharType="begin"/>
            </w:r>
            <w:r>
              <w:rPr>
                <w:webHidden/>
              </w:rPr>
              <w:instrText xml:space="preserve"> PAGEREF _Toc66299128 \h </w:instrText>
            </w:r>
            <w:r>
              <w:rPr>
                <w:webHidden/>
              </w:rPr>
            </w:r>
            <w:r>
              <w:rPr>
                <w:webHidden/>
              </w:rPr>
              <w:fldChar w:fldCharType="separate"/>
            </w:r>
            <w:r w:rsidR="00B77FA8">
              <w:rPr>
                <w:webHidden/>
              </w:rPr>
              <w:t>12</w:t>
            </w:r>
            <w:r>
              <w:rPr>
                <w:webHidden/>
              </w:rPr>
              <w:fldChar w:fldCharType="end"/>
            </w:r>
          </w:hyperlink>
        </w:p>
        <w:p w14:paraId="7D30FEF8" w14:textId="6646AE13" w:rsidR="00BE23C9" w:rsidRDefault="00BE23C9" w:rsidP="00BE23C9">
          <w:pPr>
            <w:pStyle w:val="TJ2"/>
            <w:rPr>
              <w:rFonts w:asciiTheme="minorHAnsi" w:eastAsiaTheme="minorEastAsia" w:hAnsiTheme="minorHAnsi" w:cstheme="minorBidi"/>
              <w:lang w:eastAsia="hu-HU"/>
            </w:rPr>
          </w:pPr>
          <w:hyperlink w:anchor="_Toc66299129" w:history="1">
            <w:r w:rsidRPr="0041357E">
              <w:rPr>
                <w:rStyle w:val="Hiperhivatkozs"/>
              </w:rPr>
              <w:t>III.5.</w:t>
            </w:r>
            <w:r>
              <w:rPr>
                <w:rFonts w:asciiTheme="minorHAnsi" w:eastAsiaTheme="minorEastAsia" w:hAnsiTheme="minorHAnsi" w:cstheme="minorBidi"/>
                <w:lang w:eastAsia="hu-HU"/>
              </w:rPr>
              <w:tab/>
            </w:r>
            <w:r w:rsidRPr="0041357E">
              <w:rPr>
                <w:rStyle w:val="Hiperhivatkozs"/>
                <w:i/>
              </w:rPr>
              <w:t>A Kibocsátó piaci, gazdasági, pénzügyi, jogi helyzetének és várható alakulásuknak, valamint a Kötvényhez kapcsolódó jogoknak a Befektetők részéről történő megalapozott megítéléséhez szükséges lényeges információk [Tpt. 1c) a); Tpt. 16. §; Kötvényrendelet 8. § (1) e)]</w:t>
            </w:r>
            <w:r>
              <w:rPr>
                <w:webHidden/>
              </w:rPr>
              <w:tab/>
            </w:r>
            <w:r>
              <w:rPr>
                <w:webHidden/>
              </w:rPr>
              <w:fldChar w:fldCharType="begin"/>
            </w:r>
            <w:r>
              <w:rPr>
                <w:webHidden/>
              </w:rPr>
              <w:instrText xml:space="preserve"> PAGEREF _Toc66299129 \h </w:instrText>
            </w:r>
            <w:r>
              <w:rPr>
                <w:webHidden/>
              </w:rPr>
            </w:r>
            <w:r>
              <w:rPr>
                <w:webHidden/>
              </w:rPr>
              <w:fldChar w:fldCharType="separate"/>
            </w:r>
            <w:r w:rsidR="00B77FA8">
              <w:rPr>
                <w:webHidden/>
              </w:rPr>
              <w:t>12</w:t>
            </w:r>
            <w:r>
              <w:rPr>
                <w:webHidden/>
              </w:rPr>
              <w:fldChar w:fldCharType="end"/>
            </w:r>
          </w:hyperlink>
        </w:p>
        <w:p w14:paraId="5BB261D5" w14:textId="160EE6BA" w:rsidR="00BE23C9" w:rsidRDefault="00BE23C9" w:rsidP="00BE23C9">
          <w:pPr>
            <w:pStyle w:val="TJ2"/>
            <w:rPr>
              <w:rFonts w:asciiTheme="minorHAnsi" w:eastAsiaTheme="minorEastAsia" w:hAnsiTheme="minorHAnsi" w:cstheme="minorBidi"/>
              <w:lang w:eastAsia="hu-HU"/>
            </w:rPr>
          </w:pPr>
          <w:hyperlink w:anchor="_Toc66299130" w:history="1">
            <w:r w:rsidRPr="0041357E">
              <w:rPr>
                <w:rStyle w:val="Hiperhivatkozs"/>
              </w:rPr>
              <w:t>III.6.</w:t>
            </w:r>
            <w:r>
              <w:rPr>
                <w:rFonts w:asciiTheme="minorHAnsi" w:eastAsiaTheme="minorEastAsia" w:hAnsiTheme="minorHAnsi" w:cstheme="minorBidi"/>
                <w:lang w:eastAsia="hu-HU"/>
              </w:rPr>
              <w:tab/>
            </w:r>
            <w:r w:rsidRPr="0041357E">
              <w:rPr>
                <w:rStyle w:val="Hiperhivatkozs"/>
                <w:i/>
              </w:rPr>
              <w:t>A Kötvény szövegének tervezete [Kötvényrendelet 8. § (2)]</w:t>
            </w:r>
            <w:r>
              <w:rPr>
                <w:webHidden/>
              </w:rPr>
              <w:tab/>
            </w:r>
            <w:r>
              <w:rPr>
                <w:webHidden/>
              </w:rPr>
              <w:fldChar w:fldCharType="begin"/>
            </w:r>
            <w:r>
              <w:rPr>
                <w:webHidden/>
              </w:rPr>
              <w:instrText xml:space="preserve"> PAGEREF _Toc66299130 \h </w:instrText>
            </w:r>
            <w:r>
              <w:rPr>
                <w:webHidden/>
              </w:rPr>
            </w:r>
            <w:r>
              <w:rPr>
                <w:webHidden/>
              </w:rPr>
              <w:fldChar w:fldCharType="separate"/>
            </w:r>
            <w:r w:rsidR="00B77FA8">
              <w:rPr>
                <w:webHidden/>
              </w:rPr>
              <w:t>12</w:t>
            </w:r>
            <w:r>
              <w:rPr>
                <w:webHidden/>
              </w:rPr>
              <w:fldChar w:fldCharType="end"/>
            </w:r>
          </w:hyperlink>
        </w:p>
        <w:p w14:paraId="65601E64" w14:textId="6CCABC40" w:rsidR="00BE23C9" w:rsidRDefault="00BE23C9">
          <w:pPr>
            <w:pStyle w:val="TJ1"/>
            <w:rPr>
              <w:rFonts w:asciiTheme="minorHAnsi" w:eastAsiaTheme="minorEastAsia" w:hAnsiTheme="minorHAnsi" w:cstheme="minorBidi"/>
              <w:noProof/>
              <w:lang w:eastAsia="hu-HU"/>
            </w:rPr>
          </w:pPr>
          <w:hyperlink w:anchor="_Toc66299131" w:history="1">
            <w:r w:rsidRPr="0041357E">
              <w:rPr>
                <w:rStyle w:val="Hiperhivatkozs"/>
                <w:rFonts w:ascii="Times New Roman" w:hAnsi="Times New Roman" w:cs="Times New Roman"/>
                <w:b/>
                <w:noProof/>
              </w:rPr>
              <w:t>IV.</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KÖNYVVIZSGÁLÓK</w:t>
            </w:r>
            <w:r>
              <w:rPr>
                <w:noProof/>
                <w:webHidden/>
              </w:rPr>
              <w:tab/>
            </w:r>
            <w:r>
              <w:rPr>
                <w:noProof/>
                <w:webHidden/>
              </w:rPr>
              <w:fldChar w:fldCharType="begin"/>
            </w:r>
            <w:r>
              <w:rPr>
                <w:noProof/>
                <w:webHidden/>
              </w:rPr>
              <w:instrText xml:space="preserve"> PAGEREF _Toc66299131 \h </w:instrText>
            </w:r>
            <w:r>
              <w:rPr>
                <w:noProof/>
                <w:webHidden/>
              </w:rPr>
            </w:r>
            <w:r>
              <w:rPr>
                <w:noProof/>
                <w:webHidden/>
              </w:rPr>
              <w:fldChar w:fldCharType="separate"/>
            </w:r>
            <w:r w:rsidR="00B77FA8">
              <w:rPr>
                <w:noProof/>
                <w:webHidden/>
              </w:rPr>
              <w:t>13</w:t>
            </w:r>
            <w:r>
              <w:rPr>
                <w:noProof/>
                <w:webHidden/>
              </w:rPr>
              <w:fldChar w:fldCharType="end"/>
            </w:r>
          </w:hyperlink>
        </w:p>
        <w:p w14:paraId="337ABF64" w14:textId="2563D12B" w:rsidR="00BE23C9" w:rsidRDefault="00BE23C9">
          <w:pPr>
            <w:pStyle w:val="TJ1"/>
            <w:rPr>
              <w:rFonts w:asciiTheme="minorHAnsi" w:eastAsiaTheme="minorEastAsia" w:hAnsiTheme="minorHAnsi" w:cstheme="minorBidi"/>
              <w:noProof/>
              <w:lang w:eastAsia="hu-HU"/>
            </w:rPr>
          </w:pPr>
          <w:hyperlink w:anchor="_Toc66299132" w:history="1">
            <w:r w:rsidRPr="0041357E">
              <w:rPr>
                <w:rStyle w:val="Hiperhivatkozs"/>
                <w:rFonts w:ascii="Times New Roman" w:hAnsi="Times New Roman" w:cs="Times New Roman"/>
                <w:b/>
                <w:noProof/>
              </w:rPr>
              <w:t>V.</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KOCKÁZATI TÉNYEZŐK ÉS KOCKÁZATKEZELÉS</w:t>
            </w:r>
            <w:r>
              <w:rPr>
                <w:noProof/>
                <w:webHidden/>
              </w:rPr>
              <w:tab/>
            </w:r>
            <w:r>
              <w:rPr>
                <w:noProof/>
                <w:webHidden/>
              </w:rPr>
              <w:fldChar w:fldCharType="begin"/>
            </w:r>
            <w:r>
              <w:rPr>
                <w:noProof/>
                <w:webHidden/>
              </w:rPr>
              <w:instrText xml:space="preserve"> PAGEREF _Toc66299132 \h </w:instrText>
            </w:r>
            <w:r>
              <w:rPr>
                <w:noProof/>
                <w:webHidden/>
              </w:rPr>
            </w:r>
            <w:r>
              <w:rPr>
                <w:noProof/>
                <w:webHidden/>
              </w:rPr>
              <w:fldChar w:fldCharType="separate"/>
            </w:r>
            <w:r w:rsidR="00B77FA8">
              <w:rPr>
                <w:noProof/>
                <w:webHidden/>
              </w:rPr>
              <w:t>14</w:t>
            </w:r>
            <w:r>
              <w:rPr>
                <w:noProof/>
                <w:webHidden/>
              </w:rPr>
              <w:fldChar w:fldCharType="end"/>
            </w:r>
          </w:hyperlink>
        </w:p>
        <w:p w14:paraId="070D29BC" w14:textId="49BDFABD" w:rsidR="00BE23C9" w:rsidRDefault="00BE23C9" w:rsidP="00BE23C9">
          <w:pPr>
            <w:pStyle w:val="TJ2"/>
            <w:rPr>
              <w:rFonts w:asciiTheme="minorHAnsi" w:eastAsiaTheme="minorEastAsia" w:hAnsiTheme="minorHAnsi" w:cstheme="minorBidi"/>
              <w:lang w:eastAsia="hu-HU"/>
            </w:rPr>
          </w:pPr>
          <w:hyperlink w:anchor="_Toc66299133" w:history="1">
            <w:r w:rsidRPr="0041357E">
              <w:rPr>
                <w:rStyle w:val="Hiperhivatkozs"/>
              </w:rPr>
              <w:t>V.1.</w:t>
            </w:r>
            <w:r>
              <w:rPr>
                <w:rFonts w:asciiTheme="minorHAnsi" w:eastAsiaTheme="minorEastAsia" w:hAnsiTheme="minorHAnsi" w:cstheme="minorBidi"/>
                <w:lang w:eastAsia="hu-HU"/>
              </w:rPr>
              <w:tab/>
            </w:r>
            <w:r w:rsidRPr="0041357E">
              <w:rPr>
                <w:rStyle w:val="Hiperhivatkozs"/>
                <w:i/>
              </w:rPr>
              <w:t>A Piacra és az iparágra jellemző kockázatok</w:t>
            </w:r>
            <w:r>
              <w:rPr>
                <w:webHidden/>
              </w:rPr>
              <w:tab/>
            </w:r>
            <w:r>
              <w:rPr>
                <w:webHidden/>
              </w:rPr>
              <w:fldChar w:fldCharType="begin"/>
            </w:r>
            <w:r>
              <w:rPr>
                <w:webHidden/>
              </w:rPr>
              <w:instrText xml:space="preserve"> PAGEREF _Toc66299133 \h </w:instrText>
            </w:r>
            <w:r>
              <w:rPr>
                <w:webHidden/>
              </w:rPr>
            </w:r>
            <w:r>
              <w:rPr>
                <w:webHidden/>
              </w:rPr>
              <w:fldChar w:fldCharType="separate"/>
            </w:r>
            <w:r w:rsidR="00B77FA8">
              <w:rPr>
                <w:webHidden/>
              </w:rPr>
              <w:t>14</w:t>
            </w:r>
            <w:r>
              <w:rPr>
                <w:webHidden/>
              </w:rPr>
              <w:fldChar w:fldCharType="end"/>
            </w:r>
          </w:hyperlink>
        </w:p>
        <w:p w14:paraId="1F06D2F0" w14:textId="42473DEC" w:rsidR="00BE23C9" w:rsidRDefault="00BE23C9" w:rsidP="00BE23C9">
          <w:pPr>
            <w:pStyle w:val="TJ2"/>
            <w:rPr>
              <w:rFonts w:asciiTheme="minorHAnsi" w:eastAsiaTheme="minorEastAsia" w:hAnsiTheme="minorHAnsi" w:cstheme="minorBidi"/>
              <w:lang w:eastAsia="hu-HU"/>
            </w:rPr>
          </w:pPr>
          <w:hyperlink w:anchor="_Toc66299134" w:history="1">
            <w:r w:rsidRPr="0041357E">
              <w:rPr>
                <w:rStyle w:val="Hiperhivatkozs"/>
              </w:rPr>
              <w:t>V.2.</w:t>
            </w:r>
            <w:r>
              <w:rPr>
                <w:rFonts w:asciiTheme="minorHAnsi" w:eastAsiaTheme="minorEastAsia" w:hAnsiTheme="minorHAnsi" w:cstheme="minorBidi"/>
                <w:lang w:eastAsia="hu-HU"/>
              </w:rPr>
              <w:tab/>
            </w:r>
            <w:r w:rsidRPr="0041357E">
              <w:rPr>
                <w:rStyle w:val="Hiperhivatkozs"/>
                <w:i/>
              </w:rPr>
              <w:t>Kizárólag a Kibocsátót közvetlenül érintő kockázati tényezők bemutatása</w:t>
            </w:r>
            <w:r>
              <w:rPr>
                <w:webHidden/>
              </w:rPr>
              <w:tab/>
            </w:r>
            <w:r>
              <w:rPr>
                <w:webHidden/>
              </w:rPr>
              <w:fldChar w:fldCharType="begin"/>
            </w:r>
            <w:r>
              <w:rPr>
                <w:webHidden/>
              </w:rPr>
              <w:instrText xml:space="preserve"> PAGEREF _Toc66299134 \h </w:instrText>
            </w:r>
            <w:r>
              <w:rPr>
                <w:webHidden/>
              </w:rPr>
            </w:r>
            <w:r>
              <w:rPr>
                <w:webHidden/>
              </w:rPr>
              <w:fldChar w:fldCharType="separate"/>
            </w:r>
            <w:r w:rsidR="00B77FA8">
              <w:rPr>
                <w:webHidden/>
              </w:rPr>
              <w:t>15</w:t>
            </w:r>
            <w:r>
              <w:rPr>
                <w:webHidden/>
              </w:rPr>
              <w:fldChar w:fldCharType="end"/>
            </w:r>
          </w:hyperlink>
        </w:p>
        <w:p w14:paraId="63D6F928" w14:textId="48B1BA1C" w:rsidR="00BE23C9" w:rsidRDefault="00BE23C9" w:rsidP="00BE23C9">
          <w:pPr>
            <w:pStyle w:val="TJ2"/>
            <w:rPr>
              <w:rFonts w:asciiTheme="minorHAnsi" w:eastAsiaTheme="minorEastAsia" w:hAnsiTheme="minorHAnsi" w:cstheme="minorBidi"/>
              <w:lang w:eastAsia="hu-HU"/>
            </w:rPr>
          </w:pPr>
          <w:hyperlink w:anchor="_Toc66299135" w:history="1">
            <w:r w:rsidRPr="0041357E">
              <w:rPr>
                <w:rStyle w:val="Hiperhivatkozs"/>
              </w:rPr>
              <w:t>V.3.</w:t>
            </w:r>
            <w:r>
              <w:rPr>
                <w:rFonts w:asciiTheme="minorHAnsi" w:eastAsiaTheme="minorEastAsia" w:hAnsiTheme="minorHAnsi" w:cstheme="minorBidi"/>
                <w:lang w:eastAsia="hu-HU"/>
              </w:rPr>
              <w:tab/>
            </w:r>
            <w:r w:rsidRPr="0041357E">
              <w:rPr>
                <w:rStyle w:val="Hiperhivatkozs"/>
                <w:i/>
              </w:rPr>
              <w:t>A kötvényekre vagy a kötvényekbe történő befektetésre jellemző kockázatok bemutatása</w:t>
            </w:r>
            <w:r>
              <w:rPr>
                <w:webHidden/>
              </w:rPr>
              <w:tab/>
            </w:r>
            <w:r>
              <w:rPr>
                <w:webHidden/>
              </w:rPr>
              <w:fldChar w:fldCharType="begin"/>
            </w:r>
            <w:r>
              <w:rPr>
                <w:webHidden/>
              </w:rPr>
              <w:instrText xml:space="preserve"> PAGEREF _Toc66299135 \h </w:instrText>
            </w:r>
            <w:r>
              <w:rPr>
                <w:webHidden/>
              </w:rPr>
            </w:r>
            <w:r>
              <w:rPr>
                <w:webHidden/>
              </w:rPr>
              <w:fldChar w:fldCharType="separate"/>
            </w:r>
            <w:r w:rsidR="00B77FA8">
              <w:rPr>
                <w:webHidden/>
              </w:rPr>
              <w:t>17</w:t>
            </w:r>
            <w:r>
              <w:rPr>
                <w:webHidden/>
              </w:rPr>
              <w:fldChar w:fldCharType="end"/>
            </w:r>
          </w:hyperlink>
        </w:p>
        <w:p w14:paraId="492167AB" w14:textId="070374DA" w:rsidR="00BE23C9" w:rsidRDefault="00BE23C9" w:rsidP="00BE23C9">
          <w:pPr>
            <w:pStyle w:val="TJ2"/>
            <w:rPr>
              <w:rFonts w:asciiTheme="minorHAnsi" w:eastAsiaTheme="minorEastAsia" w:hAnsiTheme="minorHAnsi" w:cstheme="minorBidi"/>
              <w:lang w:eastAsia="hu-HU"/>
            </w:rPr>
          </w:pPr>
          <w:hyperlink w:anchor="_Toc66299136" w:history="1">
            <w:r w:rsidRPr="0041357E">
              <w:rPr>
                <w:rStyle w:val="Hiperhivatkozs"/>
                <w:i/>
              </w:rPr>
              <w:t>V.4.</w:t>
            </w:r>
            <w:r>
              <w:rPr>
                <w:rFonts w:asciiTheme="minorHAnsi" w:eastAsiaTheme="minorEastAsia" w:hAnsiTheme="minorHAnsi" w:cstheme="minorBidi"/>
                <w:lang w:eastAsia="hu-HU"/>
              </w:rPr>
              <w:tab/>
            </w:r>
            <w:r w:rsidRPr="0041357E">
              <w:rPr>
                <w:rStyle w:val="Hiperhivatkozs"/>
                <w:i/>
              </w:rPr>
              <w:t>A kibocsátó kockázatkezelési mechanizmusainak a bemutatása</w:t>
            </w:r>
            <w:r>
              <w:rPr>
                <w:webHidden/>
              </w:rPr>
              <w:tab/>
            </w:r>
            <w:r>
              <w:rPr>
                <w:webHidden/>
              </w:rPr>
              <w:fldChar w:fldCharType="begin"/>
            </w:r>
            <w:r>
              <w:rPr>
                <w:webHidden/>
              </w:rPr>
              <w:instrText xml:space="preserve"> PAGEREF _Toc66299136 \h </w:instrText>
            </w:r>
            <w:r>
              <w:rPr>
                <w:webHidden/>
              </w:rPr>
            </w:r>
            <w:r>
              <w:rPr>
                <w:webHidden/>
              </w:rPr>
              <w:fldChar w:fldCharType="separate"/>
            </w:r>
            <w:r w:rsidR="00B77FA8">
              <w:rPr>
                <w:webHidden/>
              </w:rPr>
              <w:t>19</w:t>
            </w:r>
            <w:r>
              <w:rPr>
                <w:webHidden/>
              </w:rPr>
              <w:fldChar w:fldCharType="end"/>
            </w:r>
          </w:hyperlink>
        </w:p>
        <w:p w14:paraId="2192F9CB" w14:textId="530C39D8" w:rsidR="00BE23C9" w:rsidRDefault="00BE23C9" w:rsidP="00BE23C9">
          <w:pPr>
            <w:pStyle w:val="TJ2"/>
            <w:rPr>
              <w:rFonts w:asciiTheme="minorHAnsi" w:eastAsiaTheme="minorEastAsia" w:hAnsiTheme="minorHAnsi" w:cstheme="minorBidi"/>
              <w:lang w:eastAsia="hu-HU"/>
            </w:rPr>
          </w:pPr>
          <w:hyperlink w:anchor="_Toc66299137" w:history="1">
            <w:r w:rsidRPr="0041357E">
              <w:rPr>
                <w:rStyle w:val="Hiperhivatkozs"/>
                <w:iCs/>
              </w:rPr>
              <w:t>V.4.3</w:t>
            </w:r>
            <w:r>
              <w:rPr>
                <w:rFonts w:asciiTheme="minorHAnsi" w:eastAsiaTheme="minorEastAsia" w:hAnsiTheme="minorHAnsi" w:cstheme="minorBidi"/>
                <w:lang w:eastAsia="hu-HU"/>
              </w:rPr>
              <w:tab/>
            </w:r>
            <w:r w:rsidRPr="0041357E">
              <w:rPr>
                <w:rStyle w:val="Hiperhivatkozs"/>
                <w:i/>
              </w:rPr>
              <w:t>COVID-19 hatásai és cselekvési tervei</w:t>
            </w:r>
            <w:r>
              <w:rPr>
                <w:webHidden/>
              </w:rPr>
              <w:tab/>
            </w:r>
            <w:r>
              <w:rPr>
                <w:webHidden/>
              </w:rPr>
              <w:fldChar w:fldCharType="begin"/>
            </w:r>
            <w:r>
              <w:rPr>
                <w:webHidden/>
              </w:rPr>
              <w:instrText xml:space="preserve"> PAGEREF _Toc66299137 \h </w:instrText>
            </w:r>
            <w:r>
              <w:rPr>
                <w:webHidden/>
              </w:rPr>
            </w:r>
            <w:r>
              <w:rPr>
                <w:webHidden/>
              </w:rPr>
              <w:fldChar w:fldCharType="separate"/>
            </w:r>
            <w:r w:rsidR="00B77FA8">
              <w:rPr>
                <w:webHidden/>
              </w:rPr>
              <w:t>20</w:t>
            </w:r>
            <w:r>
              <w:rPr>
                <w:webHidden/>
              </w:rPr>
              <w:fldChar w:fldCharType="end"/>
            </w:r>
          </w:hyperlink>
        </w:p>
        <w:p w14:paraId="1E859F17" w14:textId="71530F14" w:rsidR="00BE23C9" w:rsidRDefault="00BE23C9">
          <w:pPr>
            <w:pStyle w:val="TJ1"/>
            <w:rPr>
              <w:rFonts w:asciiTheme="minorHAnsi" w:eastAsiaTheme="minorEastAsia" w:hAnsiTheme="minorHAnsi" w:cstheme="minorBidi"/>
              <w:noProof/>
              <w:lang w:eastAsia="hu-HU"/>
            </w:rPr>
          </w:pPr>
          <w:hyperlink w:anchor="_Toc66299138" w:history="1">
            <w:r w:rsidRPr="0041357E">
              <w:rPr>
                <w:rStyle w:val="Hiperhivatkozs"/>
                <w:rFonts w:ascii="Times New Roman" w:hAnsi="Times New Roman" w:cs="Times New Roman"/>
                <w:b/>
                <w:noProof/>
              </w:rPr>
              <w:t>VI.</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A KIBOCSÁTÓ ÁLTALÁNOS BEMUTATÁSA</w:t>
            </w:r>
            <w:r>
              <w:rPr>
                <w:noProof/>
                <w:webHidden/>
              </w:rPr>
              <w:tab/>
            </w:r>
            <w:r>
              <w:rPr>
                <w:noProof/>
                <w:webHidden/>
              </w:rPr>
              <w:fldChar w:fldCharType="begin"/>
            </w:r>
            <w:r>
              <w:rPr>
                <w:noProof/>
                <w:webHidden/>
              </w:rPr>
              <w:instrText xml:space="preserve"> PAGEREF _Toc66299138 \h </w:instrText>
            </w:r>
            <w:r>
              <w:rPr>
                <w:noProof/>
                <w:webHidden/>
              </w:rPr>
            </w:r>
            <w:r>
              <w:rPr>
                <w:noProof/>
                <w:webHidden/>
              </w:rPr>
              <w:fldChar w:fldCharType="separate"/>
            </w:r>
            <w:r w:rsidR="00B77FA8">
              <w:rPr>
                <w:noProof/>
                <w:webHidden/>
              </w:rPr>
              <w:t>23</w:t>
            </w:r>
            <w:r>
              <w:rPr>
                <w:noProof/>
                <w:webHidden/>
              </w:rPr>
              <w:fldChar w:fldCharType="end"/>
            </w:r>
          </w:hyperlink>
        </w:p>
        <w:p w14:paraId="0734EDA1" w14:textId="497A60B9" w:rsidR="00BE23C9" w:rsidRDefault="00BE23C9" w:rsidP="00BE23C9">
          <w:pPr>
            <w:pStyle w:val="TJ2"/>
            <w:rPr>
              <w:rFonts w:asciiTheme="minorHAnsi" w:eastAsiaTheme="minorEastAsia" w:hAnsiTheme="minorHAnsi" w:cstheme="minorBidi"/>
              <w:lang w:eastAsia="hu-HU"/>
            </w:rPr>
          </w:pPr>
          <w:hyperlink w:anchor="_Toc66299139" w:history="1">
            <w:r w:rsidRPr="0041357E">
              <w:rPr>
                <w:rStyle w:val="Hiperhivatkozs"/>
              </w:rPr>
              <w:t>VI.1.</w:t>
            </w:r>
            <w:r>
              <w:rPr>
                <w:rFonts w:asciiTheme="minorHAnsi" w:eastAsiaTheme="minorEastAsia" w:hAnsiTheme="minorHAnsi" w:cstheme="minorBidi"/>
                <w:lang w:eastAsia="hu-HU"/>
              </w:rPr>
              <w:tab/>
            </w:r>
            <w:r w:rsidRPr="0041357E">
              <w:rPr>
                <w:rStyle w:val="Hiperhivatkozs"/>
                <w:i/>
              </w:rPr>
              <w:t>Céginformációk a Kibocsátóról</w:t>
            </w:r>
            <w:r>
              <w:rPr>
                <w:webHidden/>
              </w:rPr>
              <w:tab/>
            </w:r>
            <w:r>
              <w:rPr>
                <w:webHidden/>
              </w:rPr>
              <w:fldChar w:fldCharType="begin"/>
            </w:r>
            <w:r>
              <w:rPr>
                <w:webHidden/>
              </w:rPr>
              <w:instrText xml:space="preserve"> PAGEREF _Toc66299139 \h </w:instrText>
            </w:r>
            <w:r>
              <w:rPr>
                <w:webHidden/>
              </w:rPr>
            </w:r>
            <w:r>
              <w:rPr>
                <w:webHidden/>
              </w:rPr>
              <w:fldChar w:fldCharType="separate"/>
            </w:r>
            <w:r w:rsidR="00B77FA8">
              <w:rPr>
                <w:webHidden/>
              </w:rPr>
              <w:t>23</w:t>
            </w:r>
            <w:r>
              <w:rPr>
                <w:webHidden/>
              </w:rPr>
              <w:fldChar w:fldCharType="end"/>
            </w:r>
          </w:hyperlink>
        </w:p>
        <w:p w14:paraId="148CFCC7" w14:textId="2BB560F3" w:rsidR="00BE23C9" w:rsidRDefault="00BE23C9" w:rsidP="00BE23C9">
          <w:pPr>
            <w:pStyle w:val="TJ2"/>
            <w:rPr>
              <w:rFonts w:asciiTheme="minorHAnsi" w:eastAsiaTheme="minorEastAsia" w:hAnsiTheme="minorHAnsi" w:cstheme="minorBidi"/>
              <w:lang w:eastAsia="hu-HU"/>
            </w:rPr>
          </w:pPr>
          <w:hyperlink w:anchor="_Toc66299140" w:history="1">
            <w:r w:rsidRPr="0041357E">
              <w:rPr>
                <w:rStyle w:val="Hiperhivatkozs"/>
              </w:rPr>
              <w:t>VI.2.</w:t>
            </w:r>
            <w:r>
              <w:rPr>
                <w:rFonts w:asciiTheme="minorHAnsi" w:eastAsiaTheme="minorEastAsia" w:hAnsiTheme="minorHAnsi" w:cstheme="minorBidi"/>
                <w:lang w:eastAsia="hu-HU"/>
              </w:rPr>
              <w:tab/>
            </w:r>
            <w:r w:rsidRPr="0041357E">
              <w:rPr>
                <w:rStyle w:val="Hiperhivatkozs"/>
                <w:i/>
              </w:rPr>
              <w:t>Cégstruktúra, szervezeti felépítés</w:t>
            </w:r>
            <w:r>
              <w:rPr>
                <w:webHidden/>
              </w:rPr>
              <w:tab/>
            </w:r>
            <w:r>
              <w:rPr>
                <w:webHidden/>
              </w:rPr>
              <w:fldChar w:fldCharType="begin"/>
            </w:r>
            <w:r>
              <w:rPr>
                <w:webHidden/>
              </w:rPr>
              <w:instrText xml:space="preserve"> PAGEREF _Toc66299140 \h </w:instrText>
            </w:r>
            <w:r>
              <w:rPr>
                <w:webHidden/>
              </w:rPr>
            </w:r>
            <w:r>
              <w:rPr>
                <w:webHidden/>
              </w:rPr>
              <w:fldChar w:fldCharType="separate"/>
            </w:r>
            <w:r w:rsidR="00B77FA8">
              <w:rPr>
                <w:webHidden/>
              </w:rPr>
              <w:t>23</w:t>
            </w:r>
            <w:r>
              <w:rPr>
                <w:webHidden/>
              </w:rPr>
              <w:fldChar w:fldCharType="end"/>
            </w:r>
          </w:hyperlink>
        </w:p>
        <w:p w14:paraId="7FCA161C" w14:textId="25742347" w:rsidR="00BE23C9" w:rsidRDefault="00BE23C9" w:rsidP="00BE23C9">
          <w:pPr>
            <w:pStyle w:val="TJ2"/>
            <w:rPr>
              <w:rFonts w:asciiTheme="minorHAnsi" w:eastAsiaTheme="minorEastAsia" w:hAnsiTheme="minorHAnsi" w:cstheme="minorBidi"/>
              <w:lang w:eastAsia="hu-HU"/>
            </w:rPr>
          </w:pPr>
          <w:hyperlink w:anchor="_Toc66299141" w:history="1">
            <w:r w:rsidRPr="0041357E">
              <w:rPr>
                <w:rStyle w:val="Hiperhivatkozs"/>
              </w:rPr>
              <w:t>VI.3.</w:t>
            </w:r>
            <w:r>
              <w:rPr>
                <w:rFonts w:asciiTheme="minorHAnsi" w:eastAsiaTheme="minorEastAsia" w:hAnsiTheme="minorHAnsi" w:cstheme="minorBidi"/>
                <w:lang w:eastAsia="hu-HU"/>
              </w:rPr>
              <w:tab/>
            </w:r>
            <w:r w:rsidRPr="0041357E">
              <w:rPr>
                <w:rStyle w:val="Hiperhivatkozs"/>
                <w:i/>
              </w:rPr>
              <w:t>Lényeges szabadalmak, licencek, ipari, kereskedelmi vagy pénzügyi szerződések vagy gyártási eljárások rövid bemutatása</w:t>
            </w:r>
            <w:r>
              <w:rPr>
                <w:webHidden/>
              </w:rPr>
              <w:tab/>
            </w:r>
            <w:r>
              <w:rPr>
                <w:webHidden/>
              </w:rPr>
              <w:fldChar w:fldCharType="begin"/>
            </w:r>
            <w:r>
              <w:rPr>
                <w:webHidden/>
              </w:rPr>
              <w:instrText xml:space="preserve"> PAGEREF _Toc66299141 \h </w:instrText>
            </w:r>
            <w:r>
              <w:rPr>
                <w:webHidden/>
              </w:rPr>
            </w:r>
            <w:r>
              <w:rPr>
                <w:webHidden/>
              </w:rPr>
              <w:fldChar w:fldCharType="separate"/>
            </w:r>
            <w:r w:rsidR="00B77FA8">
              <w:rPr>
                <w:webHidden/>
              </w:rPr>
              <w:t>28</w:t>
            </w:r>
            <w:r>
              <w:rPr>
                <w:webHidden/>
              </w:rPr>
              <w:fldChar w:fldCharType="end"/>
            </w:r>
          </w:hyperlink>
        </w:p>
        <w:p w14:paraId="06BF3CBE" w14:textId="1FE1AA04" w:rsidR="00BE23C9" w:rsidRDefault="00BE23C9" w:rsidP="00BE23C9">
          <w:pPr>
            <w:pStyle w:val="TJ2"/>
            <w:rPr>
              <w:rFonts w:asciiTheme="minorHAnsi" w:eastAsiaTheme="minorEastAsia" w:hAnsiTheme="minorHAnsi" w:cstheme="minorBidi"/>
              <w:lang w:eastAsia="hu-HU"/>
            </w:rPr>
          </w:pPr>
          <w:hyperlink w:anchor="_Toc66299142" w:history="1">
            <w:r w:rsidRPr="0041357E">
              <w:rPr>
                <w:rStyle w:val="Hiperhivatkozs"/>
              </w:rPr>
              <w:t>VI.4.</w:t>
            </w:r>
            <w:r>
              <w:rPr>
                <w:rFonts w:asciiTheme="minorHAnsi" w:eastAsiaTheme="minorEastAsia" w:hAnsiTheme="minorHAnsi" w:cstheme="minorBidi"/>
                <w:lang w:eastAsia="hu-HU"/>
              </w:rPr>
              <w:tab/>
            </w:r>
            <w:r w:rsidRPr="0041357E">
              <w:rPr>
                <w:rStyle w:val="Hiperhivatkozs"/>
                <w:i/>
              </w:rPr>
              <w:t xml:space="preserve">A Kibocsátó alkalmazottainak létszáma a jelen </w:t>
            </w:r>
            <w:r w:rsidR="00FC257C">
              <w:rPr>
                <w:rStyle w:val="Hiperhivatkozs"/>
                <w:i/>
              </w:rPr>
              <w:t>Információs Dokumentum</w:t>
            </w:r>
            <w:r w:rsidRPr="0041357E">
              <w:rPr>
                <w:rStyle w:val="Hiperhivatkozs"/>
                <w:i/>
              </w:rPr>
              <w:t>ban szereplő pénzügyi időszak végén</w:t>
            </w:r>
            <w:r>
              <w:rPr>
                <w:webHidden/>
              </w:rPr>
              <w:tab/>
            </w:r>
            <w:r>
              <w:rPr>
                <w:webHidden/>
              </w:rPr>
              <w:fldChar w:fldCharType="begin"/>
            </w:r>
            <w:r>
              <w:rPr>
                <w:webHidden/>
              </w:rPr>
              <w:instrText xml:space="preserve"> PAGEREF _Toc66299142 \h </w:instrText>
            </w:r>
            <w:r>
              <w:rPr>
                <w:webHidden/>
              </w:rPr>
            </w:r>
            <w:r>
              <w:rPr>
                <w:webHidden/>
              </w:rPr>
              <w:fldChar w:fldCharType="separate"/>
            </w:r>
            <w:r w:rsidR="00B77FA8">
              <w:rPr>
                <w:webHidden/>
              </w:rPr>
              <w:t>28</w:t>
            </w:r>
            <w:r>
              <w:rPr>
                <w:webHidden/>
              </w:rPr>
              <w:fldChar w:fldCharType="end"/>
            </w:r>
          </w:hyperlink>
        </w:p>
        <w:p w14:paraId="7189EF35" w14:textId="791CC995" w:rsidR="00BE23C9" w:rsidRDefault="00BE23C9" w:rsidP="00BE23C9">
          <w:pPr>
            <w:pStyle w:val="TJ2"/>
            <w:rPr>
              <w:rFonts w:asciiTheme="minorHAnsi" w:eastAsiaTheme="minorEastAsia" w:hAnsiTheme="minorHAnsi" w:cstheme="minorBidi"/>
              <w:lang w:eastAsia="hu-HU"/>
            </w:rPr>
          </w:pPr>
          <w:hyperlink w:anchor="_Toc66299143" w:history="1">
            <w:r w:rsidRPr="0041357E">
              <w:rPr>
                <w:rStyle w:val="Hiperhivatkozs"/>
                <w:iCs/>
              </w:rPr>
              <w:t>VI.5.</w:t>
            </w:r>
            <w:r>
              <w:rPr>
                <w:rFonts w:asciiTheme="minorHAnsi" w:eastAsiaTheme="minorEastAsia" w:hAnsiTheme="minorHAnsi" w:cstheme="minorBidi"/>
                <w:lang w:eastAsia="hu-HU"/>
              </w:rPr>
              <w:tab/>
            </w:r>
            <w:r w:rsidRPr="0041357E">
              <w:rPr>
                <w:rStyle w:val="Hiperhivatkozs"/>
                <w:i/>
              </w:rPr>
              <w:t>Hitelminősítés</w:t>
            </w:r>
            <w:r>
              <w:rPr>
                <w:webHidden/>
              </w:rPr>
              <w:tab/>
            </w:r>
            <w:r>
              <w:rPr>
                <w:webHidden/>
              </w:rPr>
              <w:fldChar w:fldCharType="begin"/>
            </w:r>
            <w:r>
              <w:rPr>
                <w:webHidden/>
              </w:rPr>
              <w:instrText xml:space="preserve"> PAGEREF _Toc66299143 \h </w:instrText>
            </w:r>
            <w:r>
              <w:rPr>
                <w:webHidden/>
              </w:rPr>
            </w:r>
            <w:r>
              <w:rPr>
                <w:webHidden/>
              </w:rPr>
              <w:fldChar w:fldCharType="separate"/>
            </w:r>
            <w:r w:rsidR="00B77FA8">
              <w:rPr>
                <w:webHidden/>
              </w:rPr>
              <w:t>28</w:t>
            </w:r>
            <w:r>
              <w:rPr>
                <w:webHidden/>
              </w:rPr>
              <w:fldChar w:fldCharType="end"/>
            </w:r>
          </w:hyperlink>
        </w:p>
        <w:p w14:paraId="53AAA835" w14:textId="0146C795" w:rsidR="00BE23C9" w:rsidRDefault="00BE23C9">
          <w:pPr>
            <w:pStyle w:val="TJ1"/>
            <w:rPr>
              <w:rFonts w:asciiTheme="minorHAnsi" w:eastAsiaTheme="minorEastAsia" w:hAnsiTheme="minorHAnsi" w:cstheme="minorBidi"/>
              <w:noProof/>
              <w:lang w:eastAsia="hu-HU"/>
            </w:rPr>
          </w:pPr>
          <w:hyperlink w:anchor="_Toc66299144" w:history="1">
            <w:r w:rsidRPr="0041357E">
              <w:rPr>
                <w:rStyle w:val="Hiperhivatkozs"/>
                <w:rFonts w:ascii="Times New Roman" w:hAnsi="Times New Roman" w:cs="Times New Roman"/>
                <w:b/>
                <w:noProof/>
              </w:rPr>
              <w:t>VII.</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A KIBOCSÁTÓ ÜZLETI TEVÉKENYSÉGÉNEK BEMUTATÁSA</w:t>
            </w:r>
            <w:r>
              <w:rPr>
                <w:noProof/>
                <w:webHidden/>
              </w:rPr>
              <w:tab/>
            </w:r>
            <w:r>
              <w:rPr>
                <w:noProof/>
                <w:webHidden/>
              </w:rPr>
              <w:fldChar w:fldCharType="begin"/>
            </w:r>
            <w:r>
              <w:rPr>
                <w:noProof/>
                <w:webHidden/>
              </w:rPr>
              <w:instrText xml:space="preserve"> PAGEREF _Toc66299144 \h </w:instrText>
            </w:r>
            <w:r>
              <w:rPr>
                <w:noProof/>
                <w:webHidden/>
              </w:rPr>
            </w:r>
            <w:r>
              <w:rPr>
                <w:noProof/>
                <w:webHidden/>
              </w:rPr>
              <w:fldChar w:fldCharType="separate"/>
            </w:r>
            <w:r w:rsidR="00B77FA8">
              <w:rPr>
                <w:noProof/>
                <w:webHidden/>
              </w:rPr>
              <w:t>30</w:t>
            </w:r>
            <w:r>
              <w:rPr>
                <w:noProof/>
                <w:webHidden/>
              </w:rPr>
              <w:fldChar w:fldCharType="end"/>
            </w:r>
          </w:hyperlink>
        </w:p>
        <w:p w14:paraId="5503DF15" w14:textId="6495B3C8" w:rsidR="00BE23C9" w:rsidRDefault="00BE23C9" w:rsidP="00BE23C9">
          <w:pPr>
            <w:pStyle w:val="TJ2"/>
            <w:rPr>
              <w:rFonts w:asciiTheme="minorHAnsi" w:eastAsiaTheme="minorEastAsia" w:hAnsiTheme="minorHAnsi" w:cstheme="minorBidi"/>
              <w:lang w:eastAsia="hu-HU"/>
            </w:rPr>
          </w:pPr>
          <w:hyperlink w:anchor="_Toc66299145" w:history="1">
            <w:r w:rsidRPr="0041357E">
              <w:rPr>
                <w:rStyle w:val="Hiperhivatkozs"/>
              </w:rPr>
              <w:t>VII.1.</w:t>
            </w:r>
            <w:r>
              <w:rPr>
                <w:rFonts w:asciiTheme="minorHAnsi" w:eastAsiaTheme="minorEastAsia" w:hAnsiTheme="minorHAnsi" w:cstheme="minorBidi"/>
                <w:lang w:eastAsia="hu-HU"/>
              </w:rPr>
              <w:tab/>
            </w:r>
            <w:r w:rsidRPr="0041357E">
              <w:rPr>
                <w:rStyle w:val="Hiperhivatkozs"/>
                <w:i/>
              </w:rPr>
              <w:t>A Kibocsátó működése</w:t>
            </w:r>
            <w:r>
              <w:rPr>
                <w:webHidden/>
              </w:rPr>
              <w:tab/>
            </w:r>
            <w:r>
              <w:rPr>
                <w:webHidden/>
              </w:rPr>
              <w:fldChar w:fldCharType="begin"/>
            </w:r>
            <w:r>
              <w:rPr>
                <w:webHidden/>
              </w:rPr>
              <w:instrText xml:space="preserve"> PAGEREF _Toc66299145 \h </w:instrText>
            </w:r>
            <w:r>
              <w:rPr>
                <w:webHidden/>
              </w:rPr>
            </w:r>
            <w:r>
              <w:rPr>
                <w:webHidden/>
              </w:rPr>
              <w:fldChar w:fldCharType="separate"/>
            </w:r>
            <w:r w:rsidR="00B77FA8">
              <w:rPr>
                <w:webHidden/>
              </w:rPr>
              <w:t>30</w:t>
            </w:r>
            <w:r>
              <w:rPr>
                <w:webHidden/>
              </w:rPr>
              <w:fldChar w:fldCharType="end"/>
            </w:r>
          </w:hyperlink>
        </w:p>
        <w:p w14:paraId="1091FCB4" w14:textId="6332802F" w:rsidR="00BE23C9" w:rsidRDefault="00BE23C9" w:rsidP="00BE23C9">
          <w:pPr>
            <w:pStyle w:val="TJ2"/>
            <w:rPr>
              <w:rFonts w:asciiTheme="minorHAnsi" w:eastAsiaTheme="minorEastAsia" w:hAnsiTheme="minorHAnsi" w:cstheme="minorBidi"/>
              <w:lang w:eastAsia="hu-HU"/>
            </w:rPr>
          </w:pPr>
          <w:hyperlink w:anchor="_Toc66299146" w:history="1">
            <w:r w:rsidRPr="0041357E">
              <w:rPr>
                <w:rStyle w:val="Hiperhivatkozs"/>
              </w:rPr>
              <w:t>VII.2.</w:t>
            </w:r>
            <w:r>
              <w:rPr>
                <w:rFonts w:asciiTheme="minorHAnsi" w:eastAsiaTheme="minorEastAsia" w:hAnsiTheme="minorHAnsi" w:cstheme="minorBidi"/>
                <w:lang w:eastAsia="hu-HU"/>
              </w:rPr>
              <w:tab/>
            </w:r>
            <w:r w:rsidRPr="0041357E">
              <w:rPr>
                <w:rStyle w:val="Hiperhivatkozs"/>
                <w:i/>
              </w:rPr>
              <w:t>A Kibocsátó főbb tevékenységi köreinek/termékeinek és/vagy szolgáltatásainak ismertetése</w:t>
            </w:r>
            <w:r>
              <w:rPr>
                <w:webHidden/>
              </w:rPr>
              <w:tab/>
            </w:r>
            <w:r>
              <w:rPr>
                <w:webHidden/>
              </w:rPr>
              <w:fldChar w:fldCharType="begin"/>
            </w:r>
            <w:r>
              <w:rPr>
                <w:webHidden/>
              </w:rPr>
              <w:instrText xml:space="preserve"> PAGEREF _Toc66299146 \h </w:instrText>
            </w:r>
            <w:r>
              <w:rPr>
                <w:webHidden/>
              </w:rPr>
            </w:r>
            <w:r>
              <w:rPr>
                <w:webHidden/>
              </w:rPr>
              <w:fldChar w:fldCharType="separate"/>
            </w:r>
            <w:r w:rsidR="00B77FA8">
              <w:rPr>
                <w:webHidden/>
              </w:rPr>
              <w:t>30</w:t>
            </w:r>
            <w:r>
              <w:rPr>
                <w:webHidden/>
              </w:rPr>
              <w:fldChar w:fldCharType="end"/>
            </w:r>
          </w:hyperlink>
        </w:p>
        <w:p w14:paraId="4B983139" w14:textId="133C9618" w:rsidR="00BE23C9" w:rsidRDefault="00BE23C9" w:rsidP="00BE23C9">
          <w:pPr>
            <w:pStyle w:val="TJ2"/>
            <w:rPr>
              <w:rFonts w:asciiTheme="minorHAnsi" w:eastAsiaTheme="minorEastAsia" w:hAnsiTheme="minorHAnsi" w:cstheme="minorBidi"/>
              <w:lang w:eastAsia="hu-HU"/>
            </w:rPr>
          </w:pPr>
          <w:hyperlink w:anchor="_Toc66299147" w:history="1">
            <w:r w:rsidRPr="0041357E">
              <w:rPr>
                <w:rStyle w:val="Hiperhivatkozs"/>
              </w:rPr>
              <w:t>VII.3.</w:t>
            </w:r>
            <w:r>
              <w:rPr>
                <w:rFonts w:asciiTheme="minorHAnsi" w:eastAsiaTheme="minorEastAsia" w:hAnsiTheme="minorHAnsi" w:cstheme="minorBidi"/>
                <w:lang w:eastAsia="hu-HU"/>
              </w:rPr>
              <w:tab/>
            </w:r>
            <w:r w:rsidRPr="0041357E">
              <w:rPr>
                <w:rStyle w:val="Hiperhivatkozs"/>
                <w:i/>
              </w:rPr>
              <w:t>A Kibocsátó legfontosabb piacainak bemutatása, ideértve a teljes forgalmat tevékenységi körönkénti és földrajzi bontásban, valamint a Kibocsátó versenyhelyzete</w:t>
            </w:r>
            <w:r>
              <w:rPr>
                <w:webHidden/>
              </w:rPr>
              <w:tab/>
            </w:r>
            <w:r>
              <w:rPr>
                <w:webHidden/>
              </w:rPr>
              <w:fldChar w:fldCharType="begin"/>
            </w:r>
            <w:r>
              <w:rPr>
                <w:webHidden/>
              </w:rPr>
              <w:instrText xml:space="preserve"> PAGEREF _Toc66299147 \h </w:instrText>
            </w:r>
            <w:r>
              <w:rPr>
                <w:webHidden/>
              </w:rPr>
            </w:r>
            <w:r>
              <w:rPr>
                <w:webHidden/>
              </w:rPr>
              <w:fldChar w:fldCharType="separate"/>
            </w:r>
            <w:r w:rsidR="00B77FA8">
              <w:rPr>
                <w:webHidden/>
              </w:rPr>
              <w:t>33</w:t>
            </w:r>
            <w:r>
              <w:rPr>
                <w:webHidden/>
              </w:rPr>
              <w:fldChar w:fldCharType="end"/>
            </w:r>
          </w:hyperlink>
        </w:p>
        <w:p w14:paraId="28A53B83" w14:textId="1A1EF745" w:rsidR="00BE23C9" w:rsidRDefault="00BE23C9" w:rsidP="00BE23C9">
          <w:pPr>
            <w:pStyle w:val="TJ2"/>
            <w:rPr>
              <w:rFonts w:asciiTheme="minorHAnsi" w:eastAsiaTheme="minorEastAsia" w:hAnsiTheme="minorHAnsi" w:cstheme="minorBidi"/>
              <w:lang w:eastAsia="hu-HU"/>
            </w:rPr>
          </w:pPr>
          <w:hyperlink w:anchor="_Toc66299148" w:history="1">
            <w:r w:rsidRPr="0041357E">
              <w:rPr>
                <w:rStyle w:val="Hiperhivatkozs"/>
              </w:rPr>
              <w:t>VII.4.</w:t>
            </w:r>
            <w:r>
              <w:rPr>
                <w:rFonts w:asciiTheme="minorHAnsi" w:eastAsiaTheme="minorEastAsia" w:hAnsiTheme="minorHAnsi" w:cstheme="minorBidi"/>
                <w:lang w:eastAsia="hu-HU"/>
              </w:rPr>
              <w:tab/>
            </w:r>
            <w:r w:rsidRPr="0041357E">
              <w:rPr>
                <w:rStyle w:val="Hiperhivatkozs"/>
                <w:i/>
              </w:rPr>
              <w:t>A Kibocsátó stratégiai partnere(i), valamint együttműködés ezen stratégiai partnerekkel</w:t>
            </w:r>
            <w:r>
              <w:rPr>
                <w:webHidden/>
              </w:rPr>
              <w:tab/>
            </w:r>
            <w:r>
              <w:rPr>
                <w:webHidden/>
              </w:rPr>
              <w:fldChar w:fldCharType="begin"/>
            </w:r>
            <w:r>
              <w:rPr>
                <w:webHidden/>
              </w:rPr>
              <w:instrText xml:space="preserve"> PAGEREF _Toc66299148 \h </w:instrText>
            </w:r>
            <w:r>
              <w:rPr>
                <w:webHidden/>
              </w:rPr>
            </w:r>
            <w:r>
              <w:rPr>
                <w:webHidden/>
              </w:rPr>
              <w:fldChar w:fldCharType="separate"/>
            </w:r>
            <w:r w:rsidR="00B77FA8">
              <w:rPr>
                <w:webHidden/>
              </w:rPr>
              <w:t>37</w:t>
            </w:r>
            <w:r>
              <w:rPr>
                <w:webHidden/>
              </w:rPr>
              <w:fldChar w:fldCharType="end"/>
            </w:r>
          </w:hyperlink>
        </w:p>
        <w:p w14:paraId="65E8E854" w14:textId="08871610" w:rsidR="00BE23C9" w:rsidRDefault="00BE23C9" w:rsidP="00BE23C9">
          <w:pPr>
            <w:pStyle w:val="TJ2"/>
            <w:rPr>
              <w:rFonts w:asciiTheme="minorHAnsi" w:eastAsiaTheme="minorEastAsia" w:hAnsiTheme="minorHAnsi" w:cstheme="minorBidi"/>
              <w:lang w:eastAsia="hu-HU"/>
            </w:rPr>
          </w:pPr>
          <w:hyperlink w:anchor="_Toc66299149" w:history="1">
            <w:r w:rsidRPr="0041357E">
              <w:rPr>
                <w:rStyle w:val="Hiperhivatkozs"/>
              </w:rPr>
              <w:t>VII.5.</w:t>
            </w:r>
            <w:r>
              <w:rPr>
                <w:rFonts w:asciiTheme="minorHAnsi" w:eastAsiaTheme="minorEastAsia" w:hAnsiTheme="minorHAnsi" w:cstheme="minorBidi"/>
                <w:lang w:eastAsia="hu-HU"/>
              </w:rPr>
              <w:tab/>
            </w:r>
            <w:r w:rsidRPr="0041357E">
              <w:rPr>
                <w:rStyle w:val="Hiperhivatkozs"/>
                <w:i/>
              </w:rPr>
              <w:t>A Kibocsátó üzleti stratégiájának (rövid) összefoglalása</w:t>
            </w:r>
            <w:r>
              <w:rPr>
                <w:webHidden/>
              </w:rPr>
              <w:tab/>
            </w:r>
            <w:r>
              <w:rPr>
                <w:webHidden/>
              </w:rPr>
              <w:fldChar w:fldCharType="begin"/>
            </w:r>
            <w:r>
              <w:rPr>
                <w:webHidden/>
              </w:rPr>
              <w:instrText xml:space="preserve"> PAGEREF _Toc66299149 \h </w:instrText>
            </w:r>
            <w:r>
              <w:rPr>
                <w:webHidden/>
              </w:rPr>
            </w:r>
            <w:r>
              <w:rPr>
                <w:webHidden/>
              </w:rPr>
              <w:fldChar w:fldCharType="separate"/>
            </w:r>
            <w:r w:rsidR="00B77FA8">
              <w:rPr>
                <w:webHidden/>
              </w:rPr>
              <w:t>38</w:t>
            </w:r>
            <w:r>
              <w:rPr>
                <w:webHidden/>
              </w:rPr>
              <w:fldChar w:fldCharType="end"/>
            </w:r>
          </w:hyperlink>
        </w:p>
        <w:p w14:paraId="3325D341" w14:textId="0766E33A" w:rsidR="00BE23C9" w:rsidRDefault="00BE23C9">
          <w:pPr>
            <w:pStyle w:val="TJ1"/>
            <w:rPr>
              <w:rFonts w:asciiTheme="minorHAnsi" w:eastAsiaTheme="minorEastAsia" w:hAnsiTheme="minorHAnsi" w:cstheme="minorBidi"/>
              <w:noProof/>
              <w:lang w:eastAsia="hu-HU"/>
            </w:rPr>
          </w:pPr>
          <w:hyperlink w:anchor="_Toc66299150" w:history="1">
            <w:r w:rsidRPr="0041357E">
              <w:rPr>
                <w:rStyle w:val="Hiperhivatkozs"/>
                <w:rFonts w:ascii="Times New Roman" w:hAnsi="Times New Roman" w:cs="Times New Roman"/>
                <w:b/>
                <w:noProof/>
              </w:rPr>
              <w:t>VIII.</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A KIBOCSÁTÓ VEZETÉSÉNEK ELEMZÉSE A TÁRSASÁG ELMÚLT KÉT ÉVÉNEK PÉNZÜGYI HELYZETÉRŐL ÉS A MŰKÖDÉS EREDMÉNYÉRŐL</w:t>
            </w:r>
            <w:r>
              <w:rPr>
                <w:noProof/>
                <w:webHidden/>
              </w:rPr>
              <w:tab/>
            </w:r>
            <w:r>
              <w:rPr>
                <w:noProof/>
                <w:webHidden/>
              </w:rPr>
              <w:fldChar w:fldCharType="begin"/>
            </w:r>
            <w:r>
              <w:rPr>
                <w:noProof/>
                <w:webHidden/>
              </w:rPr>
              <w:instrText xml:space="preserve"> PAGEREF _Toc66299150 \h </w:instrText>
            </w:r>
            <w:r>
              <w:rPr>
                <w:noProof/>
                <w:webHidden/>
              </w:rPr>
            </w:r>
            <w:r>
              <w:rPr>
                <w:noProof/>
                <w:webHidden/>
              </w:rPr>
              <w:fldChar w:fldCharType="separate"/>
            </w:r>
            <w:r w:rsidR="00B77FA8">
              <w:rPr>
                <w:noProof/>
                <w:webHidden/>
              </w:rPr>
              <w:t>39</w:t>
            </w:r>
            <w:r>
              <w:rPr>
                <w:noProof/>
                <w:webHidden/>
              </w:rPr>
              <w:fldChar w:fldCharType="end"/>
            </w:r>
          </w:hyperlink>
        </w:p>
        <w:p w14:paraId="4D263E4D" w14:textId="41E1D2BD" w:rsidR="00BE23C9" w:rsidRDefault="00BE23C9" w:rsidP="00BE23C9">
          <w:pPr>
            <w:pStyle w:val="TJ2"/>
            <w:rPr>
              <w:rFonts w:asciiTheme="minorHAnsi" w:eastAsiaTheme="minorEastAsia" w:hAnsiTheme="minorHAnsi" w:cstheme="minorBidi"/>
              <w:lang w:eastAsia="hu-HU"/>
            </w:rPr>
          </w:pPr>
          <w:hyperlink w:anchor="_Toc66299151" w:history="1">
            <w:r w:rsidRPr="0041357E">
              <w:rPr>
                <w:rStyle w:val="Hiperhivatkozs"/>
              </w:rPr>
              <w:t>VIII.1.</w:t>
            </w:r>
            <w:r>
              <w:rPr>
                <w:rFonts w:asciiTheme="minorHAnsi" w:eastAsiaTheme="minorEastAsia" w:hAnsiTheme="minorHAnsi" w:cstheme="minorBidi"/>
                <w:lang w:eastAsia="hu-HU"/>
              </w:rPr>
              <w:tab/>
            </w:r>
            <w:r w:rsidRPr="0041357E">
              <w:rPr>
                <w:rStyle w:val="Hiperhivatkozs"/>
                <w:i/>
              </w:rPr>
              <w:t>A Kibocsátó üzleti tevékenységéből származó eredményt jelentősen befolyásoló lényeges tényezők bemutatása</w:t>
            </w:r>
            <w:r>
              <w:rPr>
                <w:webHidden/>
              </w:rPr>
              <w:tab/>
            </w:r>
            <w:r>
              <w:rPr>
                <w:webHidden/>
              </w:rPr>
              <w:fldChar w:fldCharType="begin"/>
            </w:r>
            <w:r>
              <w:rPr>
                <w:webHidden/>
              </w:rPr>
              <w:instrText xml:space="preserve"> PAGEREF _Toc66299151 \h </w:instrText>
            </w:r>
            <w:r>
              <w:rPr>
                <w:webHidden/>
              </w:rPr>
            </w:r>
            <w:r>
              <w:rPr>
                <w:webHidden/>
              </w:rPr>
              <w:fldChar w:fldCharType="separate"/>
            </w:r>
            <w:r w:rsidR="00B77FA8">
              <w:rPr>
                <w:webHidden/>
              </w:rPr>
              <w:t>39</w:t>
            </w:r>
            <w:r>
              <w:rPr>
                <w:webHidden/>
              </w:rPr>
              <w:fldChar w:fldCharType="end"/>
            </w:r>
          </w:hyperlink>
        </w:p>
        <w:p w14:paraId="4F30FA12" w14:textId="34233320" w:rsidR="00BE23C9" w:rsidRDefault="00BE23C9" w:rsidP="00BE23C9">
          <w:pPr>
            <w:pStyle w:val="TJ2"/>
            <w:rPr>
              <w:rFonts w:asciiTheme="minorHAnsi" w:eastAsiaTheme="minorEastAsia" w:hAnsiTheme="minorHAnsi" w:cstheme="minorBidi"/>
              <w:lang w:eastAsia="hu-HU"/>
            </w:rPr>
          </w:pPr>
          <w:hyperlink w:anchor="_Toc66299152" w:history="1">
            <w:r w:rsidRPr="0041357E">
              <w:rPr>
                <w:rStyle w:val="Hiperhivatkozs"/>
              </w:rPr>
              <w:t>VIII.2.</w:t>
            </w:r>
            <w:r>
              <w:rPr>
                <w:rFonts w:asciiTheme="minorHAnsi" w:eastAsiaTheme="minorEastAsia" w:hAnsiTheme="minorHAnsi" w:cstheme="minorBidi"/>
                <w:lang w:eastAsia="hu-HU"/>
              </w:rPr>
              <w:tab/>
            </w:r>
            <w:r w:rsidRPr="0041357E">
              <w:rPr>
                <w:rStyle w:val="Hiperhivatkozs"/>
                <w:i/>
              </w:rPr>
              <w:t>A Kibocsátó árbevételének alakulása</w:t>
            </w:r>
            <w:r>
              <w:rPr>
                <w:webHidden/>
              </w:rPr>
              <w:tab/>
            </w:r>
            <w:r>
              <w:rPr>
                <w:webHidden/>
              </w:rPr>
              <w:fldChar w:fldCharType="begin"/>
            </w:r>
            <w:r>
              <w:rPr>
                <w:webHidden/>
              </w:rPr>
              <w:instrText xml:space="preserve"> PAGEREF _Toc66299152 \h </w:instrText>
            </w:r>
            <w:r>
              <w:rPr>
                <w:webHidden/>
              </w:rPr>
            </w:r>
            <w:r>
              <w:rPr>
                <w:webHidden/>
              </w:rPr>
              <w:fldChar w:fldCharType="separate"/>
            </w:r>
            <w:r w:rsidR="00B77FA8">
              <w:rPr>
                <w:webHidden/>
              </w:rPr>
              <w:t>39</w:t>
            </w:r>
            <w:r>
              <w:rPr>
                <w:webHidden/>
              </w:rPr>
              <w:fldChar w:fldCharType="end"/>
            </w:r>
          </w:hyperlink>
        </w:p>
        <w:p w14:paraId="24F6662C" w14:textId="04CECB42" w:rsidR="00BE23C9" w:rsidRDefault="00BE23C9" w:rsidP="00BE23C9">
          <w:pPr>
            <w:pStyle w:val="TJ2"/>
            <w:rPr>
              <w:rFonts w:asciiTheme="minorHAnsi" w:eastAsiaTheme="minorEastAsia" w:hAnsiTheme="minorHAnsi" w:cstheme="minorBidi"/>
              <w:lang w:eastAsia="hu-HU"/>
            </w:rPr>
          </w:pPr>
          <w:hyperlink w:anchor="_Toc66299153" w:history="1">
            <w:r w:rsidRPr="0041357E">
              <w:rPr>
                <w:rStyle w:val="Hiperhivatkozs"/>
              </w:rPr>
              <w:t>VIII.3.</w:t>
            </w:r>
            <w:r>
              <w:rPr>
                <w:rFonts w:asciiTheme="minorHAnsi" w:eastAsiaTheme="minorEastAsia" w:hAnsiTheme="minorHAnsi" w:cstheme="minorBidi"/>
                <w:lang w:eastAsia="hu-HU"/>
              </w:rPr>
              <w:tab/>
            </w:r>
            <w:r w:rsidRPr="0041357E">
              <w:rPr>
                <w:rStyle w:val="Hiperhivatkozs"/>
                <w:i/>
              </w:rPr>
              <w:t>Működési ráfordítások</w:t>
            </w:r>
            <w:r>
              <w:rPr>
                <w:webHidden/>
              </w:rPr>
              <w:tab/>
            </w:r>
            <w:r>
              <w:rPr>
                <w:webHidden/>
              </w:rPr>
              <w:fldChar w:fldCharType="begin"/>
            </w:r>
            <w:r>
              <w:rPr>
                <w:webHidden/>
              </w:rPr>
              <w:instrText xml:space="preserve"> PAGEREF _Toc66299153 \h </w:instrText>
            </w:r>
            <w:r>
              <w:rPr>
                <w:webHidden/>
              </w:rPr>
            </w:r>
            <w:r>
              <w:rPr>
                <w:webHidden/>
              </w:rPr>
              <w:fldChar w:fldCharType="separate"/>
            </w:r>
            <w:r w:rsidR="00B77FA8">
              <w:rPr>
                <w:webHidden/>
              </w:rPr>
              <w:t>39</w:t>
            </w:r>
            <w:r>
              <w:rPr>
                <w:webHidden/>
              </w:rPr>
              <w:fldChar w:fldCharType="end"/>
            </w:r>
          </w:hyperlink>
        </w:p>
        <w:p w14:paraId="1BBA7376" w14:textId="311F52AA" w:rsidR="00BE23C9" w:rsidRDefault="00BE23C9" w:rsidP="00BE23C9">
          <w:pPr>
            <w:pStyle w:val="TJ2"/>
            <w:rPr>
              <w:rFonts w:asciiTheme="minorHAnsi" w:eastAsiaTheme="minorEastAsia" w:hAnsiTheme="minorHAnsi" w:cstheme="minorBidi"/>
              <w:lang w:eastAsia="hu-HU"/>
            </w:rPr>
          </w:pPr>
          <w:hyperlink w:anchor="_Toc66299154" w:history="1">
            <w:r w:rsidRPr="0041357E">
              <w:rPr>
                <w:rStyle w:val="Hiperhivatkozs"/>
              </w:rPr>
              <w:t>VIII.4.</w:t>
            </w:r>
            <w:r>
              <w:rPr>
                <w:rFonts w:asciiTheme="minorHAnsi" w:eastAsiaTheme="minorEastAsia" w:hAnsiTheme="minorHAnsi" w:cstheme="minorBidi"/>
                <w:lang w:eastAsia="hu-HU"/>
              </w:rPr>
              <w:tab/>
            </w:r>
            <w:r w:rsidRPr="0041357E">
              <w:rPr>
                <w:rStyle w:val="Hiperhivatkozs"/>
                <w:i/>
              </w:rPr>
              <w:t>A Kibocsátó üzleti tevékenységének eredménye</w:t>
            </w:r>
            <w:r>
              <w:rPr>
                <w:webHidden/>
              </w:rPr>
              <w:tab/>
            </w:r>
            <w:r>
              <w:rPr>
                <w:webHidden/>
              </w:rPr>
              <w:fldChar w:fldCharType="begin"/>
            </w:r>
            <w:r>
              <w:rPr>
                <w:webHidden/>
              </w:rPr>
              <w:instrText xml:space="preserve"> PAGEREF _Toc66299154 \h </w:instrText>
            </w:r>
            <w:r>
              <w:rPr>
                <w:webHidden/>
              </w:rPr>
            </w:r>
            <w:r>
              <w:rPr>
                <w:webHidden/>
              </w:rPr>
              <w:fldChar w:fldCharType="separate"/>
            </w:r>
            <w:r w:rsidR="00B77FA8">
              <w:rPr>
                <w:webHidden/>
              </w:rPr>
              <w:t>39</w:t>
            </w:r>
            <w:r>
              <w:rPr>
                <w:webHidden/>
              </w:rPr>
              <w:fldChar w:fldCharType="end"/>
            </w:r>
          </w:hyperlink>
        </w:p>
        <w:p w14:paraId="5AEC48A9" w14:textId="0355F85E" w:rsidR="00BE23C9" w:rsidRDefault="00BE23C9" w:rsidP="00BE23C9">
          <w:pPr>
            <w:pStyle w:val="TJ2"/>
            <w:rPr>
              <w:rFonts w:asciiTheme="minorHAnsi" w:eastAsiaTheme="minorEastAsia" w:hAnsiTheme="minorHAnsi" w:cstheme="minorBidi"/>
              <w:lang w:eastAsia="hu-HU"/>
            </w:rPr>
          </w:pPr>
          <w:hyperlink w:anchor="_Toc66299155" w:history="1">
            <w:r w:rsidRPr="0041357E">
              <w:rPr>
                <w:rStyle w:val="Hiperhivatkozs"/>
              </w:rPr>
              <w:t>VIII.5.</w:t>
            </w:r>
            <w:r>
              <w:rPr>
                <w:rFonts w:asciiTheme="minorHAnsi" w:eastAsiaTheme="minorEastAsia" w:hAnsiTheme="minorHAnsi" w:cstheme="minorBidi"/>
                <w:lang w:eastAsia="hu-HU"/>
              </w:rPr>
              <w:tab/>
            </w:r>
            <w:r w:rsidRPr="0041357E">
              <w:rPr>
                <w:rStyle w:val="Hiperhivatkozs"/>
                <w:i/>
              </w:rPr>
              <w:t>A Kibocsátó pénzügyi eredménye</w:t>
            </w:r>
            <w:r>
              <w:rPr>
                <w:webHidden/>
              </w:rPr>
              <w:tab/>
            </w:r>
            <w:r>
              <w:rPr>
                <w:webHidden/>
              </w:rPr>
              <w:fldChar w:fldCharType="begin"/>
            </w:r>
            <w:r>
              <w:rPr>
                <w:webHidden/>
              </w:rPr>
              <w:instrText xml:space="preserve"> PAGEREF _Toc66299155 \h </w:instrText>
            </w:r>
            <w:r>
              <w:rPr>
                <w:webHidden/>
              </w:rPr>
            </w:r>
            <w:r>
              <w:rPr>
                <w:webHidden/>
              </w:rPr>
              <w:fldChar w:fldCharType="separate"/>
            </w:r>
            <w:r w:rsidR="00B77FA8">
              <w:rPr>
                <w:webHidden/>
              </w:rPr>
              <w:t>39</w:t>
            </w:r>
            <w:r>
              <w:rPr>
                <w:webHidden/>
              </w:rPr>
              <w:fldChar w:fldCharType="end"/>
            </w:r>
          </w:hyperlink>
        </w:p>
        <w:p w14:paraId="35AC7095" w14:textId="0C02CC2A" w:rsidR="00BE23C9" w:rsidRDefault="00BE23C9" w:rsidP="00BE23C9">
          <w:pPr>
            <w:pStyle w:val="TJ2"/>
            <w:rPr>
              <w:rFonts w:asciiTheme="minorHAnsi" w:eastAsiaTheme="minorEastAsia" w:hAnsiTheme="minorHAnsi" w:cstheme="minorBidi"/>
              <w:lang w:eastAsia="hu-HU"/>
            </w:rPr>
          </w:pPr>
          <w:hyperlink w:anchor="_Toc66299156" w:history="1">
            <w:r w:rsidRPr="0041357E">
              <w:rPr>
                <w:rStyle w:val="Hiperhivatkozs"/>
              </w:rPr>
              <w:t>VIII.6.</w:t>
            </w:r>
            <w:r>
              <w:rPr>
                <w:rFonts w:asciiTheme="minorHAnsi" w:eastAsiaTheme="minorEastAsia" w:hAnsiTheme="minorHAnsi" w:cstheme="minorBidi"/>
                <w:lang w:eastAsia="hu-HU"/>
              </w:rPr>
              <w:tab/>
            </w:r>
            <w:r w:rsidRPr="0041357E">
              <w:rPr>
                <w:rStyle w:val="Hiperhivatkozs"/>
                <w:i/>
              </w:rPr>
              <w:t>A Kibocsátó adózott eredménye</w:t>
            </w:r>
            <w:r>
              <w:rPr>
                <w:webHidden/>
              </w:rPr>
              <w:tab/>
            </w:r>
            <w:r>
              <w:rPr>
                <w:webHidden/>
              </w:rPr>
              <w:fldChar w:fldCharType="begin"/>
            </w:r>
            <w:r>
              <w:rPr>
                <w:webHidden/>
              </w:rPr>
              <w:instrText xml:space="preserve"> PAGEREF _Toc66299156 \h </w:instrText>
            </w:r>
            <w:r>
              <w:rPr>
                <w:webHidden/>
              </w:rPr>
            </w:r>
            <w:r>
              <w:rPr>
                <w:webHidden/>
              </w:rPr>
              <w:fldChar w:fldCharType="separate"/>
            </w:r>
            <w:r w:rsidR="00B77FA8">
              <w:rPr>
                <w:webHidden/>
              </w:rPr>
              <w:t>39</w:t>
            </w:r>
            <w:r>
              <w:rPr>
                <w:webHidden/>
              </w:rPr>
              <w:fldChar w:fldCharType="end"/>
            </w:r>
          </w:hyperlink>
        </w:p>
        <w:p w14:paraId="3367E144" w14:textId="744F7E73" w:rsidR="00BE23C9" w:rsidRDefault="00BE23C9" w:rsidP="00BE23C9">
          <w:pPr>
            <w:pStyle w:val="TJ2"/>
            <w:rPr>
              <w:rFonts w:asciiTheme="minorHAnsi" w:eastAsiaTheme="minorEastAsia" w:hAnsiTheme="minorHAnsi" w:cstheme="minorBidi"/>
              <w:lang w:eastAsia="hu-HU"/>
            </w:rPr>
          </w:pPr>
          <w:hyperlink w:anchor="_Toc66299157" w:history="1">
            <w:r w:rsidRPr="0041357E">
              <w:rPr>
                <w:rStyle w:val="Hiperhivatkozs"/>
              </w:rPr>
              <w:t>VIII.7.</w:t>
            </w:r>
            <w:r>
              <w:rPr>
                <w:rFonts w:asciiTheme="minorHAnsi" w:eastAsiaTheme="minorEastAsia" w:hAnsiTheme="minorHAnsi" w:cstheme="minorBidi"/>
                <w:lang w:eastAsia="hu-HU"/>
              </w:rPr>
              <w:tab/>
            </w:r>
            <w:r w:rsidRPr="0041357E">
              <w:rPr>
                <w:rStyle w:val="Hiperhivatkozs"/>
                <w:i/>
              </w:rPr>
              <w:t>Befektetett eszközök</w:t>
            </w:r>
            <w:r>
              <w:rPr>
                <w:webHidden/>
              </w:rPr>
              <w:tab/>
            </w:r>
            <w:r>
              <w:rPr>
                <w:webHidden/>
              </w:rPr>
              <w:fldChar w:fldCharType="begin"/>
            </w:r>
            <w:r>
              <w:rPr>
                <w:webHidden/>
              </w:rPr>
              <w:instrText xml:space="preserve"> PAGEREF _Toc66299157 \h </w:instrText>
            </w:r>
            <w:r>
              <w:rPr>
                <w:webHidden/>
              </w:rPr>
            </w:r>
            <w:r>
              <w:rPr>
                <w:webHidden/>
              </w:rPr>
              <w:fldChar w:fldCharType="separate"/>
            </w:r>
            <w:r w:rsidR="00B77FA8">
              <w:rPr>
                <w:webHidden/>
              </w:rPr>
              <w:t>39</w:t>
            </w:r>
            <w:r>
              <w:rPr>
                <w:webHidden/>
              </w:rPr>
              <w:fldChar w:fldCharType="end"/>
            </w:r>
          </w:hyperlink>
        </w:p>
        <w:p w14:paraId="3339BF14" w14:textId="767C8AA2" w:rsidR="00BE23C9" w:rsidRDefault="00BE23C9" w:rsidP="00BE23C9">
          <w:pPr>
            <w:pStyle w:val="TJ2"/>
            <w:rPr>
              <w:rFonts w:asciiTheme="minorHAnsi" w:eastAsiaTheme="minorEastAsia" w:hAnsiTheme="minorHAnsi" w:cstheme="minorBidi"/>
              <w:lang w:eastAsia="hu-HU"/>
            </w:rPr>
          </w:pPr>
          <w:hyperlink w:anchor="_Toc66299158" w:history="1">
            <w:r w:rsidRPr="0041357E">
              <w:rPr>
                <w:rStyle w:val="Hiperhivatkozs"/>
              </w:rPr>
              <w:t>VIII.8.</w:t>
            </w:r>
            <w:r>
              <w:rPr>
                <w:rFonts w:asciiTheme="minorHAnsi" w:eastAsiaTheme="minorEastAsia" w:hAnsiTheme="minorHAnsi" w:cstheme="minorBidi"/>
                <w:lang w:eastAsia="hu-HU"/>
              </w:rPr>
              <w:tab/>
            </w:r>
            <w:r w:rsidRPr="0041357E">
              <w:rPr>
                <w:rStyle w:val="Hiperhivatkozs"/>
                <w:i/>
              </w:rPr>
              <w:t>Forgóeszközök</w:t>
            </w:r>
            <w:r>
              <w:rPr>
                <w:webHidden/>
              </w:rPr>
              <w:tab/>
            </w:r>
            <w:r>
              <w:rPr>
                <w:webHidden/>
              </w:rPr>
              <w:fldChar w:fldCharType="begin"/>
            </w:r>
            <w:r>
              <w:rPr>
                <w:webHidden/>
              </w:rPr>
              <w:instrText xml:space="preserve"> PAGEREF _Toc66299158 \h </w:instrText>
            </w:r>
            <w:r>
              <w:rPr>
                <w:webHidden/>
              </w:rPr>
            </w:r>
            <w:r>
              <w:rPr>
                <w:webHidden/>
              </w:rPr>
              <w:fldChar w:fldCharType="separate"/>
            </w:r>
            <w:r w:rsidR="00B77FA8">
              <w:rPr>
                <w:webHidden/>
              </w:rPr>
              <w:t>40</w:t>
            </w:r>
            <w:r>
              <w:rPr>
                <w:webHidden/>
              </w:rPr>
              <w:fldChar w:fldCharType="end"/>
            </w:r>
          </w:hyperlink>
        </w:p>
        <w:p w14:paraId="49641FC8" w14:textId="705AE96B" w:rsidR="00BE23C9" w:rsidRDefault="00BE23C9" w:rsidP="00BE23C9">
          <w:pPr>
            <w:pStyle w:val="TJ2"/>
            <w:rPr>
              <w:rFonts w:asciiTheme="minorHAnsi" w:eastAsiaTheme="minorEastAsia" w:hAnsiTheme="minorHAnsi" w:cstheme="minorBidi"/>
              <w:lang w:eastAsia="hu-HU"/>
            </w:rPr>
          </w:pPr>
          <w:hyperlink w:anchor="_Toc66299159" w:history="1">
            <w:r w:rsidRPr="0041357E">
              <w:rPr>
                <w:rStyle w:val="Hiperhivatkozs"/>
              </w:rPr>
              <w:t>VIII.9.</w:t>
            </w:r>
            <w:r>
              <w:rPr>
                <w:rFonts w:asciiTheme="minorHAnsi" w:eastAsiaTheme="minorEastAsia" w:hAnsiTheme="minorHAnsi" w:cstheme="minorBidi"/>
                <w:lang w:eastAsia="hu-HU"/>
              </w:rPr>
              <w:tab/>
            </w:r>
            <w:r w:rsidRPr="0041357E">
              <w:rPr>
                <w:rStyle w:val="Hiperhivatkozs"/>
                <w:i/>
              </w:rPr>
              <w:t>Források</w:t>
            </w:r>
            <w:r>
              <w:rPr>
                <w:webHidden/>
              </w:rPr>
              <w:tab/>
            </w:r>
            <w:r>
              <w:rPr>
                <w:webHidden/>
              </w:rPr>
              <w:fldChar w:fldCharType="begin"/>
            </w:r>
            <w:r>
              <w:rPr>
                <w:webHidden/>
              </w:rPr>
              <w:instrText xml:space="preserve"> PAGEREF _Toc66299159 \h </w:instrText>
            </w:r>
            <w:r>
              <w:rPr>
                <w:webHidden/>
              </w:rPr>
            </w:r>
            <w:r>
              <w:rPr>
                <w:webHidden/>
              </w:rPr>
              <w:fldChar w:fldCharType="separate"/>
            </w:r>
            <w:r w:rsidR="00B77FA8">
              <w:rPr>
                <w:webHidden/>
              </w:rPr>
              <w:t>40</w:t>
            </w:r>
            <w:r>
              <w:rPr>
                <w:webHidden/>
              </w:rPr>
              <w:fldChar w:fldCharType="end"/>
            </w:r>
          </w:hyperlink>
        </w:p>
        <w:p w14:paraId="21241A5E" w14:textId="6EC292F5" w:rsidR="00BE23C9" w:rsidRDefault="00BE23C9" w:rsidP="00BE23C9">
          <w:pPr>
            <w:pStyle w:val="TJ2"/>
            <w:rPr>
              <w:rFonts w:asciiTheme="minorHAnsi" w:eastAsiaTheme="minorEastAsia" w:hAnsiTheme="minorHAnsi" w:cstheme="minorBidi"/>
              <w:lang w:eastAsia="hu-HU"/>
            </w:rPr>
          </w:pPr>
          <w:hyperlink w:anchor="_Toc66299160" w:history="1">
            <w:r w:rsidRPr="0041357E">
              <w:rPr>
                <w:rStyle w:val="Hiperhivatkozs"/>
              </w:rPr>
              <w:t>VIII.10.</w:t>
            </w:r>
            <w:r>
              <w:rPr>
                <w:rFonts w:asciiTheme="minorHAnsi" w:eastAsiaTheme="minorEastAsia" w:hAnsiTheme="minorHAnsi" w:cstheme="minorBidi"/>
                <w:lang w:eastAsia="hu-HU"/>
              </w:rPr>
              <w:tab/>
            </w:r>
            <w:r w:rsidRPr="0041357E">
              <w:rPr>
                <w:rStyle w:val="Hiperhivatkozs"/>
                <w:i/>
              </w:rPr>
              <w:t>Információk a Kibocsátó meglévő, folyamatban lévő és jövőbeli beruházásairól és befektetéseiről</w:t>
            </w:r>
            <w:r>
              <w:rPr>
                <w:webHidden/>
              </w:rPr>
              <w:tab/>
            </w:r>
            <w:r>
              <w:rPr>
                <w:webHidden/>
              </w:rPr>
              <w:fldChar w:fldCharType="begin"/>
            </w:r>
            <w:r>
              <w:rPr>
                <w:webHidden/>
              </w:rPr>
              <w:instrText xml:space="preserve"> PAGEREF _Toc66299160 \h </w:instrText>
            </w:r>
            <w:r>
              <w:rPr>
                <w:webHidden/>
              </w:rPr>
            </w:r>
            <w:r>
              <w:rPr>
                <w:webHidden/>
              </w:rPr>
              <w:fldChar w:fldCharType="separate"/>
            </w:r>
            <w:r w:rsidR="00B77FA8">
              <w:rPr>
                <w:webHidden/>
              </w:rPr>
              <w:t>40</w:t>
            </w:r>
            <w:r>
              <w:rPr>
                <w:webHidden/>
              </w:rPr>
              <w:fldChar w:fldCharType="end"/>
            </w:r>
          </w:hyperlink>
        </w:p>
        <w:p w14:paraId="01145268" w14:textId="64FA214F" w:rsidR="00BE23C9" w:rsidRDefault="00BE23C9" w:rsidP="00BE23C9">
          <w:pPr>
            <w:pStyle w:val="TJ2"/>
            <w:rPr>
              <w:rFonts w:asciiTheme="minorHAnsi" w:eastAsiaTheme="minorEastAsia" w:hAnsiTheme="minorHAnsi" w:cstheme="minorBidi"/>
              <w:lang w:eastAsia="hu-HU"/>
            </w:rPr>
          </w:pPr>
          <w:hyperlink w:anchor="_Toc66299161" w:history="1">
            <w:r w:rsidRPr="0041357E">
              <w:rPr>
                <w:rStyle w:val="Hiperhivatkozs"/>
              </w:rPr>
              <w:t>VIII.11.</w:t>
            </w:r>
            <w:r>
              <w:rPr>
                <w:rFonts w:asciiTheme="minorHAnsi" w:eastAsiaTheme="minorEastAsia" w:hAnsiTheme="minorHAnsi" w:cstheme="minorBidi"/>
                <w:lang w:eastAsia="hu-HU"/>
              </w:rPr>
              <w:tab/>
            </w:r>
            <w:r w:rsidRPr="0041357E">
              <w:rPr>
                <w:rStyle w:val="Hiperhivatkozs"/>
                <w:i/>
              </w:rPr>
              <w:t>Tőkeforrások bemutatása mind rövid, mind hosszú távon (saját tőke, hitelek mértéke, lejárata, fajtája, EU-s és állami támogatások)</w:t>
            </w:r>
            <w:r>
              <w:rPr>
                <w:webHidden/>
              </w:rPr>
              <w:tab/>
            </w:r>
            <w:r>
              <w:rPr>
                <w:webHidden/>
              </w:rPr>
              <w:fldChar w:fldCharType="begin"/>
            </w:r>
            <w:r>
              <w:rPr>
                <w:webHidden/>
              </w:rPr>
              <w:instrText xml:space="preserve"> PAGEREF _Toc66299161 \h </w:instrText>
            </w:r>
            <w:r>
              <w:rPr>
                <w:webHidden/>
              </w:rPr>
            </w:r>
            <w:r>
              <w:rPr>
                <w:webHidden/>
              </w:rPr>
              <w:fldChar w:fldCharType="separate"/>
            </w:r>
            <w:r w:rsidR="00B77FA8">
              <w:rPr>
                <w:webHidden/>
              </w:rPr>
              <w:t>42</w:t>
            </w:r>
            <w:r>
              <w:rPr>
                <w:webHidden/>
              </w:rPr>
              <w:fldChar w:fldCharType="end"/>
            </w:r>
          </w:hyperlink>
        </w:p>
        <w:p w14:paraId="03AA137C" w14:textId="347DB94F" w:rsidR="00BE23C9" w:rsidRDefault="00BE23C9">
          <w:pPr>
            <w:pStyle w:val="TJ1"/>
            <w:rPr>
              <w:rFonts w:asciiTheme="minorHAnsi" w:eastAsiaTheme="minorEastAsia" w:hAnsiTheme="minorHAnsi" w:cstheme="minorBidi"/>
              <w:noProof/>
              <w:lang w:eastAsia="hu-HU"/>
            </w:rPr>
          </w:pPr>
          <w:hyperlink w:anchor="_Toc66299162" w:history="1">
            <w:r w:rsidRPr="0041357E">
              <w:rPr>
                <w:rStyle w:val="Hiperhivatkozs"/>
                <w:rFonts w:ascii="Times New Roman" w:hAnsi="Times New Roman" w:cs="Times New Roman"/>
                <w:b/>
                <w:noProof/>
              </w:rPr>
              <w:t>IX.</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TULAJDONOSOK, TISZTSÉGVISELŐK, MUNKAVÁLLALÓK</w:t>
            </w:r>
            <w:r>
              <w:rPr>
                <w:noProof/>
                <w:webHidden/>
              </w:rPr>
              <w:tab/>
            </w:r>
            <w:r>
              <w:rPr>
                <w:noProof/>
                <w:webHidden/>
              </w:rPr>
              <w:fldChar w:fldCharType="begin"/>
            </w:r>
            <w:r>
              <w:rPr>
                <w:noProof/>
                <w:webHidden/>
              </w:rPr>
              <w:instrText xml:space="preserve"> PAGEREF _Toc66299162 \h </w:instrText>
            </w:r>
            <w:r>
              <w:rPr>
                <w:noProof/>
                <w:webHidden/>
              </w:rPr>
            </w:r>
            <w:r>
              <w:rPr>
                <w:noProof/>
                <w:webHidden/>
              </w:rPr>
              <w:fldChar w:fldCharType="separate"/>
            </w:r>
            <w:r w:rsidR="00B77FA8">
              <w:rPr>
                <w:noProof/>
                <w:webHidden/>
              </w:rPr>
              <w:t>44</w:t>
            </w:r>
            <w:r>
              <w:rPr>
                <w:noProof/>
                <w:webHidden/>
              </w:rPr>
              <w:fldChar w:fldCharType="end"/>
            </w:r>
          </w:hyperlink>
        </w:p>
        <w:p w14:paraId="2EBA3C43" w14:textId="282F22BA" w:rsidR="00BE23C9" w:rsidRDefault="00BE23C9" w:rsidP="00BE23C9">
          <w:pPr>
            <w:pStyle w:val="TJ2"/>
            <w:rPr>
              <w:rFonts w:asciiTheme="minorHAnsi" w:eastAsiaTheme="minorEastAsia" w:hAnsiTheme="minorHAnsi" w:cstheme="minorBidi"/>
              <w:lang w:eastAsia="hu-HU"/>
            </w:rPr>
          </w:pPr>
          <w:hyperlink w:anchor="_Toc66299163" w:history="1">
            <w:r w:rsidRPr="0041357E">
              <w:rPr>
                <w:rStyle w:val="Hiperhivatkozs"/>
              </w:rPr>
              <w:t>IX.1.</w:t>
            </w:r>
            <w:r>
              <w:rPr>
                <w:rFonts w:asciiTheme="minorHAnsi" w:eastAsiaTheme="minorEastAsia" w:hAnsiTheme="minorHAnsi" w:cstheme="minorBidi"/>
                <w:lang w:eastAsia="hu-HU"/>
              </w:rPr>
              <w:tab/>
            </w:r>
            <w:r w:rsidRPr="0041357E">
              <w:rPr>
                <w:rStyle w:val="Hiperhivatkozs"/>
                <w:i/>
              </w:rPr>
              <w:t>A Kibocsátó ügyvezetése, tulajdonosi ellenőrzése, valamint a kulcsfontosságú munkatársai</w:t>
            </w:r>
            <w:r>
              <w:rPr>
                <w:webHidden/>
              </w:rPr>
              <w:tab/>
            </w:r>
            <w:r>
              <w:rPr>
                <w:webHidden/>
              </w:rPr>
              <w:fldChar w:fldCharType="begin"/>
            </w:r>
            <w:r>
              <w:rPr>
                <w:webHidden/>
              </w:rPr>
              <w:instrText xml:space="preserve"> PAGEREF _Toc66299163 \h </w:instrText>
            </w:r>
            <w:r>
              <w:rPr>
                <w:webHidden/>
              </w:rPr>
            </w:r>
            <w:r>
              <w:rPr>
                <w:webHidden/>
              </w:rPr>
              <w:fldChar w:fldCharType="separate"/>
            </w:r>
            <w:r w:rsidR="00B77FA8">
              <w:rPr>
                <w:webHidden/>
              </w:rPr>
              <w:t>44</w:t>
            </w:r>
            <w:r>
              <w:rPr>
                <w:webHidden/>
              </w:rPr>
              <w:fldChar w:fldCharType="end"/>
            </w:r>
          </w:hyperlink>
        </w:p>
        <w:p w14:paraId="39A6AEDD" w14:textId="38549907" w:rsidR="00BE23C9" w:rsidRDefault="00BE23C9" w:rsidP="00BE23C9">
          <w:pPr>
            <w:pStyle w:val="TJ2"/>
            <w:rPr>
              <w:rFonts w:asciiTheme="minorHAnsi" w:eastAsiaTheme="minorEastAsia" w:hAnsiTheme="minorHAnsi" w:cstheme="minorBidi"/>
              <w:lang w:eastAsia="hu-HU"/>
            </w:rPr>
          </w:pPr>
          <w:hyperlink w:anchor="_Toc66299164" w:history="1">
            <w:r w:rsidRPr="0041357E">
              <w:rPr>
                <w:rStyle w:val="Hiperhivatkozs"/>
              </w:rPr>
              <w:t>IX.2.</w:t>
            </w:r>
            <w:r>
              <w:rPr>
                <w:rFonts w:asciiTheme="minorHAnsi" w:eastAsiaTheme="minorEastAsia" w:hAnsiTheme="minorHAnsi" w:cstheme="minorBidi"/>
                <w:lang w:eastAsia="hu-HU"/>
              </w:rPr>
              <w:tab/>
            </w:r>
            <w:r w:rsidRPr="0041357E">
              <w:rPr>
                <w:rStyle w:val="Hiperhivatkozs"/>
                <w:i/>
              </w:rPr>
              <w:t>A Kibocsátó létesítő okiratában, illetőleg belső szabályzatában az igazgatási, irányító és felügyelő szerv tagjaira vonatkozó főbb rendelkezések összefoglalása</w:t>
            </w:r>
            <w:r>
              <w:rPr>
                <w:webHidden/>
              </w:rPr>
              <w:tab/>
            </w:r>
            <w:r>
              <w:rPr>
                <w:webHidden/>
              </w:rPr>
              <w:fldChar w:fldCharType="begin"/>
            </w:r>
            <w:r>
              <w:rPr>
                <w:webHidden/>
              </w:rPr>
              <w:instrText xml:space="preserve"> PAGEREF _Toc66299164 \h </w:instrText>
            </w:r>
            <w:r>
              <w:rPr>
                <w:webHidden/>
              </w:rPr>
            </w:r>
            <w:r>
              <w:rPr>
                <w:webHidden/>
              </w:rPr>
              <w:fldChar w:fldCharType="separate"/>
            </w:r>
            <w:r w:rsidR="00B77FA8">
              <w:rPr>
                <w:webHidden/>
              </w:rPr>
              <w:t>45</w:t>
            </w:r>
            <w:r>
              <w:rPr>
                <w:webHidden/>
              </w:rPr>
              <w:fldChar w:fldCharType="end"/>
            </w:r>
          </w:hyperlink>
        </w:p>
        <w:p w14:paraId="4A8F2AA4" w14:textId="560EEBE0" w:rsidR="00BE23C9" w:rsidRDefault="00BE23C9" w:rsidP="00BE23C9">
          <w:pPr>
            <w:pStyle w:val="TJ2"/>
            <w:rPr>
              <w:rFonts w:asciiTheme="minorHAnsi" w:eastAsiaTheme="minorEastAsia" w:hAnsiTheme="minorHAnsi" w:cstheme="minorBidi"/>
              <w:lang w:eastAsia="hu-HU"/>
            </w:rPr>
          </w:pPr>
          <w:hyperlink w:anchor="_Toc66299165" w:history="1">
            <w:r w:rsidRPr="0041357E">
              <w:rPr>
                <w:rStyle w:val="Hiperhivatkozs"/>
              </w:rPr>
              <w:t>IX.2.</w:t>
            </w:r>
            <w:r>
              <w:rPr>
                <w:rFonts w:asciiTheme="minorHAnsi" w:eastAsiaTheme="minorEastAsia" w:hAnsiTheme="minorHAnsi" w:cstheme="minorBidi"/>
                <w:lang w:eastAsia="hu-HU"/>
              </w:rPr>
              <w:tab/>
            </w:r>
            <w:r w:rsidRPr="0041357E">
              <w:rPr>
                <w:rStyle w:val="Hiperhivatkozs"/>
                <w:i/>
              </w:rPr>
              <w:t>A Kibocsátó létesítő okiratában, illetőleg belső szabályzatában az igazgatási, irányító és felügyelő szerv tagjaira vonatkozó főbb rendelkezések összefoglalása</w:t>
            </w:r>
            <w:r>
              <w:rPr>
                <w:webHidden/>
              </w:rPr>
              <w:tab/>
            </w:r>
            <w:r>
              <w:rPr>
                <w:webHidden/>
              </w:rPr>
              <w:fldChar w:fldCharType="begin"/>
            </w:r>
            <w:r>
              <w:rPr>
                <w:webHidden/>
              </w:rPr>
              <w:instrText xml:space="preserve"> PAGEREF _Toc66299165 \h </w:instrText>
            </w:r>
            <w:r>
              <w:rPr>
                <w:webHidden/>
              </w:rPr>
            </w:r>
            <w:r>
              <w:rPr>
                <w:webHidden/>
              </w:rPr>
              <w:fldChar w:fldCharType="separate"/>
            </w:r>
            <w:r w:rsidR="00B77FA8">
              <w:rPr>
                <w:webHidden/>
              </w:rPr>
              <w:t>45</w:t>
            </w:r>
            <w:r>
              <w:rPr>
                <w:webHidden/>
              </w:rPr>
              <w:fldChar w:fldCharType="end"/>
            </w:r>
          </w:hyperlink>
        </w:p>
        <w:p w14:paraId="7163A958" w14:textId="4AF7DB68" w:rsidR="00BE23C9" w:rsidRDefault="00BE23C9" w:rsidP="00BE23C9">
          <w:pPr>
            <w:pStyle w:val="TJ2"/>
            <w:rPr>
              <w:rFonts w:asciiTheme="minorHAnsi" w:eastAsiaTheme="minorEastAsia" w:hAnsiTheme="minorHAnsi" w:cstheme="minorBidi"/>
              <w:lang w:eastAsia="hu-HU"/>
            </w:rPr>
          </w:pPr>
          <w:hyperlink w:anchor="_Toc66299166" w:history="1">
            <w:r w:rsidRPr="0041357E">
              <w:rPr>
                <w:rStyle w:val="Hiperhivatkozs"/>
              </w:rPr>
              <w:t>IX.3.</w:t>
            </w:r>
            <w:r>
              <w:rPr>
                <w:rFonts w:asciiTheme="minorHAnsi" w:eastAsiaTheme="minorEastAsia" w:hAnsiTheme="minorHAnsi" w:cstheme="minorBidi"/>
                <w:lang w:eastAsia="hu-HU"/>
              </w:rPr>
              <w:tab/>
            </w:r>
            <w:r w:rsidRPr="0041357E">
              <w:rPr>
                <w:rStyle w:val="Hiperhivatkozs"/>
                <w:i/>
              </w:rPr>
              <w:t>A Kibocsátó 5%-nál nagyobb tulajdoni részesedéssel vagy szavazati joggal rendelkező tulajdonosa</w:t>
            </w:r>
            <w:r>
              <w:rPr>
                <w:webHidden/>
              </w:rPr>
              <w:tab/>
            </w:r>
            <w:r>
              <w:rPr>
                <w:webHidden/>
              </w:rPr>
              <w:fldChar w:fldCharType="begin"/>
            </w:r>
            <w:r>
              <w:rPr>
                <w:webHidden/>
              </w:rPr>
              <w:instrText xml:space="preserve"> PAGEREF _Toc66299166 \h </w:instrText>
            </w:r>
            <w:r>
              <w:rPr>
                <w:webHidden/>
              </w:rPr>
            </w:r>
            <w:r>
              <w:rPr>
                <w:webHidden/>
              </w:rPr>
              <w:fldChar w:fldCharType="separate"/>
            </w:r>
            <w:r w:rsidR="00B77FA8">
              <w:rPr>
                <w:webHidden/>
              </w:rPr>
              <w:t>45</w:t>
            </w:r>
            <w:r>
              <w:rPr>
                <w:webHidden/>
              </w:rPr>
              <w:fldChar w:fldCharType="end"/>
            </w:r>
          </w:hyperlink>
        </w:p>
        <w:p w14:paraId="17649805" w14:textId="6E2E098C" w:rsidR="00BE23C9" w:rsidRDefault="00BE23C9">
          <w:pPr>
            <w:pStyle w:val="TJ1"/>
            <w:rPr>
              <w:rFonts w:asciiTheme="minorHAnsi" w:eastAsiaTheme="minorEastAsia" w:hAnsiTheme="minorHAnsi" w:cstheme="minorBidi"/>
              <w:noProof/>
              <w:lang w:eastAsia="hu-HU"/>
            </w:rPr>
          </w:pPr>
          <w:hyperlink w:anchor="_Toc66299167" w:history="1">
            <w:r w:rsidRPr="0041357E">
              <w:rPr>
                <w:rStyle w:val="Hiperhivatkozs"/>
                <w:rFonts w:ascii="Times New Roman" w:hAnsi="Times New Roman" w:cs="Times New Roman"/>
                <w:b/>
                <w:noProof/>
              </w:rPr>
              <w:t>X.</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A KIBOCSÁTÓRA VONATKOZÓ PÉNZÜGYI INFORMÁCIÓK</w:t>
            </w:r>
            <w:r>
              <w:rPr>
                <w:noProof/>
                <w:webHidden/>
              </w:rPr>
              <w:tab/>
            </w:r>
            <w:r>
              <w:rPr>
                <w:noProof/>
                <w:webHidden/>
              </w:rPr>
              <w:fldChar w:fldCharType="begin"/>
            </w:r>
            <w:r>
              <w:rPr>
                <w:noProof/>
                <w:webHidden/>
              </w:rPr>
              <w:instrText xml:space="preserve"> PAGEREF _Toc66299167 \h </w:instrText>
            </w:r>
            <w:r>
              <w:rPr>
                <w:noProof/>
                <w:webHidden/>
              </w:rPr>
            </w:r>
            <w:r>
              <w:rPr>
                <w:noProof/>
                <w:webHidden/>
              </w:rPr>
              <w:fldChar w:fldCharType="separate"/>
            </w:r>
            <w:r w:rsidR="00B77FA8">
              <w:rPr>
                <w:noProof/>
                <w:webHidden/>
              </w:rPr>
              <w:t>47</w:t>
            </w:r>
            <w:r>
              <w:rPr>
                <w:noProof/>
                <w:webHidden/>
              </w:rPr>
              <w:fldChar w:fldCharType="end"/>
            </w:r>
          </w:hyperlink>
        </w:p>
        <w:p w14:paraId="0928C5D2" w14:textId="368D81E8" w:rsidR="00BE23C9" w:rsidRDefault="00BE23C9">
          <w:pPr>
            <w:pStyle w:val="TJ1"/>
            <w:rPr>
              <w:rFonts w:asciiTheme="minorHAnsi" w:eastAsiaTheme="minorEastAsia" w:hAnsiTheme="minorHAnsi" w:cstheme="minorBidi"/>
              <w:noProof/>
              <w:lang w:eastAsia="hu-HU"/>
            </w:rPr>
          </w:pPr>
          <w:hyperlink w:anchor="_Toc66299168" w:history="1">
            <w:r w:rsidRPr="0041357E">
              <w:rPr>
                <w:rStyle w:val="Hiperhivatkozs"/>
                <w:rFonts w:ascii="Times New Roman" w:hAnsi="Times New Roman" w:cs="Times New Roman"/>
                <w:b/>
                <w:noProof/>
              </w:rPr>
              <w:t>XI.</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bCs/>
                <w:noProof/>
              </w:rPr>
              <w:t>NYILATKOZAT AZON BÍRÓSÁGI, VÁLASZTOTTBÍRÓSÁGI VAGY EGYÉB HATÓSÁGI ELJÁRÁSOKRÓL, AMELYEKNEK ÉRTÉKE A KIBOCSÁTÓ SAJÁT TŐKÉJÉNEK 10%-ÁT MEGHALADJA</w:t>
            </w:r>
            <w:r>
              <w:rPr>
                <w:noProof/>
                <w:webHidden/>
              </w:rPr>
              <w:tab/>
            </w:r>
            <w:r>
              <w:rPr>
                <w:noProof/>
                <w:webHidden/>
              </w:rPr>
              <w:fldChar w:fldCharType="begin"/>
            </w:r>
            <w:r>
              <w:rPr>
                <w:noProof/>
                <w:webHidden/>
              </w:rPr>
              <w:instrText xml:space="preserve"> PAGEREF _Toc66299168 \h </w:instrText>
            </w:r>
            <w:r>
              <w:rPr>
                <w:noProof/>
                <w:webHidden/>
              </w:rPr>
            </w:r>
            <w:r>
              <w:rPr>
                <w:noProof/>
                <w:webHidden/>
              </w:rPr>
              <w:fldChar w:fldCharType="separate"/>
            </w:r>
            <w:r w:rsidR="00B77FA8">
              <w:rPr>
                <w:noProof/>
                <w:webHidden/>
              </w:rPr>
              <w:t>48</w:t>
            </w:r>
            <w:r>
              <w:rPr>
                <w:noProof/>
                <w:webHidden/>
              </w:rPr>
              <w:fldChar w:fldCharType="end"/>
            </w:r>
          </w:hyperlink>
        </w:p>
        <w:p w14:paraId="7C39C022" w14:textId="17D03575" w:rsidR="00BE23C9" w:rsidRDefault="00BE23C9">
          <w:pPr>
            <w:pStyle w:val="TJ1"/>
            <w:rPr>
              <w:rFonts w:asciiTheme="minorHAnsi" w:eastAsiaTheme="minorEastAsia" w:hAnsiTheme="minorHAnsi" w:cstheme="minorBidi"/>
              <w:noProof/>
              <w:lang w:eastAsia="hu-HU"/>
            </w:rPr>
          </w:pPr>
          <w:hyperlink w:anchor="_Toc66299169" w:history="1">
            <w:r w:rsidRPr="0041357E">
              <w:rPr>
                <w:rStyle w:val="Hiperhivatkozs"/>
                <w:rFonts w:ascii="Times New Roman" w:hAnsi="Times New Roman" w:cs="Times New Roman"/>
                <w:b/>
                <w:noProof/>
              </w:rPr>
              <w:t>XII.</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bCs/>
                <w:noProof/>
              </w:rPr>
              <w:t>LÉNYEGES SZERZŐDÉSEK</w:t>
            </w:r>
            <w:r>
              <w:rPr>
                <w:noProof/>
                <w:webHidden/>
              </w:rPr>
              <w:tab/>
            </w:r>
            <w:r>
              <w:rPr>
                <w:noProof/>
                <w:webHidden/>
              </w:rPr>
              <w:fldChar w:fldCharType="begin"/>
            </w:r>
            <w:r>
              <w:rPr>
                <w:noProof/>
                <w:webHidden/>
              </w:rPr>
              <w:instrText xml:space="preserve"> PAGEREF _Toc66299169 \h </w:instrText>
            </w:r>
            <w:r>
              <w:rPr>
                <w:noProof/>
                <w:webHidden/>
              </w:rPr>
            </w:r>
            <w:r>
              <w:rPr>
                <w:noProof/>
                <w:webHidden/>
              </w:rPr>
              <w:fldChar w:fldCharType="separate"/>
            </w:r>
            <w:r w:rsidR="00B77FA8">
              <w:rPr>
                <w:noProof/>
                <w:webHidden/>
              </w:rPr>
              <w:t>49</w:t>
            </w:r>
            <w:r>
              <w:rPr>
                <w:noProof/>
                <w:webHidden/>
              </w:rPr>
              <w:fldChar w:fldCharType="end"/>
            </w:r>
          </w:hyperlink>
        </w:p>
        <w:p w14:paraId="4E8CD70E" w14:textId="65DE029D" w:rsidR="00BE23C9" w:rsidRDefault="00BE23C9">
          <w:pPr>
            <w:pStyle w:val="TJ1"/>
            <w:rPr>
              <w:rFonts w:asciiTheme="minorHAnsi" w:eastAsiaTheme="minorEastAsia" w:hAnsiTheme="minorHAnsi" w:cstheme="minorBidi"/>
              <w:noProof/>
              <w:lang w:eastAsia="hu-HU"/>
            </w:rPr>
          </w:pPr>
          <w:hyperlink w:anchor="_Toc66299170" w:history="1">
            <w:r w:rsidRPr="0041357E">
              <w:rPr>
                <w:rStyle w:val="Hiperhivatkozs"/>
                <w:rFonts w:ascii="Times New Roman" w:hAnsi="Times New Roman" w:cs="Times New Roman"/>
                <w:b/>
                <w:noProof/>
              </w:rPr>
              <w:t>XIII.</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INFORMÁCIÓ A KIBOCSÁTÁSRÓL</w:t>
            </w:r>
            <w:r>
              <w:rPr>
                <w:noProof/>
                <w:webHidden/>
              </w:rPr>
              <w:tab/>
            </w:r>
            <w:r>
              <w:rPr>
                <w:noProof/>
                <w:webHidden/>
              </w:rPr>
              <w:fldChar w:fldCharType="begin"/>
            </w:r>
            <w:r>
              <w:rPr>
                <w:noProof/>
                <w:webHidden/>
              </w:rPr>
              <w:instrText xml:space="preserve"> PAGEREF _Toc66299170 \h </w:instrText>
            </w:r>
            <w:r>
              <w:rPr>
                <w:noProof/>
                <w:webHidden/>
              </w:rPr>
            </w:r>
            <w:r>
              <w:rPr>
                <w:noProof/>
                <w:webHidden/>
              </w:rPr>
              <w:fldChar w:fldCharType="separate"/>
            </w:r>
            <w:r w:rsidR="00B77FA8">
              <w:rPr>
                <w:noProof/>
                <w:webHidden/>
              </w:rPr>
              <w:t>50</w:t>
            </w:r>
            <w:r>
              <w:rPr>
                <w:noProof/>
                <w:webHidden/>
              </w:rPr>
              <w:fldChar w:fldCharType="end"/>
            </w:r>
          </w:hyperlink>
        </w:p>
        <w:p w14:paraId="0C2313EC" w14:textId="40ECF856" w:rsidR="00BE23C9" w:rsidRDefault="00BE23C9" w:rsidP="00BE23C9">
          <w:pPr>
            <w:pStyle w:val="TJ2"/>
            <w:rPr>
              <w:rFonts w:asciiTheme="minorHAnsi" w:eastAsiaTheme="minorEastAsia" w:hAnsiTheme="minorHAnsi" w:cstheme="minorBidi"/>
              <w:lang w:eastAsia="hu-HU"/>
            </w:rPr>
          </w:pPr>
          <w:hyperlink w:anchor="_Toc66299171" w:history="1">
            <w:r w:rsidRPr="0041357E">
              <w:rPr>
                <w:rStyle w:val="Hiperhivatkozs"/>
              </w:rPr>
              <w:t>XIII.1.</w:t>
            </w:r>
            <w:r>
              <w:rPr>
                <w:rFonts w:asciiTheme="minorHAnsi" w:eastAsiaTheme="minorEastAsia" w:hAnsiTheme="minorHAnsi" w:cstheme="minorBidi"/>
                <w:lang w:eastAsia="hu-HU"/>
              </w:rPr>
              <w:tab/>
            </w:r>
            <w:r w:rsidRPr="0041357E">
              <w:rPr>
                <w:rStyle w:val="Hiperhivatkozs"/>
                <w:i/>
              </w:rPr>
              <w:t>A Kibocsátás célja és a bejövő források felhasználása</w:t>
            </w:r>
            <w:r>
              <w:rPr>
                <w:webHidden/>
              </w:rPr>
              <w:tab/>
            </w:r>
            <w:r>
              <w:rPr>
                <w:webHidden/>
              </w:rPr>
              <w:fldChar w:fldCharType="begin"/>
            </w:r>
            <w:r>
              <w:rPr>
                <w:webHidden/>
              </w:rPr>
              <w:instrText xml:space="preserve"> PAGEREF _Toc66299171 \h </w:instrText>
            </w:r>
            <w:r>
              <w:rPr>
                <w:webHidden/>
              </w:rPr>
            </w:r>
            <w:r>
              <w:rPr>
                <w:webHidden/>
              </w:rPr>
              <w:fldChar w:fldCharType="separate"/>
            </w:r>
            <w:r w:rsidR="00B77FA8">
              <w:rPr>
                <w:webHidden/>
              </w:rPr>
              <w:t>50</w:t>
            </w:r>
            <w:r>
              <w:rPr>
                <w:webHidden/>
              </w:rPr>
              <w:fldChar w:fldCharType="end"/>
            </w:r>
          </w:hyperlink>
        </w:p>
        <w:p w14:paraId="38C0046D" w14:textId="3B6D4EFD" w:rsidR="00BE23C9" w:rsidRDefault="00BE23C9">
          <w:pPr>
            <w:pStyle w:val="TJ1"/>
            <w:rPr>
              <w:rFonts w:asciiTheme="minorHAnsi" w:eastAsiaTheme="minorEastAsia" w:hAnsiTheme="minorHAnsi" w:cstheme="minorBidi"/>
              <w:noProof/>
              <w:lang w:eastAsia="hu-HU"/>
            </w:rPr>
          </w:pPr>
          <w:hyperlink w:anchor="_Toc66299172" w:history="1">
            <w:r w:rsidRPr="0041357E">
              <w:rPr>
                <w:rStyle w:val="Hiperhivatkozs"/>
                <w:rFonts w:ascii="Times New Roman" w:hAnsi="Times New Roman" w:cs="Times New Roman"/>
                <w:b/>
                <w:noProof/>
              </w:rPr>
              <w:t>XIV.</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EGYÉB, KULCSFONTOSSÁGÚNAK ÍTÉLT INFORMÁCIÓK</w:t>
            </w:r>
            <w:r>
              <w:rPr>
                <w:noProof/>
                <w:webHidden/>
              </w:rPr>
              <w:tab/>
            </w:r>
            <w:r>
              <w:rPr>
                <w:noProof/>
                <w:webHidden/>
              </w:rPr>
              <w:fldChar w:fldCharType="begin"/>
            </w:r>
            <w:r>
              <w:rPr>
                <w:noProof/>
                <w:webHidden/>
              </w:rPr>
              <w:instrText xml:space="preserve"> PAGEREF _Toc66299172 \h </w:instrText>
            </w:r>
            <w:r>
              <w:rPr>
                <w:noProof/>
                <w:webHidden/>
              </w:rPr>
            </w:r>
            <w:r>
              <w:rPr>
                <w:noProof/>
                <w:webHidden/>
              </w:rPr>
              <w:fldChar w:fldCharType="separate"/>
            </w:r>
            <w:r w:rsidR="00B77FA8">
              <w:rPr>
                <w:noProof/>
                <w:webHidden/>
              </w:rPr>
              <w:t>51</w:t>
            </w:r>
            <w:r>
              <w:rPr>
                <w:noProof/>
                <w:webHidden/>
              </w:rPr>
              <w:fldChar w:fldCharType="end"/>
            </w:r>
          </w:hyperlink>
        </w:p>
        <w:p w14:paraId="39768C36" w14:textId="146A5B9D" w:rsidR="00BE23C9" w:rsidRDefault="00BE23C9">
          <w:pPr>
            <w:pStyle w:val="TJ1"/>
            <w:rPr>
              <w:rFonts w:asciiTheme="minorHAnsi" w:eastAsiaTheme="minorEastAsia" w:hAnsiTheme="minorHAnsi" w:cstheme="minorBidi"/>
              <w:noProof/>
              <w:lang w:eastAsia="hu-HU"/>
            </w:rPr>
          </w:pPr>
          <w:hyperlink w:anchor="_Toc66299173" w:history="1">
            <w:r w:rsidRPr="0041357E">
              <w:rPr>
                <w:rStyle w:val="Hiperhivatkozs"/>
                <w:rFonts w:ascii="Times New Roman" w:hAnsi="Times New Roman" w:cs="Times New Roman"/>
                <w:b/>
                <w:noProof/>
              </w:rPr>
              <w:t>XV.</w:t>
            </w:r>
            <w:r>
              <w:rPr>
                <w:rFonts w:asciiTheme="minorHAnsi" w:eastAsiaTheme="minorEastAsia" w:hAnsiTheme="minorHAnsi" w:cstheme="minorBidi"/>
                <w:noProof/>
                <w:lang w:eastAsia="hu-HU"/>
              </w:rPr>
              <w:tab/>
            </w:r>
            <w:r w:rsidRPr="0041357E">
              <w:rPr>
                <w:rStyle w:val="Hiperhivatkozs"/>
                <w:rFonts w:ascii="Times New Roman" w:hAnsi="Times New Roman" w:cs="Times New Roman"/>
                <w:b/>
                <w:noProof/>
              </w:rPr>
              <w:t>A KÖTVÉNYHEZ KAPCSOLÓDÓ INFORMÁCIÓK</w:t>
            </w:r>
            <w:r>
              <w:rPr>
                <w:noProof/>
                <w:webHidden/>
              </w:rPr>
              <w:tab/>
            </w:r>
            <w:r>
              <w:rPr>
                <w:noProof/>
                <w:webHidden/>
              </w:rPr>
              <w:fldChar w:fldCharType="begin"/>
            </w:r>
            <w:r>
              <w:rPr>
                <w:noProof/>
                <w:webHidden/>
              </w:rPr>
              <w:instrText xml:space="preserve"> PAGEREF _Toc66299173 \h </w:instrText>
            </w:r>
            <w:r>
              <w:rPr>
                <w:noProof/>
                <w:webHidden/>
              </w:rPr>
            </w:r>
            <w:r>
              <w:rPr>
                <w:noProof/>
                <w:webHidden/>
              </w:rPr>
              <w:fldChar w:fldCharType="separate"/>
            </w:r>
            <w:r w:rsidR="00B77FA8">
              <w:rPr>
                <w:noProof/>
                <w:webHidden/>
              </w:rPr>
              <w:t>52</w:t>
            </w:r>
            <w:r>
              <w:rPr>
                <w:noProof/>
                <w:webHidden/>
              </w:rPr>
              <w:fldChar w:fldCharType="end"/>
            </w:r>
          </w:hyperlink>
        </w:p>
        <w:p w14:paraId="13EDB974" w14:textId="49B876B6" w:rsidR="00BE23C9" w:rsidRDefault="00BE23C9" w:rsidP="00BE23C9">
          <w:pPr>
            <w:pStyle w:val="TJ2"/>
            <w:rPr>
              <w:rFonts w:asciiTheme="minorHAnsi" w:eastAsiaTheme="minorEastAsia" w:hAnsiTheme="minorHAnsi" w:cstheme="minorBidi"/>
              <w:lang w:eastAsia="hu-HU"/>
            </w:rPr>
          </w:pPr>
          <w:hyperlink w:anchor="_Toc66299174" w:history="1">
            <w:r w:rsidRPr="0041357E">
              <w:rPr>
                <w:rStyle w:val="Hiperhivatkozs"/>
              </w:rPr>
              <w:t>XV.1.</w:t>
            </w:r>
            <w:r>
              <w:rPr>
                <w:rFonts w:asciiTheme="minorHAnsi" w:eastAsiaTheme="minorEastAsia" w:hAnsiTheme="minorHAnsi" w:cstheme="minorBidi"/>
                <w:lang w:eastAsia="hu-HU"/>
              </w:rPr>
              <w:tab/>
            </w:r>
            <w:r w:rsidRPr="0041357E">
              <w:rPr>
                <w:rStyle w:val="Hiperhivatkozs"/>
                <w:i/>
              </w:rPr>
              <w:t>A Kötvény feltételei</w:t>
            </w:r>
            <w:r>
              <w:rPr>
                <w:webHidden/>
              </w:rPr>
              <w:tab/>
            </w:r>
            <w:r>
              <w:rPr>
                <w:webHidden/>
              </w:rPr>
              <w:fldChar w:fldCharType="begin"/>
            </w:r>
            <w:r>
              <w:rPr>
                <w:webHidden/>
              </w:rPr>
              <w:instrText xml:space="preserve"> PAGEREF _Toc66299174 \h </w:instrText>
            </w:r>
            <w:r>
              <w:rPr>
                <w:webHidden/>
              </w:rPr>
            </w:r>
            <w:r>
              <w:rPr>
                <w:webHidden/>
              </w:rPr>
              <w:fldChar w:fldCharType="separate"/>
            </w:r>
            <w:r w:rsidR="00B77FA8">
              <w:rPr>
                <w:webHidden/>
              </w:rPr>
              <w:t>52</w:t>
            </w:r>
            <w:r>
              <w:rPr>
                <w:webHidden/>
              </w:rPr>
              <w:fldChar w:fldCharType="end"/>
            </w:r>
          </w:hyperlink>
        </w:p>
        <w:p w14:paraId="21F055B5" w14:textId="0696C599" w:rsidR="00BE23C9" w:rsidRPr="0011445D" w:rsidRDefault="00BE23C9">
          <w:pPr>
            <w:pStyle w:val="TJ3"/>
            <w:tabs>
              <w:tab w:val="left" w:pos="2268"/>
            </w:tabs>
            <w:rPr>
              <w:rStyle w:val="Hiperhivatkozs"/>
              <w:rFonts w:ascii="Times New Roman" w:hAnsi="Times New Roman" w:cs="Times New Roman"/>
            </w:rPr>
          </w:pPr>
          <w:hyperlink w:anchor="_Toc66299175" w:history="1">
            <w:r w:rsidRPr="0011445D">
              <w:rPr>
                <w:rStyle w:val="Hiperhivatkozs"/>
                <w:rFonts w:ascii="Times New Roman" w:hAnsi="Times New Roman" w:cs="Times New Roman"/>
                <w:i/>
                <w:noProof/>
              </w:rPr>
              <w:t>XV.1.1.</w:t>
            </w:r>
            <w:r w:rsidRPr="0011445D">
              <w:rPr>
                <w:rStyle w:val="Hiperhivatkozs"/>
                <w:rFonts w:ascii="Times New Roman" w:hAnsi="Times New Roman" w:cs="Times New Roman"/>
              </w:rPr>
              <w:tab/>
            </w:r>
            <w:r w:rsidRPr="0011445D">
              <w:rPr>
                <w:rStyle w:val="Hiperhivatkozs"/>
                <w:rFonts w:ascii="Times New Roman" w:hAnsi="Times New Roman" w:cs="Times New Roman"/>
                <w:i/>
                <w:noProof/>
              </w:rPr>
              <w:t>A Kötvény jellemzői</w:t>
            </w:r>
            <w:r w:rsidRPr="0011445D">
              <w:rPr>
                <w:rStyle w:val="Hiperhivatkozs"/>
                <w:rFonts w:ascii="Times New Roman" w:hAnsi="Times New Roman" w:cs="Times New Roman"/>
                <w:webHidden/>
              </w:rPr>
              <w:tab/>
            </w:r>
            <w:r w:rsidRPr="0011445D">
              <w:rPr>
                <w:rStyle w:val="Hiperhivatkozs"/>
                <w:rFonts w:ascii="Times New Roman" w:hAnsi="Times New Roman" w:cs="Times New Roman"/>
                <w:webHidden/>
              </w:rPr>
              <w:fldChar w:fldCharType="begin"/>
            </w:r>
            <w:r w:rsidRPr="0011445D">
              <w:rPr>
                <w:rStyle w:val="Hiperhivatkozs"/>
                <w:rFonts w:ascii="Times New Roman" w:hAnsi="Times New Roman" w:cs="Times New Roman"/>
                <w:webHidden/>
              </w:rPr>
              <w:instrText xml:space="preserve"> PAGEREF _Toc66299175 \h </w:instrText>
            </w:r>
            <w:r w:rsidRPr="0011445D">
              <w:rPr>
                <w:rStyle w:val="Hiperhivatkozs"/>
                <w:rFonts w:ascii="Times New Roman" w:hAnsi="Times New Roman" w:cs="Times New Roman"/>
                <w:webHidden/>
              </w:rPr>
            </w:r>
            <w:r w:rsidRPr="0011445D">
              <w:rPr>
                <w:rStyle w:val="Hiperhivatkozs"/>
                <w:rFonts w:ascii="Times New Roman" w:hAnsi="Times New Roman" w:cs="Times New Roman"/>
                <w:webHidden/>
              </w:rPr>
              <w:fldChar w:fldCharType="separate"/>
            </w:r>
            <w:r w:rsidR="00B77FA8">
              <w:rPr>
                <w:rStyle w:val="Hiperhivatkozs"/>
                <w:rFonts w:ascii="Times New Roman" w:hAnsi="Times New Roman" w:cs="Times New Roman"/>
                <w:noProof/>
                <w:webHidden/>
              </w:rPr>
              <w:t>52</w:t>
            </w:r>
            <w:r w:rsidRPr="0011445D">
              <w:rPr>
                <w:rStyle w:val="Hiperhivatkozs"/>
                <w:rFonts w:ascii="Times New Roman" w:hAnsi="Times New Roman" w:cs="Times New Roman"/>
                <w:webHidden/>
              </w:rPr>
              <w:fldChar w:fldCharType="end"/>
            </w:r>
          </w:hyperlink>
        </w:p>
        <w:p w14:paraId="1C14CDEF" w14:textId="35065A29" w:rsidR="00BE23C9" w:rsidRPr="0011445D" w:rsidRDefault="00BE23C9">
          <w:pPr>
            <w:pStyle w:val="TJ3"/>
            <w:tabs>
              <w:tab w:val="left" w:pos="2268"/>
            </w:tabs>
            <w:rPr>
              <w:rStyle w:val="Hiperhivatkozs"/>
              <w:rFonts w:ascii="Times New Roman" w:hAnsi="Times New Roman" w:cs="Times New Roman"/>
            </w:rPr>
          </w:pPr>
          <w:hyperlink w:anchor="_Toc66299176" w:history="1">
            <w:r w:rsidRPr="0011445D">
              <w:rPr>
                <w:rStyle w:val="Hiperhivatkozs"/>
                <w:rFonts w:ascii="Times New Roman" w:hAnsi="Times New Roman" w:cs="Times New Roman"/>
                <w:i/>
                <w:noProof/>
              </w:rPr>
              <w:t>XV.1.2.</w:t>
            </w:r>
            <w:r w:rsidRPr="0011445D">
              <w:rPr>
                <w:rStyle w:val="Hiperhivatkozs"/>
                <w:rFonts w:ascii="Times New Roman" w:hAnsi="Times New Roman" w:cs="Times New Roman"/>
              </w:rPr>
              <w:tab/>
            </w:r>
            <w:r w:rsidRPr="0011445D">
              <w:rPr>
                <w:rStyle w:val="Hiperhivatkozs"/>
                <w:rFonts w:ascii="Times New Roman" w:hAnsi="Times New Roman" w:cs="Times New Roman"/>
                <w:i/>
                <w:noProof/>
              </w:rPr>
              <w:t>Kamatok és kifizetések</w:t>
            </w:r>
            <w:r w:rsidRPr="0011445D">
              <w:rPr>
                <w:rStyle w:val="Hiperhivatkozs"/>
                <w:rFonts w:ascii="Times New Roman" w:hAnsi="Times New Roman" w:cs="Times New Roman"/>
                <w:webHidden/>
              </w:rPr>
              <w:tab/>
            </w:r>
            <w:r w:rsidRPr="0011445D">
              <w:rPr>
                <w:rStyle w:val="Hiperhivatkozs"/>
                <w:rFonts w:ascii="Times New Roman" w:hAnsi="Times New Roman" w:cs="Times New Roman"/>
                <w:webHidden/>
              </w:rPr>
              <w:fldChar w:fldCharType="begin"/>
            </w:r>
            <w:r w:rsidRPr="0011445D">
              <w:rPr>
                <w:rStyle w:val="Hiperhivatkozs"/>
                <w:rFonts w:ascii="Times New Roman" w:hAnsi="Times New Roman" w:cs="Times New Roman"/>
                <w:webHidden/>
              </w:rPr>
              <w:instrText xml:space="preserve"> PAGEREF _Toc66299176 \h </w:instrText>
            </w:r>
            <w:r w:rsidRPr="0011445D">
              <w:rPr>
                <w:rStyle w:val="Hiperhivatkozs"/>
                <w:rFonts w:ascii="Times New Roman" w:hAnsi="Times New Roman" w:cs="Times New Roman"/>
                <w:webHidden/>
              </w:rPr>
            </w:r>
            <w:r w:rsidRPr="0011445D">
              <w:rPr>
                <w:rStyle w:val="Hiperhivatkozs"/>
                <w:rFonts w:ascii="Times New Roman" w:hAnsi="Times New Roman" w:cs="Times New Roman"/>
                <w:webHidden/>
              </w:rPr>
              <w:fldChar w:fldCharType="separate"/>
            </w:r>
            <w:r w:rsidR="00B77FA8">
              <w:rPr>
                <w:rStyle w:val="Hiperhivatkozs"/>
                <w:rFonts w:ascii="Times New Roman" w:hAnsi="Times New Roman" w:cs="Times New Roman"/>
                <w:noProof/>
                <w:webHidden/>
              </w:rPr>
              <w:t>59</w:t>
            </w:r>
            <w:r w:rsidRPr="0011445D">
              <w:rPr>
                <w:rStyle w:val="Hiperhivatkozs"/>
                <w:rFonts w:ascii="Times New Roman" w:hAnsi="Times New Roman" w:cs="Times New Roman"/>
                <w:webHidden/>
              </w:rPr>
              <w:fldChar w:fldCharType="end"/>
            </w:r>
          </w:hyperlink>
        </w:p>
        <w:p w14:paraId="652D00BF" w14:textId="39DEBD3B" w:rsidR="00BE23C9" w:rsidRPr="0011445D" w:rsidRDefault="00BE23C9">
          <w:pPr>
            <w:pStyle w:val="TJ3"/>
            <w:tabs>
              <w:tab w:val="left" w:pos="2268"/>
            </w:tabs>
            <w:rPr>
              <w:rStyle w:val="Hiperhivatkozs"/>
              <w:rFonts w:ascii="Times New Roman" w:hAnsi="Times New Roman" w:cs="Times New Roman"/>
            </w:rPr>
          </w:pPr>
          <w:hyperlink w:anchor="_Toc66299177" w:history="1">
            <w:r w:rsidRPr="0011445D">
              <w:rPr>
                <w:rStyle w:val="Hiperhivatkozs"/>
                <w:rFonts w:ascii="Times New Roman" w:hAnsi="Times New Roman" w:cs="Times New Roman"/>
                <w:i/>
                <w:noProof/>
              </w:rPr>
              <w:t>XV.1.3.</w:t>
            </w:r>
            <w:r w:rsidRPr="0011445D">
              <w:rPr>
                <w:rStyle w:val="Hiperhivatkozs"/>
                <w:rFonts w:ascii="Times New Roman" w:hAnsi="Times New Roman" w:cs="Times New Roman"/>
              </w:rPr>
              <w:tab/>
            </w:r>
            <w:r w:rsidRPr="0011445D">
              <w:rPr>
                <w:rStyle w:val="Hiperhivatkozs"/>
                <w:rFonts w:ascii="Times New Roman" w:hAnsi="Times New Roman" w:cs="Times New Roman"/>
                <w:i/>
                <w:noProof/>
              </w:rPr>
              <w:t>Kötelezettségvállalások</w:t>
            </w:r>
            <w:r w:rsidRPr="0011445D">
              <w:rPr>
                <w:rStyle w:val="Hiperhivatkozs"/>
                <w:rFonts w:ascii="Times New Roman" w:hAnsi="Times New Roman" w:cs="Times New Roman"/>
                <w:webHidden/>
              </w:rPr>
              <w:tab/>
            </w:r>
            <w:r w:rsidRPr="0011445D">
              <w:rPr>
                <w:rStyle w:val="Hiperhivatkozs"/>
                <w:rFonts w:ascii="Times New Roman" w:hAnsi="Times New Roman" w:cs="Times New Roman"/>
                <w:webHidden/>
              </w:rPr>
              <w:fldChar w:fldCharType="begin"/>
            </w:r>
            <w:r w:rsidRPr="0011445D">
              <w:rPr>
                <w:rStyle w:val="Hiperhivatkozs"/>
                <w:rFonts w:ascii="Times New Roman" w:hAnsi="Times New Roman" w:cs="Times New Roman"/>
                <w:webHidden/>
              </w:rPr>
              <w:instrText xml:space="preserve"> PAGEREF _Toc66299177 \h </w:instrText>
            </w:r>
            <w:r w:rsidRPr="0011445D">
              <w:rPr>
                <w:rStyle w:val="Hiperhivatkozs"/>
                <w:rFonts w:ascii="Times New Roman" w:hAnsi="Times New Roman" w:cs="Times New Roman"/>
                <w:webHidden/>
              </w:rPr>
            </w:r>
            <w:r w:rsidRPr="0011445D">
              <w:rPr>
                <w:rStyle w:val="Hiperhivatkozs"/>
                <w:rFonts w:ascii="Times New Roman" w:hAnsi="Times New Roman" w:cs="Times New Roman"/>
                <w:webHidden/>
              </w:rPr>
              <w:fldChar w:fldCharType="separate"/>
            </w:r>
            <w:r w:rsidR="00B77FA8">
              <w:rPr>
                <w:rStyle w:val="Hiperhivatkozs"/>
                <w:rFonts w:ascii="Times New Roman" w:hAnsi="Times New Roman" w:cs="Times New Roman"/>
                <w:noProof/>
                <w:webHidden/>
              </w:rPr>
              <w:t>61</w:t>
            </w:r>
            <w:r w:rsidRPr="0011445D">
              <w:rPr>
                <w:rStyle w:val="Hiperhivatkozs"/>
                <w:rFonts w:ascii="Times New Roman" w:hAnsi="Times New Roman" w:cs="Times New Roman"/>
                <w:webHidden/>
              </w:rPr>
              <w:fldChar w:fldCharType="end"/>
            </w:r>
          </w:hyperlink>
        </w:p>
        <w:p w14:paraId="0A827EB3" w14:textId="0CBB9759" w:rsidR="00BE23C9" w:rsidRPr="0011445D" w:rsidRDefault="00BE23C9">
          <w:pPr>
            <w:pStyle w:val="TJ3"/>
            <w:tabs>
              <w:tab w:val="left" w:pos="2268"/>
            </w:tabs>
            <w:rPr>
              <w:rStyle w:val="Hiperhivatkozs"/>
              <w:rFonts w:ascii="Times New Roman" w:hAnsi="Times New Roman" w:cs="Times New Roman"/>
            </w:rPr>
          </w:pPr>
          <w:hyperlink w:anchor="_Toc66299178" w:history="1">
            <w:r w:rsidRPr="0011445D">
              <w:rPr>
                <w:rStyle w:val="Hiperhivatkozs"/>
                <w:rFonts w:ascii="Times New Roman" w:hAnsi="Times New Roman" w:cs="Times New Roman"/>
                <w:i/>
                <w:noProof/>
              </w:rPr>
              <w:t>XV.1.4.</w:t>
            </w:r>
            <w:r w:rsidRPr="0011445D">
              <w:rPr>
                <w:rStyle w:val="Hiperhivatkozs"/>
                <w:rFonts w:ascii="Times New Roman" w:hAnsi="Times New Roman" w:cs="Times New Roman"/>
              </w:rPr>
              <w:tab/>
            </w:r>
            <w:r w:rsidRPr="0011445D">
              <w:rPr>
                <w:rStyle w:val="Hiperhivatkozs"/>
                <w:rFonts w:ascii="Times New Roman" w:hAnsi="Times New Roman" w:cs="Times New Roman"/>
                <w:i/>
                <w:noProof/>
              </w:rPr>
              <w:t>A Kibocsátó egyes további kötelezettségvállalásai és a megsértésük jogkövetkezménye</w:t>
            </w:r>
            <w:r w:rsidRPr="0011445D">
              <w:rPr>
                <w:rStyle w:val="Hiperhivatkozs"/>
                <w:rFonts w:ascii="Times New Roman" w:hAnsi="Times New Roman" w:cs="Times New Roman"/>
                <w:webHidden/>
              </w:rPr>
              <w:tab/>
            </w:r>
            <w:r w:rsidRPr="0011445D">
              <w:rPr>
                <w:rStyle w:val="Hiperhivatkozs"/>
                <w:rFonts w:ascii="Times New Roman" w:hAnsi="Times New Roman" w:cs="Times New Roman"/>
                <w:webHidden/>
              </w:rPr>
              <w:fldChar w:fldCharType="begin"/>
            </w:r>
            <w:r w:rsidRPr="0011445D">
              <w:rPr>
                <w:rStyle w:val="Hiperhivatkozs"/>
                <w:rFonts w:ascii="Times New Roman" w:hAnsi="Times New Roman" w:cs="Times New Roman"/>
                <w:webHidden/>
              </w:rPr>
              <w:instrText xml:space="preserve"> PAGEREF _Toc66299178 \h </w:instrText>
            </w:r>
            <w:r w:rsidRPr="0011445D">
              <w:rPr>
                <w:rStyle w:val="Hiperhivatkozs"/>
                <w:rFonts w:ascii="Times New Roman" w:hAnsi="Times New Roman" w:cs="Times New Roman"/>
                <w:webHidden/>
              </w:rPr>
            </w:r>
            <w:r w:rsidRPr="0011445D">
              <w:rPr>
                <w:rStyle w:val="Hiperhivatkozs"/>
                <w:rFonts w:ascii="Times New Roman" w:hAnsi="Times New Roman" w:cs="Times New Roman"/>
                <w:webHidden/>
              </w:rPr>
              <w:fldChar w:fldCharType="separate"/>
            </w:r>
            <w:r w:rsidR="00B77FA8">
              <w:rPr>
                <w:rStyle w:val="Hiperhivatkozs"/>
                <w:rFonts w:ascii="Times New Roman" w:hAnsi="Times New Roman" w:cs="Times New Roman"/>
                <w:noProof/>
                <w:webHidden/>
              </w:rPr>
              <w:t>64</w:t>
            </w:r>
            <w:r w:rsidRPr="0011445D">
              <w:rPr>
                <w:rStyle w:val="Hiperhivatkozs"/>
                <w:rFonts w:ascii="Times New Roman" w:hAnsi="Times New Roman" w:cs="Times New Roman"/>
                <w:webHidden/>
              </w:rPr>
              <w:fldChar w:fldCharType="end"/>
            </w:r>
          </w:hyperlink>
        </w:p>
        <w:p w14:paraId="4B434E4D" w14:textId="7A67CC17" w:rsidR="00BE23C9" w:rsidRPr="000E2B35" w:rsidRDefault="00BE23C9">
          <w:pPr>
            <w:pStyle w:val="TJ3"/>
            <w:tabs>
              <w:tab w:val="left" w:pos="2268"/>
            </w:tabs>
            <w:rPr>
              <w:rFonts w:asciiTheme="minorHAnsi" w:eastAsiaTheme="minorEastAsia" w:hAnsiTheme="minorHAnsi" w:cstheme="minorBidi"/>
              <w:i/>
              <w:iCs/>
              <w:noProof/>
              <w:lang w:eastAsia="hu-HU"/>
            </w:rPr>
          </w:pPr>
          <w:hyperlink w:anchor="_Toc66299179" w:history="1">
            <w:r w:rsidRPr="0011445D">
              <w:rPr>
                <w:rStyle w:val="Hiperhivatkozs"/>
                <w:rFonts w:ascii="Times New Roman" w:hAnsi="Times New Roman" w:cs="Times New Roman"/>
                <w:i/>
                <w:noProof/>
              </w:rPr>
              <w:t>XV.1.5.</w:t>
            </w:r>
            <w:r w:rsidRPr="0011445D">
              <w:rPr>
                <w:rStyle w:val="Hiperhivatkozs"/>
                <w:rFonts w:ascii="Times New Roman" w:hAnsi="Times New Roman" w:cs="Times New Roman"/>
              </w:rPr>
              <w:tab/>
            </w:r>
            <w:r w:rsidRPr="0011445D">
              <w:rPr>
                <w:rStyle w:val="Hiperhivatkozs"/>
                <w:rFonts w:ascii="Times New Roman" w:hAnsi="Times New Roman" w:cs="Times New Roman"/>
                <w:i/>
                <w:noProof/>
              </w:rPr>
              <w:t>A Kötvény Lejárat Előtti Visszavásárlása</w:t>
            </w:r>
            <w:r w:rsidRPr="0011445D">
              <w:rPr>
                <w:rStyle w:val="Hiperhivatkozs"/>
                <w:rFonts w:ascii="Times New Roman" w:hAnsi="Times New Roman" w:cs="Times New Roman"/>
                <w:webHidden/>
              </w:rPr>
              <w:tab/>
            </w:r>
            <w:r w:rsidRPr="0011445D">
              <w:rPr>
                <w:rStyle w:val="Hiperhivatkozs"/>
                <w:rFonts w:ascii="Times New Roman" w:hAnsi="Times New Roman" w:cs="Times New Roman"/>
                <w:webHidden/>
              </w:rPr>
              <w:fldChar w:fldCharType="begin"/>
            </w:r>
            <w:r w:rsidRPr="0011445D">
              <w:rPr>
                <w:rStyle w:val="Hiperhivatkozs"/>
                <w:rFonts w:ascii="Times New Roman" w:hAnsi="Times New Roman" w:cs="Times New Roman"/>
                <w:webHidden/>
              </w:rPr>
              <w:instrText xml:space="preserve"> PAGEREF _Toc66299179 \h </w:instrText>
            </w:r>
            <w:r w:rsidRPr="0011445D">
              <w:rPr>
                <w:rStyle w:val="Hiperhivatkozs"/>
                <w:rFonts w:ascii="Times New Roman" w:hAnsi="Times New Roman" w:cs="Times New Roman"/>
                <w:webHidden/>
              </w:rPr>
            </w:r>
            <w:r w:rsidRPr="0011445D">
              <w:rPr>
                <w:rStyle w:val="Hiperhivatkozs"/>
                <w:rFonts w:ascii="Times New Roman" w:hAnsi="Times New Roman" w:cs="Times New Roman"/>
                <w:webHidden/>
              </w:rPr>
              <w:fldChar w:fldCharType="separate"/>
            </w:r>
            <w:r w:rsidR="00B77FA8">
              <w:rPr>
                <w:rStyle w:val="Hiperhivatkozs"/>
                <w:rFonts w:ascii="Times New Roman" w:hAnsi="Times New Roman" w:cs="Times New Roman"/>
                <w:noProof/>
                <w:webHidden/>
              </w:rPr>
              <w:t>67</w:t>
            </w:r>
            <w:r w:rsidRPr="0011445D">
              <w:rPr>
                <w:rStyle w:val="Hiperhivatkozs"/>
                <w:rFonts w:ascii="Times New Roman" w:hAnsi="Times New Roman" w:cs="Times New Roman"/>
                <w:webHidden/>
              </w:rPr>
              <w:fldChar w:fldCharType="end"/>
            </w:r>
          </w:hyperlink>
        </w:p>
        <w:p w14:paraId="701FBF6E" w14:textId="4ECFFBFA" w:rsidR="00BE23C9" w:rsidRPr="0011445D" w:rsidRDefault="00BE23C9">
          <w:pPr>
            <w:pStyle w:val="TJ3"/>
            <w:tabs>
              <w:tab w:val="left" w:pos="2268"/>
            </w:tabs>
            <w:rPr>
              <w:rStyle w:val="Hiperhivatkozs"/>
              <w:rFonts w:ascii="Times New Roman" w:hAnsi="Times New Roman" w:cs="Times New Roman"/>
            </w:rPr>
          </w:pPr>
          <w:hyperlink w:anchor="_Toc66299180" w:history="1">
            <w:r w:rsidRPr="0011445D">
              <w:rPr>
                <w:rStyle w:val="Hiperhivatkozs"/>
                <w:rFonts w:ascii="Times New Roman" w:hAnsi="Times New Roman" w:cs="Times New Roman"/>
                <w:i/>
                <w:noProof/>
              </w:rPr>
              <w:t>XV.1.6.</w:t>
            </w:r>
            <w:r w:rsidRPr="0011445D">
              <w:rPr>
                <w:rStyle w:val="Hiperhivatkozs"/>
                <w:rFonts w:ascii="Times New Roman" w:hAnsi="Times New Roman" w:cs="Times New Roman"/>
              </w:rPr>
              <w:tab/>
            </w:r>
            <w:r w:rsidRPr="0011445D">
              <w:rPr>
                <w:rStyle w:val="Hiperhivatkozs"/>
                <w:rFonts w:ascii="Times New Roman" w:hAnsi="Times New Roman" w:cs="Times New Roman"/>
                <w:i/>
                <w:noProof/>
              </w:rPr>
              <w:t>A Kötvény szövege</w:t>
            </w:r>
            <w:r w:rsidRPr="0011445D">
              <w:rPr>
                <w:rStyle w:val="Hiperhivatkozs"/>
                <w:rFonts w:ascii="Times New Roman" w:hAnsi="Times New Roman" w:cs="Times New Roman"/>
                <w:webHidden/>
              </w:rPr>
              <w:tab/>
            </w:r>
            <w:r w:rsidRPr="0011445D">
              <w:rPr>
                <w:rStyle w:val="Hiperhivatkozs"/>
                <w:rFonts w:ascii="Times New Roman" w:hAnsi="Times New Roman" w:cs="Times New Roman"/>
                <w:webHidden/>
              </w:rPr>
              <w:fldChar w:fldCharType="begin"/>
            </w:r>
            <w:r w:rsidRPr="0011445D">
              <w:rPr>
                <w:rStyle w:val="Hiperhivatkozs"/>
                <w:rFonts w:ascii="Times New Roman" w:hAnsi="Times New Roman" w:cs="Times New Roman"/>
                <w:webHidden/>
              </w:rPr>
              <w:instrText xml:space="preserve"> PAGEREF _Toc66299180 \h </w:instrText>
            </w:r>
            <w:r w:rsidRPr="0011445D">
              <w:rPr>
                <w:rStyle w:val="Hiperhivatkozs"/>
                <w:rFonts w:ascii="Times New Roman" w:hAnsi="Times New Roman" w:cs="Times New Roman"/>
                <w:webHidden/>
              </w:rPr>
            </w:r>
            <w:r w:rsidRPr="0011445D">
              <w:rPr>
                <w:rStyle w:val="Hiperhivatkozs"/>
                <w:rFonts w:ascii="Times New Roman" w:hAnsi="Times New Roman" w:cs="Times New Roman"/>
                <w:webHidden/>
              </w:rPr>
              <w:fldChar w:fldCharType="separate"/>
            </w:r>
            <w:r w:rsidR="00B77FA8">
              <w:rPr>
                <w:rStyle w:val="Hiperhivatkozs"/>
                <w:rFonts w:ascii="Times New Roman" w:hAnsi="Times New Roman" w:cs="Times New Roman"/>
                <w:noProof/>
                <w:webHidden/>
              </w:rPr>
              <w:t>67</w:t>
            </w:r>
            <w:r w:rsidRPr="0011445D">
              <w:rPr>
                <w:rStyle w:val="Hiperhivatkozs"/>
                <w:rFonts w:ascii="Times New Roman" w:hAnsi="Times New Roman" w:cs="Times New Roman"/>
                <w:webHidden/>
              </w:rPr>
              <w:fldChar w:fldCharType="end"/>
            </w:r>
          </w:hyperlink>
        </w:p>
        <w:p w14:paraId="0CFFC88A" w14:textId="26BA4A23" w:rsidR="00BE23C9" w:rsidRPr="0011445D" w:rsidRDefault="00BE23C9">
          <w:pPr>
            <w:pStyle w:val="TJ3"/>
            <w:tabs>
              <w:tab w:val="left" w:pos="2268"/>
            </w:tabs>
            <w:rPr>
              <w:rStyle w:val="Hiperhivatkozs"/>
              <w:rFonts w:ascii="Times New Roman" w:hAnsi="Times New Roman" w:cs="Times New Roman"/>
            </w:rPr>
          </w:pPr>
          <w:hyperlink w:anchor="_Toc66299181" w:history="1">
            <w:r w:rsidRPr="0011445D">
              <w:rPr>
                <w:rStyle w:val="Hiperhivatkozs"/>
                <w:rFonts w:ascii="Times New Roman" w:hAnsi="Times New Roman" w:cs="Times New Roman"/>
                <w:i/>
                <w:noProof/>
              </w:rPr>
              <w:t>XV.2.1.</w:t>
            </w:r>
            <w:r w:rsidRPr="0011445D">
              <w:rPr>
                <w:rStyle w:val="Hiperhivatkozs"/>
                <w:rFonts w:ascii="Times New Roman" w:hAnsi="Times New Roman" w:cs="Times New Roman"/>
              </w:rPr>
              <w:tab/>
            </w:r>
            <w:r w:rsidRPr="0011445D">
              <w:rPr>
                <w:rStyle w:val="Hiperhivatkozs"/>
                <w:rFonts w:ascii="Times New Roman" w:hAnsi="Times New Roman" w:cs="Times New Roman"/>
                <w:i/>
                <w:noProof/>
              </w:rPr>
              <w:t>A forgalomba hozatal módja</w:t>
            </w:r>
            <w:r w:rsidRPr="0011445D">
              <w:rPr>
                <w:rStyle w:val="Hiperhivatkozs"/>
                <w:rFonts w:ascii="Times New Roman" w:hAnsi="Times New Roman" w:cs="Times New Roman"/>
                <w:webHidden/>
              </w:rPr>
              <w:tab/>
            </w:r>
            <w:r w:rsidRPr="0011445D">
              <w:rPr>
                <w:rStyle w:val="Hiperhivatkozs"/>
                <w:rFonts w:ascii="Times New Roman" w:hAnsi="Times New Roman" w:cs="Times New Roman"/>
                <w:webHidden/>
              </w:rPr>
              <w:fldChar w:fldCharType="begin"/>
            </w:r>
            <w:r w:rsidRPr="0011445D">
              <w:rPr>
                <w:rStyle w:val="Hiperhivatkozs"/>
                <w:rFonts w:ascii="Times New Roman" w:hAnsi="Times New Roman" w:cs="Times New Roman"/>
                <w:webHidden/>
              </w:rPr>
              <w:instrText xml:space="preserve"> PAGEREF _Toc66299181 \h </w:instrText>
            </w:r>
            <w:r w:rsidRPr="0011445D">
              <w:rPr>
                <w:rStyle w:val="Hiperhivatkozs"/>
                <w:rFonts w:ascii="Times New Roman" w:hAnsi="Times New Roman" w:cs="Times New Roman"/>
                <w:webHidden/>
              </w:rPr>
            </w:r>
            <w:r w:rsidRPr="0011445D">
              <w:rPr>
                <w:rStyle w:val="Hiperhivatkozs"/>
                <w:rFonts w:ascii="Times New Roman" w:hAnsi="Times New Roman" w:cs="Times New Roman"/>
                <w:webHidden/>
              </w:rPr>
              <w:fldChar w:fldCharType="separate"/>
            </w:r>
            <w:r w:rsidR="00B77FA8">
              <w:rPr>
                <w:rStyle w:val="Hiperhivatkozs"/>
                <w:rFonts w:ascii="Times New Roman" w:hAnsi="Times New Roman" w:cs="Times New Roman"/>
                <w:noProof/>
                <w:webHidden/>
              </w:rPr>
              <w:t>67</w:t>
            </w:r>
            <w:r w:rsidRPr="0011445D">
              <w:rPr>
                <w:rStyle w:val="Hiperhivatkozs"/>
                <w:rFonts w:ascii="Times New Roman" w:hAnsi="Times New Roman" w:cs="Times New Roman"/>
                <w:webHidden/>
              </w:rPr>
              <w:fldChar w:fldCharType="end"/>
            </w:r>
          </w:hyperlink>
        </w:p>
        <w:p w14:paraId="4BBD0710" w14:textId="457BBEA8" w:rsidR="00BE23C9" w:rsidRPr="0011445D" w:rsidRDefault="00BE23C9">
          <w:pPr>
            <w:pStyle w:val="TJ3"/>
            <w:tabs>
              <w:tab w:val="left" w:pos="2268"/>
            </w:tabs>
            <w:rPr>
              <w:rStyle w:val="Hiperhivatkozs"/>
              <w:rFonts w:ascii="Times New Roman" w:hAnsi="Times New Roman" w:cs="Times New Roman"/>
            </w:rPr>
          </w:pPr>
          <w:hyperlink w:anchor="_Toc66299182" w:history="1">
            <w:r w:rsidRPr="0011445D">
              <w:rPr>
                <w:rStyle w:val="Hiperhivatkozs"/>
                <w:rFonts w:ascii="Times New Roman" w:hAnsi="Times New Roman" w:cs="Times New Roman"/>
                <w:i/>
                <w:noProof/>
              </w:rPr>
              <w:t>XV.2.2.</w:t>
            </w:r>
            <w:r w:rsidRPr="0011445D">
              <w:rPr>
                <w:rStyle w:val="Hiperhivatkozs"/>
                <w:rFonts w:ascii="Times New Roman" w:hAnsi="Times New Roman" w:cs="Times New Roman"/>
              </w:rPr>
              <w:tab/>
            </w:r>
            <w:r w:rsidRPr="0011445D">
              <w:rPr>
                <w:rStyle w:val="Hiperhivatkozs"/>
                <w:rFonts w:ascii="Times New Roman" w:hAnsi="Times New Roman" w:cs="Times New Roman"/>
                <w:i/>
                <w:noProof/>
              </w:rPr>
              <w:t>Aukciós vásárlási ajánlatok benyújtásának módja</w:t>
            </w:r>
            <w:r w:rsidRPr="0011445D">
              <w:rPr>
                <w:rStyle w:val="Hiperhivatkozs"/>
                <w:rFonts w:ascii="Times New Roman" w:hAnsi="Times New Roman" w:cs="Times New Roman"/>
                <w:webHidden/>
              </w:rPr>
              <w:tab/>
            </w:r>
            <w:r w:rsidRPr="0011445D">
              <w:rPr>
                <w:rStyle w:val="Hiperhivatkozs"/>
                <w:rFonts w:ascii="Times New Roman" w:hAnsi="Times New Roman" w:cs="Times New Roman"/>
                <w:webHidden/>
              </w:rPr>
              <w:fldChar w:fldCharType="begin"/>
            </w:r>
            <w:r w:rsidRPr="0011445D">
              <w:rPr>
                <w:rStyle w:val="Hiperhivatkozs"/>
                <w:rFonts w:ascii="Times New Roman" w:hAnsi="Times New Roman" w:cs="Times New Roman"/>
                <w:webHidden/>
              </w:rPr>
              <w:instrText xml:space="preserve"> PAGEREF _Toc66299182 \h </w:instrText>
            </w:r>
            <w:r w:rsidRPr="0011445D">
              <w:rPr>
                <w:rStyle w:val="Hiperhivatkozs"/>
                <w:rFonts w:ascii="Times New Roman" w:hAnsi="Times New Roman" w:cs="Times New Roman"/>
                <w:webHidden/>
              </w:rPr>
            </w:r>
            <w:r w:rsidRPr="0011445D">
              <w:rPr>
                <w:rStyle w:val="Hiperhivatkozs"/>
                <w:rFonts w:ascii="Times New Roman" w:hAnsi="Times New Roman" w:cs="Times New Roman"/>
                <w:webHidden/>
              </w:rPr>
              <w:fldChar w:fldCharType="separate"/>
            </w:r>
            <w:r w:rsidR="00B77FA8">
              <w:rPr>
                <w:rStyle w:val="Hiperhivatkozs"/>
                <w:rFonts w:ascii="Times New Roman" w:hAnsi="Times New Roman" w:cs="Times New Roman"/>
                <w:noProof/>
                <w:webHidden/>
              </w:rPr>
              <w:t>70</w:t>
            </w:r>
            <w:r w:rsidRPr="0011445D">
              <w:rPr>
                <w:rStyle w:val="Hiperhivatkozs"/>
                <w:rFonts w:ascii="Times New Roman" w:hAnsi="Times New Roman" w:cs="Times New Roman"/>
                <w:webHidden/>
              </w:rPr>
              <w:fldChar w:fldCharType="end"/>
            </w:r>
          </w:hyperlink>
        </w:p>
        <w:p w14:paraId="2DC4BBBE" w14:textId="48E611F5" w:rsidR="00BE23C9" w:rsidRPr="0011445D" w:rsidRDefault="00BE23C9">
          <w:pPr>
            <w:pStyle w:val="TJ3"/>
            <w:tabs>
              <w:tab w:val="left" w:pos="2268"/>
            </w:tabs>
            <w:rPr>
              <w:rStyle w:val="Hiperhivatkozs"/>
              <w:rFonts w:ascii="Times New Roman" w:hAnsi="Times New Roman" w:cs="Times New Roman"/>
            </w:rPr>
          </w:pPr>
          <w:hyperlink w:anchor="_Toc66299183" w:history="1">
            <w:r w:rsidRPr="0011445D">
              <w:rPr>
                <w:rStyle w:val="Hiperhivatkozs"/>
                <w:rFonts w:ascii="Times New Roman" w:hAnsi="Times New Roman" w:cs="Times New Roman"/>
                <w:i/>
                <w:noProof/>
              </w:rPr>
              <w:t>XV.2.3.</w:t>
            </w:r>
            <w:r w:rsidRPr="0011445D">
              <w:rPr>
                <w:rStyle w:val="Hiperhivatkozs"/>
                <w:rFonts w:ascii="Times New Roman" w:hAnsi="Times New Roman" w:cs="Times New Roman"/>
              </w:rPr>
              <w:tab/>
            </w:r>
            <w:r w:rsidRPr="0011445D">
              <w:rPr>
                <w:rStyle w:val="Hiperhivatkozs"/>
                <w:rFonts w:ascii="Times New Roman" w:hAnsi="Times New Roman" w:cs="Times New Roman"/>
                <w:i/>
                <w:noProof/>
              </w:rPr>
              <w:t>Allokáció</w:t>
            </w:r>
            <w:r w:rsidRPr="0011445D">
              <w:rPr>
                <w:rStyle w:val="Hiperhivatkozs"/>
                <w:rFonts w:ascii="Times New Roman" w:hAnsi="Times New Roman" w:cs="Times New Roman"/>
                <w:webHidden/>
              </w:rPr>
              <w:tab/>
            </w:r>
            <w:r w:rsidRPr="0011445D">
              <w:rPr>
                <w:rStyle w:val="Hiperhivatkozs"/>
                <w:rFonts w:ascii="Times New Roman" w:hAnsi="Times New Roman" w:cs="Times New Roman"/>
                <w:webHidden/>
              </w:rPr>
              <w:fldChar w:fldCharType="begin"/>
            </w:r>
            <w:r w:rsidRPr="0011445D">
              <w:rPr>
                <w:rStyle w:val="Hiperhivatkozs"/>
                <w:rFonts w:ascii="Times New Roman" w:hAnsi="Times New Roman" w:cs="Times New Roman"/>
                <w:webHidden/>
              </w:rPr>
              <w:instrText xml:space="preserve"> PAGEREF _Toc66299183 \h </w:instrText>
            </w:r>
            <w:r w:rsidRPr="0011445D">
              <w:rPr>
                <w:rStyle w:val="Hiperhivatkozs"/>
                <w:rFonts w:ascii="Times New Roman" w:hAnsi="Times New Roman" w:cs="Times New Roman"/>
                <w:webHidden/>
              </w:rPr>
            </w:r>
            <w:r w:rsidRPr="0011445D">
              <w:rPr>
                <w:rStyle w:val="Hiperhivatkozs"/>
                <w:rFonts w:ascii="Times New Roman" w:hAnsi="Times New Roman" w:cs="Times New Roman"/>
                <w:webHidden/>
              </w:rPr>
              <w:fldChar w:fldCharType="separate"/>
            </w:r>
            <w:r w:rsidR="00B77FA8">
              <w:rPr>
                <w:rStyle w:val="Hiperhivatkozs"/>
                <w:rFonts w:ascii="Times New Roman" w:hAnsi="Times New Roman" w:cs="Times New Roman"/>
                <w:noProof/>
                <w:webHidden/>
              </w:rPr>
              <w:t>71</w:t>
            </w:r>
            <w:r w:rsidRPr="0011445D">
              <w:rPr>
                <w:rStyle w:val="Hiperhivatkozs"/>
                <w:rFonts w:ascii="Times New Roman" w:hAnsi="Times New Roman" w:cs="Times New Roman"/>
                <w:webHidden/>
              </w:rPr>
              <w:fldChar w:fldCharType="end"/>
            </w:r>
          </w:hyperlink>
        </w:p>
        <w:p w14:paraId="6F633413" w14:textId="200EFE80" w:rsidR="00BE23C9" w:rsidRPr="000E2B35" w:rsidRDefault="00BE23C9">
          <w:pPr>
            <w:pStyle w:val="TJ3"/>
            <w:tabs>
              <w:tab w:val="left" w:pos="2268"/>
            </w:tabs>
            <w:rPr>
              <w:rFonts w:asciiTheme="minorHAnsi" w:eastAsiaTheme="minorEastAsia" w:hAnsiTheme="minorHAnsi" w:cstheme="minorBidi"/>
              <w:i/>
              <w:iCs/>
              <w:noProof/>
              <w:lang w:eastAsia="hu-HU"/>
            </w:rPr>
          </w:pPr>
          <w:hyperlink w:anchor="_Toc66299184" w:history="1">
            <w:r w:rsidRPr="0011445D">
              <w:rPr>
                <w:rStyle w:val="Hiperhivatkozs"/>
                <w:rFonts w:ascii="Times New Roman" w:hAnsi="Times New Roman" w:cs="Times New Roman"/>
                <w:i/>
                <w:noProof/>
              </w:rPr>
              <w:t>XV.2.4.</w:t>
            </w:r>
            <w:r w:rsidRPr="0011445D">
              <w:rPr>
                <w:rStyle w:val="Hiperhivatkozs"/>
                <w:rFonts w:ascii="Times New Roman" w:hAnsi="Times New Roman" w:cs="Times New Roman"/>
              </w:rPr>
              <w:tab/>
            </w:r>
            <w:r w:rsidRPr="0011445D">
              <w:rPr>
                <w:rStyle w:val="Hiperhivatkozs"/>
                <w:rFonts w:ascii="Times New Roman" w:hAnsi="Times New Roman" w:cs="Times New Roman"/>
                <w:i/>
                <w:noProof/>
              </w:rPr>
              <w:t>A forgalomba hozatal eredményéről szóló tájékoztatás</w:t>
            </w:r>
            <w:r w:rsidRPr="0011445D">
              <w:rPr>
                <w:rStyle w:val="Hiperhivatkozs"/>
                <w:rFonts w:ascii="Times New Roman" w:hAnsi="Times New Roman" w:cs="Times New Roman"/>
                <w:webHidden/>
              </w:rPr>
              <w:tab/>
            </w:r>
            <w:r w:rsidRPr="0011445D">
              <w:rPr>
                <w:rStyle w:val="Hiperhivatkozs"/>
                <w:rFonts w:ascii="Times New Roman" w:hAnsi="Times New Roman" w:cs="Times New Roman"/>
                <w:webHidden/>
              </w:rPr>
              <w:fldChar w:fldCharType="begin"/>
            </w:r>
            <w:r w:rsidRPr="0011445D">
              <w:rPr>
                <w:rStyle w:val="Hiperhivatkozs"/>
                <w:rFonts w:ascii="Times New Roman" w:hAnsi="Times New Roman" w:cs="Times New Roman"/>
                <w:webHidden/>
              </w:rPr>
              <w:instrText xml:space="preserve"> PAGEREF _Toc66299184 \h </w:instrText>
            </w:r>
            <w:r w:rsidRPr="0011445D">
              <w:rPr>
                <w:rStyle w:val="Hiperhivatkozs"/>
                <w:rFonts w:ascii="Times New Roman" w:hAnsi="Times New Roman" w:cs="Times New Roman"/>
                <w:webHidden/>
              </w:rPr>
            </w:r>
            <w:r w:rsidRPr="0011445D">
              <w:rPr>
                <w:rStyle w:val="Hiperhivatkozs"/>
                <w:rFonts w:ascii="Times New Roman" w:hAnsi="Times New Roman" w:cs="Times New Roman"/>
                <w:webHidden/>
              </w:rPr>
              <w:fldChar w:fldCharType="separate"/>
            </w:r>
            <w:r w:rsidR="00B77FA8">
              <w:rPr>
                <w:rStyle w:val="Hiperhivatkozs"/>
                <w:rFonts w:ascii="Times New Roman" w:hAnsi="Times New Roman" w:cs="Times New Roman"/>
                <w:noProof/>
                <w:webHidden/>
              </w:rPr>
              <w:t>72</w:t>
            </w:r>
            <w:r w:rsidRPr="0011445D">
              <w:rPr>
                <w:rStyle w:val="Hiperhivatkozs"/>
                <w:rFonts w:ascii="Times New Roman" w:hAnsi="Times New Roman" w:cs="Times New Roman"/>
                <w:webHidden/>
              </w:rPr>
              <w:fldChar w:fldCharType="end"/>
            </w:r>
          </w:hyperlink>
        </w:p>
        <w:p w14:paraId="4BD1A4C1" w14:textId="75693A96" w:rsidR="00BE23C9" w:rsidRPr="0011445D" w:rsidRDefault="00BE23C9">
          <w:pPr>
            <w:pStyle w:val="TJ1"/>
            <w:rPr>
              <w:rStyle w:val="Hiperhivatkozs"/>
              <w:rFonts w:ascii="Times New Roman" w:hAnsi="Times New Roman" w:cs="Times New Roman"/>
              <w:b/>
            </w:rPr>
          </w:pPr>
          <w:hyperlink w:anchor="_Toc66299185" w:history="1">
            <w:r w:rsidRPr="0041357E">
              <w:rPr>
                <w:rStyle w:val="Hiperhivatkozs"/>
                <w:rFonts w:ascii="Times New Roman" w:hAnsi="Times New Roman" w:cs="Times New Roman"/>
                <w:b/>
                <w:noProof/>
              </w:rPr>
              <w:t>XVI.</w:t>
            </w:r>
            <w:r w:rsidRPr="0011445D">
              <w:rPr>
                <w:rStyle w:val="Hiperhivatkozs"/>
                <w:rFonts w:ascii="Times New Roman" w:hAnsi="Times New Roman" w:cs="Times New Roman"/>
                <w:b/>
              </w:rPr>
              <w:tab/>
            </w:r>
            <w:r w:rsidRPr="0041357E">
              <w:rPr>
                <w:rStyle w:val="Hiperhivatkozs"/>
                <w:rFonts w:ascii="Times New Roman" w:hAnsi="Times New Roman" w:cs="Times New Roman"/>
                <w:b/>
                <w:noProof/>
              </w:rPr>
              <w:t>MEGTEKINTHETŐ DOKUMENTUMOK</w:t>
            </w:r>
            <w:r w:rsidRPr="0011445D">
              <w:rPr>
                <w:rStyle w:val="Hiperhivatkozs"/>
                <w:rFonts w:ascii="Times New Roman" w:hAnsi="Times New Roman" w:cs="Times New Roman"/>
                <w:b/>
                <w:webHidden/>
              </w:rPr>
              <w:tab/>
            </w:r>
            <w:r w:rsidRPr="0011445D">
              <w:rPr>
                <w:rStyle w:val="Hiperhivatkozs"/>
                <w:rFonts w:ascii="Times New Roman" w:hAnsi="Times New Roman" w:cs="Times New Roman"/>
                <w:b/>
                <w:webHidden/>
              </w:rPr>
              <w:fldChar w:fldCharType="begin"/>
            </w:r>
            <w:r w:rsidRPr="0011445D">
              <w:rPr>
                <w:rStyle w:val="Hiperhivatkozs"/>
                <w:rFonts w:ascii="Times New Roman" w:hAnsi="Times New Roman" w:cs="Times New Roman"/>
                <w:b/>
                <w:webHidden/>
              </w:rPr>
              <w:instrText xml:space="preserve"> PAGEREF _Toc66299185 \h </w:instrText>
            </w:r>
            <w:r w:rsidRPr="0011445D">
              <w:rPr>
                <w:rStyle w:val="Hiperhivatkozs"/>
                <w:rFonts w:ascii="Times New Roman" w:hAnsi="Times New Roman" w:cs="Times New Roman"/>
                <w:b/>
                <w:webHidden/>
              </w:rPr>
            </w:r>
            <w:r w:rsidRPr="0011445D">
              <w:rPr>
                <w:rStyle w:val="Hiperhivatkozs"/>
                <w:rFonts w:ascii="Times New Roman" w:hAnsi="Times New Roman" w:cs="Times New Roman"/>
                <w:b/>
                <w:webHidden/>
              </w:rPr>
              <w:fldChar w:fldCharType="separate"/>
            </w:r>
            <w:r w:rsidR="00B77FA8">
              <w:rPr>
                <w:rStyle w:val="Hiperhivatkozs"/>
                <w:rFonts w:ascii="Times New Roman" w:hAnsi="Times New Roman" w:cs="Times New Roman"/>
                <w:b/>
                <w:noProof/>
                <w:webHidden/>
              </w:rPr>
              <w:t>73</w:t>
            </w:r>
            <w:r w:rsidRPr="0011445D">
              <w:rPr>
                <w:rStyle w:val="Hiperhivatkozs"/>
                <w:rFonts w:ascii="Times New Roman" w:hAnsi="Times New Roman" w:cs="Times New Roman"/>
                <w:b/>
                <w:webHidden/>
              </w:rPr>
              <w:fldChar w:fldCharType="end"/>
            </w:r>
          </w:hyperlink>
        </w:p>
        <w:p w14:paraId="44AA50A9" w14:textId="5F04EC84" w:rsidR="00BE23C9" w:rsidRPr="0011445D" w:rsidRDefault="00BE23C9">
          <w:pPr>
            <w:pStyle w:val="TJ1"/>
            <w:rPr>
              <w:rStyle w:val="Hiperhivatkozs"/>
              <w:rFonts w:ascii="Times New Roman" w:hAnsi="Times New Roman" w:cs="Times New Roman"/>
              <w:b/>
            </w:rPr>
          </w:pPr>
          <w:hyperlink w:anchor="_Toc66299186" w:history="1">
            <w:r w:rsidRPr="0041357E">
              <w:rPr>
                <w:rStyle w:val="Hiperhivatkozs"/>
                <w:rFonts w:ascii="Times New Roman" w:hAnsi="Times New Roman" w:cs="Times New Roman"/>
                <w:b/>
                <w:noProof/>
              </w:rPr>
              <w:t>XVII.</w:t>
            </w:r>
            <w:r w:rsidRPr="0011445D">
              <w:rPr>
                <w:rStyle w:val="Hiperhivatkozs"/>
                <w:rFonts w:ascii="Times New Roman" w:hAnsi="Times New Roman" w:cs="Times New Roman"/>
                <w:b/>
              </w:rPr>
              <w:tab/>
            </w:r>
            <w:r w:rsidRPr="0041357E">
              <w:rPr>
                <w:rStyle w:val="Hiperhivatkozs"/>
                <w:rFonts w:ascii="Times New Roman" w:hAnsi="Times New Roman" w:cs="Times New Roman"/>
                <w:b/>
                <w:noProof/>
              </w:rPr>
              <w:t>A KIBOCSÁTÓ EGYÉB NYILATKOZATAI, FIGYELEMFELHÍVÁSOK</w:t>
            </w:r>
            <w:r w:rsidRPr="0011445D">
              <w:rPr>
                <w:rStyle w:val="Hiperhivatkozs"/>
                <w:rFonts w:ascii="Times New Roman" w:hAnsi="Times New Roman" w:cs="Times New Roman"/>
                <w:b/>
                <w:webHidden/>
              </w:rPr>
              <w:tab/>
            </w:r>
            <w:r w:rsidRPr="0011445D">
              <w:rPr>
                <w:rStyle w:val="Hiperhivatkozs"/>
                <w:rFonts w:ascii="Times New Roman" w:hAnsi="Times New Roman" w:cs="Times New Roman"/>
                <w:b/>
                <w:webHidden/>
              </w:rPr>
              <w:fldChar w:fldCharType="begin"/>
            </w:r>
            <w:r w:rsidRPr="0011445D">
              <w:rPr>
                <w:rStyle w:val="Hiperhivatkozs"/>
                <w:rFonts w:ascii="Times New Roman" w:hAnsi="Times New Roman" w:cs="Times New Roman"/>
                <w:b/>
                <w:webHidden/>
              </w:rPr>
              <w:instrText xml:space="preserve"> PAGEREF _Toc66299186 \h </w:instrText>
            </w:r>
            <w:r w:rsidRPr="0011445D">
              <w:rPr>
                <w:rStyle w:val="Hiperhivatkozs"/>
                <w:rFonts w:ascii="Times New Roman" w:hAnsi="Times New Roman" w:cs="Times New Roman"/>
                <w:b/>
                <w:webHidden/>
              </w:rPr>
            </w:r>
            <w:r w:rsidRPr="0011445D">
              <w:rPr>
                <w:rStyle w:val="Hiperhivatkozs"/>
                <w:rFonts w:ascii="Times New Roman" w:hAnsi="Times New Roman" w:cs="Times New Roman"/>
                <w:b/>
                <w:webHidden/>
              </w:rPr>
              <w:fldChar w:fldCharType="separate"/>
            </w:r>
            <w:r w:rsidR="00B77FA8">
              <w:rPr>
                <w:rStyle w:val="Hiperhivatkozs"/>
                <w:rFonts w:ascii="Times New Roman" w:hAnsi="Times New Roman" w:cs="Times New Roman"/>
                <w:b/>
                <w:noProof/>
                <w:webHidden/>
              </w:rPr>
              <w:t>74</w:t>
            </w:r>
            <w:r w:rsidRPr="0011445D">
              <w:rPr>
                <w:rStyle w:val="Hiperhivatkozs"/>
                <w:rFonts w:ascii="Times New Roman" w:hAnsi="Times New Roman" w:cs="Times New Roman"/>
                <w:b/>
                <w:webHidden/>
              </w:rPr>
              <w:fldChar w:fldCharType="end"/>
            </w:r>
          </w:hyperlink>
        </w:p>
        <w:p w14:paraId="54E54759" w14:textId="20389895" w:rsidR="00BE23C9" w:rsidRPr="0011445D" w:rsidRDefault="00BE23C9">
          <w:pPr>
            <w:pStyle w:val="TJ1"/>
            <w:rPr>
              <w:rStyle w:val="Hiperhivatkozs"/>
              <w:rFonts w:ascii="Times New Roman" w:hAnsi="Times New Roman" w:cs="Times New Roman"/>
              <w:b/>
            </w:rPr>
          </w:pPr>
          <w:hyperlink w:anchor="_Toc66299187" w:history="1">
            <w:r w:rsidRPr="0041357E">
              <w:rPr>
                <w:rStyle w:val="Hiperhivatkozs"/>
                <w:rFonts w:ascii="Times New Roman" w:hAnsi="Times New Roman" w:cs="Times New Roman"/>
                <w:b/>
                <w:noProof/>
              </w:rPr>
              <w:t>XVIII.</w:t>
            </w:r>
            <w:r w:rsidRPr="0011445D">
              <w:rPr>
                <w:rStyle w:val="Hiperhivatkozs"/>
                <w:rFonts w:ascii="Times New Roman" w:hAnsi="Times New Roman" w:cs="Times New Roman"/>
                <w:b/>
              </w:rPr>
              <w:tab/>
            </w:r>
            <w:r w:rsidRPr="0041357E">
              <w:rPr>
                <w:rStyle w:val="Hiperhivatkozs"/>
                <w:rFonts w:ascii="Times New Roman" w:hAnsi="Times New Roman" w:cs="Times New Roman"/>
                <w:b/>
                <w:noProof/>
              </w:rPr>
              <w:t>MELLÉKLETEK</w:t>
            </w:r>
            <w:r w:rsidRPr="0011445D">
              <w:rPr>
                <w:rStyle w:val="Hiperhivatkozs"/>
                <w:rFonts w:ascii="Times New Roman" w:hAnsi="Times New Roman" w:cs="Times New Roman"/>
                <w:b/>
                <w:webHidden/>
              </w:rPr>
              <w:tab/>
            </w:r>
            <w:r w:rsidRPr="0011445D">
              <w:rPr>
                <w:rStyle w:val="Hiperhivatkozs"/>
                <w:rFonts w:ascii="Times New Roman" w:hAnsi="Times New Roman" w:cs="Times New Roman"/>
                <w:b/>
                <w:webHidden/>
              </w:rPr>
              <w:fldChar w:fldCharType="begin"/>
            </w:r>
            <w:r w:rsidRPr="0011445D">
              <w:rPr>
                <w:rStyle w:val="Hiperhivatkozs"/>
                <w:rFonts w:ascii="Times New Roman" w:hAnsi="Times New Roman" w:cs="Times New Roman"/>
                <w:b/>
                <w:webHidden/>
              </w:rPr>
              <w:instrText xml:space="preserve"> PAGEREF _Toc66299187 \h </w:instrText>
            </w:r>
            <w:r w:rsidRPr="0011445D">
              <w:rPr>
                <w:rStyle w:val="Hiperhivatkozs"/>
                <w:rFonts w:ascii="Times New Roman" w:hAnsi="Times New Roman" w:cs="Times New Roman"/>
                <w:b/>
                <w:webHidden/>
              </w:rPr>
            </w:r>
            <w:r w:rsidRPr="0011445D">
              <w:rPr>
                <w:rStyle w:val="Hiperhivatkozs"/>
                <w:rFonts w:ascii="Times New Roman" w:hAnsi="Times New Roman" w:cs="Times New Roman"/>
                <w:b/>
                <w:webHidden/>
              </w:rPr>
              <w:fldChar w:fldCharType="separate"/>
            </w:r>
            <w:r w:rsidR="00B77FA8">
              <w:rPr>
                <w:rStyle w:val="Hiperhivatkozs"/>
                <w:rFonts w:ascii="Times New Roman" w:hAnsi="Times New Roman" w:cs="Times New Roman"/>
                <w:b/>
                <w:noProof/>
                <w:webHidden/>
              </w:rPr>
              <w:t>77</w:t>
            </w:r>
            <w:r w:rsidRPr="0011445D">
              <w:rPr>
                <w:rStyle w:val="Hiperhivatkozs"/>
                <w:rFonts w:ascii="Times New Roman" w:hAnsi="Times New Roman" w:cs="Times New Roman"/>
                <w:b/>
                <w:webHidden/>
              </w:rPr>
              <w:fldChar w:fldCharType="end"/>
            </w:r>
          </w:hyperlink>
        </w:p>
        <w:p w14:paraId="7AEF0702" w14:textId="29662E43" w:rsidR="00BE23C9" w:rsidRPr="0011445D" w:rsidRDefault="00BE23C9">
          <w:pPr>
            <w:pStyle w:val="TJ1"/>
            <w:rPr>
              <w:rStyle w:val="Hiperhivatkozs"/>
              <w:rFonts w:ascii="Times New Roman" w:hAnsi="Times New Roman" w:cs="Times New Roman"/>
              <w:b/>
            </w:rPr>
          </w:pPr>
          <w:hyperlink w:anchor="_Toc66299188" w:history="1">
            <w:r w:rsidRPr="0041357E">
              <w:rPr>
                <w:rStyle w:val="Hiperhivatkozs"/>
                <w:rFonts w:ascii="Times New Roman" w:hAnsi="Times New Roman" w:cs="Times New Roman"/>
                <w:b/>
                <w:noProof/>
              </w:rPr>
              <w:t>1. SZÁMÚ MELLÉKLET</w:t>
            </w:r>
            <w:r w:rsidRPr="0011445D">
              <w:rPr>
                <w:rStyle w:val="Hiperhivatkozs"/>
                <w:rFonts w:ascii="Times New Roman" w:hAnsi="Times New Roman" w:cs="Times New Roman"/>
                <w:b/>
                <w:webHidden/>
              </w:rPr>
              <w:tab/>
            </w:r>
            <w:r w:rsidRPr="0011445D">
              <w:rPr>
                <w:rStyle w:val="Hiperhivatkozs"/>
                <w:rFonts w:ascii="Times New Roman" w:hAnsi="Times New Roman" w:cs="Times New Roman"/>
                <w:b/>
                <w:webHidden/>
              </w:rPr>
              <w:fldChar w:fldCharType="begin"/>
            </w:r>
            <w:r w:rsidRPr="0011445D">
              <w:rPr>
                <w:rStyle w:val="Hiperhivatkozs"/>
                <w:rFonts w:ascii="Times New Roman" w:hAnsi="Times New Roman" w:cs="Times New Roman"/>
                <w:b/>
                <w:webHidden/>
              </w:rPr>
              <w:instrText xml:space="preserve"> PAGEREF _Toc66299188 \h </w:instrText>
            </w:r>
            <w:r w:rsidRPr="0011445D">
              <w:rPr>
                <w:rStyle w:val="Hiperhivatkozs"/>
                <w:rFonts w:ascii="Times New Roman" w:hAnsi="Times New Roman" w:cs="Times New Roman"/>
                <w:b/>
                <w:webHidden/>
              </w:rPr>
            </w:r>
            <w:r w:rsidRPr="0011445D">
              <w:rPr>
                <w:rStyle w:val="Hiperhivatkozs"/>
                <w:rFonts w:ascii="Times New Roman" w:hAnsi="Times New Roman" w:cs="Times New Roman"/>
                <w:b/>
                <w:webHidden/>
              </w:rPr>
              <w:fldChar w:fldCharType="separate"/>
            </w:r>
            <w:r w:rsidR="00B77FA8">
              <w:rPr>
                <w:rStyle w:val="Hiperhivatkozs"/>
                <w:rFonts w:ascii="Times New Roman" w:hAnsi="Times New Roman" w:cs="Times New Roman"/>
                <w:b/>
                <w:noProof/>
                <w:webHidden/>
              </w:rPr>
              <w:t>78</w:t>
            </w:r>
            <w:r w:rsidRPr="0011445D">
              <w:rPr>
                <w:rStyle w:val="Hiperhivatkozs"/>
                <w:rFonts w:ascii="Times New Roman" w:hAnsi="Times New Roman" w:cs="Times New Roman"/>
                <w:b/>
                <w:webHidden/>
              </w:rPr>
              <w:fldChar w:fldCharType="end"/>
            </w:r>
          </w:hyperlink>
        </w:p>
        <w:p w14:paraId="49307C31" w14:textId="5742FDEB" w:rsidR="00E45CC0" w:rsidRPr="001D25A9" w:rsidRDefault="00814514">
          <w:pPr>
            <w:rPr>
              <w:rFonts w:ascii="Times New Roman" w:hAnsi="Times New Roman" w:cs="Times New Roman"/>
            </w:rPr>
          </w:pPr>
          <w:r w:rsidRPr="001D25A9">
            <w:rPr>
              <w:rFonts w:ascii="Times New Roman" w:hAnsi="Times New Roman" w:cs="Times New Roman"/>
              <w:b/>
              <w:color w:val="000000" w:themeColor="text1"/>
              <w:sz w:val="20"/>
              <w:szCs w:val="20"/>
            </w:rPr>
            <w:fldChar w:fldCharType="end"/>
          </w:r>
        </w:p>
      </w:sdtContent>
    </w:sdt>
    <w:p w14:paraId="49307C83" w14:textId="028A716F" w:rsidR="00A5503D" w:rsidRPr="00E86227" w:rsidRDefault="00A5503D">
      <w:pPr>
        <w:rPr>
          <w:rFonts w:ascii="Times New Roman" w:hAnsi="Times New Roman"/>
          <w:b/>
          <w:color w:val="000000" w:themeColor="text1"/>
        </w:rPr>
      </w:pPr>
    </w:p>
    <w:p w14:paraId="49307C84" w14:textId="77777777" w:rsidR="00690CF0" w:rsidRPr="00E86227" w:rsidRDefault="00690CF0"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0" w:name="_Toc26972552"/>
      <w:bookmarkStart w:id="1" w:name="_Toc66299122"/>
      <w:r w:rsidRPr="00E86227">
        <w:rPr>
          <w:rFonts w:ascii="Times New Roman" w:hAnsi="Times New Roman" w:cs="Times New Roman"/>
          <w:b/>
          <w:color w:val="000000" w:themeColor="text1"/>
          <w:sz w:val="22"/>
          <w:szCs w:val="22"/>
        </w:rPr>
        <w:lastRenderedPageBreak/>
        <w:t>FOGALOMMEGHATÁROZÁSOK</w:t>
      </w:r>
      <w:bookmarkEnd w:id="0"/>
      <w:bookmarkEnd w:id="1"/>
    </w:p>
    <w:p w14:paraId="49307C85" w14:textId="77777777" w:rsidR="002A0C5D" w:rsidRPr="00E86227" w:rsidRDefault="002A0C5D" w:rsidP="00E45CC0">
      <w:pPr>
        <w:rPr>
          <w:rFonts w:ascii="Times New Roman" w:hAnsi="Times New Roman" w:cs="Times New Roman"/>
        </w:rPr>
      </w:pPr>
    </w:p>
    <w:p w14:paraId="49307C86" w14:textId="4454635B" w:rsidR="00690CF0" w:rsidRPr="00E86227" w:rsidRDefault="00690CF0" w:rsidP="000E3984">
      <w:pPr>
        <w:pStyle w:val="Listaszerbekezds"/>
        <w:numPr>
          <w:ilvl w:val="0"/>
          <w:numId w:val="1"/>
        </w:numPr>
        <w:ind w:left="851" w:hanging="851"/>
        <w:rPr>
          <w:rFonts w:ascii="Times New Roman" w:hAnsi="Times New Roman" w:cs="Times New Roman"/>
        </w:rPr>
      </w:pPr>
      <w:bookmarkStart w:id="2" w:name="_Ref18910822"/>
      <w:r w:rsidRPr="00E86227">
        <w:rPr>
          <w:rFonts w:ascii="Times New Roman" w:hAnsi="Times New Roman" w:cs="Times New Roman"/>
        </w:rPr>
        <w:t xml:space="preserve">Amennyiben jelen </w:t>
      </w:r>
      <w:r w:rsidR="00FC257C">
        <w:rPr>
          <w:rFonts w:ascii="Times New Roman" w:hAnsi="Times New Roman" w:cs="Times New Roman"/>
        </w:rPr>
        <w:t>Információs Dokumentum</w:t>
      </w:r>
      <w:r w:rsidRPr="00E86227">
        <w:rPr>
          <w:rFonts w:ascii="Times New Roman" w:hAnsi="Times New Roman" w:cs="Times New Roman"/>
        </w:rPr>
        <w:t xml:space="preserve"> kifejezetten másként nem rendelkezik, úgy az alábbiakban felsorolt foga</w:t>
      </w:r>
      <w:r w:rsidR="0009234F" w:rsidRPr="00E86227">
        <w:rPr>
          <w:rFonts w:ascii="Times New Roman" w:hAnsi="Times New Roman" w:cs="Times New Roman"/>
        </w:rPr>
        <w:t>l</w:t>
      </w:r>
      <w:r w:rsidRPr="00E86227">
        <w:rPr>
          <w:rFonts w:ascii="Times New Roman" w:hAnsi="Times New Roman" w:cs="Times New Roman"/>
        </w:rPr>
        <w:t>mak az itt meghatározott jelentéssel bírnak.</w:t>
      </w:r>
      <w:bookmarkEnd w:id="2"/>
    </w:p>
    <w:p w14:paraId="49307C87" w14:textId="77777777" w:rsidR="00690CF0" w:rsidRPr="00E86227" w:rsidRDefault="00690CF0" w:rsidP="00E45CC0">
      <w:pPr>
        <w:rPr>
          <w:rFonts w:ascii="Times New Roman" w:hAnsi="Times New Roman" w:cs="Times New Roman"/>
        </w:rPr>
      </w:pPr>
    </w:p>
    <w:tbl>
      <w:tblPr>
        <w:tblStyle w:val="Rcsostblzat"/>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660"/>
      </w:tblGrid>
      <w:tr w:rsidR="00690CF0" w:rsidRPr="00E86227" w14:paraId="49307C8F" w14:textId="77777777" w:rsidTr="00DC02D0">
        <w:tc>
          <w:tcPr>
            <w:tcW w:w="2693" w:type="dxa"/>
          </w:tcPr>
          <w:p w14:paraId="49307C8C" w14:textId="2822C166" w:rsidR="00690CF0"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690CF0" w:rsidRPr="00E86227">
              <w:rPr>
                <w:rFonts w:ascii="Times New Roman" w:hAnsi="Times New Roman" w:cs="Times New Roman"/>
                <w:b/>
              </w:rPr>
              <w:t>Befektetők</w:t>
            </w:r>
            <w:r w:rsidR="00DC02D0" w:rsidRPr="00E86227">
              <w:rPr>
                <w:rFonts w:ascii="Times New Roman" w:hAnsi="Times New Roman" w:cs="Times New Roman"/>
                <w:b/>
              </w:rPr>
              <w:t>”</w:t>
            </w:r>
            <w:r w:rsidR="003A1440" w:rsidRPr="00E86227">
              <w:rPr>
                <w:rFonts w:ascii="Times New Roman" w:hAnsi="Times New Roman" w:cs="Times New Roman"/>
                <w:b/>
              </w:rPr>
              <w:t xml:space="preserve"> vagy </w:t>
            </w:r>
            <w:r w:rsidR="00DC02D0" w:rsidRPr="00E86227">
              <w:rPr>
                <w:rFonts w:ascii="Times New Roman" w:hAnsi="Times New Roman" w:cs="Times New Roman"/>
                <w:b/>
              </w:rPr>
              <w:t>„</w:t>
            </w:r>
            <w:r w:rsidR="003A1440" w:rsidRPr="00E86227">
              <w:rPr>
                <w:rFonts w:ascii="Times New Roman" w:hAnsi="Times New Roman" w:cs="Times New Roman"/>
                <w:b/>
              </w:rPr>
              <w:t>Kötvénytulajdonosok</w:t>
            </w:r>
            <w:r w:rsidRPr="00E86227">
              <w:rPr>
                <w:rFonts w:ascii="Times New Roman" w:hAnsi="Times New Roman" w:cs="Times New Roman"/>
                <w:b/>
              </w:rPr>
              <w:t>”</w:t>
            </w:r>
          </w:p>
        </w:tc>
        <w:tc>
          <w:tcPr>
            <w:tcW w:w="5660" w:type="dxa"/>
            <w:vAlign w:val="center"/>
          </w:tcPr>
          <w:p w14:paraId="49307C8D" w14:textId="633258F2" w:rsidR="00690CF0" w:rsidRPr="00E86227" w:rsidRDefault="00690CF0" w:rsidP="003A50EC">
            <w:pPr>
              <w:rPr>
                <w:rFonts w:ascii="Times New Roman" w:hAnsi="Times New Roman" w:cs="Times New Roman"/>
              </w:rPr>
            </w:pPr>
            <w:r w:rsidRPr="00E86227">
              <w:rPr>
                <w:rFonts w:ascii="Times New Roman" w:hAnsi="Times New Roman" w:cs="Times New Roman"/>
              </w:rPr>
              <w:t>jelentik azokat</w:t>
            </w:r>
            <w:r w:rsidR="007A5054" w:rsidRPr="00E86227">
              <w:rPr>
                <w:rFonts w:ascii="Times New Roman" w:hAnsi="Times New Roman" w:cs="Times New Roman"/>
              </w:rPr>
              <w:t xml:space="preserve"> a személyeket</w:t>
            </w:r>
            <w:r w:rsidRPr="00E86227">
              <w:rPr>
                <w:rFonts w:ascii="Times New Roman" w:hAnsi="Times New Roman" w:cs="Times New Roman"/>
              </w:rPr>
              <w:t xml:space="preserve">, akik a Kibocsátás keretében forgalomba hozott Kötvényeket </w:t>
            </w:r>
            <w:r w:rsidR="005469E2" w:rsidRPr="00E86227">
              <w:rPr>
                <w:rFonts w:ascii="Times New Roman" w:hAnsi="Times New Roman" w:cs="Times New Roman"/>
              </w:rPr>
              <w:t>megvásár</w:t>
            </w:r>
            <w:r w:rsidR="005469E2">
              <w:rPr>
                <w:rFonts w:ascii="Times New Roman" w:hAnsi="Times New Roman" w:cs="Times New Roman"/>
              </w:rPr>
              <w:t>olták</w:t>
            </w:r>
            <w:r w:rsidR="008A4146">
              <w:rPr>
                <w:rFonts w:ascii="Times New Roman" w:hAnsi="Times New Roman" w:cs="Times New Roman"/>
              </w:rPr>
              <w:t>, illetve azokat a személyeket, akik a Kötvényeket másod</w:t>
            </w:r>
            <w:r w:rsidR="00FE1D50">
              <w:rPr>
                <w:rFonts w:ascii="Times New Roman" w:hAnsi="Times New Roman" w:cs="Times New Roman"/>
              </w:rPr>
              <w:t xml:space="preserve">lagos </w:t>
            </w:r>
            <w:r w:rsidR="008A4146">
              <w:rPr>
                <w:rFonts w:ascii="Times New Roman" w:hAnsi="Times New Roman" w:cs="Times New Roman"/>
              </w:rPr>
              <w:t xml:space="preserve">forgalomban vagy az </w:t>
            </w:r>
            <w:proofErr w:type="spellStart"/>
            <w:r w:rsidR="008A4146">
              <w:rPr>
                <w:rFonts w:ascii="Times New Roman" w:hAnsi="Times New Roman" w:cs="Times New Roman"/>
              </w:rPr>
              <w:t>XBond</w:t>
            </w:r>
            <w:proofErr w:type="spellEnd"/>
            <w:r w:rsidR="008A4146">
              <w:rPr>
                <w:rFonts w:ascii="Times New Roman" w:hAnsi="Times New Roman" w:cs="Times New Roman"/>
              </w:rPr>
              <w:t xml:space="preserve"> Piacra történő bevezetést követően </w:t>
            </w:r>
            <w:r w:rsidR="00FE1D50">
              <w:rPr>
                <w:rFonts w:ascii="Times New Roman" w:hAnsi="Times New Roman" w:cs="Times New Roman"/>
              </w:rPr>
              <w:t>történő kereskedés során megszerzik</w:t>
            </w:r>
          </w:p>
          <w:p w14:paraId="49307C8E" w14:textId="77777777" w:rsidR="00690CF0" w:rsidRPr="00E86227" w:rsidRDefault="00690CF0" w:rsidP="003A50EC">
            <w:pPr>
              <w:rPr>
                <w:rFonts w:ascii="Times New Roman" w:hAnsi="Times New Roman" w:cs="Times New Roman"/>
              </w:rPr>
            </w:pPr>
          </w:p>
        </w:tc>
      </w:tr>
      <w:tr w:rsidR="00C60BEA" w:rsidRPr="00E86227" w14:paraId="49307C93" w14:textId="77777777" w:rsidTr="00DC02D0">
        <w:tc>
          <w:tcPr>
            <w:tcW w:w="2693" w:type="dxa"/>
          </w:tcPr>
          <w:p w14:paraId="49307C90" w14:textId="7897FFEC" w:rsidR="00C60BEA"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C60BEA" w:rsidRPr="00E86227">
              <w:rPr>
                <w:rFonts w:ascii="Times New Roman" w:hAnsi="Times New Roman" w:cs="Times New Roman"/>
                <w:b/>
              </w:rPr>
              <w:t>BÉT</w:t>
            </w:r>
            <w:r w:rsidRPr="00E86227">
              <w:rPr>
                <w:rFonts w:ascii="Times New Roman" w:hAnsi="Times New Roman" w:cs="Times New Roman"/>
                <w:b/>
              </w:rPr>
              <w:t>”</w:t>
            </w:r>
          </w:p>
        </w:tc>
        <w:tc>
          <w:tcPr>
            <w:tcW w:w="5660" w:type="dxa"/>
            <w:vAlign w:val="center"/>
          </w:tcPr>
          <w:p w14:paraId="49307C91" w14:textId="77777777" w:rsidR="00C60BEA" w:rsidRPr="00E86227" w:rsidRDefault="00C60BEA" w:rsidP="003A50EC">
            <w:pPr>
              <w:rPr>
                <w:rFonts w:ascii="Times New Roman" w:hAnsi="Times New Roman" w:cs="Times New Roman"/>
              </w:rPr>
            </w:pPr>
            <w:r w:rsidRPr="00E86227">
              <w:rPr>
                <w:rFonts w:ascii="Times New Roman" w:hAnsi="Times New Roman" w:cs="Times New Roman"/>
              </w:rPr>
              <w:t>jelenti a Budapesti Értéktőzsde Zrt.-t (cégjegyzékszám: 01-10-044764; székhely: 1054 Budapest, Szabadság tér 7. Platina torony. I. ép. IV. em.</w:t>
            </w:r>
            <w:r w:rsidR="008D2BB0" w:rsidRPr="00E86227">
              <w:rPr>
                <w:rFonts w:ascii="Times New Roman" w:hAnsi="Times New Roman" w:cs="Times New Roman"/>
              </w:rPr>
              <w:t>)</w:t>
            </w:r>
          </w:p>
          <w:p w14:paraId="49307C92" w14:textId="77777777" w:rsidR="00C60BEA" w:rsidRPr="00E86227" w:rsidRDefault="00C60BEA" w:rsidP="003A50EC">
            <w:pPr>
              <w:rPr>
                <w:rFonts w:ascii="Times New Roman" w:hAnsi="Times New Roman" w:cs="Times New Roman"/>
              </w:rPr>
            </w:pPr>
          </w:p>
        </w:tc>
      </w:tr>
      <w:tr w:rsidR="00C60BEA" w:rsidRPr="00E86227" w14:paraId="49307C97" w14:textId="3E32D8E2" w:rsidTr="00DC02D0">
        <w:tc>
          <w:tcPr>
            <w:tcW w:w="2693" w:type="dxa"/>
          </w:tcPr>
          <w:p w14:paraId="49307C94" w14:textId="70B6E9D9" w:rsidR="00C60BEA"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C60BEA" w:rsidRPr="00E86227">
              <w:rPr>
                <w:rFonts w:ascii="Times New Roman" w:hAnsi="Times New Roman" w:cs="Times New Roman"/>
                <w:b/>
              </w:rPr>
              <w:t>BÉT szabályzatok</w:t>
            </w:r>
            <w:r w:rsidRPr="00E86227">
              <w:rPr>
                <w:rFonts w:ascii="Times New Roman" w:hAnsi="Times New Roman" w:cs="Times New Roman"/>
                <w:b/>
              </w:rPr>
              <w:t>”</w:t>
            </w:r>
          </w:p>
        </w:tc>
        <w:tc>
          <w:tcPr>
            <w:tcW w:w="5660" w:type="dxa"/>
            <w:vAlign w:val="center"/>
          </w:tcPr>
          <w:p w14:paraId="49307C95" w14:textId="5CF4ABD1" w:rsidR="00C60BEA" w:rsidRPr="00E86227" w:rsidRDefault="00C60BEA" w:rsidP="003A50EC">
            <w:pPr>
              <w:rPr>
                <w:rFonts w:ascii="Times New Roman" w:hAnsi="Times New Roman" w:cs="Times New Roman"/>
              </w:rPr>
            </w:pPr>
            <w:r w:rsidRPr="00E86227">
              <w:rPr>
                <w:rFonts w:ascii="Times New Roman" w:hAnsi="Times New Roman" w:cs="Times New Roman"/>
              </w:rPr>
              <w:t>jelentik a BÉT mindenkor hatályos szabályzatait</w:t>
            </w:r>
          </w:p>
          <w:p w14:paraId="49307C96" w14:textId="317059D4" w:rsidR="00C60BEA" w:rsidRPr="00E86227" w:rsidRDefault="00C60BEA" w:rsidP="003A50EC">
            <w:pPr>
              <w:rPr>
                <w:rFonts w:ascii="Times New Roman" w:hAnsi="Times New Roman" w:cs="Times New Roman"/>
              </w:rPr>
            </w:pPr>
          </w:p>
        </w:tc>
      </w:tr>
      <w:tr w:rsidR="00571A1C" w:rsidRPr="00E86227" w14:paraId="5FD96339" w14:textId="77777777" w:rsidTr="00DC02D0">
        <w:tc>
          <w:tcPr>
            <w:tcW w:w="2693" w:type="dxa"/>
          </w:tcPr>
          <w:p w14:paraId="787A571F" w14:textId="48E12242" w:rsidR="00571A1C" w:rsidRPr="00E86227" w:rsidRDefault="00571A1C" w:rsidP="003A50EC">
            <w:pPr>
              <w:jc w:val="left"/>
              <w:rPr>
                <w:rFonts w:ascii="Times New Roman" w:hAnsi="Times New Roman" w:cs="Times New Roman"/>
                <w:b/>
              </w:rPr>
            </w:pPr>
            <w:r>
              <w:rPr>
                <w:rFonts w:ascii="Times New Roman" w:hAnsi="Times New Roman" w:cs="Times New Roman"/>
                <w:b/>
              </w:rPr>
              <w:t>„Csoport”</w:t>
            </w:r>
          </w:p>
        </w:tc>
        <w:tc>
          <w:tcPr>
            <w:tcW w:w="5660" w:type="dxa"/>
            <w:vAlign w:val="center"/>
          </w:tcPr>
          <w:p w14:paraId="60D08327" w14:textId="3064A4CD" w:rsidR="00571A1C" w:rsidRDefault="00584F4C" w:rsidP="003A50EC">
            <w:pPr>
              <w:rPr>
                <w:rFonts w:ascii="Times New Roman" w:hAnsi="Times New Roman" w:cs="Times New Roman"/>
              </w:rPr>
            </w:pPr>
            <w:r w:rsidRPr="00584F4C">
              <w:rPr>
                <w:rFonts w:ascii="Times New Roman" w:hAnsi="Times New Roman" w:cs="Times New Roman"/>
              </w:rPr>
              <w:t>jelenti a Kibocsátót és minden olyan társaságot, amelyben a Kibocsátó önállóan közvetlenül vagy közvetve az érintett társaság tulajdoni hányadának, vagy szavazati jogának legalább 50%-át birtokolja</w:t>
            </w:r>
          </w:p>
          <w:p w14:paraId="086D300F" w14:textId="5BA4EACC" w:rsidR="00571A1C" w:rsidRPr="00E86227" w:rsidRDefault="00571A1C" w:rsidP="003A50EC">
            <w:pPr>
              <w:rPr>
                <w:rFonts w:ascii="Times New Roman" w:hAnsi="Times New Roman" w:cs="Times New Roman"/>
              </w:rPr>
            </w:pPr>
          </w:p>
        </w:tc>
      </w:tr>
      <w:tr w:rsidR="00690CF0" w:rsidRPr="00E86227" w14:paraId="49307C9F" w14:textId="77777777" w:rsidTr="00DC02D0">
        <w:tc>
          <w:tcPr>
            <w:tcW w:w="2693" w:type="dxa"/>
          </w:tcPr>
          <w:p w14:paraId="49307C9C" w14:textId="313C48AB" w:rsidR="00690CF0"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690CF0" w:rsidRPr="00E86227">
              <w:rPr>
                <w:rFonts w:ascii="Times New Roman" w:hAnsi="Times New Roman" w:cs="Times New Roman"/>
                <w:b/>
              </w:rPr>
              <w:t>Felügyelet</w:t>
            </w:r>
            <w:r w:rsidRPr="00E86227">
              <w:rPr>
                <w:rFonts w:ascii="Times New Roman" w:hAnsi="Times New Roman" w:cs="Times New Roman"/>
                <w:b/>
              </w:rPr>
              <w:t>”</w:t>
            </w:r>
            <w:r w:rsidR="00690CF0" w:rsidRPr="00E86227">
              <w:rPr>
                <w:rFonts w:ascii="Times New Roman" w:hAnsi="Times New Roman" w:cs="Times New Roman"/>
                <w:b/>
              </w:rPr>
              <w:t xml:space="preserve"> vagy </w:t>
            </w:r>
            <w:r w:rsidRPr="00E86227">
              <w:rPr>
                <w:rFonts w:ascii="Times New Roman" w:hAnsi="Times New Roman" w:cs="Times New Roman"/>
                <w:b/>
              </w:rPr>
              <w:t>„</w:t>
            </w:r>
            <w:r w:rsidR="00690CF0" w:rsidRPr="00E86227">
              <w:rPr>
                <w:rFonts w:ascii="Times New Roman" w:hAnsi="Times New Roman" w:cs="Times New Roman"/>
                <w:b/>
              </w:rPr>
              <w:t>MNB</w:t>
            </w:r>
            <w:r w:rsidRPr="00E86227">
              <w:rPr>
                <w:rFonts w:ascii="Times New Roman" w:hAnsi="Times New Roman" w:cs="Times New Roman"/>
                <w:b/>
              </w:rPr>
              <w:t>”</w:t>
            </w:r>
          </w:p>
        </w:tc>
        <w:tc>
          <w:tcPr>
            <w:tcW w:w="5660" w:type="dxa"/>
            <w:vAlign w:val="center"/>
          </w:tcPr>
          <w:p w14:paraId="49307C9D" w14:textId="77777777" w:rsidR="00690CF0" w:rsidRPr="00E86227" w:rsidRDefault="00690CF0" w:rsidP="003A50EC">
            <w:pPr>
              <w:rPr>
                <w:rFonts w:ascii="Times New Roman" w:hAnsi="Times New Roman" w:cs="Times New Roman"/>
              </w:rPr>
            </w:pPr>
            <w:r w:rsidRPr="00E86227">
              <w:rPr>
                <w:rFonts w:ascii="Times New Roman" w:hAnsi="Times New Roman" w:cs="Times New Roman"/>
              </w:rPr>
              <w:t>jelenti a Magyar Nemzeti Bankot</w:t>
            </w:r>
          </w:p>
          <w:p w14:paraId="49307C9E" w14:textId="77777777" w:rsidR="00690CF0" w:rsidRPr="00E86227" w:rsidRDefault="00690CF0" w:rsidP="003A50EC">
            <w:pPr>
              <w:rPr>
                <w:rFonts w:ascii="Times New Roman" w:hAnsi="Times New Roman" w:cs="Times New Roman"/>
              </w:rPr>
            </w:pPr>
          </w:p>
        </w:tc>
      </w:tr>
      <w:tr w:rsidR="0015330C" w:rsidRPr="00E86227" w14:paraId="448B22C6" w14:textId="77777777" w:rsidTr="00DC02D0">
        <w:tc>
          <w:tcPr>
            <w:tcW w:w="2693" w:type="dxa"/>
          </w:tcPr>
          <w:p w14:paraId="0DBB8D59" w14:textId="22AEBD3B" w:rsidR="0015330C" w:rsidRPr="00E86227" w:rsidRDefault="0015330C" w:rsidP="003A50EC">
            <w:pPr>
              <w:jc w:val="left"/>
              <w:rPr>
                <w:rFonts w:ascii="Times New Roman" w:hAnsi="Times New Roman" w:cs="Times New Roman"/>
                <w:b/>
              </w:rPr>
            </w:pPr>
            <w:r>
              <w:rPr>
                <w:rFonts w:ascii="Times New Roman" w:hAnsi="Times New Roman" w:cs="Times New Roman"/>
                <w:b/>
              </w:rPr>
              <w:t>„Fennálló Tőketartozás”</w:t>
            </w:r>
          </w:p>
        </w:tc>
        <w:tc>
          <w:tcPr>
            <w:tcW w:w="5660" w:type="dxa"/>
            <w:vAlign w:val="center"/>
          </w:tcPr>
          <w:p w14:paraId="38B48E78" w14:textId="1D8B3959" w:rsidR="0015330C" w:rsidRDefault="0015330C" w:rsidP="003A50EC">
            <w:pPr>
              <w:rPr>
                <w:rFonts w:ascii="Times New Roman" w:hAnsi="Times New Roman" w:cs="Times New Roman"/>
              </w:rPr>
            </w:pPr>
            <w:r w:rsidRPr="0015330C">
              <w:rPr>
                <w:rFonts w:ascii="Times New Roman" w:hAnsi="Times New Roman" w:cs="Times New Roman"/>
              </w:rPr>
              <w:t xml:space="preserve">jelenti egy adott napon a Kötvények alapján fennálló teljes tőketartozást, amelynek összege megegyezik a Kötvények </w:t>
            </w:r>
            <w:r>
              <w:rPr>
                <w:rFonts w:ascii="Times New Roman" w:hAnsi="Times New Roman" w:cs="Times New Roman"/>
              </w:rPr>
              <w:t>n</w:t>
            </w:r>
            <w:r w:rsidRPr="0015330C">
              <w:rPr>
                <w:rFonts w:ascii="Times New Roman" w:hAnsi="Times New Roman" w:cs="Times New Roman"/>
              </w:rPr>
              <w:t xml:space="preserve">évértékének és az adott napon a jelen </w:t>
            </w:r>
            <w:r w:rsidR="00FC257C">
              <w:rPr>
                <w:rFonts w:ascii="Times New Roman" w:hAnsi="Times New Roman" w:cs="Times New Roman"/>
              </w:rPr>
              <w:t>Információs Dokumentum</w:t>
            </w:r>
            <w:r w:rsidRPr="0015330C">
              <w:rPr>
                <w:rFonts w:ascii="Times New Roman" w:hAnsi="Times New Roman" w:cs="Times New Roman"/>
              </w:rPr>
              <w:t xml:space="preserve"> </w:t>
            </w:r>
            <w:r>
              <w:rPr>
                <w:rFonts w:ascii="Times New Roman" w:hAnsi="Times New Roman" w:cs="Times New Roman"/>
              </w:rPr>
              <w:t xml:space="preserve">XV.1.2 </w:t>
            </w:r>
            <w:r w:rsidRPr="0015330C">
              <w:rPr>
                <w:rFonts w:ascii="Times New Roman" w:hAnsi="Times New Roman" w:cs="Times New Roman"/>
              </w:rPr>
              <w:t>pontja szerint már teljesített tőketörlesztések különbségével.</w:t>
            </w:r>
          </w:p>
          <w:p w14:paraId="6F2A4AF9" w14:textId="72B8DAF3" w:rsidR="0015330C" w:rsidRPr="00E86227" w:rsidRDefault="0015330C" w:rsidP="003A50EC">
            <w:pPr>
              <w:rPr>
                <w:rFonts w:ascii="Times New Roman" w:hAnsi="Times New Roman" w:cs="Times New Roman"/>
              </w:rPr>
            </w:pPr>
          </w:p>
        </w:tc>
      </w:tr>
      <w:tr w:rsidR="00690CF0" w:rsidRPr="00E86227" w14:paraId="49307CA3" w14:textId="77777777" w:rsidTr="00DC02D0">
        <w:tc>
          <w:tcPr>
            <w:tcW w:w="2693" w:type="dxa"/>
          </w:tcPr>
          <w:p w14:paraId="49307CA0" w14:textId="0123C15C" w:rsidR="00690CF0" w:rsidRPr="00E86227" w:rsidRDefault="00F06EE3" w:rsidP="00C60BEA">
            <w:pPr>
              <w:jc w:val="left"/>
              <w:rPr>
                <w:rFonts w:ascii="Times New Roman" w:hAnsi="Times New Roman" w:cs="Times New Roman"/>
                <w:b/>
              </w:rPr>
            </w:pPr>
            <w:r w:rsidRPr="00E86227">
              <w:rPr>
                <w:rFonts w:ascii="Times New Roman" w:hAnsi="Times New Roman" w:cs="Times New Roman"/>
                <w:b/>
              </w:rPr>
              <w:t>„</w:t>
            </w:r>
            <w:r w:rsidR="00FC257C">
              <w:rPr>
                <w:rFonts w:ascii="Times New Roman" w:hAnsi="Times New Roman" w:cs="Times New Roman"/>
                <w:b/>
              </w:rPr>
              <w:t>Információs Dokumentum</w:t>
            </w:r>
            <w:r w:rsidRPr="00E86227">
              <w:rPr>
                <w:rFonts w:ascii="Times New Roman" w:hAnsi="Times New Roman" w:cs="Times New Roman"/>
                <w:b/>
              </w:rPr>
              <w:t>”</w:t>
            </w:r>
          </w:p>
        </w:tc>
        <w:tc>
          <w:tcPr>
            <w:tcW w:w="5660" w:type="dxa"/>
            <w:vAlign w:val="center"/>
          </w:tcPr>
          <w:p w14:paraId="49307CA1" w14:textId="6EC99265" w:rsidR="00690CF0" w:rsidRPr="00E86227" w:rsidRDefault="00123AED">
            <w:pPr>
              <w:rPr>
                <w:rFonts w:ascii="Times New Roman" w:hAnsi="Times New Roman" w:cs="Times New Roman"/>
              </w:rPr>
            </w:pPr>
            <w:r w:rsidRPr="00E86227">
              <w:rPr>
                <w:rFonts w:ascii="Times New Roman" w:hAnsi="Times New Roman" w:cs="Times New Roman"/>
              </w:rPr>
              <w:t xml:space="preserve">jelenti a jelen információs dokumentumot, ami a Regisztrációs Eljárással kapcsolatban a Tpt. 21. § (6) bekezdése és a BÉT </w:t>
            </w:r>
            <w:proofErr w:type="spellStart"/>
            <w:r w:rsidR="00BD6E5D" w:rsidRPr="00E86227">
              <w:rPr>
                <w:rFonts w:ascii="Times New Roman" w:hAnsi="Times New Roman" w:cs="Times New Roman"/>
              </w:rPr>
              <w:t>XBond</w:t>
            </w:r>
            <w:proofErr w:type="spellEnd"/>
            <w:r w:rsidR="00BD6E5D" w:rsidRPr="00E86227">
              <w:rPr>
                <w:rFonts w:ascii="Times New Roman" w:hAnsi="Times New Roman" w:cs="Times New Roman"/>
              </w:rPr>
              <w:t xml:space="preserve"> Piacra </w:t>
            </w:r>
            <w:r w:rsidRPr="00E86227">
              <w:rPr>
                <w:rFonts w:ascii="Times New Roman" w:hAnsi="Times New Roman" w:cs="Times New Roman"/>
              </w:rPr>
              <w:t>vonatkozó Álalános Üzletszabályzata szerint elkészített információs dokumentumnak minősül</w:t>
            </w:r>
          </w:p>
          <w:p w14:paraId="49307CA2" w14:textId="77777777" w:rsidR="00690CF0" w:rsidRPr="00E86227" w:rsidRDefault="00690CF0" w:rsidP="003A50EC">
            <w:pPr>
              <w:rPr>
                <w:rFonts w:ascii="Times New Roman" w:hAnsi="Times New Roman" w:cs="Times New Roman"/>
              </w:rPr>
            </w:pPr>
          </w:p>
        </w:tc>
      </w:tr>
      <w:tr w:rsidR="00AB2A6F" w:rsidRPr="00E86227" w14:paraId="5B0DBCF1" w14:textId="77777777" w:rsidTr="00DC02D0">
        <w:tc>
          <w:tcPr>
            <w:tcW w:w="2693" w:type="dxa"/>
          </w:tcPr>
          <w:p w14:paraId="7D45A070" w14:textId="77777777" w:rsidR="00AB2A6F" w:rsidRPr="00E86227" w:rsidRDefault="00AB2A6F" w:rsidP="00C60BEA">
            <w:pPr>
              <w:jc w:val="left"/>
              <w:rPr>
                <w:rFonts w:ascii="Times New Roman" w:hAnsi="Times New Roman" w:cs="Times New Roman"/>
                <w:b/>
              </w:rPr>
            </w:pPr>
            <w:r w:rsidRPr="00E86227">
              <w:rPr>
                <w:rFonts w:ascii="Times New Roman" w:hAnsi="Times New Roman" w:cs="Times New Roman"/>
                <w:b/>
              </w:rPr>
              <w:t>„Kapcsolt Fél”</w:t>
            </w:r>
          </w:p>
          <w:p w14:paraId="1C736497" w14:textId="0FC46AE6" w:rsidR="00AB2A6F" w:rsidRPr="00E86227" w:rsidRDefault="00AB2A6F" w:rsidP="00C60BEA">
            <w:pPr>
              <w:jc w:val="left"/>
              <w:rPr>
                <w:rFonts w:ascii="Times New Roman" w:hAnsi="Times New Roman" w:cs="Times New Roman"/>
                <w:b/>
              </w:rPr>
            </w:pPr>
          </w:p>
        </w:tc>
        <w:tc>
          <w:tcPr>
            <w:tcW w:w="5660" w:type="dxa"/>
            <w:vAlign w:val="center"/>
          </w:tcPr>
          <w:p w14:paraId="3E2E7BB7" w14:textId="1238DA64" w:rsidR="00AB2A6F" w:rsidRPr="00E86227" w:rsidRDefault="00AB2A6F">
            <w:pPr>
              <w:rPr>
                <w:rFonts w:ascii="Times New Roman" w:hAnsi="Times New Roman" w:cs="Times New Roman"/>
              </w:rPr>
            </w:pPr>
            <w:r w:rsidRPr="00E86227">
              <w:rPr>
                <w:rFonts w:ascii="Times New Roman" w:hAnsi="Times New Roman" w:cs="Times New Roman"/>
              </w:rPr>
              <w:t>jelenti a Számv. tv. 3. § (2) bekezdésének 8. pontjában meghatározott személyeket</w:t>
            </w:r>
          </w:p>
          <w:p w14:paraId="11E6B72C" w14:textId="623C4BA2" w:rsidR="00AB2A6F" w:rsidRPr="00E86227" w:rsidRDefault="00AB2A6F">
            <w:pPr>
              <w:rPr>
                <w:rFonts w:ascii="Times New Roman" w:hAnsi="Times New Roman" w:cs="Times New Roman"/>
              </w:rPr>
            </w:pPr>
          </w:p>
        </w:tc>
      </w:tr>
      <w:tr w:rsidR="00690CF0" w:rsidRPr="00E86227" w14:paraId="49307CA7" w14:textId="10EFE77B" w:rsidTr="00DC02D0">
        <w:tc>
          <w:tcPr>
            <w:tcW w:w="2693" w:type="dxa"/>
          </w:tcPr>
          <w:p w14:paraId="49307CA4" w14:textId="29260054" w:rsidR="00690CF0"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690CF0" w:rsidRPr="00E86227">
              <w:rPr>
                <w:rFonts w:ascii="Times New Roman" w:hAnsi="Times New Roman" w:cs="Times New Roman"/>
                <w:b/>
              </w:rPr>
              <w:t>KELER</w:t>
            </w:r>
            <w:r w:rsidRPr="00E86227">
              <w:rPr>
                <w:rFonts w:ascii="Times New Roman" w:hAnsi="Times New Roman" w:cs="Times New Roman"/>
                <w:b/>
              </w:rPr>
              <w:t>”</w:t>
            </w:r>
          </w:p>
        </w:tc>
        <w:tc>
          <w:tcPr>
            <w:tcW w:w="5660" w:type="dxa"/>
            <w:vAlign w:val="center"/>
          </w:tcPr>
          <w:p w14:paraId="49307CA5" w14:textId="777AC739" w:rsidR="00690CF0" w:rsidRPr="00E86227" w:rsidRDefault="00690CF0" w:rsidP="003A50EC">
            <w:pPr>
              <w:rPr>
                <w:rFonts w:ascii="Times New Roman" w:hAnsi="Times New Roman" w:cs="Times New Roman"/>
              </w:rPr>
            </w:pPr>
            <w:r w:rsidRPr="00E86227">
              <w:rPr>
                <w:rFonts w:ascii="Times New Roman" w:hAnsi="Times New Roman" w:cs="Times New Roman"/>
              </w:rPr>
              <w:t>jelenti a KELER Központi Értéktár Zártkörűen Működő Részvénytársaságot, illetőleg esetleges jogutódját</w:t>
            </w:r>
          </w:p>
          <w:p w14:paraId="49307CA6" w14:textId="3C39D011" w:rsidR="00690CF0" w:rsidRPr="00E86227" w:rsidRDefault="00690CF0" w:rsidP="003A50EC">
            <w:pPr>
              <w:rPr>
                <w:rFonts w:ascii="Times New Roman" w:hAnsi="Times New Roman" w:cs="Times New Roman"/>
              </w:rPr>
            </w:pPr>
          </w:p>
        </w:tc>
      </w:tr>
      <w:tr w:rsidR="00C60BEA" w:rsidRPr="00E86227" w14:paraId="49307CAB" w14:textId="0EA98CA8" w:rsidTr="00DC02D0">
        <w:tc>
          <w:tcPr>
            <w:tcW w:w="2693" w:type="dxa"/>
          </w:tcPr>
          <w:p w14:paraId="49307CA8" w14:textId="7F6C489A" w:rsidR="00C60BEA"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C60BEA" w:rsidRPr="00E86227">
              <w:rPr>
                <w:rFonts w:ascii="Times New Roman" w:hAnsi="Times New Roman" w:cs="Times New Roman"/>
                <w:b/>
              </w:rPr>
              <w:t>KELER szabályzatok</w:t>
            </w:r>
            <w:r w:rsidRPr="00E86227">
              <w:rPr>
                <w:rFonts w:ascii="Times New Roman" w:hAnsi="Times New Roman" w:cs="Times New Roman"/>
                <w:b/>
              </w:rPr>
              <w:t>”</w:t>
            </w:r>
          </w:p>
        </w:tc>
        <w:tc>
          <w:tcPr>
            <w:tcW w:w="5660" w:type="dxa"/>
            <w:vAlign w:val="center"/>
          </w:tcPr>
          <w:p w14:paraId="49307CA9" w14:textId="2166F2DC" w:rsidR="00C60BEA" w:rsidRPr="00E86227" w:rsidRDefault="00C60BEA" w:rsidP="003A50EC">
            <w:pPr>
              <w:rPr>
                <w:rFonts w:ascii="Times New Roman" w:hAnsi="Times New Roman" w:cs="Times New Roman"/>
              </w:rPr>
            </w:pPr>
            <w:r w:rsidRPr="00E86227">
              <w:rPr>
                <w:rFonts w:ascii="Times New Roman" w:hAnsi="Times New Roman" w:cs="Times New Roman"/>
              </w:rPr>
              <w:t>jelentik a KELER mindenkor hatályos szabályzatait</w:t>
            </w:r>
          </w:p>
          <w:p w14:paraId="49307CAA" w14:textId="057FB0AD" w:rsidR="00C60BEA" w:rsidRPr="00E86227" w:rsidRDefault="00C60BEA" w:rsidP="003A50EC">
            <w:pPr>
              <w:rPr>
                <w:rFonts w:ascii="Times New Roman" w:hAnsi="Times New Roman" w:cs="Times New Roman"/>
              </w:rPr>
            </w:pPr>
          </w:p>
        </w:tc>
      </w:tr>
      <w:tr w:rsidR="00690CF0" w:rsidRPr="00E86227" w14:paraId="49307CAF" w14:textId="77777777" w:rsidTr="00DC02D0">
        <w:tc>
          <w:tcPr>
            <w:tcW w:w="2693" w:type="dxa"/>
          </w:tcPr>
          <w:p w14:paraId="49307CAC" w14:textId="00E562D9" w:rsidR="00690CF0" w:rsidRPr="00E86227" w:rsidRDefault="00F06EE3" w:rsidP="003A50EC">
            <w:pPr>
              <w:jc w:val="left"/>
              <w:rPr>
                <w:rFonts w:ascii="Times New Roman" w:hAnsi="Times New Roman" w:cs="Times New Roman"/>
                <w:b/>
              </w:rPr>
            </w:pPr>
            <w:r w:rsidRPr="00E86227">
              <w:rPr>
                <w:rFonts w:ascii="Times New Roman" w:hAnsi="Times New Roman" w:cs="Times New Roman"/>
              </w:rPr>
              <w:t>„</w:t>
            </w:r>
            <w:r w:rsidR="00690CF0" w:rsidRPr="00E86227">
              <w:rPr>
                <w:rFonts w:ascii="Times New Roman" w:hAnsi="Times New Roman" w:cs="Times New Roman"/>
              </w:rPr>
              <w:br w:type="page"/>
            </w:r>
            <w:r w:rsidR="00690CF0" w:rsidRPr="00E86227">
              <w:rPr>
                <w:rFonts w:ascii="Times New Roman" w:hAnsi="Times New Roman" w:cs="Times New Roman"/>
                <w:b/>
              </w:rPr>
              <w:t>Kibocsátás</w:t>
            </w:r>
            <w:r w:rsidRPr="00E86227">
              <w:rPr>
                <w:rFonts w:ascii="Times New Roman" w:hAnsi="Times New Roman" w:cs="Times New Roman"/>
                <w:b/>
              </w:rPr>
              <w:t>”</w:t>
            </w:r>
          </w:p>
        </w:tc>
        <w:tc>
          <w:tcPr>
            <w:tcW w:w="5660" w:type="dxa"/>
            <w:vAlign w:val="center"/>
          </w:tcPr>
          <w:p w14:paraId="49307CAD" w14:textId="4602325D" w:rsidR="00690CF0" w:rsidRPr="00E86227" w:rsidRDefault="00690CF0" w:rsidP="003A50EC">
            <w:pPr>
              <w:rPr>
                <w:rFonts w:ascii="Times New Roman" w:hAnsi="Times New Roman" w:cs="Times New Roman"/>
              </w:rPr>
            </w:pPr>
            <w:r w:rsidRPr="00E86227">
              <w:rPr>
                <w:rFonts w:ascii="Times New Roman" w:hAnsi="Times New Roman" w:cs="Times New Roman"/>
              </w:rPr>
              <w:t xml:space="preserve">jelenti a Kötvény </w:t>
            </w:r>
            <w:r w:rsidR="003F0908" w:rsidRPr="00E86227">
              <w:rPr>
                <w:rFonts w:ascii="Times New Roman" w:hAnsi="Times New Roman" w:cs="Times New Roman"/>
              </w:rPr>
              <w:t xml:space="preserve">jelen </w:t>
            </w:r>
            <w:r w:rsidR="00FC257C">
              <w:rPr>
                <w:rFonts w:ascii="Times New Roman" w:hAnsi="Times New Roman" w:cs="Times New Roman"/>
              </w:rPr>
              <w:t>Információs Dokumentum</w:t>
            </w:r>
            <w:r w:rsidR="003F0908" w:rsidRPr="00E86227">
              <w:rPr>
                <w:rFonts w:ascii="Times New Roman" w:hAnsi="Times New Roman" w:cs="Times New Roman"/>
              </w:rPr>
              <w:t xml:space="preserve"> szerinti </w:t>
            </w:r>
            <w:r w:rsidR="00354C4A">
              <w:rPr>
                <w:rFonts w:ascii="Times New Roman" w:hAnsi="Times New Roman" w:cs="Times New Roman"/>
              </w:rPr>
              <w:t>2021. [</w:t>
            </w:r>
            <w:r w:rsidR="00356CEF">
              <w:rPr>
                <w:rFonts w:ascii="Times New Roman" w:hAnsi="Times New Roman" w:cs="Times New Roman"/>
              </w:rPr>
              <w:t>június 22</w:t>
            </w:r>
            <w:r w:rsidR="00354C4A">
              <w:rPr>
                <w:rFonts w:ascii="Times New Roman" w:hAnsi="Times New Roman" w:cs="Times New Roman"/>
              </w:rPr>
              <w:t xml:space="preserve">]. napján megtartott sikeres aukciónak megfelelően megtörtént </w:t>
            </w:r>
            <w:r w:rsidRPr="00E86227">
              <w:rPr>
                <w:rFonts w:ascii="Times New Roman" w:hAnsi="Times New Roman" w:cs="Times New Roman"/>
              </w:rPr>
              <w:t>forgalomba hozatalát</w:t>
            </w:r>
          </w:p>
          <w:p w14:paraId="49307CAE" w14:textId="77777777" w:rsidR="00690CF0" w:rsidRPr="00E86227" w:rsidRDefault="00690CF0" w:rsidP="003A50EC">
            <w:pPr>
              <w:rPr>
                <w:rFonts w:ascii="Times New Roman" w:hAnsi="Times New Roman" w:cs="Times New Roman"/>
              </w:rPr>
            </w:pPr>
          </w:p>
        </w:tc>
      </w:tr>
      <w:tr w:rsidR="00690CF0" w:rsidRPr="00E86227" w14:paraId="49307CB3" w14:textId="77777777" w:rsidTr="00DC02D0">
        <w:tc>
          <w:tcPr>
            <w:tcW w:w="2693" w:type="dxa"/>
          </w:tcPr>
          <w:p w14:paraId="49307CB0" w14:textId="22B8120B" w:rsidR="00690CF0"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690CF0" w:rsidRPr="00E86227">
              <w:rPr>
                <w:rFonts w:ascii="Times New Roman" w:hAnsi="Times New Roman" w:cs="Times New Roman"/>
                <w:b/>
              </w:rPr>
              <w:t>Kötvény</w:t>
            </w:r>
            <w:r w:rsidRPr="00E86227">
              <w:rPr>
                <w:rFonts w:ascii="Times New Roman" w:hAnsi="Times New Roman" w:cs="Times New Roman"/>
                <w:b/>
              </w:rPr>
              <w:t>”</w:t>
            </w:r>
            <w:r w:rsidR="00A813AD" w:rsidRPr="00E86227">
              <w:rPr>
                <w:rFonts w:ascii="Times New Roman" w:hAnsi="Times New Roman" w:cs="Times New Roman"/>
                <w:b/>
              </w:rPr>
              <w:t xml:space="preserve"> vagy „Kötvények”</w:t>
            </w:r>
          </w:p>
        </w:tc>
        <w:tc>
          <w:tcPr>
            <w:tcW w:w="5660" w:type="dxa"/>
            <w:vAlign w:val="center"/>
          </w:tcPr>
          <w:p w14:paraId="49307CB1" w14:textId="5D52F56C" w:rsidR="00690CF0" w:rsidRPr="00E86227" w:rsidRDefault="00690CF0" w:rsidP="003A50EC">
            <w:pPr>
              <w:rPr>
                <w:rFonts w:ascii="Times New Roman" w:hAnsi="Times New Roman" w:cs="Times New Roman"/>
              </w:rPr>
            </w:pPr>
            <w:r w:rsidRPr="00E86227">
              <w:rPr>
                <w:rFonts w:ascii="Times New Roman" w:hAnsi="Times New Roman" w:cs="Times New Roman"/>
              </w:rPr>
              <w:t xml:space="preserve">jelenti </w:t>
            </w:r>
            <w:r w:rsidR="00A813AD" w:rsidRPr="00E86227">
              <w:rPr>
                <w:rFonts w:ascii="Times New Roman" w:hAnsi="Times New Roman" w:cs="Times New Roman"/>
              </w:rPr>
              <w:t xml:space="preserve">a Kibocsátó által </w:t>
            </w:r>
            <w:r w:rsidRPr="00E86227">
              <w:rPr>
                <w:rFonts w:ascii="Times New Roman" w:hAnsi="Times New Roman" w:cs="Times New Roman"/>
              </w:rPr>
              <w:t xml:space="preserve">a jelen </w:t>
            </w:r>
            <w:r w:rsidR="00FC257C">
              <w:rPr>
                <w:rFonts w:ascii="Times New Roman" w:hAnsi="Times New Roman" w:cs="Times New Roman"/>
              </w:rPr>
              <w:t>Információs Dokumentum</w:t>
            </w:r>
            <w:r w:rsidR="00C60BEA" w:rsidRPr="00E86227">
              <w:rPr>
                <w:rFonts w:ascii="Times New Roman" w:hAnsi="Times New Roman" w:cs="Times New Roman"/>
              </w:rPr>
              <w:t>ban</w:t>
            </w:r>
            <w:r w:rsidRPr="00E86227">
              <w:rPr>
                <w:rFonts w:ascii="Times New Roman" w:hAnsi="Times New Roman" w:cs="Times New Roman"/>
              </w:rPr>
              <w:t xml:space="preserve"> meghatározott feltételekkel</w:t>
            </w:r>
            <w:r w:rsidR="00A813AD" w:rsidRPr="00E86227">
              <w:rPr>
                <w:rFonts w:ascii="Times New Roman" w:hAnsi="Times New Roman" w:cs="Times New Roman"/>
              </w:rPr>
              <w:t>, az NKP keretében forgalomba hozott</w:t>
            </w:r>
            <w:r w:rsidRPr="00E86227">
              <w:rPr>
                <w:rFonts w:ascii="Times New Roman" w:hAnsi="Times New Roman" w:cs="Times New Roman"/>
              </w:rPr>
              <w:t xml:space="preserve">, a Tpt. </w:t>
            </w:r>
            <w:r w:rsidR="00A813AD" w:rsidRPr="00E86227">
              <w:rPr>
                <w:rFonts w:ascii="Times New Roman" w:hAnsi="Times New Roman" w:cs="Times New Roman"/>
              </w:rPr>
              <w:t>12/B. §-</w:t>
            </w:r>
            <w:proofErr w:type="spellStart"/>
            <w:r w:rsidR="00A813AD" w:rsidRPr="00E86227">
              <w:rPr>
                <w:rFonts w:ascii="Times New Roman" w:hAnsi="Times New Roman" w:cs="Times New Roman"/>
              </w:rPr>
              <w:t>ában</w:t>
            </w:r>
            <w:proofErr w:type="spellEnd"/>
            <w:r w:rsidR="00A813AD" w:rsidRPr="00E86227">
              <w:rPr>
                <w:rFonts w:ascii="Times New Roman" w:hAnsi="Times New Roman" w:cs="Times New Roman"/>
              </w:rPr>
              <w:t xml:space="preserve"> meghatározott </w:t>
            </w:r>
            <w:r w:rsidRPr="00E86227">
              <w:rPr>
                <w:rFonts w:ascii="Times New Roman" w:hAnsi="Times New Roman" w:cs="Times New Roman"/>
              </w:rPr>
              <w:t>értékpapírt</w:t>
            </w:r>
          </w:p>
          <w:p w14:paraId="49307CB2" w14:textId="77777777" w:rsidR="00690CF0" w:rsidRPr="00E86227" w:rsidRDefault="00690CF0" w:rsidP="003A50EC">
            <w:pPr>
              <w:rPr>
                <w:rFonts w:ascii="Times New Roman" w:hAnsi="Times New Roman" w:cs="Times New Roman"/>
              </w:rPr>
            </w:pPr>
          </w:p>
        </w:tc>
      </w:tr>
      <w:tr w:rsidR="00690CF0" w:rsidRPr="00E86227" w14:paraId="49307CB7" w14:textId="77777777" w:rsidTr="00DC02D0">
        <w:tc>
          <w:tcPr>
            <w:tcW w:w="2693" w:type="dxa"/>
          </w:tcPr>
          <w:p w14:paraId="49307CB4" w14:textId="275AC751" w:rsidR="00690CF0"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690CF0" w:rsidRPr="00E86227">
              <w:rPr>
                <w:rFonts w:ascii="Times New Roman" w:hAnsi="Times New Roman" w:cs="Times New Roman"/>
                <w:b/>
              </w:rPr>
              <w:t>Kötvényrendelet</w:t>
            </w:r>
            <w:r w:rsidRPr="00E86227">
              <w:rPr>
                <w:rFonts w:ascii="Times New Roman" w:hAnsi="Times New Roman" w:cs="Times New Roman"/>
                <w:b/>
              </w:rPr>
              <w:t>”</w:t>
            </w:r>
          </w:p>
        </w:tc>
        <w:tc>
          <w:tcPr>
            <w:tcW w:w="5660" w:type="dxa"/>
            <w:vAlign w:val="center"/>
          </w:tcPr>
          <w:p w14:paraId="49307CB5" w14:textId="77777777" w:rsidR="00690CF0" w:rsidRPr="00E86227" w:rsidRDefault="00690CF0" w:rsidP="003A50EC">
            <w:pPr>
              <w:rPr>
                <w:rFonts w:ascii="Times New Roman" w:hAnsi="Times New Roman" w:cs="Times New Roman"/>
              </w:rPr>
            </w:pPr>
            <w:r w:rsidRPr="00E86227">
              <w:rPr>
                <w:rFonts w:ascii="Times New Roman" w:hAnsi="Times New Roman" w:cs="Times New Roman"/>
              </w:rPr>
              <w:t>jelenti a kötvényről szóló 285/2001. (XII. 26.) Korm. rendeletet</w:t>
            </w:r>
          </w:p>
          <w:p w14:paraId="49307CB6" w14:textId="77777777" w:rsidR="00690CF0" w:rsidRPr="00E86227" w:rsidRDefault="00690CF0" w:rsidP="003A50EC">
            <w:pPr>
              <w:rPr>
                <w:rFonts w:ascii="Times New Roman" w:hAnsi="Times New Roman" w:cs="Times New Roman"/>
              </w:rPr>
            </w:pPr>
          </w:p>
        </w:tc>
      </w:tr>
      <w:tr w:rsidR="009C0408" w:rsidRPr="00E86227" w14:paraId="250F1918" w14:textId="77777777" w:rsidTr="00DC02D0">
        <w:tc>
          <w:tcPr>
            <w:tcW w:w="2693" w:type="dxa"/>
          </w:tcPr>
          <w:p w14:paraId="50E6B61D" w14:textId="7B032292" w:rsidR="009C0408" w:rsidRPr="00E86227" w:rsidRDefault="009C0408" w:rsidP="003A50EC">
            <w:pPr>
              <w:jc w:val="left"/>
              <w:rPr>
                <w:rFonts w:ascii="Times New Roman" w:hAnsi="Times New Roman" w:cs="Times New Roman"/>
                <w:b/>
              </w:rPr>
            </w:pPr>
            <w:r w:rsidRPr="00E86227">
              <w:rPr>
                <w:rFonts w:ascii="Times New Roman" w:hAnsi="Times New Roman" w:cs="Times New Roman"/>
                <w:b/>
              </w:rPr>
              <w:lastRenderedPageBreak/>
              <w:t>„</w:t>
            </w:r>
            <w:bookmarkStart w:id="3" w:name="_Hlk73032982"/>
            <w:r w:rsidRPr="00E86227">
              <w:rPr>
                <w:rFonts w:ascii="Times New Roman" w:hAnsi="Times New Roman" w:cs="Times New Roman"/>
                <w:b/>
              </w:rPr>
              <w:t>Lejárat Előtti Visszavásárlási Ár</w:t>
            </w:r>
            <w:bookmarkEnd w:id="3"/>
            <w:r w:rsidRPr="00E86227">
              <w:rPr>
                <w:rFonts w:ascii="Times New Roman" w:hAnsi="Times New Roman" w:cs="Times New Roman"/>
                <w:b/>
              </w:rPr>
              <w:t>”</w:t>
            </w:r>
          </w:p>
        </w:tc>
        <w:tc>
          <w:tcPr>
            <w:tcW w:w="5660" w:type="dxa"/>
            <w:vAlign w:val="center"/>
          </w:tcPr>
          <w:p w14:paraId="1D788A0C" w14:textId="4FD32916" w:rsidR="009C0408" w:rsidRPr="00E86227" w:rsidRDefault="00025EE3" w:rsidP="003A50EC">
            <w:pPr>
              <w:rPr>
                <w:rFonts w:ascii="Times New Roman" w:hAnsi="Times New Roman" w:cs="Times New Roman"/>
              </w:rPr>
            </w:pPr>
            <w:r w:rsidRPr="0093088C">
              <w:rPr>
                <w:rFonts w:ascii="Times New Roman" w:hAnsi="Times New Roman" w:cs="Times New Roman"/>
              </w:rPr>
              <w:t>jelenti a Kötvény névértékét csökkentve a már teljesített tőketörlesztésekkel a lejárat előtti visszavásárlási napig (de azt nem beleértve) a felmerült és meg nem fizetett, a legutóbbi kamatfizetési nap óta eltelt tört időszakra számítandó kamatokkal együtt</w:t>
            </w:r>
          </w:p>
          <w:p w14:paraId="3DE5698D" w14:textId="16AA4728" w:rsidR="009C0408" w:rsidRPr="00E86227" w:rsidRDefault="009C0408" w:rsidP="003A50EC">
            <w:pPr>
              <w:rPr>
                <w:rFonts w:ascii="Times New Roman" w:hAnsi="Times New Roman" w:cs="Times New Roman"/>
              </w:rPr>
            </w:pPr>
          </w:p>
        </w:tc>
      </w:tr>
      <w:tr w:rsidR="009C0408" w:rsidRPr="00E86227" w14:paraId="55A21584" w14:textId="77777777" w:rsidTr="00DC02D0">
        <w:tc>
          <w:tcPr>
            <w:tcW w:w="2693" w:type="dxa"/>
          </w:tcPr>
          <w:p w14:paraId="5AFC390E" w14:textId="39BE1D85" w:rsidR="009C0408" w:rsidRPr="00E86227" w:rsidRDefault="009C0408" w:rsidP="009C0408">
            <w:pPr>
              <w:jc w:val="left"/>
              <w:rPr>
                <w:rFonts w:ascii="Times New Roman" w:hAnsi="Times New Roman" w:cs="Times New Roman"/>
                <w:b/>
              </w:rPr>
            </w:pPr>
            <w:r w:rsidRPr="00E86227">
              <w:rPr>
                <w:rFonts w:ascii="Times New Roman" w:hAnsi="Times New Roman" w:cs="Times New Roman"/>
                <w:b/>
              </w:rPr>
              <w:t>Lejárat Előtti Visszavásárlási Nap”</w:t>
            </w:r>
          </w:p>
        </w:tc>
        <w:tc>
          <w:tcPr>
            <w:tcW w:w="5660" w:type="dxa"/>
            <w:vAlign w:val="center"/>
          </w:tcPr>
          <w:p w14:paraId="10FE833A" w14:textId="529E0FB1" w:rsidR="009C0408" w:rsidRPr="00E86227" w:rsidRDefault="009C0408" w:rsidP="003A50EC">
            <w:pPr>
              <w:rPr>
                <w:rFonts w:ascii="Times New Roman" w:hAnsi="Times New Roman" w:cs="Times New Roman"/>
              </w:rPr>
            </w:pPr>
            <w:r w:rsidRPr="00E86227">
              <w:rPr>
                <w:rFonts w:ascii="Times New Roman" w:hAnsi="Times New Roman" w:cs="Times New Roman"/>
              </w:rPr>
              <w:t xml:space="preserve">jelenti azt a napot, amelyen a Kibocsátó a fizető ügynökön keresztül a jelen </w:t>
            </w:r>
            <w:r w:rsidR="00FC257C">
              <w:rPr>
                <w:rFonts w:ascii="Times New Roman" w:hAnsi="Times New Roman" w:cs="Times New Roman"/>
              </w:rPr>
              <w:t>Információs Dokumentum</w:t>
            </w:r>
            <w:r w:rsidRPr="00E86227">
              <w:rPr>
                <w:rFonts w:ascii="Times New Roman" w:hAnsi="Times New Roman" w:cs="Times New Roman"/>
              </w:rPr>
              <w:t xml:space="preserve"> </w:t>
            </w:r>
            <w:r w:rsidR="00E95BA3" w:rsidRPr="00E86227">
              <w:rPr>
                <w:rFonts w:ascii="Times New Roman" w:hAnsi="Times New Roman" w:cs="Times New Roman"/>
              </w:rPr>
              <w:t xml:space="preserve">XV.1.4. </w:t>
            </w:r>
            <w:r w:rsidRPr="00E86227">
              <w:rPr>
                <w:rFonts w:ascii="Times New Roman" w:hAnsi="Times New Roman" w:cs="Times New Roman"/>
              </w:rPr>
              <w:t>pontjában meghatározott esetekben megfizeti a Lejárat Előtti Visszavásárlási Árat a Kötvénytulajdonosok részére</w:t>
            </w:r>
          </w:p>
          <w:p w14:paraId="1925AE72" w14:textId="6AC7E08D" w:rsidR="009C0408" w:rsidRPr="00E86227" w:rsidRDefault="009C0408" w:rsidP="003A50EC">
            <w:pPr>
              <w:rPr>
                <w:rFonts w:ascii="Times New Roman" w:hAnsi="Times New Roman" w:cs="Times New Roman"/>
              </w:rPr>
            </w:pPr>
          </w:p>
        </w:tc>
      </w:tr>
      <w:tr w:rsidR="002E7203" w:rsidRPr="00E86227" w14:paraId="49307CBB" w14:textId="77777777" w:rsidTr="00DC02D0">
        <w:tc>
          <w:tcPr>
            <w:tcW w:w="2693" w:type="dxa"/>
          </w:tcPr>
          <w:p w14:paraId="49307CB8" w14:textId="5F2B6F6B" w:rsidR="002E7203" w:rsidRPr="00E86227" w:rsidRDefault="00F06EE3" w:rsidP="00FC1D1F">
            <w:pPr>
              <w:jc w:val="left"/>
              <w:rPr>
                <w:rFonts w:ascii="Times New Roman" w:hAnsi="Times New Roman" w:cs="Times New Roman"/>
                <w:b/>
              </w:rPr>
            </w:pPr>
            <w:r w:rsidRPr="00E86227">
              <w:rPr>
                <w:rFonts w:ascii="Times New Roman" w:hAnsi="Times New Roman" w:cs="Times New Roman"/>
                <w:b/>
              </w:rPr>
              <w:t>„</w:t>
            </w:r>
            <w:r w:rsidR="002E7203" w:rsidRPr="00E86227">
              <w:rPr>
                <w:rFonts w:ascii="Times New Roman" w:hAnsi="Times New Roman" w:cs="Times New Roman"/>
                <w:b/>
              </w:rPr>
              <w:t>NKP</w:t>
            </w:r>
            <w:r w:rsidRPr="00E86227">
              <w:rPr>
                <w:rFonts w:ascii="Times New Roman" w:hAnsi="Times New Roman" w:cs="Times New Roman"/>
                <w:b/>
              </w:rPr>
              <w:t>”</w:t>
            </w:r>
          </w:p>
        </w:tc>
        <w:tc>
          <w:tcPr>
            <w:tcW w:w="5660" w:type="dxa"/>
            <w:vAlign w:val="center"/>
          </w:tcPr>
          <w:p w14:paraId="49307CB9" w14:textId="77777777" w:rsidR="002E7203" w:rsidRPr="00E86227" w:rsidRDefault="002E7203" w:rsidP="00FC1D1F">
            <w:pPr>
              <w:rPr>
                <w:rFonts w:ascii="Times New Roman" w:hAnsi="Times New Roman" w:cs="Times New Roman"/>
              </w:rPr>
            </w:pPr>
            <w:r w:rsidRPr="00E86227">
              <w:rPr>
                <w:rFonts w:ascii="Times New Roman" w:hAnsi="Times New Roman" w:cs="Times New Roman"/>
              </w:rPr>
              <w:t>jelenti az MNB által indított Növekedési Kötvényprogramot</w:t>
            </w:r>
          </w:p>
          <w:p w14:paraId="49307CBA" w14:textId="77777777" w:rsidR="002E7203" w:rsidRPr="00E86227" w:rsidRDefault="002E7203" w:rsidP="00FC1D1F">
            <w:pPr>
              <w:rPr>
                <w:rFonts w:ascii="Times New Roman" w:hAnsi="Times New Roman" w:cs="Times New Roman"/>
              </w:rPr>
            </w:pPr>
          </w:p>
        </w:tc>
      </w:tr>
      <w:tr w:rsidR="00764C77" w:rsidRPr="00E86227" w14:paraId="15C7F483" w14:textId="77777777" w:rsidTr="00244044">
        <w:tc>
          <w:tcPr>
            <w:tcW w:w="2693" w:type="dxa"/>
          </w:tcPr>
          <w:p w14:paraId="2681070C" w14:textId="421D8500" w:rsidR="00764C77" w:rsidRPr="00E86227" w:rsidRDefault="00F06EE3" w:rsidP="00FC1D1F">
            <w:pPr>
              <w:jc w:val="left"/>
              <w:rPr>
                <w:rFonts w:ascii="Times New Roman" w:hAnsi="Times New Roman" w:cs="Times New Roman"/>
                <w:b/>
              </w:rPr>
            </w:pPr>
            <w:r w:rsidRPr="00E86227">
              <w:rPr>
                <w:rFonts w:ascii="Times New Roman" w:hAnsi="Times New Roman" w:cs="Times New Roman"/>
                <w:b/>
              </w:rPr>
              <w:t>„</w:t>
            </w:r>
            <w:r w:rsidR="00764C77" w:rsidRPr="00E86227">
              <w:rPr>
                <w:rFonts w:ascii="Times New Roman" w:hAnsi="Times New Roman" w:cs="Times New Roman"/>
                <w:b/>
              </w:rPr>
              <w:t>Pénzügyi Adósság</w:t>
            </w:r>
            <w:r w:rsidRPr="00E86227">
              <w:rPr>
                <w:rFonts w:ascii="Times New Roman" w:hAnsi="Times New Roman" w:cs="Times New Roman"/>
                <w:b/>
              </w:rPr>
              <w:t>”</w:t>
            </w:r>
          </w:p>
          <w:p w14:paraId="43FAA963" w14:textId="347924AE" w:rsidR="00764C77" w:rsidRPr="00E86227" w:rsidRDefault="00764C77" w:rsidP="00FC1D1F">
            <w:pPr>
              <w:jc w:val="left"/>
              <w:rPr>
                <w:rFonts w:ascii="Times New Roman" w:hAnsi="Times New Roman" w:cs="Times New Roman"/>
                <w:b/>
              </w:rPr>
            </w:pPr>
          </w:p>
        </w:tc>
        <w:tc>
          <w:tcPr>
            <w:tcW w:w="5660" w:type="dxa"/>
            <w:vAlign w:val="center"/>
          </w:tcPr>
          <w:p w14:paraId="492B6611" w14:textId="703E425B" w:rsidR="00A37132" w:rsidRPr="00E86227" w:rsidRDefault="0056706D" w:rsidP="00A37132">
            <w:pPr>
              <w:rPr>
                <w:rFonts w:ascii="Times New Roman" w:hAnsi="Times New Roman" w:cs="Times New Roman"/>
              </w:rPr>
            </w:pPr>
            <w:r w:rsidRPr="00E86227">
              <w:rPr>
                <w:rFonts w:ascii="Times New Roman" w:hAnsi="Times New Roman" w:cs="Times New Roman"/>
              </w:rPr>
              <w:t xml:space="preserve">jelenti azt a </w:t>
            </w:r>
            <w:r w:rsidR="00A37132" w:rsidRPr="00E86227">
              <w:rPr>
                <w:rFonts w:ascii="Times New Roman" w:hAnsi="Times New Roman" w:cs="Times New Roman"/>
              </w:rPr>
              <w:t>bármely adósság</w:t>
            </w:r>
            <w:r w:rsidRPr="00E86227">
              <w:rPr>
                <w:rFonts w:ascii="Times New Roman" w:hAnsi="Times New Roman" w:cs="Times New Roman"/>
              </w:rPr>
              <w:t>ot</w:t>
            </w:r>
            <w:r w:rsidR="00A37132" w:rsidRPr="00E86227">
              <w:rPr>
                <w:rFonts w:ascii="Times New Roman" w:hAnsi="Times New Roman" w:cs="Times New Roman"/>
              </w:rPr>
              <w:t>, amely az alábbiakból ered vagy azzal kapcsolatos:</w:t>
            </w:r>
          </w:p>
          <w:p w14:paraId="74874BE0" w14:textId="77777777" w:rsidR="0056706D" w:rsidRPr="00E86227" w:rsidRDefault="0056706D" w:rsidP="00A37132">
            <w:pPr>
              <w:rPr>
                <w:rFonts w:ascii="Times New Roman" w:hAnsi="Times New Roman" w:cs="Times New Roman"/>
              </w:rPr>
            </w:pPr>
          </w:p>
          <w:p w14:paraId="20F787CC" w14:textId="64AB5AAC" w:rsidR="00A37132" w:rsidRPr="00E86227" w:rsidRDefault="00A37132" w:rsidP="00DC02D0">
            <w:pPr>
              <w:ind w:left="740" w:hanging="740"/>
              <w:rPr>
                <w:rFonts w:ascii="Times New Roman" w:hAnsi="Times New Roman" w:cs="Times New Roman"/>
              </w:rPr>
            </w:pPr>
            <w:r w:rsidRPr="00E86227">
              <w:rPr>
                <w:rFonts w:ascii="Times New Roman" w:hAnsi="Times New Roman" w:cs="Times New Roman"/>
              </w:rPr>
              <w:t>(a)</w:t>
            </w:r>
            <w:r w:rsidR="0056706D" w:rsidRPr="00E86227">
              <w:rPr>
                <w:rFonts w:ascii="Times New Roman" w:hAnsi="Times New Roman" w:cs="Times New Roman"/>
              </w:rPr>
              <w:tab/>
            </w:r>
            <w:r w:rsidRPr="00E86227">
              <w:rPr>
                <w:rFonts w:ascii="Times New Roman" w:hAnsi="Times New Roman" w:cs="Times New Roman"/>
              </w:rPr>
              <w:t>pénzkölcsön;</w:t>
            </w:r>
          </w:p>
          <w:p w14:paraId="1CC254E0" w14:textId="77777777" w:rsidR="0056706D" w:rsidRPr="00E86227" w:rsidRDefault="0056706D" w:rsidP="00DC02D0">
            <w:pPr>
              <w:ind w:left="740" w:hanging="740"/>
              <w:rPr>
                <w:rFonts w:ascii="Times New Roman" w:hAnsi="Times New Roman" w:cs="Times New Roman"/>
              </w:rPr>
            </w:pPr>
          </w:p>
          <w:p w14:paraId="53216CFB" w14:textId="64D5561D" w:rsidR="00A37132" w:rsidRPr="00E86227" w:rsidRDefault="00A37132" w:rsidP="00DC02D0">
            <w:pPr>
              <w:ind w:left="740" w:hanging="740"/>
              <w:rPr>
                <w:rFonts w:ascii="Times New Roman" w:hAnsi="Times New Roman" w:cs="Times New Roman"/>
              </w:rPr>
            </w:pPr>
            <w:r w:rsidRPr="00E86227">
              <w:rPr>
                <w:rFonts w:ascii="Times New Roman" w:hAnsi="Times New Roman" w:cs="Times New Roman"/>
              </w:rPr>
              <w:t>(b)</w:t>
            </w:r>
            <w:r w:rsidR="0056706D" w:rsidRPr="00E86227">
              <w:rPr>
                <w:rFonts w:ascii="Times New Roman" w:hAnsi="Times New Roman" w:cs="Times New Roman"/>
              </w:rPr>
              <w:tab/>
            </w:r>
            <w:r w:rsidRPr="00E86227">
              <w:rPr>
                <w:rFonts w:ascii="Times New Roman" w:hAnsi="Times New Roman" w:cs="Times New Roman"/>
              </w:rPr>
              <w:t>kötvény, váltó vagy egyéb hitelviszonyt megtestesítő értékpapír;</w:t>
            </w:r>
          </w:p>
          <w:p w14:paraId="67558401" w14:textId="77777777" w:rsidR="0056706D" w:rsidRPr="00E86227" w:rsidRDefault="0056706D" w:rsidP="00DC02D0">
            <w:pPr>
              <w:ind w:left="740" w:hanging="740"/>
              <w:rPr>
                <w:rFonts w:ascii="Times New Roman" w:hAnsi="Times New Roman" w:cs="Times New Roman"/>
              </w:rPr>
            </w:pPr>
          </w:p>
          <w:p w14:paraId="445ECB26" w14:textId="19DD829A" w:rsidR="00A37132" w:rsidRPr="00E86227" w:rsidRDefault="00A37132" w:rsidP="00DC02D0">
            <w:pPr>
              <w:ind w:left="740" w:hanging="740"/>
              <w:rPr>
                <w:rFonts w:ascii="Times New Roman" w:hAnsi="Times New Roman" w:cs="Times New Roman"/>
              </w:rPr>
            </w:pPr>
            <w:r w:rsidRPr="00E86227">
              <w:rPr>
                <w:rFonts w:ascii="Times New Roman" w:hAnsi="Times New Roman" w:cs="Times New Roman"/>
              </w:rPr>
              <w:t>(c)</w:t>
            </w:r>
            <w:r w:rsidR="0056706D" w:rsidRPr="00E86227">
              <w:rPr>
                <w:rFonts w:ascii="Times New Roman" w:hAnsi="Times New Roman" w:cs="Times New Roman"/>
              </w:rPr>
              <w:tab/>
            </w:r>
            <w:r w:rsidRPr="00E86227">
              <w:rPr>
                <w:rFonts w:ascii="Times New Roman" w:hAnsi="Times New Roman" w:cs="Times New Roman"/>
              </w:rPr>
              <w:t>akkreditív vagy bankgarancia tekintetében fennálló megtérítési kötelezettség;</w:t>
            </w:r>
          </w:p>
          <w:p w14:paraId="61E817BF" w14:textId="77777777" w:rsidR="0056706D" w:rsidRPr="00E86227" w:rsidRDefault="0056706D" w:rsidP="00DC02D0">
            <w:pPr>
              <w:ind w:left="740" w:hanging="740"/>
              <w:rPr>
                <w:rFonts w:ascii="Times New Roman" w:hAnsi="Times New Roman" w:cs="Times New Roman"/>
              </w:rPr>
            </w:pPr>
          </w:p>
          <w:p w14:paraId="03A45536" w14:textId="315E4E82" w:rsidR="00A37132" w:rsidRPr="00E86227" w:rsidRDefault="00A37132" w:rsidP="00DC02D0">
            <w:pPr>
              <w:ind w:left="740" w:hanging="740"/>
              <w:rPr>
                <w:rFonts w:ascii="Times New Roman" w:hAnsi="Times New Roman" w:cs="Times New Roman"/>
              </w:rPr>
            </w:pPr>
            <w:r w:rsidRPr="00E86227">
              <w:rPr>
                <w:rFonts w:ascii="Times New Roman" w:hAnsi="Times New Roman" w:cs="Times New Roman"/>
              </w:rPr>
              <w:t>(d)</w:t>
            </w:r>
            <w:r w:rsidR="0056706D" w:rsidRPr="00E86227">
              <w:rPr>
                <w:rFonts w:ascii="Times New Roman" w:hAnsi="Times New Roman" w:cs="Times New Roman"/>
              </w:rPr>
              <w:tab/>
            </w:r>
            <w:r w:rsidRPr="00E86227">
              <w:rPr>
                <w:rFonts w:ascii="Times New Roman" w:hAnsi="Times New Roman" w:cs="Times New Roman"/>
              </w:rPr>
              <w:t>bármely eladott vagy diszkontált követelés (kivéve, ha az eladásra a visszkereseti jog kizárásával került sor);</w:t>
            </w:r>
            <w:r w:rsidR="004A3A44" w:rsidRPr="00E86227">
              <w:rPr>
                <w:rFonts w:ascii="Times New Roman" w:hAnsi="Times New Roman" w:cs="Times New Roman"/>
              </w:rPr>
              <w:t xml:space="preserve"> és</w:t>
            </w:r>
          </w:p>
          <w:p w14:paraId="220A9FD5" w14:textId="77777777" w:rsidR="0056706D" w:rsidRPr="00E86227" w:rsidRDefault="0056706D" w:rsidP="00DC02D0">
            <w:pPr>
              <w:ind w:left="740" w:hanging="740"/>
              <w:rPr>
                <w:rFonts w:ascii="Times New Roman" w:hAnsi="Times New Roman" w:cs="Times New Roman"/>
              </w:rPr>
            </w:pPr>
          </w:p>
          <w:p w14:paraId="4176FE3D" w14:textId="48879E50" w:rsidR="00D71CC3" w:rsidRPr="00E86227" w:rsidRDefault="00D71CC3" w:rsidP="0056706D">
            <w:pPr>
              <w:ind w:left="740" w:hanging="740"/>
              <w:rPr>
                <w:rFonts w:ascii="Times New Roman" w:hAnsi="Times New Roman" w:cs="Times New Roman"/>
              </w:rPr>
            </w:pPr>
            <w:r w:rsidRPr="00E86227">
              <w:rPr>
                <w:rFonts w:ascii="Times New Roman" w:hAnsi="Times New Roman" w:cs="Times New Roman"/>
              </w:rPr>
              <w:t>(</w:t>
            </w:r>
            <w:r w:rsidR="004A3A44" w:rsidRPr="00E86227">
              <w:rPr>
                <w:rFonts w:ascii="Times New Roman" w:hAnsi="Times New Roman" w:cs="Times New Roman"/>
              </w:rPr>
              <w:t>e</w:t>
            </w:r>
            <w:r w:rsidRPr="00E86227">
              <w:rPr>
                <w:rFonts w:ascii="Times New Roman" w:hAnsi="Times New Roman" w:cs="Times New Roman"/>
              </w:rPr>
              <w:t>)</w:t>
            </w:r>
            <w:r w:rsidRPr="00E86227">
              <w:rPr>
                <w:rFonts w:ascii="Times New Roman" w:hAnsi="Times New Roman" w:cs="Times New Roman"/>
              </w:rPr>
              <w:tab/>
              <w:t>bármely garancia</w:t>
            </w:r>
            <w:r w:rsidR="00485127">
              <w:rPr>
                <w:rFonts w:ascii="Times New Roman" w:hAnsi="Times New Roman" w:cs="Times New Roman"/>
              </w:rPr>
              <w:t>,</w:t>
            </w:r>
            <w:r w:rsidRPr="00E86227">
              <w:rPr>
                <w:rFonts w:ascii="Times New Roman" w:hAnsi="Times New Roman" w:cs="Times New Roman"/>
              </w:rPr>
              <w:t xml:space="preserve"> kezesség vagy hasonló kötelezettségvállalás bármely személy javára</w:t>
            </w:r>
            <w:r w:rsidR="004A3A44" w:rsidRPr="00E86227">
              <w:rPr>
                <w:rFonts w:ascii="Times New Roman" w:hAnsi="Times New Roman" w:cs="Times New Roman"/>
              </w:rPr>
              <w:t>.</w:t>
            </w:r>
          </w:p>
          <w:p w14:paraId="3C8970FC" w14:textId="7FC04F68" w:rsidR="00BC163D" w:rsidRPr="00E86227" w:rsidRDefault="00BC163D" w:rsidP="0056706D">
            <w:pPr>
              <w:ind w:left="740" w:hanging="740"/>
              <w:rPr>
                <w:rFonts w:ascii="Times New Roman" w:hAnsi="Times New Roman" w:cs="Times New Roman"/>
              </w:rPr>
            </w:pPr>
          </w:p>
          <w:p w14:paraId="104618C3" w14:textId="3BE824FF" w:rsidR="00BC163D" w:rsidRPr="00E86227" w:rsidRDefault="00BC163D" w:rsidP="00C26A30">
            <w:pPr>
              <w:rPr>
                <w:rFonts w:ascii="Times New Roman" w:hAnsi="Times New Roman" w:cs="Times New Roman"/>
              </w:rPr>
            </w:pPr>
            <w:r w:rsidRPr="00E86227">
              <w:rPr>
                <w:rFonts w:ascii="Times New Roman" w:hAnsi="Times New Roman" w:cs="Times New Roman"/>
              </w:rPr>
              <w:t xml:space="preserve">Nem minősül Pénzügyi Adósságnak a </w:t>
            </w:r>
            <w:r w:rsidR="00AB2A6F" w:rsidRPr="00E86227">
              <w:rPr>
                <w:rFonts w:ascii="Times New Roman" w:hAnsi="Times New Roman" w:cs="Times New Roman"/>
              </w:rPr>
              <w:t>Kapcsolt Felekkel szembeni kötelezettség</w:t>
            </w:r>
            <w:r w:rsidR="001B08B7" w:rsidRPr="00E86227">
              <w:rPr>
                <w:rFonts w:ascii="Times New Roman" w:hAnsi="Times New Roman" w:cs="Times New Roman"/>
              </w:rPr>
              <w:t>.</w:t>
            </w:r>
          </w:p>
          <w:p w14:paraId="024114CF" w14:textId="650193AE" w:rsidR="00A37132" w:rsidRPr="00E86227" w:rsidRDefault="00A37132" w:rsidP="00DA5E50">
            <w:pPr>
              <w:ind w:left="740" w:hanging="740"/>
              <w:rPr>
                <w:rFonts w:ascii="Times New Roman" w:hAnsi="Times New Roman" w:cs="Times New Roman"/>
              </w:rPr>
            </w:pPr>
          </w:p>
        </w:tc>
      </w:tr>
      <w:tr w:rsidR="000B1189" w:rsidRPr="00E86227" w14:paraId="37B716EA" w14:textId="77777777" w:rsidTr="00DC02D0">
        <w:tc>
          <w:tcPr>
            <w:tcW w:w="2693" w:type="dxa"/>
          </w:tcPr>
          <w:p w14:paraId="03F53B63" w14:textId="5054CE75" w:rsidR="000B1189" w:rsidRPr="00E86227" w:rsidRDefault="00F06EE3" w:rsidP="00FC1D1F">
            <w:pPr>
              <w:jc w:val="left"/>
              <w:rPr>
                <w:rFonts w:ascii="Times New Roman" w:hAnsi="Times New Roman" w:cs="Times New Roman"/>
                <w:b/>
              </w:rPr>
            </w:pPr>
            <w:r w:rsidRPr="00E86227">
              <w:rPr>
                <w:rFonts w:ascii="Times New Roman" w:hAnsi="Times New Roman" w:cs="Times New Roman"/>
                <w:b/>
              </w:rPr>
              <w:t>„</w:t>
            </w:r>
            <w:r w:rsidR="000B1189" w:rsidRPr="00E86227">
              <w:rPr>
                <w:rFonts w:ascii="Times New Roman" w:hAnsi="Times New Roman" w:cs="Times New Roman"/>
                <w:b/>
              </w:rPr>
              <w:t>Prospektus Rendelet</w:t>
            </w:r>
            <w:r w:rsidRPr="00E86227">
              <w:rPr>
                <w:rFonts w:ascii="Times New Roman" w:hAnsi="Times New Roman" w:cs="Times New Roman"/>
                <w:b/>
              </w:rPr>
              <w:t>”</w:t>
            </w:r>
          </w:p>
        </w:tc>
        <w:tc>
          <w:tcPr>
            <w:tcW w:w="5660" w:type="dxa"/>
            <w:vAlign w:val="center"/>
          </w:tcPr>
          <w:p w14:paraId="3CA85591" w14:textId="6C418D78" w:rsidR="000B1189" w:rsidRPr="00E86227" w:rsidRDefault="000B1189" w:rsidP="000B1189">
            <w:pPr>
              <w:rPr>
                <w:rFonts w:ascii="Times New Roman" w:hAnsi="Times New Roman" w:cs="Times New Roman"/>
              </w:rPr>
            </w:pPr>
            <w:r w:rsidRPr="00E86227">
              <w:rPr>
                <w:rFonts w:ascii="Times New Roman" w:hAnsi="Times New Roman" w:cs="Times New Roman"/>
              </w:rPr>
              <w:t>jelenti az Európai Parlament és a Tanács június 14-én kelt, az értékpapírokra vonatkozó nyilvános ajánlattételkor vagy értékpapíroknak a szabályozott piacra történő bevezetésekor közzéteendő tájékoztatóról és a 2003/71/EK irányelv hatályon kívül helyezéséről szóló (EU) 2017/1129</w:t>
            </w:r>
            <w:r w:rsidR="006A1DCA" w:rsidRPr="00E86227">
              <w:rPr>
                <w:rFonts w:ascii="Times New Roman" w:hAnsi="Times New Roman" w:cs="Times New Roman"/>
              </w:rPr>
              <w:t>.</w:t>
            </w:r>
            <w:r w:rsidRPr="00E86227">
              <w:rPr>
                <w:rFonts w:ascii="Times New Roman" w:hAnsi="Times New Roman" w:cs="Times New Roman"/>
              </w:rPr>
              <w:t xml:space="preserve"> számú rendeletét</w:t>
            </w:r>
          </w:p>
          <w:p w14:paraId="71F3F97D" w14:textId="67C64740" w:rsidR="000B1189" w:rsidRPr="00E86227" w:rsidRDefault="000B1189">
            <w:pPr>
              <w:rPr>
                <w:rFonts w:ascii="Times New Roman" w:hAnsi="Times New Roman" w:cs="Times New Roman"/>
              </w:rPr>
            </w:pPr>
          </w:p>
        </w:tc>
      </w:tr>
      <w:tr w:rsidR="00690CF0" w:rsidRPr="00E86227" w14:paraId="49307CBF" w14:textId="77777777" w:rsidTr="00DC02D0">
        <w:tc>
          <w:tcPr>
            <w:tcW w:w="2693" w:type="dxa"/>
          </w:tcPr>
          <w:p w14:paraId="49307CBC" w14:textId="3E016089" w:rsidR="00690CF0"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690CF0" w:rsidRPr="00E86227">
              <w:rPr>
                <w:rFonts w:ascii="Times New Roman" w:hAnsi="Times New Roman" w:cs="Times New Roman"/>
                <w:b/>
              </w:rPr>
              <w:t>Ptk.</w:t>
            </w:r>
            <w:r w:rsidRPr="00E86227">
              <w:rPr>
                <w:rFonts w:ascii="Times New Roman" w:hAnsi="Times New Roman" w:cs="Times New Roman"/>
                <w:b/>
              </w:rPr>
              <w:t>”</w:t>
            </w:r>
          </w:p>
        </w:tc>
        <w:tc>
          <w:tcPr>
            <w:tcW w:w="5660" w:type="dxa"/>
            <w:vAlign w:val="center"/>
          </w:tcPr>
          <w:p w14:paraId="49307CBD" w14:textId="77777777" w:rsidR="00690CF0" w:rsidRPr="00E86227" w:rsidRDefault="00690CF0" w:rsidP="003A50EC">
            <w:pPr>
              <w:rPr>
                <w:rFonts w:ascii="Times New Roman" w:hAnsi="Times New Roman" w:cs="Times New Roman"/>
              </w:rPr>
            </w:pPr>
            <w:r w:rsidRPr="00E86227">
              <w:rPr>
                <w:rFonts w:ascii="Times New Roman" w:hAnsi="Times New Roman" w:cs="Times New Roman"/>
              </w:rPr>
              <w:t>jelenti a Polgári Törvénykönyvről szóló 2013. évi V. törvényt</w:t>
            </w:r>
          </w:p>
          <w:p w14:paraId="49307CBE" w14:textId="77777777" w:rsidR="00690CF0" w:rsidRPr="00E86227" w:rsidRDefault="00690CF0" w:rsidP="003A50EC">
            <w:pPr>
              <w:rPr>
                <w:rFonts w:ascii="Times New Roman" w:hAnsi="Times New Roman" w:cs="Times New Roman"/>
              </w:rPr>
            </w:pPr>
          </w:p>
        </w:tc>
      </w:tr>
      <w:tr w:rsidR="006432E6" w:rsidRPr="00E86227" w14:paraId="2AC52D39" w14:textId="77777777" w:rsidTr="0086010F">
        <w:tc>
          <w:tcPr>
            <w:tcW w:w="2693" w:type="dxa"/>
          </w:tcPr>
          <w:p w14:paraId="6C30B53F" w14:textId="77777777" w:rsidR="006432E6"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6432E6" w:rsidRPr="00E86227">
              <w:rPr>
                <w:rFonts w:ascii="Times New Roman" w:hAnsi="Times New Roman" w:cs="Times New Roman"/>
                <w:b/>
              </w:rPr>
              <w:t>Regisztrációs Eljárás</w:t>
            </w:r>
            <w:r w:rsidRPr="00E86227">
              <w:rPr>
                <w:rFonts w:ascii="Times New Roman" w:hAnsi="Times New Roman" w:cs="Times New Roman"/>
                <w:b/>
              </w:rPr>
              <w:t>”</w:t>
            </w:r>
          </w:p>
          <w:p w14:paraId="23A62BDF" w14:textId="77777777" w:rsidR="006432E6" w:rsidRPr="00E86227" w:rsidRDefault="006432E6" w:rsidP="003A50EC">
            <w:pPr>
              <w:jc w:val="left"/>
              <w:rPr>
                <w:rFonts w:ascii="Times New Roman" w:hAnsi="Times New Roman" w:cs="Times New Roman"/>
                <w:b/>
              </w:rPr>
            </w:pPr>
          </w:p>
        </w:tc>
        <w:tc>
          <w:tcPr>
            <w:tcW w:w="5660" w:type="dxa"/>
            <w:vAlign w:val="center"/>
          </w:tcPr>
          <w:p w14:paraId="38EDD8C3" w14:textId="2D499E13" w:rsidR="006432E6" w:rsidRPr="00E86227" w:rsidRDefault="006432E6" w:rsidP="006432E6">
            <w:pPr>
              <w:rPr>
                <w:rFonts w:ascii="Times New Roman" w:hAnsi="Times New Roman" w:cs="Times New Roman"/>
              </w:rPr>
            </w:pPr>
            <w:r w:rsidRPr="00E86227">
              <w:rPr>
                <w:rFonts w:ascii="Times New Roman" w:hAnsi="Times New Roman" w:cs="Times New Roman"/>
              </w:rPr>
              <w:t xml:space="preserve">jelenti a Kötvényeknek </w:t>
            </w:r>
            <w:r w:rsidR="003A2D34" w:rsidRPr="00E86227">
              <w:rPr>
                <w:rFonts w:ascii="Times New Roman" w:hAnsi="Times New Roman" w:cs="Times New Roman"/>
              </w:rPr>
              <w:t xml:space="preserve">az </w:t>
            </w:r>
            <w:proofErr w:type="spellStart"/>
            <w:r w:rsidR="00BD6E5D" w:rsidRPr="00E86227">
              <w:rPr>
                <w:rFonts w:ascii="Times New Roman" w:hAnsi="Times New Roman" w:cs="Times New Roman"/>
              </w:rPr>
              <w:t>XBond</w:t>
            </w:r>
            <w:proofErr w:type="spellEnd"/>
            <w:r w:rsidR="00BD6E5D" w:rsidRPr="00E86227">
              <w:rPr>
                <w:rFonts w:ascii="Times New Roman" w:hAnsi="Times New Roman" w:cs="Times New Roman"/>
              </w:rPr>
              <w:t xml:space="preserve"> Piacra </w:t>
            </w:r>
            <w:r w:rsidR="003A2D34" w:rsidRPr="00E86227">
              <w:rPr>
                <w:rFonts w:ascii="Times New Roman" w:hAnsi="Times New Roman" w:cs="Times New Roman"/>
              </w:rPr>
              <w:t xml:space="preserve">történő regisztrációját </w:t>
            </w:r>
            <w:r w:rsidRPr="00E86227">
              <w:rPr>
                <w:rFonts w:ascii="Times New Roman" w:hAnsi="Times New Roman" w:cs="Times New Roman"/>
              </w:rPr>
              <w:t xml:space="preserve">a Kibocsátást követő legfeljebb </w:t>
            </w:r>
            <w:r w:rsidR="0056350E">
              <w:rPr>
                <w:rFonts w:ascii="Times New Roman" w:hAnsi="Times New Roman" w:cs="Times New Roman"/>
              </w:rPr>
              <w:t>90</w:t>
            </w:r>
            <w:r w:rsidRPr="00E86227">
              <w:rPr>
                <w:rFonts w:ascii="Times New Roman" w:hAnsi="Times New Roman" w:cs="Times New Roman"/>
              </w:rPr>
              <w:t xml:space="preserve"> napon belül</w:t>
            </w:r>
          </w:p>
          <w:p w14:paraId="17A18703" w14:textId="77777777" w:rsidR="006432E6" w:rsidRPr="00E86227" w:rsidRDefault="006432E6" w:rsidP="003A50EC">
            <w:pPr>
              <w:rPr>
                <w:rFonts w:ascii="Times New Roman" w:hAnsi="Times New Roman" w:cs="Times New Roman"/>
              </w:rPr>
            </w:pPr>
          </w:p>
        </w:tc>
      </w:tr>
      <w:tr w:rsidR="00AB2A6F" w:rsidRPr="00E86227" w14:paraId="02D56D05" w14:textId="77777777" w:rsidTr="0086010F">
        <w:tc>
          <w:tcPr>
            <w:tcW w:w="2693" w:type="dxa"/>
          </w:tcPr>
          <w:p w14:paraId="74532C17" w14:textId="77777777" w:rsidR="00AB2A6F" w:rsidRPr="00E86227" w:rsidRDefault="00AB2A6F" w:rsidP="003A50EC">
            <w:pPr>
              <w:jc w:val="left"/>
              <w:rPr>
                <w:rFonts w:ascii="Times New Roman" w:hAnsi="Times New Roman" w:cs="Times New Roman"/>
                <w:b/>
              </w:rPr>
            </w:pPr>
            <w:r w:rsidRPr="00E86227">
              <w:rPr>
                <w:rFonts w:ascii="Times New Roman" w:hAnsi="Times New Roman" w:cs="Times New Roman"/>
                <w:b/>
              </w:rPr>
              <w:t>„Számv. tv.”</w:t>
            </w:r>
          </w:p>
          <w:p w14:paraId="7A33A890" w14:textId="6E6002AA" w:rsidR="00AB2A6F" w:rsidRPr="00E86227" w:rsidRDefault="00AB2A6F" w:rsidP="003A50EC">
            <w:pPr>
              <w:jc w:val="left"/>
              <w:rPr>
                <w:rFonts w:ascii="Times New Roman" w:hAnsi="Times New Roman" w:cs="Times New Roman"/>
                <w:b/>
              </w:rPr>
            </w:pPr>
          </w:p>
        </w:tc>
        <w:tc>
          <w:tcPr>
            <w:tcW w:w="5660" w:type="dxa"/>
            <w:vAlign w:val="center"/>
          </w:tcPr>
          <w:p w14:paraId="6271681B" w14:textId="5699572A" w:rsidR="00AB2A6F" w:rsidRPr="00E86227" w:rsidRDefault="00AB2A6F" w:rsidP="006432E6">
            <w:pPr>
              <w:rPr>
                <w:rFonts w:ascii="Times New Roman" w:hAnsi="Times New Roman" w:cs="Times New Roman"/>
              </w:rPr>
            </w:pPr>
            <w:r w:rsidRPr="00E86227">
              <w:rPr>
                <w:rFonts w:ascii="Times New Roman" w:hAnsi="Times New Roman" w:cs="Times New Roman"/>
              </w:rPr>
              <w:t>jelenti a számvitelről szóló 2000. évi C. törvényt</w:t>
            </w:r>
          </w:p>
          <w:p w14:paraId="2AD685BD" w14:textId="11AAD9C7" w:rsidR="00AB2A6F" w:rsidRPr="00E86227" w:rsidRDefault="00AB2A6F" w:rsidP="006432E6">
            <w:pPr>
              <w:rPr>
                <w:rFonts w:ascii="Times New Roman" w:hAnsi="Times New Roman" w:cs="Times New Roman"/>
              </w:rPr>
            </w:pPr>
          </w:p>
        </w:tc>
      </w:tr>
      <w:tr w:rsidR="00040024" w:rsidRPr="00E86227" w14:paraId="099A77E0" w14:textId="77777777" w:rsidTr="00244044">
        <w:tc>
          <w:tcPr>
            <w:tcW w:w="2693" w:type="dxa"/>
          </w:tcPr>
          <w:p w14:paraId="3A49DDA9" w14:textId="34BAEBB2" w:rsidR="00040024"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040024" w:rsidRPr="00E86227">
              <w:rPr>
                <w:rFonts w:ascii="Times New Roman" w:hAnsi="Times New Roman" w:cs="Times New Roman"/>
                <w:b/>
              </w:rPr>
              <w:t>Teher</w:t>
            </w:r>
            <w:r w:rsidRPr="00E86227">
              <w:rPr>
                <w:rFonts w:ascii="Times New Roman" w:hAnsi="Times New Roman" w:cs="Times New Roman"/>
                <w:b/>
              </w:rPr>
              <w:t>”</w:t>
            </w:r>
          </w:p>
          <w:p w14:paraId="32AA289A" w14:textId="31B9A709" w:rsidR="00040024" w:rsidRPr="00E86227" w:rsidRDefault="00040024" w:rsidP="003A50EC">
            <w:pPr>
              <w:jc w:val="left"/>
              <w:rPr>
                <w:rFonts w:ascii="Times New Roman" w:hAnsi="Times New Roman" w:cs="Times New Roman"/>
                <w:b/>
              </w:rPr>
            </w:pPr>
          </w:p>
        </w:tc>
        <w:tc>
          <w:tcPr>
            <w:tcW w:w="5660" w:type="dxa"/>
            <w:vAlign w:val="center"/>
          </w:tcPr>
          <w:p w14:paraId="334B1949" w14:textId="77777777" w:rsidR="00040024" w:rsidRPr="00E86227" w:rsidRDefault="00040024" w:rsidP="006432E6">
            <w:pPr>
              <w:rPr>
                <w:rFonts w:ascii="Times New Roman" w:hAnsi="Times New Roman" w:cs="Times New Roman"/>
              </w:rPr>
            </w:pPr>
            <w:r w:rsidRPr="00E86227">
              <w:rPr>
                <w:rFonts w:ascii="Times New Roman" w:hAnsi="Times New Roman" w:cs="Times New Roman"/>
              </w:rPr>
              <w:t xml:space="preserve">jelent bármilyen terhet, amely valamilyen eszközön áll fenn, akár jogszabály, akár hatósági vagy egyéb határozat akár szerződés alapján valamely harmadik személy javára valamilyen kötelezettség biztosítására vagy egyébként, és az adott eszköz tulajdonosának illetve jogosultjának az adott </w:t>
            </w:r>
            <w:r w:rsidRPr="00E86227">
              <w:rPr>
                <w:rFonts w:ascii="Times New Roman" w:hAnsi="Times New Roman" w:cs="Times New Roman"/>
              </w:rPr>
              <w:lastRenderedPageBreak/>
              <w:t>eszközhöz fűződő bárminemű jogát korlátozza, ideértve, de nem kizárólag bármely zálogjogot, óvadékot, kezességet és más szerződést biztosító mellékkötelezettséget, biztosítéki vagy egyéb engedményezést, vételi, elővásárlási és visszavásárlási jogot, valamint ezekkel hasonló hatású egyéb terhet</w:t>
            </w:r>
          </w:p>
          <w:p w14:paraId="44E468EF" w14:textId="1D286F86" w:rsidR="006A6F91" w:rsidRPr="00E86227" w:rsidRDefault="006A6F91" w:rsidP="006432E6">
            <w:pPr>
              <w:rPr>
                <w:rFonts w:ascii="Times New Roman" w:hAnsi="Times New Roman" w:cs="Times New Roman"/>
              </w:rPr>
            </w:pPr>
          </w:p>
        </w:tc>
      </w:tr>
      <w:tr w:rsidR="00F56462" w:rsidRPr="00E86227" w14:paraId="25DB5555" w14:textId="77777777" w:rsidTr="00244044">
        <w:tc>
          <w:tcPr>
            <w:tcW w:w="2693" w:type="dxa"/>
          </w:tcPr>
          <w:p w14:paraId="59E7EE32" w14:textId="77777777" w:rsidR="00F56462" w:rsidRPr="00E86227" w:rsidRDefault="00F56462" w:rsidP="003A50EC">
            <w:pPr>
              <w:jc w:val="left"/>
              <w:rPr>
                <w:rFonts w:ascii="Times New Roman" w:hAnsi="Times New Roman" w:cs="Times New Roman"/>
                <w:b/>
              </w:rPr>
            </w:pPr>
            <w:r w:rsidRPr="00E86227">
              <w:rPr>
                <w:rFonts w:ascii="Times New Roman" w:hAnsi="Times New Roman" w:cs="Times New Roman"/>
                <w:b/>
              </w:rPr>
              <w:lastRenderedPageBreak/>
              <w:t>„Terméktájékoztató”</w:t>
            </w:r>
          </w:p>
          <w:p w14:paraId="1F1BC4D0" w14:textId="17F98174" w:rsidR="00F56462" w:rsidRPr="00E86227" w:rsidRDefault="00F56462" w:rsidP="003A50EC">
            <w:pPr>
              <w:jc w:val="left"/>
              <w:rPr>
                <w:rFonts w:ascii="Times New Roman" w:hAnsi="Times New Roman" w:cs="Times New Roman"/>
                <w:b/>
              </w:rPr>
            </w:pPr>
          </w:p>
        </w:tc>
        <w:tc>
          <w:tcPr>
            <w:tcW w:w="5660" w:type="dxa"/>
            <w:vAlign w:val="center"/>
          </w:tcPr>
          <w:p w14:paraId="075A14C4" w14:textId="017DFDB0" w:rsidR="00F56462" w:rsidRPr="00E86227" w:rsidRDefault="00F56462" w:rsidP="006432E6">
            <w:pPr>
              <w:rPr>
                <w:rFonts w:ascii="Times New Roman" w:hAnsi="Times New Roman" w:cs="Times New Roman"/>
              </w:rPr>
            </w:pPr>
            <w:r w:rsidRPr="00E86227">
              <w:rPr>
                <w:rFonts w:ascii="Times New Roman" w:hAnsi="Times New Roman" w:cs="Times New Roman"/>
              </w:rPr>
              <w:t xml:space="preserve">jelenti az NKP szabályait tartalmazó, </w:t>
            </w:r>
            <w:r w:rsidRPr="00E86227">
              <w:rPr>
                <w:rFonts w:ascii="Times New Roman" w:hAnsi="Times New Roman" w:cs="Times New Roman"/>
                <w:i/>
              </w:rPr>
              <w:t>„Tájékoztató a Növekedési Kötvényprogram feltételeiről”</w:t>
            </w:r>
            <w:r w:rsidRPr="00E86227">
              <w:rPr>
                <w:rFonts w:ascii="Times New Roman" w:hAnsi="Times New Roman" w:cs="Times New Roman"/>
              </w:rPr>
              <w:t xml:space="preserve"> elnevezésű dokumentum </w:t>
            </w:r>
            <w:r w:rsidR="003F3B4F" w:rsidRPr="003F3B4F">
              <w:rPr>
                <w:rFonts w:ascii="Times New Roman" w:hAnsi="Times New Roman" w:cs="Times New Roman"/>
              </w:rPr>
              <w:t>2021. május 7-</w:t>
            </w:r>
            <w:r w:rsidRPr="00E86227">
              <w:rPr>
                <w:rFonts w:ascii="Times New Roman" w:hAnsi="Times New Roman" w:cs="Times New Roman"/>
              </w:rPr>
              <w:t>-</w:t>
            </w:r>
            <w:proofErr w:type="spellStart"/>
            <w:r w:rsidRPr="00E86227">
              <w:rPr>
                <w:rFonts w:ascii="Times New Roman" w:hAnsi="Times New Roman" w:cs="Times New Roman"/>
              </w:rPr>
              <w:t>től</w:t>
            </w:r>
            <w:proofErr w:type="spellEnd"/>
            <w:r w:rsidRPr="00E86227">
              <w:rPr>
                <w:rFonts w:ascii="Times New Roman" w:hAnsi="Times New Roman" w:cs="Times New Roman"/>
              </w:rPr>
              <w:t xml:space="preserve"> hatályos szövegét</w:t>
            </w:r>
          </w:p>
        </w:tc>
      </w:tr>
      <w:tr w:rsidR="00690CF0" w:rsidRPr="00E86227" w14:paraId="49307CC2" w14:textId="77777777" w:rsidTr="00DC02D0">
        <w:tc>
          <w:tcPr>
            <w:tcW w:w="2693" w:type="dxa"/>
          </w:tcPr>
          <w:p w14:paraId="50BA04BF" w14:textId="669E8B36" w:rsidR="00690CF0"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690CF0" w:rsidRPr="00E86227">
              <w:rPr>
                <w:rFonts w:ascii="Times New Roman" w:hAnsi="Times New Roman" w:cs="Times New Roman"/>
                <w:b/>
              </w:rPr>
              <w:t>Tpt.</w:t>
            </w:r>
            <w:r w:rsidRPr="00E86227">
              <w:rPr>
                <w:rFonts w:ascii="Times New Roman" w:hAnsi="Times New Roman" w:cs="Times New Roman"/>
                <w:b/>
              </w:rPr>
              <w:t>”</w:t>
            </w:r>
          </w:p>
          <w:p w14:paraId="49307CC0" w14:textId="32A0751F" w:rsidR="000E0825" w:rsidRPr="00E86227" w:rsidRDefault="000E0825" w:rsidP="003A50EC">
            <w:pPr>
              <w:jc w:val="left"/>
              <w:rPr>
                <w:rFonts w:ascii="Times New Roman" w:hAnsi="Times New Roman" w:cs="Times New Roman"/>
                <w:b/>
              </w:rPr>
            </w:pPr>
          </w:p>
        </w:tc>
        <w:tc>
          <w:tcPr>
            <w:tcW w:w="5660" w:type="dxa"/>
            <w:vAlign w:val="center"/>
          </w:tcPr>
          <w:p w14:paraId="49307CC1" w14:textId="77777777" w:rsidR="00690CF0" w:rsidRPr="00E86227" w:rsidRDefault="00690CF0" w:rsidP="003A50EC">
            <w:pPr>
              <w:rPr>
                <w:rFonts w:ascii="Times New Roman" w:hAnsi="Times New Roman" w:cs="Times New Roman"/>
              </w:rPr>
            </w:pPr>
            <w:r w:rsidRPr="00E86227">
              <w:rPr>
                <w:rFonts w:ascii="Times New Roman" w:hAnsi="Times New Roman" w:cs="Times New Roman"/>
              </w:rPr>
              <w:t>jelenti a tőkepiacról szóló 2001. évi CXX. törvényt</w:t>
            </w:r>
          </w:p>
        </w:tc>
      </w:tr>
      <w:tr w:rsidR="000E0825" w:rsidRPr="00E86227" w14:paraId="762E6A3C" w14:textId="77777777" w:rsidTr="00244044">
        <w:tc>
          <w:tcPr>
            <w:tcW w:w="2693" w:type="dxa"/>
          </w:tcPr>
          <w:p w14:paraId="4C9CB389" w14:textId="099547D8" w:rsidR="000E0825" w:rsidRPr="00E86227" w:rsidRDefault="00F06EE3" w:rsidP="003A50EC">
            <w:pPr>
              <w:jc w:val="left"/>
              <w:rPr>
                <w:rFonts w:ascii="Times New Roman" w:hAnsi="Times New Roman" w:cs="Times New Roman"/>
                <w:b/>
              </w:rPr>
            </w:pPr>
            <w:r w:rsidRPr="00E86227">
              <w:rPr>
                <w:rFonts w:ascii="Times New Roman" w:hAnsi="Times New Roman" w:cs="Times New Roman"/>
                <w:b/>
              </w:rPr>
              <w:t>„</w:t>
            </w:r>
            <w:r w:rsidR="000E0825" w:rsidRPr="00E86227">
              <w:rPr>
                <w:rFonts w:ascii="Times New Roman" w:hAnsi="Times New Roman" w:cs="Times New Roman"/>
                <w:b/>
              </w:rPr>
              <w:t>Tulajdonos</w:t>
            </w:r>
            <w:r w:rsidRPr="00E86227">
              <w:rPr>
                <w:rFonts w:ascii="Times New Roman" w:hAnsi="Times New Roman" w:cs="Times New Roman"/>
                <w:b/>
              </w:rPr>
              <w:t>”</w:t>
            </w:r>
          </w:p>
          <w:p w14:paraId="75F01C26" w14:textId="1243C301" w:rsidR="000E0825" w:rsidRPr="00E86227" w:rsidRDefault="000E0825" w:rsidP="003A50EC">
            <w:pPr>
              <w:jc w:val="left"/>
              <w:rPr>
                <w:rFonts w:ascii="Times New Roman" w:hAnsi="Times New Roman" w:cs="Times New Roman"/>
                <w:b/>
              </w:rPr>
            </w:pPr>
          </w:p>
        </w:tc>
        <w:tc>
          <w:tcPr>
            <w:tcW w:w="5660" w:type="dxa"/>
            <w:vAlign w:val="center"/>
          </w:tcPr>
          <w:p w14:paraId="660A5257" w14:textId="01C028D7" w:rsidR="000E0825" w:rsidRPr="00E86227" w:rsidRDefault="001945D2" w:rsidP="00B81DD3">
            <w:pPr>
              <w:rPr>
                <w:rFonts w:ascii="Times New Roman" w:hAnsi="Times New Roman" w:cs="Times New Roman"/>
              </w:rPr>
            </w:pPr>
            <w:r>
              <w:rPr>
                <w:rFonts w:ascii="Times New Roman" w:hAnsi="Times New Roman" w:cs="Times New Roman"/>
                <w:iCs/>
              </w:rPr>
              <w:t xml:space="preserve">jelenti együttesen a </w:t>
            </w:r>
            <w:proofErr w:type="spellStart"/>
            <w:r w:rsidRPr="001945D2">
              <w:rPr>
                <w:rFonts w:ascii="Times New Roman" w:hAnsi="Times New Roman" w:cs="Times New Roman"/>
                <w:iCs/>
              </w:rPr>
              <w:t>Singulium</w:t>
            </w:r>
            <w:proofErr w:type="spellEnd"/>
            <w:r w:rsidRPr="001945D2">
              <w:rPr>
                <w:rFonts w:ascii="Times New Roman" w:hAnsi="Times New Roman" w:cs="Times New Roman"/>
                <w:iCs/>
              </w:rPr>
              <w:t xml:space="preserve"> I Magántőkealap (lajstromszám: </w:t>
            </w:r>
            <w:r w:rsidRPr="001945D2">
              <w:rPr>
                <w:rFonts w:ascii="Times New Roman" w:hAnsi="Times New Roman" w:cs="Times New Roman"/>
              </w:rPr>
              <w:t>6122-197)</w:t>
            </w:r>
            <w:r w:rsidRPr="001945D2">
              <w:rPr>
                <w:rFonts w:ascii="Times New Roman" w:hAnsi="Times New Roman" w:cs="Times New Roman"/>
                <w:iCs/>
              </w:rPr>
              <w:t xml:space="preserve">, </w:t>
            </w:r>
            <w:proofErr w:type="spellStart"/>
            <w:r w:rsidRPr="001945D2">
              <w:rPr>
                <w:rFonts w:ascii="Times New Roman" w:hAnsi="Times New Roman" w:cs="Times New Roman"/>
                <w:iCs/>
              </w:rPr>
              <w:t>Singulium</w:t>
            </w:r>
            <w:proofErr w:type="spellEnd"/>
            <w:r w:rsidRPr="001945D2">
              <w:rPr>
                <w:rFonts w:ascii="Times New Roman" w:hAnsi="Times New Roman" w:cs="Times New Roman"/>
                <w:iCs/>
              </w:rPr>
              <w:t xml:space="preserve"> II. Magántőkealap (lajstromszám: </w:t>
            </w:r>
            <w:r w:rsidRPr="001945D2">
              <w:rPr>
                <w:rFonts w:ascii="Times New Roman" w:hAnsi="Times New Roman" w:cs="Times New Roman"/>
              </w:rPr>
              <w:t>6122-194)</w:t>
            </w:r>
            <w:r w:rsidRPr="001945D2">
              <w:rPr>
                <w:rFonts w:ascii="Times New Roman" w:hAnsi="Times New Roman" w:cs="Times New Roman"/>
                <w:iCs/>
              </w:rPr>
              <w:t xml:space="preserve"> és </w:t>
            </w:r>
            <w:proofErr w:type="spellStart"/>
            <w:r w:rsidRPr="001945D2">
              <w:rPr>
                <w:rFonts w:ascii="Times New Roman" w:hAnsi="Times New Roman" w:cs="Times New Roman"/>
                <w:iCs/>
              </w:rPr>
              <w:t>Singulium</w:t>
            </w:r>
            <w:proofErr w:type="spellEnd"/>
            <w:r w:rsidRPr="001945D2">
              <w:rPr>
                <w:rFonts w:ascii="Times New Roman" w:hAnsi="Times New Roman" w:cs="Times New Roman"/>
                <w:iCs/>
              </w:rPr>
              <w:t xml:space="preserve"> III. Magántőkealap (lajstromszám </w:t>
            </w:r>
            <w:r w:rsidRPr="001945D2">
              <w:rPr>
                <w:rFonts w:ascii="Times New Roman" w:hAnsi="Times New Roman" w:cs="Times New Roman"/>
              </w:rPr>
              <w:t>6122-195)</w:t>
            </w:r>
            <w:r w:rsidRPr="001945D2">
              <w:rPr>
                <w:rFonts w:ascii="Times New Roman" w:hAnsi="Times New Roman" w:cs="Times New Roman"/>
                <w:iCs/>
              </w:rPr>
              <w:t>, (továbbiakban külön „</w:t>
            </w:r>
            <w:r w:rsidRPr="001945D2">
              <w:rPr>
                <w:rFonts w:ascii="Times New Roman" w:hAnsi="Times New Roman" w:cs="Times New Roman"/>
                <w:b/>
                <w:iCs/>
              </w:rPr>
              <w:t>Befektetési Alap</w:t>
            </w:r>
            <w:r w:rsidRPr="001945D2">
              <w:rPr>
                <w:rFonts w:ascii="Times New Roman" w:hAnsi="Times New Roman" w:cs="Times New Roman"/>
                <w:iCs/>
              </w:rPr>
              <w:t>” illetve együttesen „</w:t>
            </w:r>
            <w:r w:rsidRPr="001945D2">
              <w:rPr>
                <w:rFonts w:ascii="Times New Roman" w:hAnsi="Times New Roman" w:cs="Times New Roman"/>
                <w:b/>
                <w:iCs/>
              </w:rPr>
              <w:t>Befektetési Alapok</w:t>
            </w:r>
            <w:r w:rsidRPr="001945D2">
              <w:rPr>
                <w:rFonts w:ascii="Times New Roman" w:hAnsi="Times New Roman" w:cs="Times New Roman"/>
                <w:iCs/>
              </w:rPr>
              <w:t xml:space="preserve">”) </w:t>
            </w:r>
            <w:r w:rsidR="006101E4">
              <w:rPr>
                <w:rFonts w:ascii="Times New Roman" w:hAnsi="Times New Roman" w:cs="Times New Roman"/>
                <w:iCs/>
              </w:rPr>
              <w:t xml:space="preserve">amelyek </w:t>
            </w:r>
            <w:r w:rsidRPr="001945D2">
              <w:rPr>
                <w:rFonts w:ascii="Times New Roman" w:hAnsi="Times New Roman" w:cs="Times New Roman"/>
                <w:iCs/>
              </w:rPr>
              <w:t xml:space="preserve">alapkezelője, a </w:t>
            </w:r>
            <w:proofErr w:type="spellStart"/>
            <w:r w:rsidRPr="001945D2">
              <w:rPr>
                <w:rFonts w:ascii="Times New Roman" w:hAnsi="Times New Roman" w:cs="Times New Roman"/>
                <w:iCs/>
              </w:rPr>
              <w:t>Singulium</w:t>
            </w:r>
            <w:proofErr w:type="spellEnd"/>
            <w:r w:rsidRPr="001945D2">
              <w:rPr>
                <w:rFonts w:ascii="Times New Roman" w:hAnsi="Times New Roman" w:cs="Times New Roman"/>
                <w:iCs/>
              </w:rPr>
              <w:t xml:space="preserve"> Befektetési Alapkezelő Zrt. (cégbírósági nyilvántartási szám: </w:t>
            </w:r>
            <w:r w:rsidRPr="001945D2">
              <w:rPr>
                <w:rFonts w:ascii="Times New Roman" w:hAnsi="Times New Roman" w:cs="Times New Roman"/>
              </w:rPr>
              <w:t>01-10-141003)</w:t>
            </w:r>
            <w:r w:rsidR="006101E4">
              <w:rPr>
                <w:rFonts w:ascii="Times New Roman" w:hAnsi="Times New Roman" w:cs="Times New Roman"/>
              </w:rPr>
              <w:t xml:space="preserve"> valamint az </w:t>
            </w:r>
            <w:r w:rsidR="006D7A3A" w:rsidRPr="006D7A3A">
              <w:rPr>
                <w:rFonts w:ascii="Times New Roman" w:hAnsi="Times New Roman" w:cs="Times New Roman"/>
              </w:rPr>
              <w:t>LSHF Hungary Kft. (székhely: 1119 Budapest, Fehérvári út 127. VI. em. 21. ajtó; cégjegyzékszám: 01-09-393457)</w:t>
            </w:r>
            <w:r w:rsidR="006D7A3A">
              <w:rPr>
                <w:rFonts w:ascii="Times New Roman" w:hAnsi="Times New Roman" w:cs="Times New Roman"/>
              </w:rPr>
              <w:t xml:space="preserve"> jogi személyeket, akik együttesen a Kibocsátó részvényeinek 100%-át tulajdonolják.</w:t>
            </w:r>
            <w:r w:rsidRPr="001945D2">
              <w:rPr>
                <w:rFonts w:ascii="Times New Roman" w:hAnsi="Times New Roman" w:cs="Times New Roman"/>
                <w:iCs/>
              </w:rPr>
              <w:t>,</w:t>
            </w:r>
          </w:p>
          <w:p w14:paraId="1774C821" w14:textId="1045EFB9" w:rsidR="00B81DD3" w:rsidRPr="00E86227" w:rsidRDefault="00B81DD3" w:rsidP="00B81DD3">
            <w:pPr>
              <w:rPr>
                <w:rFonts w:ascii="Times New Roman" w:hAnsi="Times New Roman" w:cs="Times New Roman"/>
              </w:rPr>
            </w:pPr>
          </w:p>
        </w:tc>
      </w:tr>
      <w:tr w:rsidR="007375D0" w:rsidRPr="00E86227" w14:paraId="2AE6414D" w14:textId="77777777" w:rsidTr="00244044">
        <w:tc>
          <w:tcPr>
            <w:tcW w:w="2693" w:type="dxa"/>
          </w:tcPr>
          <w:p w14:paraId="664373CC" w14:textId="77777777" w:rsidR="007375D0" w:rsidRPr="00E86227" w:rsidRDefault="007375D0" w:rsidP="007375D0">
            <w:pPr>
              <w:jc w:val="left"/>
              <w:rPr>
                <w:rFonts w:ascii="Times New Roman" w:hAnsi="Times New Roman" w:cs="Times New Roman"/>
                <w:b/>
              </w:rPr>
            </w:pPr>
            <w:r w:rsidRPr="00E86227">
              <w:rPr>
                <w:rFonts w:ascii="Times New Roman" w:hAnsi="Times New Roman" w:cs="Times New Roman"/>
                <w:b/>
              </w:rPr>
              <w:t>„</w:t>
            </w:r>
            <w:proofErr w:type="spellStart"/>
            <w:r w:rsidRPr="00E86227">
              <w:rPr>
                <w:rFonts w:ascii="Times New Roman" w:hAnsi="Times New Roman" w:cs="Times New Roman"/>
                <w:b/>
              </w:rPr>
              <w:t>XBond</w:t>
            </w:r>
            <w:proofErr w:type="spellEnd"/>
            <w:r w:rsidRPr="00E86227">
              <w:rPr>
                <w:rFonts w:ascii="Times New Roman" w:hAnsi="Times New Roman" w:cs="Times New Roman"/>
                <w:b/>
              </w:rPr>
              <w:t xml:space="preserve"> Piac”</w:t>
            </w:r>
          </w:p>
          <w:p w14:paraId="024537DC" w14:textId="77777777" w:rsidR="007375D0" w:rsidRPr="00E86227" w:rsidRDefault="007375D0" w:rsidP="007375D0">
            <w:pPr>
              <w:jc w:val="left"/>
              <w:rPr>
                <w:rFonts w:ascii="Times New Roman" w:hAnsi="Times New Roman" w:cs="Times New Roman"/>
                <w:b/>
              </w:rPr>
            </w:pPr>
          </w:p>
        </w:tc>
        <w:tc>
          <w:tcPr>
            <w:tcW w:w="5660" w:type="dxa"/>
            <w:vAlign w:val="center"/>
          </w:tcPr>
          <w:p w14:paraId="44BE532B" w14:textId="77777777" w:rsidR="007375D0" w:rsidRPr="00E86227" w:rsidRDefault="007375D0" w:rsidP="007375D0">
            <w:pPr>
              <w:rPr>
                <w:rFonts w:ascii="Times New Roman" w:hAnsi="Times New Roman" w:cs="Times New Roman"/>
              </w:rPr>
            </w:pPr>
            <w:r w:rsidRPr="00E86227">
              <w:rPr>
                <w:rFonts w:ascii="Times New Roman" w:hAnsi="Times New Roman" w:cs="Times New Roman"/>
              </w:rPr>
              <w:t>jelenti a BÉT által működtetett „</w:t>
            </w:r>
            <w:proofErr w:type="spellStart"/>
            <w:r w:rsidRPr="00E86227">
              <w:rPr>
                <w:rFonts w:ascii="Times New Roman" w:hAnsi="Times New Roman" w:cs="Times New Roman"/>
              </w:rPr>
              <w:t>XBond</w:t>
            </w:r>
            <w:proofErr w:type="spellEnd"/>
            <w:r w:rsidRPr="00E86227">
              <w:rPr>
                <w:rFonts w:ascii="Times New Roman" w:hAnsi="Times New Roman" w:cs="Times New Roman"/>
              </w:rPr>
              <w:t>” elnevezésű multilaterális kereskedési rendszert</w:t>
            </w:r>
          </w:p>
          <w:p w14:paraId="347C982A" w14:textId="77777777" w:rsidR="007375D0" w:rsidRPr="00E86227" w:rsidRDefault="007375D0" w:rsidP="007375D0">
            <w:pPr>
              <w:rPr>
                <w:rFonts w:ascii="Times New Roman" w:hAnsi="Times New Roman" w:cs="Times New Roman"/>
              </w:rPr>
            </w:pPr>
          </w:p>
        </w:tc>
      </w:tr>
    </w:tbl>
    <w:p w14:paraId="49307CC3" w14:textId="77777777" w:rsidR="00690CF0" w:rsidRPr="00E86227" w:rsidRDefault="00690CF0" w:rsidP="00E45CC0">
      <w:pPr>
        <w:rPr>
          <w:rFonts w:ascii="Times New Roman" w:hAnsi="Times New Roman" w:cs="Times New Roman"/>
        </w:rPr>
      </w:pPr>
    </w:p>
    <w:p w14:paraId="49307CC4" w14:textId="13288298" w:rsidR="00690CF0" w:rsidRPr="00E86227" w:rsidRDefault="00044485" w:rsidP="000E3984">
      <w:pPr>
        <w:pStyle w:val="Listaszerbekezds"/>
        <w:numPr>
          <w:ilvl w:val="0"/>
          <w:numId w:val="1"/>
        </w:numPr>
        <w:ind w:left="851" w:hanging="851"/>
        <w:rPr>
          <w:rFonts w:ascii="Times New Roman" w:hAnsi="Times New Roman" w:cs="Times New Roman"/>
        </w:rPr>
      </w:pPr>
      <w:r w:rsidRPr="00E86227">
        <w:rPr>
          <w:rFonts w:ascii="Times New Roman" w:hAnsi="Times New Roman" w:cs="Times New Roman"/>
        </w:rPr>
        <w:t>A</w:t>
      </w:r>
      <w:r w:rsidR="00E529F9">
        <w:rPr>
          <w:rFonts w:ascii="Times New Roman" w:hAnsi="Times New Roman" w:cs="Times New Roman"/>
        </w:rPr>
        <w:t>z</w:t>
      </w:r>
      <w:r w:rsidRPr="00E86227">
        <w:rPr>
          <w:rFonts w:ascii="Times New Roman" w:hAnsi="Times New Roman" w:cs="Times New Roman"/>
        </w:rPr>
        <w:t xml:space="preserve"> </w:t>
      </w:r>
      <w:r w:rsidRPr="00E86227">
        <w:rPr>
          <w:rFonts w:ascii="Times New Roman" w:hAnsi="Times New Roman" w:cs="Times New Roman"/>
        </w:rPr>
        <w:fldChar w:fldCharType="begin"/>
      </w:r>
      <w:r w:rsidRPr="00E86227">
        <w:rPr>
          <w:rFonts w:ascii="Times New Roman" w:hAnsi="Times New Roman" w:cs="Times New Roman"/>
        </w:rPr>
        <w:instrText xml:space="preserve"> REF _Ref18910822 \r \h </w:instrText>
      </w:r>
      <w:r w:rsidRPr="00E86227">
        <w:rPr>
          <w:rFonts w:ascii="Times New Roman" w:hAnsi="Times New Roman" w:cs="Times New Roman"/>
        </w:rPr>
      </w:r>
      <w:r w:rsidRPr="00E86227">
        <w:rPr>
          <w:rFonts w:ascii="Times New Roman" w:hAnsi="Times New Roman" w:cs="Times New Roman"/>
        </w:rPr>
        <w:fldChar w:fldCharType="separate"/>
      </w:r>
      <w:r w:rsidR="00B77FA8">
        <w:rPr>
          <w:rFonts w:ascii="Times New Roman" w:hAnsi="Times New Roman" w:cs="Times New Roman"/>
        </w:rPr>
        <w:t>1</w:t>
      </w:r>
      <w:r w:rsidRPr="00E86227">
        <w:rPr>
          <w:rFonts w:ascii="Times New Roman" w:hAnsi="Times New Roman" w:cs="Times New Roman"/>
        </w:rPr>
        <w:fldChar w:fldCharType="end"/>
      </w:r>
      <w:r w:rsidR="00482E36" w:rsidRPr="00E86227">
        <w:rPr>
          <w:rFonts w:ascii="Times New Roman" w:hAnsi="Times New Roman" w:cs="Times New Roman"/>
        </w:rPr>
        <w:t xml:space="preserve">. pontban nem definiált, de a jelen </w:t>
      </w:r>
      <w:r w:rsidR="00FC257C">
        <w:rPr>
          <w:rFonts w:ascii="Times New Roman" w:hAnsi="Times New Roman" w:cs="Times New Roman"/>
        </w:rPr>
        <w:t>Információs Dokumentum</w:t>
      </w:r>
      <w:r w:rsidR="00482E36" w:rsidRPr="00E86227">
        <w:rPr>
          <w:rFonts w:ascii="Times New Roman" w:hAnsi="Times New Roman" w:cs="Times New Roman"/>
        </w:rPr>
        <w:t xml:space="preserve">ban </w:t>
      </w:r>
      <w:r w:rsidR="00A813AD" w:rsidRPr="00E86227">
        <w:rPr>
          <w:rFonts w:ascii="Times New Roman" w:hAnsi="Times New Roman" w:cs="Times New Roman"/>
        </w:rPr>
        <w:t xml:space="preserve">használt nagy kezdőbetűs </w:t>
      </w:r>
      <w:r w:rsidR="00482E36" w:rsidRPr="00E86227">
        <w:rPr>
          <w:rFonts w:ascii="Times New Roman" w:hAnsi="Times New Roman" w:cs="Times New Roman"/>
        </w:rPr>
        <w:t xml:space="preserve">fogalmak az </w:t>
      </w:r>
      <w:r w:rsidR="00FC257C">
        <w:rPr>
          <w:rFonts w:ascii="Times New Roman" w:hAnsi="Times New Roman" w:cs="Times New Roman"/>
        </w:rPr>
        <w:t>Információs Dokumentum</w:t>
      </w:r>
      <w:r w:rsidR="00482E36" w:rsidRPr="00E86227">
        <w:rPr>
          <w:rFonts w:ascii="Times New Roman" w:hAnsi="Times New Roman" w:cs="Times New Roman"/>
        </w:rPr>
        <w:t xml:space="preserve">ban </w:t>
      </w:r>
      <w:r w:rsidR="008B28A5" w:rsidRPr="00E86227">
        <w:rPr>
          <w:rFonts w:ascii="Times New Roman" w:hAnsi="Times New Roman" w:cs="Times New Roman"/>
        </w:rPr>
        <w:t xml:space="preserve">az előfordulásuk helyén </w:t>
      </w:r>
      <w:r w:rsidR="00482E36" w:rsidRPr="00E86227">
        <w:rPr>
          <w:rFonts w:ascii="Times New Roman" w:hAnsi="Times New Roman" w:cs="Times New Roman"/>
        </w:rPr>
        <w:t>meghatározott jelentéssel bírnak.</w:t>
      </w:r>
    </w:p>
    <w:p w14:paraId="07E7B0E2" w14:textId="77777777" w:rsidR="007A65E2" w:rsidRPr="00E86227" w:rsidRDefault="007A65E2" w:rsidP="007A65E2">
      <w:pPr>
        <w:pStyle w:val="Listaszerbekezds"/>
        <w:ind w:left="851"/>
        <w:rPr>
          <w:rFonts w:ascii="Times New Roman" w:hAnsi="Times New Roman" w:cs="Times New Roman"/>
        </w:rPr>
      </w:pPr>
    </w:p>
    <w:p w14:paraId="49307CC6" w14:textId="77777777" w:rsidR="00A5503D" w:rsidRPr="00E86227" w:rsidRDefault="00A5503D">
      <w:pPr>
        <w:rPr>
          <w:rFonts w:ascii="Times New Roman" w:eastAsiaTheme="majorEastAsia" w:hAnsi="Times New Roman" w:cs="Times New Roman"/>
          <w:b/>
          <w:color w:val="000000" w:themeColor="text1"/>
        </w:rPr>
      </w:pPr>
      <w:r w:rsidRPr="00E86227">
        <w:rPr>
          <w:rFonts w:ascii="Times New Roman" w:hAnsi="Times New Roman" w:cs="Times New Roman"/>
          <w:b/>
          <w:color w:val="000000" w:themeColor="text1"/>
        </w:rPr>
        <w:br w:type="page"/>
      </w:r>
    </w:p>
    <w:p w14:paraId="49307CC7" w14:textId="77777777" w:rsidR="00621364" w:rsidRPr="00E86227" w:rsidRDefault="00621364" w:rsidP="000E3984">
      <w:pPr>
        <w:pStyle w:val="Cmsor1"/>
        <w:numPr>
          <w:ilvl w:val="0"/>
          <w:numId w:val="2"/>
        </w:numPr>
        <w:spacing w:before="0"/>
        <w:ind w:left="851" w:hanging="851"/>
        <w:rPr>
          <w:rFonts w:ascii="Times New Roman" w:hAnsi="Times New Roman" w:cs="Times New Roman"/>
          <w:b/>
          <w:color w:val="000000" w:themeColor="text1"/>
          <w:sz w:val="22"/>
          <w:szCs w:val="22"/>
        </w:rPr>
      </w:pPr>
      <w:bookmarkStart w:id="4" w:name="_Toc26972553"/>
      <w:bookmarkStart w:id="5" w:name="_Toc66299123"/>
      <w:r w:rsidRPr="00E86227">
        <w:rPr>
          <w:rFonts w:ascii="Times New Roman" w:hAnsi="Times New Roman" w:cs="Times New Roman"/>
          <w:b/>
          <w:color w:val="000000" w:themeColor="text1"/>
          <w:sz w:val="22"/>
          <w:szCs w:val="22"/>
        </w:rPr>
        <w:lastRenderedPageBreak/>
        <w:t>FELELŐS SZEMÉLYEK</w:t>
      </w:r>
      <w:bookmarkEnd w:id="4"/>
      <w:bookmarkEnd w:id="5"/>
    </w:p>
    <w:p w14:paraId="49307CC8" w14:textId="77777777" w:rsidR="00482E36" w:rsidRPr="00E86227" w:rsidRDefault="00482E36" w:rsidP="00DC02D0">
      <w:pPr>
        <w:ind w:left="851" w:hanging="851"/>
        <w:rPr>
          <w:rFonts w:ascii="Times New Roman" w:hAnsi="Times New Roman" w:cs="Times New Roman"/>
        </w:rPr>
      </w:pPr>
    </w:p>
    <w:p w14:paraId="49307CC9" w14:textId="1426C52F" w:rsidR="00621364" w:rsidRPr="00E86227" w:rsidRDefault="002C6CE6" w:rsidP="00035875">
      <w:pPr>
        <w:pStyle w:val="Listaszerbekezds"/>
        <w:numPr>
          <w:ilvl w:val="0"/>
          <w:numId w:val="10"/>
        </w:numPr>
        <w:ind w:left="851" w:hanging="851"/>
        <w:rPr>
          <w:rFonts w:ascii="Times New Roman" w:hAnsi="Times New Roman" w:cs="Times New Roman"/>
        </w:rPr>
      </w:pPr>
      <w:r>
        <w:rPr>
          <w:rFonts w:ascii="Times New Roman" w:hAnsi="Times New Roman" w:cs="Times New Roman"/>
        </w:rPr>
        <w:t>Sem a Forgalmazó, sem a</w:t>
      </w:r>
      <w:r w:rsidR="00FE1D50">
        <w:rPr>
          <w:rFonts w:ascii="Times New Roman" w:hAnsi="Times New Roman" w:cs="Times New Roman"/>
        </w:rPr>
        <w:t xml:space="preserve"> </w:t>
      </w:r>
      <w:proofErr w:type="gramStart"/>
      <w:r w:rsidR="00FE1D50">
        <w:rPr>
          <w:rFonts w:ascii="Times New Roman" w:hAnsi="Times New Roman" w:cs="Times New Roman"/>
        </w:rPr>
        <w:t>BÉT</w:t>
      </w:r>
      <w:proofErr w:type="gramEnd"/>
      <w:r w:rsidR="00FE1D50">
        <w:rPr>
          <w:rFonts w:ascii="Times New Roman" w:hAnsi="Times New Roman" w:cs="Times New Roman"/>
        </w:rPr>
        <w:t xml:space="preserve"> mint piacműködtető az </w:t>
      </w:r>
      <w:r w:rsidR="00FC257C">
        <w:rPr>
          <w:rFonts w:ascii="Times New Roman" w:hAnsi="Times New Roman" w:cs="Times New Roman"/>
        </w:rPr>
        <w:t>Információs Dokumentum</w:t>
      </w:r>
      <w:r w:rsidR="00FE1D50">
        <w:rPr>
          <w:rFonts w:ascii="Times New Roman" w:hAnsi="Times New Roman" w:cs="Times New Roman"/>
        </w:rPr>
        <w:t xml:space="preserve"> jóváhagyása </w:t>
      </w:r>
      <w:r>
        <w:rPr>
          <w:rFonts w:ascii="Times New Roman" w:hAnsi="Times New Roman" w:cs="Times New Roman"/>
        </w:rPr>
        <w:t>során az abban foglalt, a Kibocsátóra, illetve működésére vonatkozó információk megfelelő alátámasztottságát és pontosságát, illetve teljességét nem vizsgálja, ezen információkért és azok hiányáért kapcsolatban kizárólag a Kibocsátót terheli minden jogi felelősség.</w:t>
      </w:r>
    </w:p>
    <w:p w14:paraId="71B18AA6" w14:textId="4320FE50" w:rsidR="002C6CE6" w:rsidRDefault="002C6CE6" w:rsidP="0086010F">
      <w:pPr>
        <w:ind w:left="851"/>
        <w:rPr>
          <w:rFonts w:ascii="Times New Roman" w:hAnsi="Times New Roman" w:cs="Times New Roman"/>
        </w:rPr>
      </w:pPr>
    </w:p>
    <w:p w14:paraId="63C90E37" w14:textId="1464BFB0" w:rsidR="002C6CE6" w:rsidRPr="00E86227" w:rsidRDefault="002C6CE6" w:rsidP="0086010F">
      <w:pPr>
        <w:ind w:left="851"/>
        <w:rPr>
          <w:rFonts w:ascii="Times New Roman" w:hAnsi="Times New Roman" w:cs="Times New Roman"/>
        </w:rPr>
      </w:pPr>
      <w:r>
        <w:rPr>
          <w:rFonts w:ascii="Times New Roman" w:hAnsi="Times New Roman" w:cs="Times New Roman"/>
        </w:rPr>
        <w:t xml:space="preserve">Az </w:t>
      </w:r>
      <w:r w:rsidR="00FC257C">
        <w:rPr>
          <w:rFonts w:ascii="Times New Roman" w:hAnsi="Times New Roman" w:cs="Times New Roman"/>
        </w:rPr>
        <w:t>Információs Dokumentum</w:t>
      </w:r>
      <w:r>
        <w:rPr>
          <w:rFonts w:ascii="Times New Roman" w:hAnsi="Times New Roman" w:cs="Times New Roman"/>
        </w:rPr>
        <w:t xml:space="preserve"> vagy az </w:t>
      </w:r>
      <w:r w:rsidR="00FC257C">
        <w:rPr>
          <w:rFonts w:ascii="Times New Roman" w:hAnsi="Times New Roman" w:cs="Times New Roman"/>
        </w:rPr>
        <w:t>Információs Dokumentum</w:t>
      </w:r>
      <w:r>
        <w:rPr>
          <w:rFonts w:ascii="Times New Roman" w:hAnsi="Times New Roman" w:cs="Times New Roman"/>
        </w:rPr>
        <w:t xml:space="preserve"> bármely kiegészítésének félrevezető tartalmával és az információ elhallgatásával a Kötvények tulajdonosainak okozott kár megtérítéséért a felelős személy az </w:t>
      </w:r>
      <w:r w:rsidR="00FC257C">
        <w:rPr>
          <w:rFonts w:ascii="Times New Roman" w:hAnsi="Times New Roman" w:cs="Times New Roman"/>
        </w:rPr>
        <w:t>Információs Dokumentum</w:t>
      </w:r>
      <w:r>
        <w:rPr>
          <w:rFonts w:ascii="Times New Roman" w:hAnsi="Times New Roman" w:cs="Times New Roman"/>
        </w:rPr>
        <w:t xml:space="preserve"> keltétől számított 5 (öt) évig felel, amely felelősség nem zárható ki és nem korlátozható.</w:t>
      </w:r>
    </w:p>
    <w:p w14:paraId="49307CD7" w14:textId="23BE9241" w:rsidR="00A5503D" w:rsidRPr="00E86227" w:rsidRDefault="00A5503D">
      <w:pPr>
        <w:rPr>
          <w:rFonts w:ascii="Times New Roman" w:hAnsi="Times New Roman" w:cs="Times New Roman"/>
          <w:color w:val="000000" w:themeColor="text1"/>
        </w:rPr>
      </w:pPr>
    </w:p>
    <w:p w14:paraId="203030C0" w14:textId="781A8732" w:rsidR="00FE1D50" w:rsidRPr="00FE1D50" w:rsidRDefault="00FE1D50" w:rsidP="00035875">
      <w:pPr>
        <w:pStyle w:val="Listaszerbekezds"/>
        <w:numPr>
          <w:ilvl w:val="0"/>
          <w:numId w:val="10"/>
        </w:numPr>
        <w:ind w:left="851" w:hanging="851"/>
        <w:rPr>
          <w:rFonts w:ascii="Times New Roman" w:hAnsi="Times New Roman" w:cs="Times New Roman"/>
          <w:color w:val="000000" w:themeColor="text1"/>
        </w:rPr>
      </w:pPr>
      <w:r w:rsidRPr="00FE1D50">
        <w:rPr>
          <w:rFonts w:ascii="Times New Roman" w:hAnsi="Times New Roman" w:cs="Times New Roman"/>
          <w:color w:val="000000" w:themeColor="text1"/>
        </w:rPr>
        <w:t xml:space="preserve">Alulírott, </w:t>
      </w:r>
      <w:r w:rsidR="007B3453" w:rsidRPr="00E86227">
        <w:rPr>
          <w:rFonts w:ascii="Times New Roman" w:hAnsi="Times New Roman" w:cs="Times New Roman"/>
        </w:rPr>
        <w:t>a</w:t>
      </w:r>
      <w:r w:rsidR="009E405F">
        <w:rPr>
          <w:rFonts w:ascii="Times New Roman" w:hAnsi="Times New Roman" w:cs="Times New Roman"/>
        </w:rPr>
        <w:t xml:space="preserve"> </w:t>
      </w:r>
      <w:r w:rsidR="009E405F" w:rsidRPr="009E405F">
        <w:rPr>
          <w:rFonts w:ascii="Times New Roman" w:hAnsi="Times New Roman" w:cs="Times New Roman"/>
        </w:rPr>
        <w:t xml:space="preserve">B + N Referencia Ipari, Kereskedelmi és Szolgáltató Zártkörűen Működő Részvénytársaság (székhely: </w:t>
      </w:r>
      <w:r w:rsidR="00843DA2" w:rsidRPr="00843DA2">
        <w:rPr>
          <w:rFonts w:ascii="Times New Roman" w:hAnsi="Times New Roman" w:cs="Times New Roman"/>
        </w:rPr>
        <w:t>3644 Tardona, Katus domb 1.</w:t>
      </w:r>
      <w:r w:rsidR="009E405F" w:rsidRPr="009E405F">
        <w:rPr>
          <w:rFonts w:ascii="Times New Roman" w:hAnsi="Times New Roman" w:cs="Times New Roman"/>
        </w:rPr>
        <w:t>; cégjegyzékszám: 05-10-000479</w:t>
      </w:r>
      <w:r w:rsidRPr="00FE1D50">
        <w:rPr>
          <w:rFonts w:ascii="Times New Roman" w:hAnsi="Times New Roman" w:cs="Times New Roman"/>
          <w:color w:val="000000" w:themeColor="text1"/>
        </w:rPr>
        <w:t xml:space="preserve">) mint a jelen </w:t>
      </w:r>
      <w:r w:rsidR="00FC257C">
        <w:rPr>
          <w:rFonts w:ascii="Times New Roman" w:hAnsi="Times New Roman" w:cs="Times New Roman"/>
          <w:color w:val="000000" w:themeColor="text1"/>
        </w:rPr>
        <w:t>Információs Dokumentum</w:t>
      </w:r>
      <w:r>
        <w:rPr>
          <w:rFonts w:ascii="Times New Roman" w:hAnsi="Times New Roman" w:cs="Times New Roman"/>
          <w:color w:val="000000" w:themeColor="text1"/>
        </w:rPr>
        <w:t>ban</w:t>
      </w:r>
      <w:r w:rsidRPr="00FE1D50">
        <w:rPr>
          <w:rFonts w:ascii="Times New Roman" w:hAnsi="Times New Roman" w:cs="Times New Roman"/>
          <w:color w:val="000000" w:themeColor="text1"/>
        </w:rPr>
        <w:t xml:space="preserve"> szereplő információkért felelős személy képviseletére jogosult, ezennel kijelent</w:t>
      </w:r>
      <w:r w:rsidR="002C6CE6">
        <w:rPr>
          <w:rFonts w:ascii="Times New Roman" w:hAnsi="Times New Roman" w:cs="Times New Roman"/>
          <w:color w:val="000000" w:themeColor="text1"/>
        </w:rPr>
        <w:t>em</w:t>
      </w:r>
      <w:r w:rsidRPr="00FE1D50">
        <w:rPr>
          <w:rFonts w:ascii="Times New Roman" w:hAnsi="Times New Roman" w:cs="Times New Roman"/>
          <w:color w:val="000000" w:themeColor="text1"/>
        </w:rPr>
        <w:t xml:space="preserve"> az alábbiakat.</w:t>
      </w:r>
    </w:p>
    <w:p w14:paraId="19E73E3E" w14:textId="77777777" w:rsidR="00FE1D50" w:rsidRDefault="00FE1D50" w:rsidP="00FE1D50">
      <w:pPr>
        <w:rPr>
          <w:rFonts w:ascii="Times New Roman" w:hAnsi="Times New Roman" w:cs="Times New Roman"/>
          <w:color w:val="000000" w:themeColor="text1"/>
        </w:rPr>
      </w:pPr>
    </w:p>
    <w:p w14:paraId="73CAF210" w14:textId="14BA6FC3" w:rsidR="00FE1D50" w:rsidRPr="00FE1D50" w:rsidRDefault="00FE1D50" w:rsidP="003F1296">
      <w:pPr>
        <w:ind w:left="851"/>
        <w:rPr>
          <w:rFonts w:ascii="Times New Roman" w:hAnsi="Times New Roman" w:cs="Times New Roman"/>
          <w:color w:val="000000" w:themeColor="text1"/>
        </w:rPr>
      </w:pPr>
      <w:r w:rsidRPr="00FE1D50">
        <w:rPr>
          <w:rFonts w:ascii="Times New Roman" w:hAnsi="Times New Roman" w:cs="Times New Roman"/>
          <w:color w:val="000000" w:themeColor="text1"/>
        </w:rPr>
        <w:t xml:space="preserve">A jelen </w:t>
      </w:r>
      <w:r w:rsidR="00FC257C">
        <w:rPr>
          <w:rFonts w:ascii="Times New Roman" w:hAnsi="Times New Roman" w:cs="Times New Roman"/>
          <w:color w:val="000000" w:themeColor="text1"/>
        </w:rPr>
        <w:t>Információs Dokumentum</w:t>
      </w:r>
      <w:r>
        <w:rPr>
          <w:rFonts w:ascii="Times New Roman" w:hAnsi="Times New Roman" w:cs="Times New Roman"/>
          <w:color w:val="000000" w:themeColor="text1"/>
        </w:rPr>
        <w:t xml:space="preserve"> </w:t>
      </w:r>
      <w:r w:rsidRPr="00FE1D50">
        <w:rPr>
          <w:rFonts w:ascii="Times New Roman" w:hAnsi="Times New Roman" w:cs="Times New Roman"/>
          <w:color w:val="000000" w:themeColor="text1"/>
        </w:rPr>
        <w:t xml:space="preserve">elkészítése során a Kibocsátó a tőle elvárható módon törekedett arra, hogy a jelen </w:t>
      </w:r>
      <w:r w:rsidR="00FC257C">
        <w:rPr>
          <w:rFonts w:ascii="Times New Roman" w:hAnsi="Times New Roman" w:cs="Times New Roman"/>
          <w:color w:val="000000" w:themeColor="text1"/>
        </w:rPr>
        <w:t>Információs Dokumentum</w:t>
      </w:r>
      <w:r w:rsidR="002C6CE6">
        <w:rPr>
          <w:rFonts w:ascii="Times New Roman" w:hAnsi="Times New Roman" w:cs="Times New Roman"/>
          <w:color w:val="000000" w:themeColor="text1"/>
        </w:rPr>
        <w:t xml:space="preserve"> </w:t>
      </w:r>
      <w:r w:rsidRPr="00FE1D50">
        <w:rPr>
          <w:rFonts w:ascii="Times New Roman" w:hAnsi="Times New Roman" w:cs="Times New Roman"/>
          <w:color w:val="000000" w:themeColor="text1"/>
        </w:rPr>
        <w:t>a vonatkozó jogszabályi követelményekkel összhangban tartalmazzon minden, a Kibocsátó piaci, gazdasági, pénzügyi, jogi helyzetének, valamint a Kötvényekhez kapcsolódó jogoknak a Befektető részéről történő megalapozott megítéléséhez szükséges adatot.</w:t>
      </w:r>
    </w:p>
    <w:p w14:paraId="0986697C" w14:textId="77777777" w:rsidR="00FE1D50" w:rsidRDefault="00FE1D50" w:rsidP="003F1296">
      <w:pPr>
        <w:ind w:left="851"/>
        <w:rPr>
          <w:rFonts w:ascii="Times New Roman" w:hAnsi="Times New Roman" w:cs="Times New Roman"/>
          <w:color w:val="000000" w:themeColor="text1"/>
        </w:rPr>
      </w:pPr>
    </w:p>
    <w:p w14:paraId="4BB5587B" w14:textId="6F1CE7AC" w:rsidR="00FE1D50" w:rsidRDefault="00FE1D50" w:rsidP="003F1296">
      <w:pPr>
        <w:ind w:left="851"/>
        <w:rPr>
          <w:rFonts w:ascii="Times New Roman" w:hAnsi="Times New Roman" w:cs="Times New Roman"/>
          <w:color w:val="000000" w:themeColor="text1"/>
        </w:rPr>
      </w:pPr>
      <w:r w:rsidRPr="00FE1D50">
        <w:rPr>
          <w:rFonts w:ascii="Times New Roman" w:hAnsi="Times New Roman" w:cs="Times New Roman"/>
          <w:color w:val="000000" w:themeColor="text1"/>
        </w:rPr>
        <w:t xml:space="preserve">A Kibocsátó legjobb tudomása szerint a jelen </w:t>
      </w:r>
      <w:r w:rsidR="00FC257C">
        <w:rPr>
          <w:rFonts w:ascii="Times New Roman" w:hAnsi="Times New Roman" w:cs="Times New Roman"/>
          <w:color w:val="000000" w:themeColor="text1"/>
        </w:rPr>
        <w:t>Információs Dokumentum</w:t>
      </w:r>
      <w:r>
        <w:rPr>
          <w:rFonts w:ascii="Times New Roman" w:hAnsi="Times New Roman" w:cs="Times New Roman"/>
          <w:color w:val="000000" w:themeColor="text1"/>
        </w:rPr>
        <w:t xml:space="preserve">ban </w:t>
      </w:r>
      <w:r w:rsidRPr="00FE1D50">
        <w:rPr>
          <w:rFonts w:ascii="Times New Roman" w:hAnsi="Times New Roman" w:cs="Times New Roman"/>
          <w:color w:val="000000" w:themeColor="text1"/>
        </w:rPr>
        <w:t xml:space="preserve">közölt adatok, adatcsoportosítások, állítások, elemzések a valóságnak megfelelőek, helytállóak, és lehetővé teszik a Kibocsátó piaci, gazdasági, pénzügyi, jogi helyzetének, valamint a Kötvényekhez kapcsolódó jogoknak a Kötvénytulajdonos részéről történő megalapozott megítélését. A Kibocsátó legjobb tudomása szerint a jelen </w:t>
      </w:r>
      <w:r w:rsidR="00FC257C">
        <w:rPr>
          <w:rFonts w:ascii="Times New Roman" w:hAnsi="Times New Roman" w:cs="Times New Roman"/>
          <w:color w:val="000000" w:themeColor="text1"/>
        </w:rPr>
        <w:t>Információs Dokumentum</w:t>
      </w:r>
      <w:r>
        <w:rPr>
          <w:rFonts w:ascii="Times New Roman" w:hAnsi="Times New Roman" w:cs="Times New Roman"/>
          <w:color w:val="000000" w:themeColor="text1"/>
        </w:rPr>
        <w:t xml:space="preserve"> </w:t>
      </w:r>
      <w:r w:rsidRPr="00FE1D50">
        <w:rPr>
          <w:rFonts w:ascii="Times New Roman" w:hAnsi="Times New Roman" w:cs="Times New Roman"/>
          <w:color w:val="000000" w:themeColor="text1"/>
        </w:rPr>
        <w:t>félrevezető adatot, téves következtetés levonására alkalmas csoportosítást, elemzést nem tartalmaz, és nem hallgat el olyan tényt, amely veszélyezteti a Kibocsátó piaci, gazdasági, pénzügyi, jogi helyzetének, valamint a Kötvényekhez kapcsolódó jogoknak a Kötvénytulajdonos részéről történő megalapozott megítélését.</w:t>
      </w:r>
    </w:p>
    <w:p w14:paraId="37A19310" w14:textId="4C93ACCC" w:rsidR="002C6CE6" w:rsidRDefault="002C6CE6" w:rsidP="003F1296">
      <w:pPr>
        <w:ind w:left="851"/>
        <w:rPr>
          <w:rFonts w:ascii="Times New Roman" w:hAnsi="Times New Roman" w:cs="Times New Roman"/>
          <w:color w:val="000000" w:themeColor="text1"/>
        </w:rPr>
      </w:pPr>
    </w:p>
    <w:p w14:paraId="5858DBBC" w14:textId="231A89F0" w:rsidR="002C6CE6" w:rsidRPr="00FE1D50" w:rsidRDefault="002C6CE6" w:rsidP="003F1296">
      <w:pPr>
        <w:ind w:left="851"/>
        <w:rPr>
          <w:rFonts w:ascii="Times New Roman" w:hAnsi="Times New Roman" w:cs="Times New Roman"/>
          <w:color w:val="000000" w:themeColor="text1"/>
        </w:rPr>
      </w:pPr>
      <w:r>
        <w:rPr>
          <w:rFonts w:ascii="Times New Roman" w:hAnsi="Times New Roman" w:cs="Times New Roman"/>
          <w:color w:val="000000" w:themeColor="text1"/>
        </w:rPr>
        <w:t xml:space="preserve">A fentiekkel összhangban a Kibocsátott alulírott képviselője kijelenti, hogy a jelen </w:t>
      </w:r>
      <w:r w:rsidR="00FC257C">
        <w:rPr>
          <w:rFonts w:ascii="Times New Roman" w:hAnsi="Times New Roman" w:cs="Times New Roman"/>
          <w:color w:val="000000" w:themeColor="text1"/>
        </w:rPr>
        <w:t>Információs Dokumentum</w:t>
      </w:r>
      <w:r>
        <w:rPr>
          <w:rFonts w:ascii="Times New Roman" w:hAnsi="Times New Roman" w:cs="Times New Roman"/>
          <w:color w:val="000000" w:themeColor="text1"/>
        </w:rPr>
        <w:t xml:space="preserve"> a valóságnak megfelelő adatokat és állításokat tartalmaz és az nem hallgat el olyan tényeket és információkat, amelyek a Kötvények, valamint a Kibocsátó helyzetének megítélése szempontjából jelentőséggel bírnak.</w:t>
      </w:r>
    </w:p>
    <w:p w14:paraId="07104C84" w14:textId="71711513" w:rsidR="00FE1D50" w:rsidRDefault="00FE1D50" w:rsidP="00FE1D50">
      <w:pPr>
        <w:rPr>
          <w:rFonts w:ascii="Times New Roman" w:hAnsi="Times New Roman" w:cs="Times New Roman"/>
          <w:color w:val="000000" w:themeColor="text1"/>
        </w:rPr>
      </w:pPr>
    </w:p>
    <w:p w14:paraId="1A426D72" w14:textId="77777777" w:rsidR="00D77883" w:rsidRPr="00FE1D50" w:rsidRDefault="00D77883" w:rsidP="00FE1D50">
      <w:pPr>
        <w:rPr>
          <w:rFonts w:ascii="Times New Roman" w:hAnsi="Times New Roman" w:cs="Times New Roman"/>
          <w:color w:val="000000" w:themeColor="text1"/>
        </w:rPr>
      </w:pPr>
    </w:p>
    <w:p w14:paraId="175411AA" w14:textId="7FD95AC5" w:rsidR="00FE1D50" w:rsidRPr="00FE1D50" w:rsidRDefault="00CE3294" w:rsidP="00FE1D50">
      <w:pPr>
        <w:rPr>
          <w:rFonts w:ascii="Times New Roman" w:hAnsi="Times New Roman" w:cs="Times New Roman"/>
          <w:color w:val="000000" w:themeColor="text1"/>
        </w:rPr>
      </w:pPr>
      <w:r>
        <w:rPr>
          <w:rFonts w:ascii="Times New Roman" w:hAnsi="Times New Roman" w:cs="Times New Roman"/>
          <w:color w:val="000000" w:themeColor="text1"/>
        </w:rPr>
        <w:t>Budapest</w:t>
      </w:r>
      <w:r w:rsidR="00FE1D50" w:rsidRPr="00FE1D50">
        <w:rPr>
          <w:rFonts w:ascii="Times New Roman" w:hAnsi="Times New Roman" w:cs="Times New Roman"/>
          <w:color w:val="000000" w:themeColor="text1"/>
        </w:rPr>
        <w:t xml:space="preserve">, </w:t>
      </w:r>
      <w:r w:rsidR="007B3453">
        <w:rPr>
          <w:rFonts w:ascii="Times New Roman" w:hAnsi="Times New Roman" w:cs="Times New Roman"/>
          <w:color w:val="000000" w:themeColor="text1"/>
        </w:rPr>
        <w:t>2021</w:t>
      </w:r>
      <w:r w:rsidR="00D77883">
        <w:rPr>
          <w:rFonts w:ascii="Times New Roman" w:hAnsi="Times New Roman" w:cs="Times New Roman"/>
          <w:color w:val="000000" w:themeColor="text1"/>
        </w:rPr>
        <w:t>.</w:t>
      </w:r>
      <w:r w:rsidR="00B77FA8">
        <w:rPr>
          <w:rFonts w:ascii="Times New Roman" w:hAnsi="Times New Roman" w:cs="Times New Roman"/>
          <w:color w:val="000000" w:themeColor="text1"/>
        </w:rPr>
        <w:t xml:space="preserve"> </w:t>
      </w:r>
      <w:r w:rsidR="00912452">
        <w:rPr>
          <w:rFonts w:ascii="Times New Roman" w:hAnsi="Times New Roman" w:cs="Times New Roman"/>
          <w:color w:val="000000" w:themeColor="text1"/>
        </w:rPr>
        <w:t>[……]</w:t>
      </w:r>
      <w:r w:rsidR="00A44305">
        <w:rPr>
          <w:rFonts w:ascii="Times New Roman" w:hAnsi="Times New Roman" w:cs="Times New Roman"/>
          <w:color w:val="000000" w:themeColor="text1"/>
        </w:rPr>
        <w:t>.</w:t>
      </w:r>
    </w:p>
    <w:p w14:paraId="0F365298" w14:textId="77777777" w:rsidR="00FE1D50" w:rsidRPr="00FE1D50" w:rsidRDefault="00FE1D50" w:rsidP="00FE1D50">
      <w:pPr>
        <w:rPr>
          <w:rFonts w:ascii="Times New Roman" w:hAnsi="Times New Roman" w:cs="Times New Roman"/>
          <w:color w:val="000000" w:themeColor="text1"/>
        </w:rPr>
      </w:pPr>
    </w:p>
    <w:p w14:paraId="3FB94EA2" w14:textId="77777777" w:rsidR="009E405F" w:rsidRDefault="009E405F" w:rsidP="003F1296">
      <w:pPr>
        <w:jc w:val="center"/>
        <w:rPr>
          <w:rFonts w:ascii="Times New Roman" w:hAnsi="Times New Roman" w:cs="Times New Roman"/>
        </w:rPr>
      </w:pPr>
      <w:r w:rsidRPr="009E405F">
        <w:rPr>
          <w:rFonts w:ascii="Times New Roman" w:hAnsi="Times New Roman" w:cs="Times New Roman"/>
        </w:rPr>
        <w:t xml:space="preserve">B + N Referencia Ipari, Kereskedelmi és Szolgáltató </w:t>
      </w:r>
    </w:p>
    <w:p w14:paraId="320B4EA9" w14:textId="5811D8DC" w:rsidR="00FE1D50" w:rsidRPr="00FE1D50" w:rsidRDefault="009E405F" w:rsidP="003F1296">
      <w:pPr>
        <w:jc w:val="center"/>
        <w:rPr>
          <w:rFonts w:ascii="Times New Roman" w:hAnsi="Times New Roman" w:cs="Times New Roman"/>
          <w:color w:val="000000" w:themeColor="text1"/>
        </w:rPr>
      </w:pPr>
      <w:r w:rsidRPr="009E405F">
        <w:rPr>
          <w:rFonts w:ascii="Times New Roman" w:hAnsi="Times New Roman" w:cs="Times New Roman"/>
        </w:rPr>
        <w:t>Zártkörűen Működő Részvénytársaság</w:t>
      </w:r>
    </w:p>
    <w:p w14:paraId="76D58122" w14:textId="77777777" w:rsidR="00FE1D50" w:rsidRPr="00FE1D50" w:rsidRDefault="00FE1D50" w:rsidP="00FE1D50">
      <w:pPr>
        <w:rPr>
          <w:rFonts w:ascii="Times New Roman" w:hAnsi="Times New Roman" w:cs="Times New Roman"/>
          <w:color w:val="000000" w:themeColor="text1"/>
        </w:rPr>
      </w:pPr>
    </w:p>
    <w:p w14:paraId="60FD7D1C" w14:textId="77777777" w:rsidR="00244044" w:rsidRPr="00E86227" w:rsidRDefault="00244044">
      <w:pPr>
        <w:rPr>
          <w:rFonts w:ascii="Times New Roman" w:hAnsi="Times New Roman" w:cs="Times New Roman"/>
          <w:color w:val="000000" w:themeColor="text1"/>
        </w:rPr>
      </w:pPr>
    </w:p>
    <w:p w14:paraId="49307CD8" w14:textId="77777777" w:rsidR="00A5503D" w:rsidRPr="00E86227" w:rsidRDefault="00A5503D">
      <w:pPr>
        <w:rPr>
          <w:rFonts w:ascii="Times New Roman" w:hAnsi="Times New Roman" w:cs="Times New Roman"/>
          <w:color w:val="000000" w:themeColor="text1"/>
        </w:rPr>
      </w:pPr>
    </w:p>
    <w:p w14:paraId="49307CD9" w14:textId="395B0B00" w:rsidR="00A5503D" w:rsidRPr="00E86227" w:rsidRDefault="00A5503D" w:rsidP="003A1FC5">
      <w:pPr>
        <w:jc w:val="center"/>
        <w:rPr>
          <w:rFonts w:ascii="Times New Roman" w:hAnsi="Times New Roman" w:cs="Times New Roman"/>
          <w:color w:val="000000" w:themeColor="text1"/>
        </w:rPr>
      </w:pPr>
      <w:r w:rsidRPr="00E86227">
        <w:rPr>
          <w:rFonts w:ascii="Times New Roman" w:hAnsi="Times New Roman" w:cs="Times New Roman"/>
          <w:color w:val="000000" w:themeColor="text1"/>
        </w:rPr>
        <w:t>………………………………………</w:t>
      </w:r>
    </w:p>
    <w:p w14:paraId="23B5FB01" w14:textId="2A442996" w:rsidR="008E0A61" w:rsidRDefault="000D0471" w:rsidP="003A1FC5">
      <w:pPr>
        <w:jc w:val="center"/>
        <w:rPr>
          <w:rFonts w:ascii="Times New Roman" w:hAnsi="Times New Roman" w:cs="Times New Roman"/>
        </w:rPr>
      </w:pPr>
      <w:r w:rsidRPr="00484981">
        <w:rPr>
          <w:rFonts w:ascii="Times New Roman" w:hAnsi="Times New Roman" w:cs="Times New Roman"/>
        </w:rPr>
        <w:t>Kis-Szölgyémi Ferenc</w:t>
      </w:r>
    </w:p>
    <w:p w14:paraId="7BCB5893" w14:textId="7AD2B7BB" w:rsidR="00680646" w:rsidRPr="00E86227" w:rsidRDefault="000D0471" w:rsidP="003A1FC5">
      <w:pPr>
        <w:jc w:val="center"/>
        <w:rPr>
          <w:rFonts w:ascii="Times New Roman" w:hAnsi="Times New Roman" w:cs="Times New Roman"/>
          <w:color w:val="000000" w:themeColor="text1"/>
        </w:rPr>
      </w:pPr>
      <w:r>
        <w:rPr>
          <w:rFonts w:ascii="Times New Roman" w:hAnsi="Times New Roman" w:cs="Times New Roman"/>
        </w:rPr>
        <w:t>vezérigazgató</w:t>
      </w:r>
    </w:p>
    <w:p w14:paraId="77D58D66" w14:textId="22CEA7B4" w:rsidR="006943B8" w:rsidRPr="00E86227" w:rsidRDefault="006943B8" w:rsidP="006943B8">
      <w:pPr>
        <w:rPr>
          <w:rFonts w:ascii="Times New Roman" w:hAnsi="Times New Roman" w:cs="Times New Roman"/>
          <w:color w:val="000000" w:themeColor="text1"/>
        </w:rPr>
      </w:pPr>
    </w:p>
    <w:p w14:paraId="6886EB93" w14:textId="77777777" w:rsidR="003A1FC5" w:rsidRPr="00E86227" w:rsidRDefault="003A1FC5" w:rsidP="006943B8">
      <w:pPr>
        <w:rPr>
          <w:rFonts w:ascii="Times New Roman" w:hAnsi="Times New Roman" w:cs="Times New Roman"/>
          <w:color w:val="000000" w:themeColor="text1"/>
        </w:rPr>
      </w:pPr>
    </w:p>
    <w:p w14:paraId="5E9E92EF" w14:textId="2E9C4BE3" w:rsidR="00912452" w:rsidRDefault="00912452">
      <w:pPr>
        <w:rPr>
          <w:rFonts w:ascii="Times New Roman" w:hAnsi="Times New Roman" w:cs="Times New Roman"/>
          <w:color w:val="000000" w:themeColor="text1"/>
        </w:rPr>
      </w:pPr>
      <w:r>
        <w:rPr>
          <w:rFonts w:ascii="Times New Roman" w:hAnsi="Times New Roman" w:cs="Times New Roman"/>
          <w:color w:val="000000" w:themeColor="text1"/>
        </w:rPr>
        <w:br w:type="page"/>
      </w:r>
    </w:p>
    <w:p w14:paraId="62C79FF2" w14:textId="25647A91" w:rsidR="000031C4" w:rsidRPr="00E86227" w:rsidRDefault="000031C4"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6" w:name="_Toc26972554"/>
      <w:bookmarkStart w:id="7" w:name="_Toc66299124"/>
      <w:r w:rsidRPr="00E86227">
        <w:rPr>
          <w:rFonts w:ascii="Times New Roman" w:hAnsi="Times New Roman" w:cs="Times New Roman"/>
          <w:b/>
          <w:color w:val="000000" w:themeColor="text1"/>
          <w:sz w:val="22"/>
          <w:szCs w:val="22"/>
        </w:rPr>
        <w:lastRenderedPageBreak/>
        <w:t>A KIBOCSÁTÁS BEMUTATÁSA</w:t>
      </w:r>
      <w:bookmarkEnd w:id="6"/>
      <w:bookmarkEnd w:id="7"/>
    </w:p>
    <w:p w14:paraId="730D6F7D" w14:textId="77777777" w:rsidR="00CF1008" w:rsidRPr="00E86227" w:rsidRDefault="00CF1008" w:rsidP="00CF1008">
      <w:pPr>
        <w:pStyle w:val="Listaszerbekezds"/>
        <w:ind w:left="851"/>
        <w:rPr>
          <w:rFonts w:ascii="Times New Roman" w:hAnsi="Times New Roman" w:cs="Times New Roman"/>
        </w:rPr>
      </w:pPr>
    </w:p>
    <w:p w14:paraId="4842311F" w14:textId="7C5C629E" w:rsidR="000031C4" w:rsidRPr="00E86227" w:rsidRDefault="00CF1008" w:rsidP="00035875">
      <w:pPr>
        <w:pStyle w:val="Listaszerbekezds"/>
        <w:numPr>
          <w:ilvl w:val="0"/>
          <w:numId w:val="11"/>
        </w:numPr>
        <w:ind w:left="851" w:hanging="851"/>
        <w:rPr>
          <w:rFonts w:ascii="Times New Roman" w:hAnsi="Times New Roman" w:cs="Times New Roman"/>
        </w:rPr>
      </w:pPr>
      <w:r w:rsidRPr="00E86227">
        <w:rPr>
          <w:rFonts w:ascii="Times New Roman" w:hAnsi="Times New Roman" w:cs="Times New Roman"/>
        </w:rPr>
        <w:t xml:space="preserve">A Kibocsátó az alábbiak szerint tájékoztatja a Befektetőket </w:t>
      </w:r>
      <w:r w:rsidR="000031C4" w:rsidRPr="00E86227">
        <w:rPr>
          <w:rFonts w:ascii="Times New Roman" w:hAnsi="Times New Roman" w:cs="Times New Roman"/>
        </w:rPr>
        <w:t xml:space="preserve">a kibocsátás adatairól és a Kibocsátó piaci, gazdasági, pénzügyi, jogi helyzetének és várható alakulásuknak, valamint a Kötvényekhez kapcsolódó jogoknak a Befektetők részéről történő megalapozott megítéléséhez szükséges lényeges információkról a Tpt. 16. §-a </w:t>
      </w:r>
      <w:r w:rsidR="00D03A19" w:rsidRPr="00E86227">
        <w:rPr>
          <w:rFonts w:ascii="Times New Roman" w:hAnsi="Times New Roman" w:cs="Times New Roman"/>
        </w:rPr>
        <w:t xml:space="preserve">és </w:t>
      </w:r>
      <w:r w:rsidR="000031C4" w:rsidRPr="00E86227">
        <w:rPr>
          <w:rFonts w:ascii="Times New Roman" w:hAnsi="Times New Roman" w:cs="Times New Roman"/>
        </w:rPr>
        <w:t>a Kötvényrendelet előírásai szerint:</w:t>
      </w:r>
    </w:p>
    <w:p w14:paraId="6BF3FCCA" w14:textId="6F2D44F2" w:rsidR="00F34274" w:rsidRPr="00E86227" w:rsidRDefault="00F34274">
      <w:pPr>
        <w:rPr>
          <w:rFonts w:ascii="Times New Roman" w:hAnsi="Times New Roman" w:cs="Times New Roman"/>
        </w:rPr>
      </w:pPr>
    </w:p>
    <w:p w14:paraId="5707A790" w14:textId="3B7867FE" w:rsidR="001F6689" w:rsidRPr="00E86227" w:rsidRDefault="00BB69A8" w:rsidP="001D4372">
      <w:pPr>
        <w:pStyle w:val="Cmsor2"/>
        <w:numPr>
          <w:ilvl w:val="0"/>
          <w:numId w:val="0"/>
        </w:numPr>
        <w:spacing w:before="0"/>
        <w:ind w:left="851" w:hanging="851"/>
        <w:rPr>
          <w:rFonts w:ascii="Times New Roman" w:hAnsi="Times New Roman" w:cs="Times New Roman"/>
          <w:i/>
          <w:color w:val="000000" w:themeColor="text1"/>
          <w:sz w:val="22"/>
          <w:szCs w:val="22"/>
        </w:rPr>
      </w:pPr>
      <w:bookmarkStart w:id="8" w:name="_Toc26972555"/>
      <w:bookmarkStart w:id="9" w:name="_Toc66299125"/>
      <w:r w:rsidRPr="00E86227">
        <w:rPr>
          <w:rFonts w:ascii="Times New Roman" w:hAnsi="Times New Roman" w:cs="Times New Roman"/>
          <w:color w:val="000000" w:themeColor="text1"/>
          <w:sz w:val="22"/>
          <w:szCs w:val="22"/>
        </w:rPr>
        <w:t>III.1.</w:t>
      </w:r>
      <w:r w:rsidRPr="00E86227">
        <w:rPr>
          <w:rFonts w:ascii="Times New Roman" w:hAnsi="Times New Roman" w:cs="Times New Roman"/>
          <w:color w:val="000000" w:themeColor="text1"/>
          <w:sz w:val="22"/>
          <w:szCs w:val="22"/>
        </w:rPr>
        <w:tab/>
      </w:r>
      <w:r w:rsidR="001F6689" w:rsidRPr="00E86227">
        <w:rPr>
          <w:rFonts w:ascii="Times New Roman" w:hAnsi="Times New Roman" w:cs="Times New Roman"/>
          <w:i/>
          <w:color w:val="000000" w:themeColor="text1"/>
          <w:sz w:val="22"/>
          <w:szCs w:val="22"/>
        </w:rPr>
        <w:t xml:space="preserve">A Kibocsátás teljes összege, a címletbeosztás és a </w:t>
      </w:r>
      <w:r w:rsidR="005C37B5" w:rsidRPr="00E86227">
        <w:rPr>
          <w:rFonts w:ascii="Times New Roman" w:hAnsi="Times New Roman" w:cs="Times New Roman"/>
          <w:i/>
          <w:color w:val="000000" w:themeColor="text1"/>
          <w:sz w:val="22"/>
          <w:szCs w:val="22"/>
        </w:rPr>
        <w:t>K</w:t>
      </w:r>
      <w:r w:rsidR="001F6689" w:rsidRPr="00E86227">
        <w:rPr>
          <w:rFonts w:ascii="Times New Roman" w:hAnsi="Times New Roman" w:cs="Times New Roman"/>
          <w:i/>
          <w:color w:val="000000" w:themeColor="text1"/>
          <w:sz w:val="22"/>
          <w:szCs w:val="22"/>
        </w:rPr>
        <w:t>ötvények darabszáma [Kötvényrendelet 8. § (1) a)]</w:t>
      </w:r>
      <w:bookmarkEnd w:id="8"/>
      <w:bookmarkEnd w:id="9"/>
    </w:p>
    <w:p w14:paraId="26D41A3E" w14:textId="77777777" w:rsidR="001F6689" w:rsidRPr="00E86227" w:rsidRDefault="001F6689">
      <w:pPr>
        <w:rPr>
          <w:rFonts w:ascii="Times New Roman" w:hAnsi="Times New Roman" w:cs="Times New Roman"/>
        </w:rPr>
      </w:pPr>
    </w:p>
    <w:tbl>
      <w:tblPr>
        <w:tblStyle w:val="Rcsostblza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82"/>
      </w:tblGrid>
      <w:tr w:rsidR="001F6689" w:rsidRPr="00E86227" w14:paraId="3B1981FE" w14:textId="77777777" w:rsidTr="003B23E2">
        <w:tc>
          <w:tcPr>
            <w:tcW w:w="4820" w:type="dxa"/>
          </w:tcPr>
          <w:p w14:paraId="244E9DD4" w14:textId="77777777" w:rsidR="001F6689" w:rsidRPr="00E86227" w:rsidRDefault="001F6689" w:rsidP="00035875">
            <w:pPr>
              <w:pStyle w:val="Listaszerbekezds"/>
              <w:numPr>
                <w:ilvl w:val="0"/>
                <w:numId w:val="12"/>
              </w:numPr>
              <w:ind w:left="887" w:hanging="851"/>
              <w:jc w:val="left"/>
              <w:rPr>
                <w:rFonts w:ascii="Times New Roman" w:hAnsi="Times New Roman" w:cs="Times New Roman"/>
              </w:rPr>
            </w:pPr>
            <w:r w:rsidRPr="00E86227">
              <w:rPr>
                <w:rFonts w:ascii="Times New Roman" w:hAnsi="Times New Roman" w:cs="Times New Roman"/>
              </w:rPr>
              <w:t>A Kibocsátás teljes összege (</w:t>
            </w:r>
            <w:proofErr w:type="spellStart"/>
            <w:r w:rsidRPr="00E86227">
              <w:rPr>
                <w:rFonts w:ascii="Times New Roman" w:hAnsi="Times New Roman" w:cs="Times New Roman"/>
              </w:rPr>
              <w:t>össznévérték</w:t>
            </w:r>
            <w:proofErr w:type="spellEnd"/>
            <w:r w:rsidRPr="00E86227">
              <w:rPr>
                <w:rFonts w:ascii="Times New Roman" w:hAnsi="Times New Roman" w:cs="Times New Roman"/>
              </w:rPr>
              <w:t>):</w:t>
            </w:r>
          </w:p>
          <w:p w14:paraId="770998CB" w14:textId="77777777" w:rsidR="001F6689" w:rsidRPr="00E86227" w:rsidRDefault="001F6689" w:rsidP="003B23E2">
            <w:pPr>
              <w:ind w:left="881"/>
              <w:jc w:val="left"/>
              <w:rPr>
                <w:rFonts w:ascii="Times New Roman" w:hAnsi="Times New Roman" w:cs="Times New Roman"/>
              </w:rPr>
            </w:pPr>
          </w:p>
        </w:tc>
        <w:tc>
          <w:tcPr>
            <w:tcW w:w="4382" w:type="dxa"/>
          </w:tcPr>
          <w:p w14:paraId="4637883A" w14:textId="17F6E9B2" w:rsidR="001F6689" w:rsidRPr="009E405F" w:rsidRDefault="00FC6931" w:rsidP="003B23E2">
            <w:pPr>
              <w:rPr>
                <w:rFonts w:ascii="Times New Roman" w:hAnsi="Times New Roman" w:cs="Times New Roman"/>
              </w:rPr>
            </w:pPr>
            <w:r w:rsidRPr="009E405F">
              <w:rPr>
                <w:rFonts w:ascii="Times New Roman" w:hAnsi="Times New Roman" w:cs="Times New Roman"/>
              </w:rPr>
              <w:t>1</w:t>
            </w:r>
            <w:r w:rsidR="002F477A">
              <w:rPr>
                <w:rFonts w:ascii="Times New Roman" w:hAnsi="Times New Roman" w:cs="Times New Roman"/>
              </w:rPr>
              <w:t>3</w:t>
            </w:r>
            <w:r w:rsidR="00B81DD3" w:rsidRPr="009E405F">
              <w:rPr>
                <w:rFonts w:ascii="Times New Roman" w:hAnsi="Times New Roman" w:cs="Times New Roman"/>
              </w:rPr>
              <w:t>.</w:t>
            </w:r>
            <w:r w:rsidR="002F477A">
              <w:rPr>
                <w:rFonts w:ascii="Times New Roman" w:hAnsi="Times New Roman" w:cs="Times New Roman"/>
              </w:rPr>
              <w:t>2</w:t>
            </w:r>
            <w:r w:rsidR="00B81DD3" w:rsidRPr="009E405F">
              <w:rPr>
                <w:rFonts w:ascii="Times New Roman" w:hAnsi="Times New Roman" w:cs="Times New Roman"/>
              </w:rPr>
              <w:t>00.000.000</w:t>
            </w:r>
            <w:r w:rsidR="005C37B5" w:rsidRPr="009E405F">
              <w:rPr>
                <w:rFonts w:ascii="Times New Roman" w:hAnsi="Times New Roman" w:cs="Times New Roman"/>
              </w:rPr>
              <w:t xml:space="preserve"> forint</w:t>
            </w:r>
          </w:p>
          <w:p w14:paraId="5B71E2E0" w14:textId="77777777" w:rsidR="001F6689" w:rsidRPr="009E405F" w:rsidRDefault="001F6689" w:rsidP="003B23E2">
            <w:pPr>
              <w:rPr>
                <w:rFonts w:ascii="Times New Roman" w:hAnsi="Times New Roman" w:cs="Times New Roman"/>
              </w:rPr>
            </w:pPr>
          </w:p>
        </w:tc>
      </w:tr>
      <w:tr w:rsidR="001F6689" w:rsidRPr="00E86227" w14:paraId="2B056FF2" w14:textId="77777777" w:rsidTr="003B23E2">
        <w:tc>
          <w:tcPr>
            <w:tcW w:w="4820" w:type="dxa"/>
          </w:tcPr>
          <w:p w14:paraId="5C9CC636" w14:textId="0FCBFA5D" w:rsidR="001F6689" w:rsidRPr="00E86227" w:rsidRDefault="001F6689" w:rsidP="00035875">
            <w:pPr>
              <w:pStyle w:val="Listaszerbekezds"/>
              <w:numPr>
                <w:ilvl w:val="0"/>
                <w:numId w:val="12"/>
              </w:numPr>
              <w:ind w:left="851" w:hanging="818"/>
              <w:jc w:val="left"/>
              <w:rPr>
                <w:rFonts w:ascii="Times New Roman" w:hAnsi="Times New Roman" w:cs="Times New Roman"/>
              </w:rPr>
            </w:pPr>
            <w:r w:rsidRPr="00E86227">
              <w:rPr>
                <w:rFonts w:ascii="Times New Roman" w:hAnsi="Times New Roman" w:cs="Times New Roman"/>
              </w:rPr>
              <w:t>A Kötvény</w:t>
            </w:r>
            <w:r w:rsidR="005C37B5" w:rsidRPr="00E86227">
              <w:rPr>
                <w:rFonts w:ascii="Times New Roman" w:hAnsi="Times New Roman" w:cs="Times New Roman"/>
              </w:rPr>
              <w:t>ek</w:t>
            </w:r>
            <w:r w:rsidRPr="00E86227">
              <w:rPr>
                <w:rFonts w:ascii="Times New Roman" w:hAnsi="Times New Roman" w:cs="Times New Roman"/>
              </w:rPr>
              <w:t xml:space="preserve"> darabszáma:</w:t>
            </w:r>
          </w:p>
          <w:p w14:paraId="056CF6C3" w14:textId="77777777" w:rsidR="001F6689" w:rsidRPr="00E86227" w:rsidRDefault="001F6689" w:rsidP="001F6689">
            <w:pPr>
              <w:pStyle w:val="Listaszerbekezds"/>
              <w:ind w:left="851"/>
              <w:jc w:val="left"/>
              <w:rPr>
                <w:rFonts w:ascii="Times New Roman" w:hAnsi="Times New Roman" w:cs="Times New Roman"/>
              </w:rPr>
            </w:pPr>
          </w:p>
        </w:tc>
        <w:tc>
          <w:tcPr>
            <w:tcW w:w="4382" w:type="dxa"/>
          </w:tcPr>
          <w:p w14:paraId="404354F5" w14:textId="423D0ADB" w:rsidR="001F6689" w:rsidRPr="009E405F" w:rsidRDefault="009E405F" w:rsidP="003B23E2">
            <w:pPr>
              <w:rPr>
                <w:rFonts w:ascii="Times New Roman" w:hAnsi="Times New Roman" w:cs="Times New Roman"/>
              </w:rPr>
            </w:pPr>
            <w:r w:rsidRPr="009E405F">
              <w:rPr>
                <w:rFonts w:ascii="Times New Roman" w:hAnsi="Times New Roman" w:cs="Times New Roman"/>
              </w:rPr>
              <w:t>2</w:t>
            </w:r>
            <w:r w:rsidR="002F477A">
              <w:rPr>
                <w:rFonts w:ascii="Times New Roman" w:hAnsi="Times New Roman" w:cs="Times New Roman"/>
              </w:rPr>
              <w:t>62</w:t>
            </w:r>
            <w:r w:rsidR="005C37B5" w:rsidRPr="009E405F">
              <w:rPr>
                <w:rFonts w:ascii="Times New Roman" w:hAnsi="Times New Roman" w:cs="Times New Roman"/>
              </w:rPr>
              <w:t xml:space="preserve"> darab</w:t>
            </w:r>
          </w:p>
          <w:p w14:paraId="721F04BB" w14:textId="77777777" w:rsidR="001F6689" w:rsidRPr="009E405F" w:rsidRDefault="001F6689" w:rsidP="003B23E2">
            <w:pPr>
              <w:rPr>
                <w:rFonts w:ascii="Times New Roman" w:hAnsi="Times New Roman" w:cs="Times New Roman"/>
              </w:rPr>
            </w:pPr>
          </w:p>
        </w:tc>
      </w:tr>
      <w:tr w:rsidR="001F6689" w:rsidRPr="00E86227" w14:paraId="2E370780" w14:textId="77777777" w:rsidTr="003B23E2">
        <w:tc>
          <w:tcPr>
            <w:tcW w:w="4820" w:type="dxa"/>
          </w:tcPr>
          <w:p w14:paraId="6204E818" w14:textId="6C61C080" w:rsidR="001F6689" w:rsidRPr="00E86227" w:rsidRDefault="001F6689" w:rsidP="00035875">
            <w:pPr>
              <w:pStyle w:val="Listaszerbekezds"/>
              <w:numPr>
                <w:ilvl w:val="0"/>
                <w:numId w:val="12"/>
              </w:numPr>
              <w:ind w:left="851" w:hanging="818"/>
              <w:jc w:val="left"/>
              <w:rPr>
                <w:rFonts w:ascii="Times New Roman" w:hAnsi="Times New Roman" w:cs="Times New Roman"/>
              </w:rPr>
            </w:pPr>
            <w:r w:rsidRPr="00E86227">
              <w:rPr>
                <w:rFonts w:ascii="Times New Roman" w:hAnsi="Times New Roman" w:cs="Times New Roman"/>
              </w:rPr>
              <w:t>A Kötvény</w:t>
            </w:r>
            <w:r w:rsidR="005C37B5" w:rsidRPr="00E86227">
              <w:rPr>
                <w:rFonts w:ascii="Times New Roman" w:hAnsi="Times New Roman" w:cs="Times New Roman"/>
              </w:rPr>
              <w:t>ek</w:t>
            </w:r>
            <w:r w:rsidRPr="00E86227">
              <w:rPr>
                <w:rFonts w:ascii="Times New Roman" w:hAnsi="Times New Roman" w:cs="Times New Roman"/>
              </w:rPr>
              <w:t xml:space="preserve"> névértéke – címletbeosztás:</w:t>
            </w:r>
          </w:p>
        </w:tc>
        <w:tc>
          <w:tcPr>
            <w:tcW w:w="4382" w:type="dxa"/>
          </w:tcPr>
          <w:p w14:paraId="0FAB004B" w14:textId="3AD63CEA" w:rsidR="001F6689" w:rsidRPr="00E86227" w:rsidRDefault="00202670" w:rsidP="001F6689">
            <w:pPr>
              <w:rPr>
                <w:rFonts w:ascii="Times New Roman" w:hAnsi="Times New Roman" w:cs="Times New Roman"/>
              </w:rPr>
            </w:pPr>
            <w:r w:rsidRPr="00E86227">
              <w:rPr>
                <w:rFonts w:ascii="Times New Roman" w:hAnsi="Times New Roman" w:cs="Times New Roman"/>
              </w:rPr>
              <w:t>50.000.000 forint / darab</w:t>
            </w:r>
          </w:p>
        </w:tc>
      </w:tr>
    </w:tbl>
    <w:p w14:paraId="60BABC80" w14:textId="7F045B9A" w:rsidR="001F6689" w:rsidRPr="00E86227" w:rsidRDefault="001F6689">
      <w:pPr>
        <w:rPr>
          <w:rFonts w:ascii="Times New Roman" w:hAnsi="Times New Roman" w:cs="Times New Roman"/>
        </w:rPr>
      </w:pPr>
    </w:p>
    <w:p w14:paraId="31A1AC97" w14:textId="45FBEEC4" w:rsidR="001F6689" w:rsidRPr="00E86227" w:rsidRDefault="001F6689" w:rsidP="00035875">
      <w:pPr>
        <w:pStyle w:val="Listaszerbekezds"/>
        <w:numPr>
          <w:ilvl w:val="0"/>
          <w:numId w:val="12"/>
        </w:numPr>
        <w:ind w:left="851" w:hanging="851"/>
        <w:rPr>
          <w:rFonts w:ascii="Times New Roman" w:hAnsi="Times New Roman" w:cs="Times New Roman"/>
        </w:rPr>
      </w:pPr>
      <w:r w:rsidRPr="00E86227">
        <w:rPr>
          <w:rFonts w:ascii="Times New Roman" w:hAnsi="Times New Roman" w:cs="Times New Roman"/>
        </w:rPr>
        <w:t>A Kibocsátásra és a Kötvény feltételeleire vonatkozó részletes tájékoztatás a</w:t>
      </w:r>
      <w:r w:rsidR="005C37B5" w:rsidRPr="00E86227">
        <w:rPr>
          <w:rFonts w:ascii="Times New Roman" w:hAnsi="Times New Roman" w:cs="Times New Roman"/>
        </w:rPr>
        <w:t xml:space="preserve">z </w:t>
      </w:r>
      <w:r w:rsidR="00FC257C">
        <w:rPr>
          <w:rFonts w:ascii="Times New Roman" w:hAnsi="Times New Roman" w:cs="Times New Roman"/>
        </w:rPr>
        <w:t>Információs Dokumentum</w:t>
      </w:r>
      <w:r w:rsidR="003A1FC5" w:rsidRPr="00E86227">
        <w:rPr>
          <w:rFonts w:ascii="Times New Roman" w:hAnsi="Times New Roman" w:cs="Times New Roman"/>
        </w:rPr>
        <w:t xml:space="preserve"> </w:t>
      </w:r>
      <w:r w:rsidR="00E95BA3" w:rsidRPr="00E86227">
        <w:rPr>
          <w:rFonts w:ascii="Times New Roman" w:hAnsi="Times New Roman" w:cs="Times New Roman"/>
        </w:rPr>
        <w:t>XV.</w:t>
      </w:r>
      <w:r w:rsidRPr="00E86227">
        <w:rPr>
          <w:rFonts w:ascii="Times New Roman" w:hAnsi="Times New Roman" w:cs="Times New Roman"/>
        </w:rPr>
        <w:t xml:space="preserve"> fejezet</w:t>
      </w:r>
      <w:r w:rsidR="005C37B5" w:rsidRPr="00E86227">
        <w:rPr>
          <w:rFonts w:ascii="Times New Roman" w:hAnsi="Times New Roman" w:cs="Times New Roman"/>
        </w:rPr>
        <w:t>é</w:t>
      </w:r>
      <w:r w:rsidRPr="00E86227">
        <w:rPr>
          <w:rFonts w:ascii="Times New Roman" w:hAnsi="Times New Roman" w:cs="Times New Roman"/>
        </w:rPr>
        <w:t>ben található.</w:t>
      </w:r>
    </w:p>
    <w:p w14:paraId="2927ABBC" w14:textId="77777777" w:rsidR="001F6689" w:rsidRPr="00E86227" w:rsidRDefault="001F6689">
      <w:pPr>
        <w:rPr>
          <w:rFonts w:ascii="Times New Roman" w:hAnsi="Times New Roman" w:cs="Times New Roman"/>
        </w:rPr>
      </w:pPr>
    </w:p>
    <w:p w14:paraId="6BAA0BA7" w14:textId="6D03A779" w:rsidR="001F6689" w:rsidRPr="00E86227" w:rsidRDefault="00BB69A8" w:rsidP="001D4372">
      <w:pPr>
        <w:pStyle w:val="Cmsor2"/>
        <w:numPr>
          <w:ilvl w:val="0"/>
          <w:numId w:val="0"/>
        </w:numPr>
        <w:spacing w:before="0"/>
        <w:ind w:left="851" w:hanging="851"/>
        <w:rPr>
          <w:rFonts w:ascii="Times New Roman" w:hAnsi="Times New Roman" w:cs="Times New Roman"/>
          <w:i/>
          <w:color w:val="000000" w:themeColor="text1"/>
          <w:sz w:val="22"/>
          <w:szCs w:val="22"/>
        </w:rPr>
      </w:pPr>
      <w:bookmarkStart w:id="10" w:name="_Toc26972556"/>
      <w:bookmarkStart w:id="11" w:name="_Toc66299126"/>
      <w:r w:rsidRPr="00E86227">
        <w:rPr>
          <w:rFonts w:ascii="Times New Roman" w:hAnsi="Times New Roman" w:cs="Times New Roman"/>
          <w:color w:val="000000" w:themeColor="text1"/>
          <w:sz w:val="22"/>
          <w:szCs w:val="22"/>
        </w:rPr>
        <w:t>III.2.</w:t>
      </w:r>
      <w:r w:rsidRPr="00E86227">
        <w:rPr>
          <w:rFonts w:ascii="Times New Roman" w:hAnsi="Times New Roman" w:cs="Times New Roman"/>
          <w:i/>
          <w:color w:val="000000" w:themeColor="text1"/>
          <w:sz w:val="22"/>
          <w:szCs w:val="22"/>
        </w:rPr>
        <w:tab/>
      </w:r>
      <w:r w:rsidR="001F6689" w:rsidRPr="00E86227">
        <w:rPr>
          <w:rFonts w:ascii="Times New Roman" w:hAnsi="Times New Roman" w:cs="Times New Roman"/>
          <w:i/>
          <w:color w:val="000000" w:themeColor="text1"/>
          <w:sz w:val="22"/>
          <w:szCs w:val="22"/>
        </w:rPr>
        <w:t>A Kötvényen alapuló kötelezettségek teljesítésének pénzügyi fedezete [Kötvényrendelet 8. § (1) b)]</w:t>
      </w:r>
      <w:bookmarkEnd w:id="10"/>
      <w:bookmarkEnd w:id="11"/>
    </w:p>
    <w:p w14:paraId="5FB0055E" w14:textId="77777777" w:rsidR="001F6689" w:rsidRPr="00E86227" w:rsidRDefault="001F6689">
      <w:pPr>
        <w:rPr>
          <w:rFonts w:ascii="Times New Roman" w:hAnsi="Times New Roman" w:cs="Times New Roman"/>
        </w:rPr>
      </w:pPr>
    </w:p>
    <w:p w14:paraId="441757B1" w14:textId="61F8F7FB" w:rsidR="001F6689" w:rsidRPr="00E86227" w:rsidRDefault="001F6689" w:rsidP="00035875">
      <w:pPr>
        <w:pStyle w:val="Listaszerbekezds"/>
        <w:numPr>
          <w:ilvl w:val="0"/>
          <w:numId w:val="13"/>
        </w:numPr>
        <w:ind w:left="851" w:hanging="851"/>
        <w:rPr>
          <w:rFonts w:ascii="Times New Roman" w:hAnsi="Times New Roman" w:cs="Times New Roman"/>
        </w:rPr>
      </w:pPr>
      <w:r w:rsidRPr="00E86227">
        <w:rPr>
          <w:rFonts w:ascii="Times New Roman" w:hAnsi="Times New Roman" w:cs="Times New Roman"/>
        </w:rPr>
        <w:t>A Kötvényen alapuló fizetési kötelezettségek teljesítésének pénzügyi fedezetéül a Kibocsátó főtevékenységéből származó adózott eredmény szolgál.</w:t>
      </w:r>
    </w:p>
    <w:p w14:paraId="5C310638" w14:textId="64B11FE5" w:rsidR="000031C4" w:rsidRPr="00E86227" w:rsidRDefault="000031C4">
      <w:pPr>
        <w:rPr>
          <w:rFonts w:ascii="Times New Roman" w:hAnsi="Times New Roman" w:cs="Times New Roman"/>
        </w:rPr>
      </w:pPr>
    </w:p>
    <w:p w14:paraId="7A2187F4" w14:textId="274E38EB" w:rsidR="001F6689" w:rsidRPr="00E86227" w:rsidRDefault="00BB69A8" w:rsidP="001D4372">
      <w:pPr>
        <w:pStyle w:val="Cmsor2"/>
        <w:numPr>
          <w:ilvl w:val="0"/>
          <w:numId w:val="0"/>
        </w:numPr>
        <w:spacing w:before="0"/>
        <w:ind w:left="851" w:hanging="851"/>
        <w:rPr>
          <w:rFonts w:ascii="Times New Roman" w:hAnsi="Times New Roman" w:cs="Times New Roman"/>
          <w:i/>
          <w:color w:val="000000" w:themeColor="text1"/>
          <w:sz w:val="22"/>
          <w:szCs w:val="22"/>
        </w:rPr>
      </w:pPr>
      <w:bookmarkStart w:id="12" w:name="_Hlk53667378"/>
      <w:bookmarkStart w:id="13" w:name="_Hlk53668211"/>
      <w:bookmarkStart w:id="14" w:name="_Toc26972557"/>
      <w:bookmarkStart w:id="15" w:name="_Toc66299127"/>
      <w:bookmarkStart w:id="16" w:name="_Hlk51510358"/>
      <w:r w:rsidRPr="00E86227">
        <w:rPr>
          <w:rFonts w:ascii="Times New Roman" w:hAnsi="Times New Roman" w:cs="Times New Roman"/>
          <w:color w:val="000000" w:themeColor="text1"/>
          <w:sz w:val="22"/>
          <w:szCs w:val="22"/>
        </w:rPr>
        <w:t>III.3.</w:t>
      </w:r>
      <w:r w:rsidRPr="00E86227">
        <w:rPr>
          <w:rFonts w:ascii="Times New Roman" w:hAnsi="Times New Roman" w:cs="Times New Roman"/>
          <w:color w:val="000000" w:themeColor="text1"/>
          <w:sz w:val="22"/>
          <w:szCs w:val="22"/>
        </w:rPr>
        <w:tab/>
      </w:r>
      <w:r w:rsidR="001F6689" w:rsidRPr="00E86227">
        <w:rPr>
          <w:rFonts w:ascii="Times New Roman" w:hAnsi="Times New Roman" w:cs="Times New Roman"/>
          <w:i/>
          <w:color w:val="000000" w:themeColor="text1"/>
          <w:sz w:val="22"/>
          <w:szCs w:val="22"/>
        </w:rPr>
        <w:t xml:space="preserve">A Kötvényvásárlók </w:t>
      </w:r>
      <w:bookmarkEnd w:id="12"/>
      <w:r w:rsidR="001F6689" w:rsidRPr="00E86227">
        <w:rPr>
          <w:rFonts w:ascii="Times New Roman" w:hAnsi="Times New Roman" w:cs="Times New Roman"/>
          <w:i/>
          <w:color w:val="000000" w:themeColor="text1"/>
          <w:sz w:val="22"/>
          <w:szCs w:val="22"/>
        </w:rPr>
        <w:t xml:space="preserve">köre </w:t>
      </w:r>
      <w:bookmarkEnd w:id="13"/>
      <w:r w:rsidR="001F6689" w:rsidRPr="00E86227">
        <w:rPr>
          <w:rFonts w:ascii="Times New Roman" w:hAnsi="Times New Roman" w:cs="Times New Roman"/>
          <w:i/>
          <w:color w:val="000000" w:themeColor="text1"/>
          <w:sz w:val="22"/>
          <w:szCs w:val="22"/>
        </w:rPr>
        <w:t>[Kötvényrendelet 8. § (1) c)]</w:t>
      </w:r>
      <w:bookmarkEnd w:id="14"/>
      <w:bookmarkEnd w:id="15"/>
    </w:p>
    <w:bookmarkEnd w:id="16"/>
    <w:p w14:paraId="3372F753" w14:textId="766FC81A" w:rsidR="001F6689" w:rsidRPr="00E86227" w:rsidRDefault="001F6689">
      <w:pPr>
        <w:rPr>
          <w:rFonts w:ascii="Times New Roman" w:hAnsi="Times New Roman" w:cs="Times New Roman"/>
        </w:rPr>
      </w:pPr>
    </w:p>
    <w:p w14:paraId="2FFC6430" w14:textId="7C014762" w:rsidR="001F6689" w:rsidRDefault="001F6689" w:rsidP="00035875">
      <w:pPr>
        <w:pStyle w:val="Listaszerbekezds"/>
        <w:numPr>
          <w:ilvl w:val="0"/>
          <w:numId w:val="14"/>
        </w:numPr>
        <w:ind w:left="851" w:hanging="851"/>
        <w:rPr>
          <w:rFonts w:ascii="Times New Roman" w:hAnsi="Times New Roman" w:cs="Times New Roman"/>
        </w:rPr>
      </w:pPr>
      <w:r w:rsidRPr="00E86227">
        <w:rPr>
          <w:rFonts w:ascii="Times New Roman" w:hAnsi="Times New Roman" w:cs="Times New Roman"/>
        </w:rPr>
        <w:t>A Kibocsátás során a Kötvény kizárólag a Prospektus Rendelet 2. cikk e) pontja szerint minősített befektetőnek minősülő alábbi személyek részére kerül</w:t>
      </w:r>
      <w:r w:rsidR="00912452">
        <w:rPr>
          <w:rFonts w:ascii="Times New Roman" w:hAnsi="Times New Roman" w:cs="Times New Roman"/>
        </w:rPr>
        <w:t>t</w:t>
      </w:r>
      <w:r w:rsidRPr="00E86227">
        <w:rPr>
          <w:rFonts w:ascii="Times New Roman" w:hAnsi="Times New Roman" w:cs="Times New Roman"/>
        </w:rPr>
        <w:t xml:space="preserve"> a Forgalmazó közreműködésével felajánlásra, amelyekben a Kibocsátó nem rendelkezik a Ptk. 8:2. § (1) bekezdésében meghatározott többségi befolyással:</w:t>
      </w:r>
    </w:p>
    <w:p w14:paraId="104667D6" w14:textId="77777777" w:rsidR="00D77883" w:rsidRPr="00D77883" w:rsidRDefault="00D77883" w:rsidP="00D77883">
      <w:pPr>
        <w:rPr>
          <w:rFonts w:ascii="Times New Roman" w:hAnsi="Times New Roman" w:cs="Times New Roman"/>
        </w:rPr>
      </w:pPr>
    </w:p>
    <w:p w14:paraId="466FE3EC" w14:textId="3CADF76C" w:rsidR="00202670" w:rsidRPr="00D00CEF" w:rsidRDefault="00202670" w:rsidP="00035875">
      <w:pPr>
        <w:pStyle w:val="Listaszerbekezds"/>
        <w:numPr>
          <w:ilvl w:val="0"/>
          <w:numId w:val="48"/>
        </w:numPr>
        <w:spacing w:line="360" w:lineRule="auto"/>
        <w:ind w:left="1560" w:hanging="709"/>
        <w:rPr>
          <w:rFonts w:ascii="Times New Roman" w:hAnsi="Times New Roman" w:cs="Times New Roman"/>
        </w:rPr>
      </w:pPr>
      <w:r w:rsidRPr="00D00CEF">
        <w:rPr>
          <w:rFonts w:ascii="Times New Roman" w:hAnsi="Times New Roman" w:cs="Times New Roman"/>
        </w:rPr>
        <w:t>Magyar Nemzeti Bank (1054 Budapest, Szabadság tér 8-9.);</w:t>
      </w:r>
    </w:p>
    <w:p w14:paraId="6763E48A" w14:textId="43EB6FAF" w:rsidR="00202670" w:rsidRPr="003765BB" w:rsidRDefault="00ED1062" w:rsidP="00A202A4">
      <w:pPr>
        <w:pStyle w:val="Listaszerbekezds"/>
        <w:numPr>
          <w:ilvl w:val="0"/>
          <w:numId w:val="48"/>
        </w:numPr>
        <w:ind w:left="1560" w:hanging="709"/>
        <w:rPr>
          <w:rFonts w:ascii="Times New Roman" w:hAnsi="Times New Roman" w:cs="Times New Roman"/>
        </w:rPr>
      </w:pPr>
      <w:r w:rsidRPr="00ED1062">
        <w:rPr>
          <w:rFonts w:ascii="Times New Roman" w:hAnsi="Times New Roman" w:cs="Times New Roman"/>
        </w:rPr>
        <w:t xml:space="preserve">MBH Befektetési Bank </w:t>
      </w:r>
      <w:proofErr w:type="spellStart"/>
      <w:r w:rsidRPr="00ED1062">
        <w:rPr>
          <w:rFonts w:ascii="Times New Roman" w:hAnsi="Times New Roman" w:cs="Times New Roman"/>
        </w:rPr>
        <w:t>ZNyrt</w:t>
      </w:r>
      <w:proofErr w:type="spellEnd"/>
      <w:r w:rsidRPr="00ED1062">
        <w:rPr>
          <w:rFonts w:ascii="Times New Roman" w:hAnsi="Times New Roman" w:cs="Times New Roman"/>
        </w:rPr>
        <w:t xml:space="preserve">. (korábbi neve: MTB Magyar Takarékszövetkezeti Bank Zrt. székhelye: 1117 Budapest, Magyar Tudósok körútja 9. G. </w:t>
      </w:r>
      <w:proofErr w:type="gramStart"/>
      <w:r w:rsidRPr="00ED1062">
        <w:rPr>
          <w:rFonts w:ascii="Times New Roman" w:hAnsi="Times New Roman" w:cs="Times New Roman"/>
        </w:rPr>
        <w:t>ép. .székhely</w:t>
      </w:r>
      <w:proofErr w:type="gramEnd"/>
      <w:r w:rsidRPr="00ED1062">
        <w:rPr>
          <w:rFonts w:ascii="Times New Roman" w:hAnsi="Times New Roman" w:cs="Times New Roman"/>
        </w:rPr>
        <w:t xml:space="preserve">: 1122 Budapest, </w:t>
      </w:r>
      <w:proofErr w:type="spellStart"/>
      <w:r w:rsidRPr="00ED1062">
        <w:rPr>
          <w:rFonts w:ascii="Times New Roman" w:hAnsi="Times New Roman" w:cs="Times New Roman"/>
        </w:rPr>
        <w:t>Pethényi</w:t>
      </w:r>
      <w:proofErr w:type="spellEnd"/>
      <w:r w:rsidRPr="00ED1062">
        <w:rPr>
          <w:rFonts w:ascii="Times New Roman" w:hAnsi="Times New Roman" w:cs="Times New Roman"/>
        </w:rPr>
        <w:t xml:space="preserve"> köz 10.)</w:t>
      </w:r>
    </w:p>
    <w:p w14:paraId="7DE37ACF" w14:textId="37B0C7BC" w:rsidR="00202670" w:rsidRPr="003765BB" w:rsidRDefault="00202670" w:rsidP="00035875">
      <w:pPr>
        <w:pStyle w:val="Listaszerbekezds"/>
        <w:numPr>
          <w:ilvl w:val="0"/>
          <w:numId w:val="48"/>
        </w:numPr>
        <w:spacing w:line="360" w:lineRule="auto"/>
        <w:ind w:left="1560" w:hanging="709"/>
        <w:rPr>
          <w:rFonts w:ascii="Times New Roman" w:hAnsi="Times New Roman" w:cs="Times New Roman"/>
        </w:rPr>
      </w:pPr>
      <w:r w:rsidRPr="003765BB">
        <w:rPr>
          <w:rFonts w:ascii="Times New Roman" w:hAnsi="Times New Roman" w:cs="Times New Roman"/>
        </w:rPr>
        <w:t>Takarékbank Zrt. (1117 Budapest, Magyar Tudósok körútja 9. G. épület);</w:t>
      </w:r>
    </w:p>
    <w:p w14:paraId="5D7007DB" w14:textId="74D18CB0" w:rsidR="000D77CF" w:rsidRPr="003765BB" w:rsidRDefault="000D77CF" w:rsidP="00035875">
      <w:pPr>
        <w:pStyle w:val="Listaszerbekezds"/>
        <w:numPr>
          <w:ilvl w:val="0"/>
          <w:numId w:val="48"/>
        </w:numPr>
        <w:spacing w:line="360" w:lineRule="auto"/>
        <w:ind w:left="1560" w:hanging="709"/>
        <w:rPr>
          <w:rFonts w:ascii="Times New Roman" w:hAnsi="Times New Roman" w:cs="Times New Roman"/>
        </w:rPr>
      </w:pPr>
      <w:r w:rsidRPr="003765BB">
        <w:rPr>
          <w:rFonts w:ascii="Times New Roman" w:hAnsi="Times New Roman" w:cs="Times New Roman"/>
        </w:rPr>
        <w:t>OTP Bank Nyrt. (1051 Budapest, Nádor u.16.)</w:t>
      </w:r>
    </w:p>
    <w:p w14:paraId="0AB74D89" w14:textId="77777777" w:rsidR="008C5107" w:rsidRDefault="008C5107" w:rsidP="008C5107">
      <w:pPr>
        <w:pStyle w:val="Listaszerbekezds"/>
        <w:numPr>
          <w:ilvl w:val="0"/>
          <w:numId w:val="48"/>
        </w:numPr>
        <w:spacing w:line="360" w:lineRule="auto"/>
        <w:ind w:left="1560" w:hanging="709"/>
        <w:rPr>
          <w:rFonts w:ascii="Times New Roman" w:hAnsi="Times New Roman" w:cs="Times New Roman"/>
        </w:rPr>
      </w:pPr>
      <w:r w:rsidRPr="00F14DD6">
        <w:rPr>
          <w:rFonts w:ascii="Times New Roman" w:hAnsi="Times New Roman" w:cs="Times New Roman"/>
        </w:rPr>
        <w:t>KDB Bank Európa Zrt. (1054 Budapest, Bajcsy Zsilinszky út 42-46.)</w:t>
      </w:r>
    </w:p>
    <w:p w14:paraId="4B1572B9" w14:textId="06955B25" w:rsidR="00D00CEF" w:rsidRPr="003765BB" w:rsidRDefault="00D00CEF" w:rsidP="00035875">
      <w:pPr>
        <w:pStyle w:val="Listaszerbekezds"/>
        <w:numPr>
          <w:ilvl w:val="0"/>
          <w:numId w:val="48"/>
        </w:numPr>
        <w:spacing w:line="360" w:lineRule="auto"/>
        <w:ind w:left="1560" w:hanging="709"/>
        <w:rPr>
          <w:rFonts w:ascii="Times New Roman" w:hAnsi="Times New Roman" w:cs="Times New Roman"/>
        </w:rPr>
      </w:pPr>
      <w:r w:rsidRPr="003765BB">
        <w:rPr>
          <w:rFonts w:ascii="Times New Roman" w:hAnsi="Times New Roman" w:cs="Times New Roman"/>
        </w:rPr>
        <w:t>MFB Magyar Fejlesztési Bank Zártkörűen Működő Részvénytársaság (</w:t>
      </w:r>
      <w:hyperlink r:id="rId12" w:tgtFrame="blank" w:history="1">
        <w:r w:rsidRPr="003765BB">
          <w:rPr>
            <w:rFonts w:ascii="Times New Roman" w:hAnsi="Times New Roman" w:cs="Times New Roman"/>
          </w:rPr>
          <w:t xml:space="preserve">1051 Budapest, Nádor u. 31. </w:t>
        </w:r>
      </w:hyperlink>
      <w:r w:rsidRPr="003765BB">
        <w:rPr>
          <w:rFonts w:ascii="Times New Roman" w:hAnsi="Times New Roman" w:cs="Times New Roman"/>
        </w:rPr>
        <w:t>)</w:t>
      </w:r>
    </w:p>
    <w:p w14:paraId="3CA49162" w14:textId="4FA8BB80" w:rsidR="00BC1A1E" w:rsidRPr="006B0039" w:rsidRDefault="00BC1A1E" w:rsidP="00035875">
      <w:pPr>
        <w:pStyle w:val="Listaszerbekezds"/>
        <w:numPr>
          <w:ilvl w:val="0"/>
          <w:numId w:val="48"/>
        </w:numPr>
        <w:spacing w:line="360" w:lineRule="auto"/>
        <w:ind w:left="1560" w:hanging="709"/>
        <w:rPr>
          <w:rFonts w:ascii="Times New Roman" w:hAnsi="Times New Roman" w:cs="Times New Roman"/>
        </w:rPr>
      </w:pPr>
      <w:r w:rsidRPr="003765BB">
        <w:rPr>
          <w:rFonts w:ascii="Times New Roman" w:hAnsi="Times New Roman" w:cs="Times New Roman"/>
        </w:rPr>
        <w:t>Diófa Alapkezelő Zártkörűen</w:t>
      </w:r>
      <w:r w:rsidRPr="006B0039">
        <w:rPr>
          <w:rFonts w:ascii="Times New Roman" w:hAnsi="Times New Roman" w:cs="Times New Roman"/>
        </w:rPr>
        <w:t xml:space="preserve"> Működő Részvénytársaság (</w:t>
      </w:r>
      <w:hyperlink r:id="rId13" w:tgtFrame="blank" w:history="1">
        <w:r w:rsidRPr="006B0039">
          <w:rPr>
            <w:rFonts w:ascii="Times New Roman" w:hAnsi="Times New Roman" w:cs="Times New Roman"/>
          </w:rPr>
          <w:t xml:space="preserve">1013 Budapest, Krisztina tér 2. </w:t>
        </w:r>
      </w:hyperlink>
      <w:r w:rsidRPr="006B0039">
        <w:rPr>
          <w:rFonts w:ascii="Times New Roman" w:hAnsi="Times New Roman" w:cs="Times New Roman"/>
        </w:rPr>
        <w:t>)</w:t>
      </w:r>
    </w:p>
    <w:p w14:paraId="38AD01C6" w14:textId="77777777" w:rsidR="003765BB" w:rsidRPr="00F14DD6" w:rsidRDefault="003765BB" w:rsidP="003765BB">
      <w:pPr>
        <w:pStyle w:val="Listaszerbekezds"/>
        <w:numPr>
          <w:ilvl w:val="0"/>
          <w:numId w:val="48"/>
        </w:numPr>
        <w:spacing w:line="360" w:lineRule="auto"/>
        <w:ind w:left="1560" w:hanging="709"/>
        <w:rPr>
          <w:rFonts w:ascii="Times New Roman" w:hAnsi="Times New Roman" w:cs="Times New Roman"/>
        </w:rPr>
      </w:pPr>
      <w:r w:rsidRPr="00F14DD6">
        <w:rPr>
          <w:rFonts w:ascii="Times New Roman" w:hAnsi="Times New Roman" w:cs="Times New Roman"/>
        </w:rPr>
        <w:t>Dialóg Befektetési Alapkezelő Zártkörűen Működő Részvénytársaság (1037 Budapest, Montevideó u. 3./B);</w:t>
      </w:r>
    </w:p>
    <w:p w14:paraId="170C9BEE" w14:textId="77777777" w:rsidR="003765BB" w:rsidRPr="00F14DD6" w:rsidRDefault="003765BB" w:rsidP="003765BB">
      <w:pPr>
        <w:pStyle w:val="Listaszerbekezds"/>
        <w:numPr>
          <w:ilvl w:val="0"/>
          <w:numId w:val="48"/>
        </w:numPr>
        <w:spacing w:line="360" w:lineRule="auto"/>
        <w:ind w:left="1560" w:hanging="709"/>
        <w:rPr>
          <w:rFonts w:ascii="Times New Roman" w:hAnsi="Times New Roman" w:cs="Times New Roman"/>
        </w:rPr>
      </w:pPr>
      <w:r w:rsidRPr="00A33704">
        <w:rPr>
          <w:rFonts w:ascii="Times New Roman" w:hAnsi="Times New Roman" w:cs="Times New Roman"/>
        </w:rPr>
        <w:t xml:space="preserve">MFB </w:t>
      </w:r>
      <w:proofErr w:type="spellStart"/>
      <w:r w:rsidRPr="00A33704">
        <w:rPr>
          <w:rFonts w:ascii="Times New Roman" w:hAnsi="Times New Roman" w:cs="Times New Roman"/>
        </w:rPr>
        <w:t>Invest</w:t>
      </w:r>
      <w:proofErr w:type="spellEnd"/>
      <w:r w:rsidRPr="00A33704">
        <w:rPr>
          <w:rFonts w:ascii="Times New Roman" w:hAnsi="Times New Roman" w:cs="Times New Roman"/>
        </w:rPr>
        <w:t xml:space="preserve"> Befektetési és Vagyonkezelő Zártkörűen Működő Részvénytársaság (</w:t>
      </w:r>
      <w:r w:rsidRPr="00F14DD6">
        <w:rPr>
          <w:rFonts w:ascii="Times New Roman" w:hAnsi="Times New Roman" w:cs="Times New Roman"/>
        </w:rPr>
        <w:t>1027 Budapest, Kapás utca 6-12.);</w:t>
      </w:r>
    </w:p>
    <w:p w14:paraId="6ABBA48A" w14:textId="79B83B20" w:rsidR="00D00CEF" w:rsidRDefault="00D00CEF" w:rsidP="00035875">
      <w:pPr>
        <w:pStyle w:val="Listaszerbekezds"/>
        <w:numPr>
          <w:ilvl w:val="0"/>
          <w:numId w:val="48"/>
        </w:numPr>
        <w:ind w:left="1560" w:hanging="709"/>
        <w:rPr>
          <w:rFonts w:ascii="Times New Roman" w:hAnsi="Times New Roman" w:cs="Times New Roman"/>
        </w:rPr>
      </w:pPr>
      <w:r w:rsidRPr="003765BB">
        <w:rPr>
          <w:rFonts w:ascii="Times New Roman" w:hAnsi="Times New Roman" w:cs="Times New Roman"/>
        </w:rPr>
        <w:lastRenderedPageBreak/>
        <w:t>EQUILOR Alapkezelő Zártkörűen Működő Részvénytársaság (</w:t>
      </w:r>
      <w:hyperlink r:id="rId14" w:tgtFrame="blank" w:history="1">
        <w:r w:rsidRPr="003765BB">
          <w:rPr>
            <w:rFonts w:ascii="Times New Roman" w:hAnsi="Times New Roman" w:cs="Times New Roman"/>
          </w:rPr>
          <w:t>1026 Budapest, Pasaréti út 122-124.</w:t>
        </w:r>
      </w:hyperlink>
      <w:r w:rsidRPr="003765BB">
        <w:rPr>
          <w:rFonts w:ascii="Times New Roman" w:hAnsi="Times New Roman" w:cs="Times New Roman"/>
        </w:rPr>
        <w:t>)</w:t>
      </w:r>
    </w:p>
    <w:p w14:paraId="2B543C4B" w14:textId="2F568111" w:rsidR="00FF7D7A" w:rsidRPr="00FF7D7A" w:rsidRDefault="00FF7D7A" w:rsidP="00FF7D7A">
      <w:pPr>
        <w:pStyle w:val="Listaszerbekezds"/>
        <w:numPr>
          <w:ilvl w:val="0"/>
          <w:numId w:val="48"/>
        </w:numPr>
        <w:ind w:left="1560" w:hanging="709"/>
        <w:rPr>
          <w:rFonts w:ascii="Times New Roman" w:hAnsi="Times New Roman" w:cs="Times New Roman"/>
        </w:rPr>
      </w:pPr>
      <w:r w:rsidRPr="00FF7D7A">
        <w:rPr>
          <w:rFonts w:ascii="Times New Roman" w:hAnsi="Times New Roman" w:cs="Times New Roman"/>
        </w:rPr>
        <w:t>MKB Bank Nyrt. (1056 Budapest, Váci u. 38.)</w:t>
      </w:r>
    </w:p>
    <w:p w14:paraId="6156B067" w14:textId="77777777" w:rsidR="008E0A61" w:rsidRDefault="008E0A61" w:rsidP="00D00CEF">
      <w:pPr>
        <w:pStyle w:val="Default"/>
        <w:spacing w:line="360" w:lineRule="auto"/>
        <w:ind w:left="1560" w:hanging="709"/>
        <w:jc w:val="both"/>
        <w:rPr>
          <w:sz w:val="22"/>
          <w:szCs w:val="22"/>
          <w:lang w:val="hu-HU"/>
        </w:rPr>
      </w:pPr>
    </w:p>
    <w:p w14:paraId="560CC534" w14:textId="3CBD55BC" w:rsidR="000031C4" w:rsidRPr="00E86227" w:rsidRDefault="00BB69A8" w:rsidP="001D4372">
      <w:pPr>
        <w:pStyle w:val="Cmsor2"/>
        <w:numPr>
          <w:ilvl w:val="0"/>
          <w:numId w:val="0"/>
        </w:numPr>
        <w:spacing w:before="0"/>
        <w:ind w:left="851" w:hanging="851"/>
        <w:rPr>
          <w:rFonts w:ascii="Times New Roman" w:hAnsi="Times New Roman" w:cs="Times New Roman"/>
          <w:i/>
          <w:color w:val="000000" w:themeColor="text1"/>
          <w:sz w:val="22"/>
          <w:szCs w:val="22"/>
        </w:rPr>
      </w:pPr>
      <w:bookmarkStart w:id="17" w:name="_Toc26972558"/>
      <w:bookmarkStart w:id="18" w:name="_Toc66299128"/>
      <w:r w:rsidRPr="00E86227">
        <w:rPr>
          <w:rFonts w:ascii="Times New Roman" w:hAnsi="Times New Roman" w:cs="Times New Roman"/>
          <w:color w:val="000000" w:themeColor="text1"/>
          <w:sz w:val="22"/>
          <w:szCs w:val="22"/>
        </w:rPr>
        <w:t>III.4.</w:t>
      </w:r>
      <w:r w:rsidRPr="00E86227">
        <w:rPr>
          <w:rFonts w:ascii="Times New Roman" w:hAnsi="Times New Roman" w:cs="Times New Roman"/>
          <w:color w:val="000000" w:themeColor="text1"/>
          <w:sz w:val="22"/>
          <w:szCs w:val="22"/>
        </w:rPr>
        <w:tab/>
      </w:r>
      <w:r w:rsidR="000031C4" w:rsidRPr="00E86227">
        <w:rPr>
          <w:rFonts w:ascii="Times New Roman" w:hAnsi="Times New Roman" w:cs="Times New Roman"/>
          <w:i/>
          <w:color w:val="000000" w:themeColor="text1"/>
          <w:sz w:val="22"/>
          <w:szCs w:val="22"/>
        </w:rPr>
        <w:t>Az érdekeltek tájékoztatásának módja [Kötvényrendelet 8. § (1) d)]</w:t>
      </w:r>
      <w:bookmarkEnd w:id="17"/>
      <w:bookmarkEnd w:id="18"/>
    </w:p>
    <w:p w14:paraId="4340E389" w14:textId="2B65D144" w:rsidR="000031C4" w:rsidRPr="00E86227" w:rsidRDefault="000031C4">
      <w:pPr>
        <w:rPr>
          <w:rFonts w:ascii="Times New Roman" w:hAnsi="Times New Roman" w:cs="Times New Roman"/>
        </w:rPr>
      </w:pPr>
    </w:p>
    <w:p w14:paraId="79BEF4AB" w14:textId="4DA6530A" w:rsidR="000031C4" w:rsidRPr="00E86227" w:rsidRDefault="000031C4" w:rsidP="00035875">
      <w:pPr>
        <w:pStyle w:val="Listaszerbekezds"/>
        <w:numPr>
          <w:ilvl w:val="0"/>
          <w:numId w:val="15"/>
        </w:numPr>
        <w:ind w:left="851" w:hanging="851"/>
        <w:rPr>
          <w:rFonts w:ascii="Times New Roman" w:hAnsi="Times New Roman" w:cs="Times New Roman"/>
        </w:rPr>
      </w:pPr>
      <w:r w:rsidRPr="00E86227">
        <w:rPr>
          <w:rFonts w:ascii="Times New Roman" w:hAnsi="Times New Roman" w:cs="Times New Roman"/>
        </w:rPr>
        <w:t xml:space="preserve">A Kibocsátó a jelen </w:t>
      </w:r>
      <w:r w:rsidR="00FC257C">
        <w:rPr>
          <w:rFonts w:ascii="Times New Roman" w:hAnsi="Times New Roman" w:cs="Times New Roman"/>
        </w:rPr>
        <w:t>Információs Dokumentum</w:t>
      </w:r>
      <w:r w:rsidRPr="00E86227">
        <w:rPr>
          <w:rFonts w:ascii="Times New Roman" w:hAnsi="Times New Roman" w:cs="Times New Roman"/>
        </w:rPr>
        <w:t xml:space="preserve"> útján tájékoztatja a Befektetőket a kibocsátás adatairól és a Kibocsátó piaci, gazdasági, pénzügyi, jogi helyzetének és várható alakulásuknak, valamint a Kötvényhez kapcsolódó jogoknak a Befektetők részéről történő megalapozott megítéléséhez szükséges lényeges információkról. </w:t>
      </w:r>
    </w:p>
    <w:p w14:paraId="4D14923F" w14:textId="77777777" w:rsidR="00CF1008" w:rsidRPr="00E86227" w:rsidRDefault="00CF1008" w:rsidP="00CF1008">
      <w:pPr>
        <w:pStyle w:val="Listaszerbekezds"/>
        <w:ind w:left="851"/>
        <w:rPr>
          <w:rFonts w:ascii="Times New Roman" w:hAnsi="Times New Roman" w:cs="Times New Roman"/>
        </w:rPr>
      </w:pPr>
    </w:p>
    <w:p w14:paraId="18B62F4F" w14:textId="00CC8618" w:rsidR="000031C4" w:rsidRPr="00E86227" w:rsidRDefault="00CF1008" w:rsidP="00035875">
      <w:pPr>
        <w:pStyle w:val="Listaszerbekezds"/>
        <w:numPr>
          <w:ilvl w:val="0"/>
          <w:numId w:val="15"/>
        </w:numPr>
        <w:ind w:left="851" w:hanging="851"/>
        <w:rPr>
          <w:rFonts w:ascii="Times New Roman" w:hAnsi="Times New Roman" w:cs="Times New Roman"/>
        </w:rPr>
      </w:pPr>
      <w:r w:rsidRPr="00E86227">
        <w:rPr>
          <w:rFonts w:ascii="Times New Roman" w:hAnsi="Times New Roman" w:cs="Times New Roman"/>
        </w:rPr>
        <w:t xml:space="preserve">Az </w:t>
      </w:r>
      <w:r w:rsidR="000031C4" w:rsidRPr="00E86227">
        <w:rPr>
          <w:rFonts w:ascii="Times New Roman" w:hAnsi="Times New Roman" w:cs="Times New Roman"/>
        </w:rPr>
        <w:t xml:space="preserve">aukción elfogadott aukciós vásárlási ajánlattal rendelkező Befektetők, akik a Forgalmazó közreműködésével tették meg az ajánlatukat (az MNB </w:t>
      </w:r>
      <w:r w:rsidR="00FF7D7A">
        <w:rPr>
          <w:rFonts w:ascii="Times New Roman" w:hAnsi="Times New Roman" w:cs="Times New Roman"/>
        </w:rPr>
        <w:t xml:space="preserve">és az MKB Bank Nyrt. </w:t>
      </w:r>
      <w:r w:rsidR="000031C4" w:rsidRPr="00E86227">
        <w:rPr>
          <w:rFonts w:ascii="Times New Roman" w:hAnsi="Times New Roman" w:cs="Times New Roman"/>
        </w:rPr>
        <w:t xml:space="preserve">kivételével minden Befektető), az aukció napját követő </w:t>
      </w:r>
      <w:r w:rsidR="00E200C3" w:rsidRPr="00E86227">
        <w:rPr>
          <w:rFonts w:ascii="Times New Roman" w:hAnsi="Times New Roman" w:cs="Times New Roman"/>
        </w:rPr>
        <w:t>m</w:t>
      </w:r>
      <w:r w:rsidR="000031C4" w:rsidRPr="00E86227">
        <w:rPr>
          <w:rFonts w:ascii="Times New Roman" w:hAnsi="Times New Roman" w:cs="Times New Roman"/>
        </w:rPr>
        <w:t xml:space="preserve">unkanapon 12:00 óráig az Ajánlati Íven megadott e-mail címen </w:t>
      </w:r>
      <w:r w:rsidR="00BF7D72" w:rsidRPr="00E86227">
        <w:rPr>
          <w:rFonts w:ascii="Times New Roman" w:hAnsi="Times New Roman" w:cs="Times New Roman"/>
        </w:rPr>
        <w:t>kap</w:t>
      </w:r>
      <w:r w:rsidR="00BF7D72">
        <w:rPr>
          <w:rFonts w:ascii="Times New Roman" w:hAnsi="Times New Roman" w:cs="Times New Roman"/>
        </w:rPr>
        <w:t>t</w:t>
      </w:r>
      <w:r w:rsidR="00BF7D72" w:rsidRPr="00E86227">
        <w:rPr>
          <w:rFonts w:ascii="Times New Roman" w:hAnsi="Times New Roman" w:cs="Times New Roman"/>
        </w:rPr>
        <w:t xml:space="preserve">ak </w:t>
      </w:r>
      <w:r w:rsidR="000031C4" w:rsidRPr="00E86227">
        <w:rPr>
          <w:rFonts w:ascii="Times New Roman" w:hAnsi="Times New Roman" w:cs="Times New Roman"/>
        </w:rPr>
        <w:t>visszaigazolást az elfogadott ajánlatokról és azok árfolyamáról.</w:t>
      </w:r>
    </w:p>
    <w:p w14:paraId="4FD0CF86" w14:textId="77777777" w:rsidR="000031C4" w:rsidRPr="00E86227" w:rsidRDefault="000031C4" w:rsidP="000031C4">
      <w:pPr>
        <w:rPr>
          <w:rFonts w:ascii="Times New Roman" w:hAnsi="Times New Roman" w:cs="Times New Roman"/>
        </w:rPr>
      </w:pPr>
    </w:p>
    <w:p w14:paraId="1AC9FC65" w14:textId="737DCCDD" w:rsidR="000031C4" w:rsidRPr="00E86227" w:rsidRDefault="000031C4" w:rsidP="00035875">
      <w:pPr>
        <w:pStyle w:val="Listaszerbekezds"/>
        <w:numPr>
          <w:ilvl w:val="0"/>
          <w:numId w:val="15"/>
        </w:numPr>
        <w:ind w:left="851" w:hanging="851"/>
        <w:rPr>
          <w:rFonts w:ascii="Times New Roman" w:hAnsi="Times New Roman" w:cs="Times New Roman"/>
        </w:rPr>
      </w:pPr>
      <w:r w:rsidRPr="00E86227">
        <w:rPr>
          <w:rFonts w:ascii="Times New Roman" w:hAnsi="Times New Roman" w:cs="Times New Roman"/>
        </w:rPr>
        <w:t>A Kötvén</w:t>
      </w:r>
      <w:r w:rsidR="005C37B5" w:rsidRPr="00E86227">
        <w:rPr>
          <w:rFonts w:ascii="Times New Roman" w:hAnsi="Times New Roman" w:cs="Times New Roman"/>
        </w:rPr>
        <w:t>nyel</w:t>
      </w:r>
      <w:r w:rsidRPr="00E86227">
        <w:rPr>
          <w:rFonts w:ascii="Times New Roman" w:hAnsi="Times New Roman" w:cs="Times New Roman"/>
        </w:rPr>
        <w:t xml:space="preserve"> és az aukcióval kapcsolatos információkat a Kibocsátó a Kötvény </w:t>
      </w:r>
      <w:proofErr w:type="spellStart"/>
      <w:r w:rsidRPr="00E86227">
        <w:rPr>
          <w:rFonts w:ascii="Times New Roman" w:hAnsi="Times New Roman" w:cs="Times New Roman"/>
        </w:rPr>
        <w:t>XBond</w:t>
      </w:r>
      <w:proofErr w:type="spellEnd"/>
      <w:r w:rsidRPr="00E86227">
        <w:rPr>
          <w:rFonts w:ascii="Times New Roman" w:hAnsi="Times New Roman" w:cs="Times New Roman"/>
        </w:rPr>
        <w:t xml:space="preserve"> Piacra történő regisztrációjáig a Kötvénytulajdonosok részére közvetlenül juttatja el.</w:t>
      </w:r>
    </w:p>
    <w:p w14:paraId="320E4AA4" w14:textId="4AA1DCBB" w:rsidR="000031C4" w:rsidRPr="00E86227" w:rsidRDefault="000031C4" w:rsidP="000031C4">
      <w:pPr>
        <w:rPr>
          <w:rFonts w:ascii="Times New Roman" w:hAnsi="Times New Roman" w:cs="Times New Roman"/>
        </w:rPr>
      </w:pPr>
    </w:p>
    <w:p w14:paraId="0EEBA963" w14:textId="414109EE" w:rsidR="000031C4" w:rsidRPr="00E86227" w:rsidRDefault="000031C4" w:rsidP="00035875">
      <w:pPr>
        <w:pStyle w:val="Listaszerbekezds"/>
        <w:numPr>
          <w:ilvl w:val="0"/>
          <w:numId w:val="15"/>
        </w:numPr>
        <w:ind w:left="851" w:hanging="851"/>
        <w:rPr>
          <w:rFonts w:ascii="Times New Roman" w:hAnsi="Times New Roman" w:cs="Times New Roman"/>
        </w:rPr>
      </w:pPr>
      <w:r w:rsidRPr="00E86227">
        <w:rPr>
          <w:rFonts w:ascii="Times New Roman" w:hAnsi="Times New Roman" w:cs="Times New Roman"/>
        </w:rPr>
        <w:t xml:space="preserve">A Kibocsátó kötelezettséget vállalt arra, hogy a Kötvényt legkésőbb a forgalomba hozatal lezárását követő </w:t>
      </w:r>
      <w:r w:rsidR="00493077">
        <w:rPr>
          <w:rFonts w:ascii="Times New Roman" w:hAnsi="Times New Roman" w:cs="Times New Roman"/>
        </w:rPr>
        <w:t>90</w:t>
      </w:r>
      <w:r w:rsidRPr="00E86227">
        <w:rPr>
          <w:rFonts w:ascii="Times New Roman" w:hAnsi="Times New Roman" w:cs="Times New Roman"/>
        </w:rPr>
        <w:t xml:space="preserve"> napon belül regisztrálja az </w:t>
      </w:r>
      <w:proofErr w:type="spellStart"/>
      <w:r w:rsidRPr="00E86227">
        <w:rPr>
          <w:rFonts w:ascii="Times New Roman" w:hAnsi="Times New Roman" w:cs="Times New Roman"/>
        </w:rPr>
        <w:t>XBond</w:t>
      </w:r>
      <w:proofErr w:type="spellEnd"/>
      <w:r w:rsidRPr="00E86227">
        <w:rPr>
          <w:rFonts w:ascii="Times New Roman" w:hAnsi="Times New Roman" w:cs="Times New Roman"/>
        </w:rPr>
        <w:t xml:space="preserve"> Piacra, és azt a lejárat napjáig forgalomban tartja. </w:t>
      </w:r>
      <w:r w:rsidR="003A1FC5" w:rsidRPr="00E86227">
        <w:rPr>
          <w:rFonts w:ascii="Times New Roman" w:hAnsi="Times New Roman" w:cs="Times New Roman"/>
        </w:rPr>
        <w:t xml:space="preserve">A jelen </w:t>
      </w:r>
      <w:r w:rsidR="00FC257C">
        <w:rPr>
          <w:rFonts w:ascii="Times New Roman" w:hAnsi="Times New Roman" w:cs="Times New Roman"/>
        </w:rPr>
        <w:t>Információs Dokumentum</w:t>
      </w:r>
      <w:r w:rsidR="003A1FC5" w:rsidRPr="00E86227">
        <w:rPr>
          <w:rFonts w:ascii="Times New Roman" w:hAnsi="Times New Roman" w:cs="Times New Roman"/>
        </w:rPr>
        <w:t xml:space="preserve"> a Kötvénynek az </w:t>
      </w:r>
      <w:proofErr w:type="spellStart"/>
      <w:r w:rsidR="003A1FC5" w:rsidRPr="00E86227">
        <w:rPr>
          <w:rFonts w:ascii="Times New Roman" w:hAnsi="Times New Roman" w:cs="Times New Roman"/>
        </w:rPr>
        <w:t>XBond</w:t>
      </w:r>
      <w:proofErr w:type="spellEnd"/>
      <w:r w:rsidR="003A1FC5" w:rsidRPr="00E86227">
        <w:rPr>
          <w:rFonts w:ascii="Times New Roman" w:hAnsi="Times New Roman" w:cs="Times New Roman"/>
        </w:rPr>
        <w:t xml:space="preserve"> Piacra történő regisztrációjára vonatkozó, a Tpt. </w:t>
      </w:r>
      <w:r w:rsidR="003A1FC5" w:rsidRPr="00E86227">
        <w:rPr>
          <w:rFonts w:ascii="Times New Roman" w:hAnsi="Times New Roman"/>
        </w:rPr>
        <w:t>21. § (</w:t>
      </w:r>
      <w:r w:rsidR="003A1FC5" w:rsidRPr="00E86227">
        <w:rPr>
          <w:rFonts w:ascii="Times New Roman" w:hAnsi="Times New Roman" w:cs="Times New Roman"/>
        </w:rPr>
        <w:t xml:space="preserve">6) bekezdése és a Budapesti Értéktőzsde Zrt. </w:t>
      </w:r>
      <w:proofErr w:type="spellStart"/>
      <w:r w:rsidR="003A1FC5" w:rsidRPr="00E86227">
        <w:rPr>
          <w:rFonts w:ascii="Times New Roman" w:hAnsi="Times New Roman" w:cs="Times New Roman"/>
        </w:rPr>
        <w:t>XBond</w:t>
      </w:r>
      <w:proofErr w:type="spellEnd"/>
      <w:r w:rsidR="003A1FC5" w:rsidRPr="00E86227">
        <w:rPr>
          <w:rFonts w:ascii="Times New Roman" w:hAnsi="Times New Roman" w:cs="Times New Roman"/>
        </w:rPr>
        <w:t xml:space="preserve"> Álalános Üzletszabályzata szerint elkészített információs dokumentumnak minősül, amit a BÉT-nek jóvá kell hagynia.</w:t>
      </w:r>
    </w:p>
    <w:p w14:paraId="24F2BA8E" w14:textId="77777777" w:rsidR="000031C4" w:rsidRPr="00E86227" w:rsidRDefault="000031C4" w:rsidP="000031C4">
      <w:pPr>
        <w:rPr>
          <w:rFonts w:ascii="Times New Roman" w:hAnsi="Times New Roman" w:cs="Times New Roman"/>
        </w:rPr>
      </w:pPr>
    </w:p>
    <w:p w14:paraId="6F77D3CB" w14:textId="78B26871" w:rsidR="000031C4" w:rsidRPr="00E86227" w:rsidRDefault="000031C4" w:rsidP="00035875">
      <w:pPr>
        <w:pStyle w:val="Listaszerbekezds"/>
        <w:numPr>
          <w:ilvl w:val="0"/>
          <w:numId w:val="15"/>
        </w:numPr>
        <w:ind w:left="851" w:hanging="851"/>
        <w:rPr>
          <w:rFonts w:ascii="Times New Roman" w:hAnsi="Times New Roman" w:cs="Times New Roman"/>
        </w:rPr>
      </w:pPr>
      <w:r w:rsidRPr="00E86227">
        <w:rPr>
          <w:rFonts w:ascii="Times New Roman" w:hAnsi="Times New Roman" w:cs="Times New Roman"/>
        </w:rPr>
        <w:t xml:space="preserve">A Kötvény </w:t>
      </w:r>
      <w:proofErr w:type="spellStart"/>
      <w:r w:rsidRPr="00E86227">
        <w:rPr>
          <w:rFonts w:ascii="Times New Roman" w:hAnsi="Times New Roman" w:cs="Times New Roman"/>
        </w:rPr>
        <w:t>XBond</w:t>
      </w:r>
      <w:proofErr w:type="spellEnd"/>
      <w:r w:rsidRPr="00E86227">
        <w:rPr>
          <w:rFonts w:ascii="Times New Roman" w:hAnsi="Times New Roman" w:cs="Times New Roman"/>
        </w:rPr>
        <w:t xml:space="preserve"> Piacra történő regisztrációját követően a Kibocsátó saját honlapján </w:t>
      </w:r>
      <w:r w:rsidR="00C75D1F" w:rsidRPr="00E86227">
        <w:rPr>
          <w:rFonts w:ascii="Times New Roman" w:hAnsi="Times New Roman" w:cs="Times New Roman"/>
        </w:rPr>
        <w:t>(www.</w:t>
      </w:r>
      <w:r w:rsidR="009E405F">
        <w:rPr>
          <w:rFonts w:ascii="Times New Roman" w:hAnsi="Times New Roman" w:cs="Times New Roman"/>
        </w:rPr>
        <w:t>bnref</w:t>
      </w:r>
      <w:r w:rsidR="00C75D1F" w:rsidRPr="00E86227">
        <w:rPr>
          <w:rFonts w:ascii="Times New Roman" w:hAnsi="Times New Roman" w:cs="Times New Roman"/>
        </w:rPr>
        <w:t>.hu)</w:t>
      </w:r>
      <w:r w:rsidRPr="00E86227">
        <w:rPr>
          <w:rFonts w:ascii="Times New Roman" w:hAnsi="Times New Roman" w:cs="Times New Roman"/>
        </w:rPr>
        <w:t>, a Magyar Nemzeti Bank által működtetett, hivatalos információtárolási rendszer honlapján (www.kozzetetelek.mnb.hu) és a BÉT honlapján (www.bet.hu) keresztül tesz eleget közzétételi kötelezettségeinek.</w:t>
      </w:r>
    </w:p>
    <w:p w14:paraId="7A8957D4" w14:textId="77777777" w:rsidR="000031C4" w:rsidRPr="00E86227" w:rsidRDefault="000031C4">
      <w:pPr>
        <w:rPr>
          <w:rFonts w:ascii="Times New Roman" w:hAnsi="Times New Roman" w:cs="Times New Roman"/>
        </w:rPr>
      </w:pPr>
    </w:p>
    <w:p w14:paraId="25781223" w14:textId="4A5A4233" w:rsidR="000031C4" w:rsidRPr="00E86227" w:rsidRDefault="00BB69A8" w:rsidP="001D4372">
      <w:pPr>
        <w:pStyle w:val="Cmsor2"/>
        <w:numPr>
          <w:ilvl w:val="0"/>
          <w:numId w:val="0"/>
        </w:numPr>
        <w:spacing w:before="0"/>
        <w:ind w:left="851" w:hanging="851"/>
        <w:rPr>
          <w:rFonts w:ascii="Times New Roman" w:hAnsi="Times New Roman" w:cs="Times New Roman"/>
          <w:i/>
          <w:color w:val="000000" w:themeColor="text1"/>
          <w:sz w:val="22"/>
          <w:szCs w:val="22"/>
        </w:rPr>
      </w:pPr>
      <w:bookmarkStart w:id="19" w:name="_Toc26972559"/>
      <w:bookmarkStart w:id="20" w:name="_Toc66299129"/>
      <w:r w:rsidRPr="00E86227">
        <w:rPr>
          <w:rFonts w:ascii="Times New Roman" w:hAnsi="Times New Roman" w:cs="Times New Roman"/>
          <w:color w:val="000000" w:themeColor="text1"/>
          <w:sz w:val="22"/>
          <w:szCs w:val="22"/>
        </w:rPr>
        <w:t>III.5.</w:t>
      </w:r>
      <w:r w:rsidRPr="00E86227">
        <w:rPr>
          <w:rFonts w:ascii="Times New Roman" w:hAnsi="Times New Roman" w:cs="Times New Roman"/>
          <w:color w:val="000000" w:themeColor="text1"/>
          <w:sz w:val="22"/>
          <w:szCs w:val="22"/>
        </w:rPr>
        <w:tab/>
      </w:r>
      <w:r w:rsidR="000031C4" w:rsidRPr="00E86227">
        <w:rPr>
          <w:rFonts w:ascii="Times New Roman" w:hAnsi="Times New Roman" w:cs="Times New Roman"/>
          <w:i/>
          <w:color w:val="000000" w:themeColor="text1"/>
          <w:sz w:val="22"/>
          <w:szCs w:val="22"/>
        </w:rPr>
        <w:t>A Kibocsátó piaci, gazdasági, pénzügyi, jogi helyzetének és várható alakulásuknak, valamint a Kötvényhez kapcsolódó jogoknak a Befektetők részéről történő megalapozott megítéléséhez szükséges lényeges információk [Tpt. 1c) a); Tpt. 16. §; Kötvényrendelet 8. § (1) e)]</w:t>
      </w:r>
      <w:bookmarkEnd w:id="19"/>
      <w:bookmarkEnd w:id="20"/>
    </w:p>
    <w:p w14:paraId="1D4B24FA" w14:textId="77777777" w:rsidR="000031C4" w:rsidRPr="00E86227" w:rsidRDefault="000031C4">
      <w:pPr>
        <w:rPr>
          <w:rFonts w:ascii="Times New Roman" w:hAnsi="Times New Roman" w:cs="Times New Roman"/>
        </w:rPr>
      </w:pPr>
    </w:p>
    <w:p w14:paraId="49307CFA" w14:textId="7726C6AD" w:rsidR="00C2662D" w:rsidRPr="00E86227" w:rsidRDefault="000031C4" w:rsidP="00035875">
      <w:pPr>
        <w:pStyle w:val="Listaszerbekezds"/>
        <w:numPr>
          <w:ilvl w:val="0"/>
          <w:numId w:val="16"/>
        </w:numPr>
        <w:ind w:left="851" w:hanging="851"/>
        <w:rPr>
          <w:rFonts w:ascii="Times New Roman" w:hAnsi="Times New Roman" w:cs="Times New Roman"/>
        </w:rPr>
      </w:pPr>
      <w:bookmarkStart w:id="21" w:name="_Ref18912005"/>
      <w:r w:rsidRPr="00E86227">
        <w:rPr>
          <w:rFonts w:ascii="Times New Roman" w:hAnsi="Times New Roman" w:cs="Times New Roman"/>
        </w:rPr>
        <w:t>A Kibocsátó piaci, gazdasági, pénzügyi, jogi helyzetének és várható alakulásuknak, valamint a Kötvényhez kapcsolódó jogoknak a Befektetők részéről történő megalapozott megítéléséhez szükséges lényeges információkat és tájékoztatást a</w:t>
      </w:r>
      <w:r w:rsidR="005C37B5" w:rsidRPr="00E86227">
        <w:rPr>
          <w:rFonts w:ascii="Times New Roman" w:hAnsi="Times New Roman" w:cs="Times New Roman"/>
        </w:rPr>
        <w:t xml:space="preserve"> jelen </w:t>
      </w:r>
      <w:r w:rsidR="00FC257C">
        <w:rPr>
          <w:rFonts w:ascii="Times New Roman" w:hAnsi="Times New Roman" w:cs="Times New Roman"/>
        </w:rPr>
        <w:t>Információs Dokumentum</w:t>
      </w:r>
      <w:r w:rsidR="003A1FC5" w:rsidRPr="00E86227">
        <w:rPr>
          <w:rFonts w:ascii="Times New Roman" w:hAnsi="Times New Roman" w:cs="Times New Roman"/>
        </w:rPr>
        <w:t xml:space="preserve"> </w:t>
      </w:r>
      <w:r w:rsidR="00E95BA3" w:rsidRPr="00E86227">
        <w:rPr>
          <w:rFonts w:ascii="Times New Roman" w:hAnsi="Times New Roman" w:cs="Times New Roman"/>
        </w:rPr>
        <w:t>IV</w:t>
      </w:r>
      <w:r w:rsidR="00D03A19" w:rsidRPr="00E86227">
        <w:rPr>
          <w:rFonts w:ascii="Times New Roman" w:hAnsi="Times New Roman" w:cs="Times New Roman"/>
        </w:rPr>
        <w:t>–</w:t>
      </w:r>
      <w:r w:rsidR="00E95BA3" w:rsidRPr="00E86227">
        <w:rPr>
          <w:rFonts w:ascii="Times New Roman" w:hAnsi="Times New Roman" w:cs="Times New Roman"/>
        </w:rPr>
        <w:t>XII.</w:t>
      </w:r>
      <w:r w:rsidRPr="00E86227">
        <w:rPr>
          <w:rFonts w:ascii="Times New Roman" w:hAnsi="Times New Roman" w:cs="Times New Roman"/>
        </w:rPr>
        <w:t xml:space="preserve"> fejezete</w:t>
      </w:r>
      <w:r w:rsidR="005C37B5" w:rsidRPr="00E86227">
        <w:rPr>
          <w:rFonts w:ascii="Times New Roman" w:hAnsi="Times New Roman" w:cs="Times New Roman"/>
        </w:rPr>
        <w:t>i</w:t>
      </w:r>
      <w:r w:rsidRPr="00E86227">
        <w:rPr>
          <w:rFonts w:ascii="Times New Roman" w:hAnsi="Times New Roman" w:cs="Times New Roman"/>
        </w:rPr>
        <w:t xml:space="preserve"> tartalmazzák.</w:t>
      </w:r>
    </w:p>
    <w:p w14:paraId="06C86C55" w14:textId="7147AC79" w:rsidR="000031C4" w:rsidRPr="00E86227" w:rsidRDefault="000031C4">
      <w:pPr>
        <w:rPr>
          <w:rFonts w:ascii="Times New Roman" w:eastAsiaTheme="majorEastAsia" w:hAnsi="Times New Roman" w:cs="Times New Roman"/>
          <w:color w:val="000000" w:themeColor="text1"/>
        </w:rPr>
      </w:pPr>
    </w:p>
    <w:p w14:paraId="473D2E17" w14:textId="77777777" w:rsidR="00C74C47" w:rsidRPr="00E86227" w:rsidRDefault="00C74C47" w:rsidP="0024404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22" w:name="_Toc66299131"/>
      <w:bookmarkEnd w:id="21"/>
      <w:r w:rsidRPr="00E86227">
        <w:rPr>
          <w:rFonts w:ascii="Times New Roman" w:hAnsi="Times New Roman" w:cs="Times New Roman"/>
          <w:b/>
          <w:color w:val="000000" w:themeColor="text1"/>
          <w:sz w:val="22"/>
          <w:szCs w:val="22"/>
        </w:rPr>
        <w:lastRenderedPageBreak/>
        <w:t>KÖNYVVIZSGÁLÓK</w:t>
      </w:r>
      <w:bookmarkEnd w:id="22"/>
    </w:p>
    <w:p w14:paraId="111E1049" w14:textId="77777777" w:rsidR="00765D52" w:rsidRPr="00E86227" w:rsidRDefault="00765D52">
      <w:pPr>
        <w:rPr>
          <w:rFonts w:ascii="Times New Roman" w:hAnsi="Times New Roman" w:cs="Times New Roman"/>
        </w:rPr>
      </w:pPr>
    </w:p>
    <w:p w14:paraId="49637186" w14:textId="71021F77" w:rsidR="00C74C47" w:rsidRPr="00E86227" w:rsidRDefault="0099723C" w:rsidP="00035875">
      <w:pPr>
        <w:pStyle w:val="Listaszerbekezds"/>
        <w:numPr>
          <w:ilvl w:val="0"/>
          <w:numId w:val="18"/>
        </w:numPr>
        <w:ind w:left="851" w:hanging="851"/>
        <w:rPr>
          <w:rFonts w:ascii="Times New Roman" w:hAnsi="Times New Roman" w:cs="Times New Roman"/>
        </w:rPr>
      </w:pPr>
      <w:r w:rsidRPr="00E86227">
        <w:rPr>
          <w:rFonts w:ascii="Times New Roman" w:hAnsi="Times New Roman" w:cs="Times New Roman"/>
        </w:rPr>
        <w:t xml:space="preserve">A jelen </w:t>
      </w:r>
      <w:r w:rsidR="00FC257C">
        <w:rPr>
          <w:rFonts w:ascii="Times New Roman" w:hAnsi="Times New Roman" w:cs="Times New Roman"/>
        </w:rPr>
        <w:t>Információs Dokumentum</w:t>
      </w:r>
      <w:r w:rsidRPr="00E86227">
        <w:rPr>
          <w:rFonts w:ascii="Times New Roman" w:hAnsi="Times New Roman" w:cs="Times New Roman"/>
        </w:rPr>
        <w:t xml:space="preserve">ban feltüntetett pénzügyi információk által lefedett időszakban a Kibocsátó </w:t>
      </w:r>
      <w:r w:rsidR="00123AED" w:rsidRPr="00E86227">
        <w:rPr>
          <w:rFonts w:ascii="Times New Roman" w:hAnsi="Times New Roman" w:cs="Times New Roman"/>
        </w:rPr>
        <w:t>könyvvizsgáló</w:t>
      </w:r>
      <w:r w:rsidR="00CF7C71">
        <w:rPr>
          <w:rFonts w:ascii="Times New Roman" w:hAnsi="Times New Roman" w:cs="Times New Roman"/>
        </w:rPr>
        <w:t>ja</w:t>
      </w:r>
      <w:r w:rsidR="00123AED" w:rsidRPr="00E86227">
        <w:rPr>
          <w:rFonts w:ascii="Times New Roman" w:hAnsi="Times New Roman" w:cs="Times New Roman"/>
        </w:rPr>
        <w:t xml:space="preserve"> a következő</w:t>
      </w:r>
      <w:r w:rsidRPr="00E86227">
        <w:rPr>
          <w:rFonts w:ascii="Times New Roman" w:hAnsi="Times New Roman" w:cs="Times New Roman"/>
        </w:rPr>
        <w:t>:</w:t>
      </w:r>
    </w:p>
    <w:p w14:paraId="0706F395" w14:textId="77777777" w:rsidR="0099723C" w:rsidRPr="00E86227" w:rsidRDefault="0099723C">
      <w:pPr>
        <w:rPr>
          <w:rFonts w:ascii="Times New Roman" w:hAnsi="Times New Roman" w:cs="Times New Roman"/>
        </w:rPr>
      </w:pPr>
    </w:p>
    <w:p w14:paraId="212CC1D7" w14:textId="77777777" w:rsidR="00FA5E7F" w:rsidRPr="006B0039" w:rsidRDefault="00FA5E7F" w:rsidP="00FA5E7F">
      <w:pPr>
        <w:ind w:left="1418" w:hanging="567"/>
        <w:rPr>
          <w:rFonts w:ascii="Times New Roman" w:hAnsi="Times New Roman" w:cs="Times New Roman"/>
        </w:rPr>
      </w:pPr>
      <w:r w:rsidRPr="006B0039">
        <w:rPr>
          <w:rFonts w:ascii="Times New Roman" w:hAnsi="Times New Roman" w:cs="Times New Roman"/>
        </w:rPr>
        <w:t>(i)</w:t>
      </w:r>
      <w:r w:rsidRPr="006B0039">
        <w:rPr>
          <w:rFonts w:ascii="Times New Roman" w:hAnsi="Times New Roman" w:cs="Times New Roman"/>
        </w:rPr>
        <w:tab/>
        <w:t>a 2017. január 1-től 2017. december 31-ig terjedő időszakra vonatkozó éves beszámolót a KPMG Hungária Könyvvizsgáló, Adó- és Közgazdasági Tanácsadó Korlátolt Felelősségű Társaság (székhely: 1134 Budapest, Váci út 31., cégjegyzékszám: 01-09-063183) ellenőrizte;</w:t>
      </w:r>
    </w:p>
    <w:p w14:paraId="4D15062F" w14:textId="77777777" w:rsidR="00FA5E7F" w:rsidRPr="006B0039" w:rsidRDefault="00FA5E7F" w:rsidP="00FA5E7F">
      <w:pPr>
        <w:ind w:left="1418" w:hanging="567"/>
        <w:rPr>
          <w:rFonts w:ascii="Times New Roman" w:hAnsi="Times New Roman" w:cs="Times New Roman"/>
        </w:rPr>
      </w:pPr>
    </w:p>
    <w:p w14:paraId="3A9B11F1" w14:textId="1DEEE499" w:rsidR="00FA5E7F" w:rsidRDefault="00FA5E7F" w:rsidP="00FA5E7F">
      <w:pPr>
        <w:ind w:left="1418" w:hanging="567"/>
        <w:rPr>
          <w:rFonts w:ascii="Times New Roman" w:hAnsi="Times New Roman" w:cs="Times New Roman"/>
        </w:rPr>
      </w:pPr>
      <w:r w:rsidRPr="006B0039">
        <w:rPr>
          <w:rFonts w:ascii="Times New Roman" w:hAnsi="Times New Roman" w:cs="Times New Roman"/>
        </w:rPr>
        <w:t>(ii)</w:t>
      </w:r>
      <w:r w:rsidRPr="006B0039">
        <w:rPr>
          <w:rFonts w:ascii="Times New Roman" w:hAnsi="Times New Roman" w:cs="Times New Roman"/>
        </w:rPr>
        <w:tab/>
        <w:t>a 2018. január 1-től 2018. december 31-ig terjedő időszakra</w:t>
      </w:r>
      <w:r w:rsidR="00C12420" w:rsidRPr="006B0039">
        <w:rPr>
          <w:rFonts w:ascii="Times New Roman" w:hAnsi="Times New Roman" w:cs="Times New Roman"/>
        </w:rPr>
        <w:t>,</w:t>
      </w:r>
      <w:r w:rsidRPr="006B0039">
        <w:rPr>
          <w:rFonts w:ascii="Times New Roman" w:hAnsi="Times New Roman" w:cs="Times New Roman"/>
        </w:rPr>
        <w:t xml:space="preserve"> a 2019. január 1-től 2019. december 31-ig terjedő időszakra </w:t>
      </w:r>
      <w:r w:rsidR="00C12420" w:rsidRPr="006B0039">
        <w:rPr>
          <w:rFonts w:ascii="Times New Roman" w:hAnsi="Times New Roman" w:cs="Times New Roman"/>
        </w:rPr>
        <w:t xml:space="preserve">és a 2020. január 1-től 2020. december 31-ig terjedő időszakra </w:t>
      </w:r>
      <w:r w:rsidRPr="006B0039">
        <w:rPr>
          <w:rFonts w:ascii="Times New Roman" w:hAnsi="Times New Roman" w:cs="Times New Roman"/>
        </w:rPr>
        <w:t xml:space="preserve">vonatkozó éves beszámolókat a </w:t>
      </w:r>
      <w:proofErr w:type="spellStart"/>
      <w:r w:rsidRPr="006B0039">
        <w:rPr>
          <w:rFonts w:ascii="Times New Roman" w:hAnsi="Times New Roman" w:cs="Times New Roman"/>
        </w:rPr>
        <w:t>PricewaterhouseCoopers</w:t>
      </w:r>
      <w:proofErr w:type="spellEnd"/>
      <w:r w:rsidRPr="006B0039">
        <w:rPr>
          <w:rFonts w:ascii="Times New Roman" w:hAnsi="Times New Roman" w:cs="Times New Roman"/>
        </w:rPr>
        <w:t xml:space="preserve"> Könyvvizsgáló Korlátolt Felelősségű Társaság (székhely: 1055 Budapest, Bajcsy-Zsilinszky út 78., cégjegyzékszám: 01-09-063022) ellenőrizte.</w:t>
      </w:r>
      <w:r>
        <w:rPr>
          <w:rFonts w:ascii="Times New Roman" w:hAnsi="Times New Roman" w:cs="Times New Roman"/>
        </w:rPr>
        <w:t xml:space="preserve"> </w:t>
      </w:r>
    </w:p>
    <w:p w14:paraId="6A0C0E5C" w14:textId="77777777" w:rsidR="00FA5E7F" w:rsidRDefault="00FA5E7F" w:rsidP="00FA5E7F">
      <w:pPr>
        <w:ind w:left="851"/>
        <w:rPr>
          <w:rFonts w:ascii="Times New Roman" w:hAnsi="Times New Roman" w:cs="Times New Roman"/>
        </w:rPr>
      </w:pPr>
    </w:p>
    <w:p w14:paraId="6B8FC805" w14:textId="77777777" w:rsidR="00FA5E7F" w:rsidRDefault="00FA5E7F" w:rsidP="00FA5E7F">
      <w:pPr>
        <w:ind w:left="851"/>
        <w:rPr>
          <w:rFonts w:ascii="Times New Roman" w:hAnsi="Times New Roman" w:cs="Times New Roman"/>
        </w:rPr>
      </w:pPr>
      <w:r>
        <w:rPr>
          <w:rFonts w:ascii="Times New Roman" w:hAnsi="Times New Roman" w:cs="Times New Roman"/>
        </w:rPr>
        <w:t>Könyvvizsgálatért felelős személy neve: Tímár Pál, azonosítója: 002527</w:t>
      </w:r>
    </w:p>
    <w:p w14:paraId="0D0C3D06" w14:textId="653868D3" w:rsidR="00AB2A6F" w:rsidRDefault="00AB2A6F" w:rsidP="00C26A30">
      <w:pPr>
        <w:ind w:left="1418" w:hanging="567"/>
        <w:rPr>
          <w:rFonts w:ascii="Times New Roman" w:hAnsi="Times New Roman" w:cs="Times New Roman"/>
        </w:rPr>
      </w:pPr>
    </w:p>
    <w:p w14:paraId="1AD5D7B5" w14:textId="797E0C4B" w:rsidR="00621364" w:rsidRPr="00E86227" w:rsidRDefault="0099723C" w:rsidP="00035875">
      <w:pPr>
        <w:pStyle w:val="Listaszerbekezds"/>
        <w:numPr>
          <w:ilvl w:val="0"/>
          <w:numId w:val="18"/>
        </w:numPr>
        <w:ind w:left="851" w:hanging="851"/>
        <w:rPr>
          <w:rFonts w:ascii="Times New Roman" w:hAnsi="Times New Roman" w:cs="Times New Roman"/>
        </w:rPr>
      </w:pPr>
      <w:r w:rsidRPr="00E86227">
        <w:rPr>
          <w:rFonts w:ascii="Times New Roman" w:hAnsi="Times New Roman" w:cs="Times New Roman"/>
        </w:rPr>
        <w:t xml:space="preserve">A könyvvizsgáló a jelen </w:t>
      </w:r>
      <w:r w:rsidR="00FC257C">
        <w:rPr>
          <w:rFonts w:ascii="Times New Roman" w:hAnsi="Times New Roman" w:cs="Times New Roman"/>
        </w:rPr>
        <w:t>Információs Dokumentum</w:t>
      </w:r>
      <w:r w:rsidRPr="00E86227">
        <w:rPr>
          <w:rFonts w:ascii="Times New Roman" w:hAnsi="Times New Roman" w:cs="Times New Roman"/>
        </w:rPr>
        <w:t>ban feltüntetett pénzügyi információk által lefedett időszakban a Magyar Számviteli Szabályokkal összhangban</w:t>
      </w:r>
      <w:r w:rsidR="00123AED" w:rsidRPr="00E86227">
        <w:rPr>
          <w:rFonts w:ascii="Times New Roman" w:hAnsi="Times New Roman" w:cs="Times New Roman"/>
        </w:rPr>
        <w:t>,</w:t>
      </w:r>
      <w:r w:rsidRPr="00E86227">
        <w:rPr>
          <w:rFonts w:ascii="Times New Roman" w:hAnsi="Times New Roman" w:cs="Times New Roman"/>
        </w:rPr>
        <w:t xml:space="preserve"> fenntartások, illetőleg korlátozások nélkül </w:t>
      </w:r>
      <w:proofErr w:type="spellStart"/>
      <w:r w:rsidR="00123AED" w:rsidRPr="00E86227">
        <w:rPr>
          <w:rFonts w:ascii="Times New Roman" w:hAnsi="Times New Roman" w:cs="Times New Roman"/>
        </w:rPr>
        <w:t>auditált</w:t>
      </w:r>
      <w:r w:rsidR="00CF7C71">
        <w:rPr>
          <w:rFonts w:ascii="Times New Roman" w:hAnsi="Times New Roman" w:cs="Times New Roman"/>
        </w:rPr>
        <w:t>a</w:t>
      </w:r>
      <w:proofErr w:type="spellEnd"/>
      <w:r w:rsidRPr="00E86227">
        <w:rPr>
          <w:rFonts w:ascii="Times New Roman" w:hAnsi="Times New Roman" w:cs="Times New Roman"/>
        </w:rPr>
        <w:t xml:space="preserve"> a Kibocsátó pénzügyi beszámolóit. </w:t>
      </w:r>
      <w:r w:rsidR="00AB2A6F" w:rsidRPr="00E86227">
        <w:rPr>
          <w:rFonts w:ascii="Times New Roman" w:hAnsi="Times New Roman" w:cs="Times New Roman"/>
        </w:rPr>
        <w:t xml:space="preserve">A Kibocsátó felhívja a Befektetők figyelmét, hogy a könyvvizsgáló által kibocsátott független könyvvizsgálói jelentések nem a Kibocsátással összefüggésben készültek, azok céljára és terjedelmére minden esetben az adott könyvvizsgálói jelentésben foglaltak az irányadók. </w:t>
      </w:r>
      <w:r w:rsidRPr="00E86227">
        <w:rPr>
          <w:rFonts w:ascii="Times New Roman" w:hAnsi="Times New Roman" w:cs="Times New Roman"/>
        </w:rPr>
        <w:t>Az előzőek szerinti legutolsó lezárt és auditált beszámoló fordulónapja:</w:t>
      </w:r>
      <w:r w:rsidR="00972AD8" w:rsidRPr="00E86227">
        <w:rPr>
          <w:rFonts w:ascii="Times New Roman" w:hAnsi="Times New Roman" w:cs="Times New Roman"/>
        </w:rPr>
        <w:t xml:space="preserve"> </w:t>
      </w:r>
      <w:r w:rsidR="00AB2A6F" w:rsidRPr="006B0039">
        <w:rPr>
          <w:rFonts w:ascii="Times New Roman" w:hAnsi="Times New Roman" w:cs="Times New Roman"/>
        </w:rPr>
        <w:t>20</w:t>
      </w:r>
      <w:r w:rsidR="005A4EA3">
        <w:rPr>
          <w:rFonts w:ascii="Times New Roman" w:hAnsi="Times New Roman" w:cs="Times New Roman"/>
        </w:rPr>
        <w:t>20</w:t>
      </w:r>
      <w:r w:rsidR="00AB2A6F" w:rsidRPr="006B0039">
        <w:rPr>
          <w:rFonts w:ascii="Times New Roman" w:hAnsi="Times New Roman" w:cs="Times New Roman"/>
        </w:rPr>
        <w:t>. december 31.</w:t>
      </w:r>
      <w:r w:rsidRPr="00E86227">
        <w:rPr>
          <w:rFonts w:ascii="Times New Roman" w:hAnsi="Times New Roman" w:cs="Times New Roman"/>
        </w:rPr>
        <w:t xml:space="preserve"> </w:t>
      </w:r>
    </w:p>
    <w:p w14:paraId="18C0FC2B" w14:textId="77777777" w:rsidR="0039415B" w:rsidRPr="00E86227" w:rsidRDefault="0039415B" w:rsidP="0039415B">
      <w:pPr>
        <w:tabs>
          <w:tab w:val="left" w:pos="567"/>
        </w:tabs>
        <w:rPr>
          <w:rFonts w:ascii="Times New Roman" w:hAnsi="Times New Roman" w:cs="Times New Roman"/>
        </w:rPr>
      </w:pPr>
    </w:p>
    <w:p w14:paraId="3E96C70D" w14:textId="77777777" w:rsidR="0039415B" w:rsidRPr="00E86227" w:rsidRDefault="0039415B" w:rsidP="00123AED">
      <w:pPr>
        <w:tabs>
          <w:tab w:val="left" w:pos="567"/>
        </w:tabs>
        <w:rPr>
          <w:rFonts w:ascii="Times New Roman" w:hAnsi="Times New Roman" w:cs="Times New Roman"/>
        </w:rPr>
      </w:pPr>
    </w:p>
    <w:p w14:paraId="336D0480" w14:textId="77777777" w:rsidR="0064376D" w:rsidRPr="00E86227" w:rsidRDefault="0064376D">
      <w:pPr>
        <w:rPr>
          <w:rFonts w:ascii="Times New Roman" w:hAnsi="Times New Roman" w:cs="Times New Roman"/>
        </w:rPr>
      </w:pPr>
    </w:p>
    <w:p w14:paraId="78527238" w14:textId="77777777" w:rsidR="0064376D" w:rsidRPr="00E86227" w:rsidRDefault="0064376D" w:rsidP="0024404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23" w:name="_Ref18939459"/>
      <w:bookmarkStart w:id="24" w:name="_Toc66299132"/>
      <w:r w:rsidRPr="00E86227">
        <w:rPr>
          <w:rFonts w:ascii="Times New Roman" w:hAnsi="Times New Roman" w:cs="Times New Roman"/>
          <w:b/>
          <w:color w:val="000000" w:themeColor="text1"/>
          <w:sz w:val="22"/>
          <w:szCs w:val="22"/>
        </w:rPr>
        <w:lastRenderedPageBreak/>
        <w:t>KOCKÁZATI TÉNYEZŐK ÉS KOCKÁZATKEZELÉS</w:t>
      </w:r>
      <w:bookmarkEnd w:id="23"/>
      <w:bookmarkEnd w:id="24"/>
    </w:p>
    <w:p w14:paraId="0DF4D8BD" w14:textId="77777777" w:rsidR="0064376D" w:rsidRPr="00E86227" w:rsidRDefault="0064376D" w:rsidP="00244044">
      <w:pPr>
        <w:ind w:left="851" w:hanging="851"/>
        <w:rPr>
          <w:rFonts w:ascii="Times New Roman" w:hAnsi="Times New Roman" w:cs="Times New Roman"/>
        </w:rPr>
      </w:pPr>
    </w:p>
    <w:p w14:paraId="5987A9CD" w14:textId="59BEC4FB" w:rsidR="008B0054" w:rsidRPr="00E86227" w:rsidRDefault="003D3087" w:rsidP="00035875">
      <w:pPr>
        <w:pStyle w:val="Cmsor2"/>
        <w:numPr>
          <w:ilvl w:val="0"/>
          <w:numId w:val="8"/>
        </w:numPr>
        <w:spacing w:before="0"/>
        <w:ind w:left="851" w:hanging="851"/>
        <w:rPr>
          <w:rFonts w:ascii="Times New Roman" w:hAnsi="Times New Roman" w:cs="Times New Roman"/>
          <w:color w:val="000000" w:themeColor="text1"/>
          <w:sz w:val="22"/>
          <w:szCs w:val="22"/>
        </w:rPr>
      </w:pPr>
      <w:bookmarkStart w:id="25" w:name="_Toc66299133"/>
      <w:r>
        <w:rPr>
          <w:rFonts w:ascii="Times New Roman" w:hAnsi="Times New Roman" w:cs="Times New Roman"/>
          <w:i/>
          <w:color w:val="000000" w:themeColor="text1"/>
          <w:sz w:val="22"/>
          <w:szCs w:val="22"/>
        </w:rPr>
        <w:t>A Piacra és az iparágra jellemző kockázatok</w:t>
      </w:r>
      <w:bookmarkEnd w:id="25"/>
    </w:p>
    <w:p w14:paraId="4489FD75" w14:textId="5FD0AE66" w:rsidR="008B0054" w:rsidRDefault="008B0054">
      <w:pPr>
        <w:rPr>
          <w:rFonts w:ascii="Times New Roman" w:hAnsi="Times New Roman" w:cs="Times New Roman"/>
        </w:rPr>
      </w:pPr>
    </w:p>
    <w:p w14:paraId="5B7ABEA3" w14:textId="07D23016" w:rsidR="003D3087" w:rsidRPr="003D3087" w:rsidRDefault="003D3087" w:rsidP="003D3087">
      <w:pPr>
        <w:ind w:left="851" w:hanging="851"/>
        <w:rPr>
          <w:rFonts w:ascii="Times New Roman" w:hAnsi="Times New Roman" w:cs="Times New Roman"/>
          <w:u w:val="single"/>
        </w:rPr>
      </w:pPr>
      <w:r>
        <w:rPr>
          <w:rFonts w:ascii="Times New Roman" w:hAnsi="Times New Roman" w:cs="Times New Roman"/>
        </w:rPr>
        <w:t>V</w:t>
      </w:r>
      <w:r w:rsidRPr="003D3087">
        <w:rPr>
          <w:rFonts w:ascii="Times New Roman" w:hAnsi="Times New Roman" w:cs="Times New Roman"/>
        </w:rPr>
        <w:t>.1.1</w:t>
      </w:r>
      <w:r>
        <w:rPr>
          <w:rFonts w:ascii="Times New Roman" w:hAnsi="Times New Roman" w:cs="Times New Roman"/>
        </w:rPr>
        <w:tab/>
      </w:r>
      <w:r w:rsidRPr="003D3087">
        <w:rPr>
          <w:rFonts w:ascii="Times New Roman" w:hAnsi="Times New Roman" w:cs="Times New Roman"/>
          <w:u w:val="single"/>
        </w:rPr>
        <w:t>Makrogazdasági tényezők</w:t>
      </w:r>
    </w:p>
    <w:p w14:paraId="70404BC6" w14:textId="77777777" w:rsidR="003D3087" w:rsidRDefault="003D3087" w:rsidP="003D3087">
      <w:pPr>
        <w:rPr>
          <w:rFonts w:ascii="Times New Roman" w:hAnsi="Times New Roman" w:cs="Times New Roman"/>
        </w:rPr>
      </w:pPr>
    </w:p>
    <w:p w14:paraId="0EF06AF4" w14:textId="01BF2F4D" w:rsidR="003D3087" w:rsidRDefault="003D3087" w:rsidP="003D3087">
      <w:pPr>
        <w:ind w:left="851"/>
        <w:rPr>
          <w:rFonts w:ascii="Times New Roman" w:hAnsi="Times New Roman" w:cs="Times New Roman"/>
        </w:rPr>
      </w:pPr>
      <w:r w:rsidRPr="003D3087">
        <w:rPr>
          <w:rFonts w:ascii="Times New Roman" w:hAnsi="Times New Roman" w:cs="Times New Roman"/>
        </w:rPr>
        <w:t xml:space="preserve">A Kibocsátó tevékenysége és eredményessége kitett a globális makrogazdasági környezet, illetve a Magyarország piaci, gazdasági környezetének alakulásának. A gazdasági növekedés, munkanélküliség, az országkockázat, az infláció, valamint az államháztartási hiánynak az alakulása alapvető hatást gyakorolnak az üzleti környezetre. A makrogazdasági környezet esetleges kedvezőtlen alakulása negatívan hathat a Kibocsátó eredményességére, és ezáltal a működésének jövedelmezőségére. </w:t>
      </w:r>
    </w:p>
    <w:p w14:paraId="1E865B8A" w14:textId="77777777" w:rsidR="003D3087" w:rsidRPr="003D3087" w:rsidRDefault="003D3087" w:rsidP="003D3087">
      <w:pPr>
        <w:ind w:left="851"/>
        <w:rPr>
          <w:rFonts w:ascii="Times New Roman" w:hAnsi="Times New Roman" w:cs="Times New Roman"/>
        </w:rPr>
      </w:pPr>
    </w:p>
    <w:p w14:paraId="3843D028" w14:textId="4E797724" w:rsidR="003D3087" w:rsidRPr="003D3087" w:rsidRDefault="003D3087" w:rsidP="003D3087">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.1.</w:t>
      </w:r>
      <w:r>
        <w:rPr>
          <w:rFonts w:ascii="Times New Roman" w:hAnsi="Times New Roman" w:cs="Times New Roman"/>
        </w:rPr>
        <w:t>2</w:t>
      </w:r>
      <w:r>
        <w:rPr>
          <w:rFonts w:ascii="Times New Roman" w:hAnsi="Times New Roman" w:cs="Times New Roman"/>
        </w:rPr>
        <w:tab/>
      </w:r>
      <w:r w:rsidRPr="003D3087">
        <w:rPr>
          <w:rFonts w:ascii="Times New Roman" w:hAnsi="Times New Roman" w:cs="Times New Roman"/>
          <w:u w:val="single"/>
        </w:rPr>
        <w:t>Jogrendszerből eredő kockázatok</w:t>
      </w:r>
    </w:p>
    <w:p w14:paraId="4137FA61" w14:textId="77777777" w:rsidR="003D3087" w:rsidRDefault="003D3087" w:rsidP="003D3087">
      <w:pPr>
        <w:rPr>
          <w:rFonts w:ascii="Times New Roman" w:hAnsi="Times New Roman" w:cs="Times New Roman"/>
        </w:rPr>
      </w:pPr>
    </w:p>
    <w:p w14:paraId="1C956D3E" w14:textId="73989FD1" w:rsidR="003D3087" w:rsidRPr="003D3087" w:rsidRDefault="003D3087" w:rsidP="003D3087">
      <w:pPr>
        <w:ind w:left="851"/>
        <w:rPr>
          <w:rFonts w:ascii="Times New Roman" w:hAnsi="Times New Roman" w:cs="Times New Roman"/>
        </w:rPr>
      </w:pPr>
      <w:r w:rsidRPr="003D3087">
        <w:rPr>
          <w:rFonts w:ascii="Times New Roman" w:hAnsi="Times New Roman" w:cs="Times New Roman"/>
        </w:rPr>
        <w:t>Az általános közvélekedés szerint Magyarországon a jogrendszerben előfordulhatnak instabil periódusok, a jogszabályok változása gyakorinak mondható. Előfordulhat, hogy a hatóságok, bíróságok döntései olykor nem következetesek. A fenti körülmények következtében előfordulhat, hogy a Kibocsátó a jogszabályi változásoknak vagy a hatóságok, bíróságok döntéseinek nem tud kellő időben eleget tenni. Ezen körülmények megnehezíthetik a Kibocsátó eredményességét, és további hatósági, bírósági és egyéb eljárásoknak tehetik ki a Kibocsátót.</w:t>
      </w:r>
    </w:p>
    <w:p w14:paraId="12E99590" w14:textId="77777777" w:rsidR="003D3087" w:rsidRDefault="003D3087" w:rsidP="003D3087">
      <w:pPr>
        <w:rPr>
          <w:rFonts w:ascii="Times New Roman" w:hAnsi="Times New Roman" w:cs="Times New Roman"/>
        </w:rPr>
      </w:pPr>
    </w:p>
    <w:p w14:paraId="2B8CADC7" w14:textId="048A1F51" w:rsidR="003D3087" w:rsidRPr="003D3087" w:rsidRDefault="003D3087" w:rsidP="003D3087">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.1.3</w:t>
      </w:r>
      <w:r w:rsidRPr="003D3087">
        <w:rPr>
          <w:rFonts w:ascii="Times New Roman" w:hAnsi="Times New Roman" w:cs="Times New Roman"/>
        </w:rPr>
        <w:tab/>
      </w:r>
      <w:r w:rsidRPr="003D3087">
        <w:rPr>
          <w:rFonts w:ascii="Times New Roman" w:hAnsi="Times New Roman" w:cs="Times New Roman"/>
          <w:u w:val="single"/>
        </w:rPr>
        <w:t>Politikai kockázat</w:t>
      </w:r>
    </w:p>
    <w:p w14:paraId="382FCA33" w14:textId="77777777" w:rsidR="003D3087" w:rsidRDefault="003D3087" w:rsidP="003D3087">
      <w:pPr>
        <w:rPr>
          <w:rFonts w:ascii="Times New Roman" w:hAnsi="Times New Roman" w:cs="Times New Roman"/>
        </w:rPr>
      </w:pPr>
    </w:p>
    <w:p w14:paraId="4EF3855B" w14:textId="24DC72E0" w:rsidR="003D3087" w:rsidRPr="003D3087" w:rsidRDefault="003D3087" w:rsidP="003D3087">
      <w:pPr>
        <w:ind w:left="851"/>
        <w:rPr>
          <w:rFonts w:ascii="Times New Roman" w:hAnsi="Times New Roman" w:cs="Times New Roman"/>
        </w:rPr>
      </w:pPr>
      <w:r w:rsidRPr="003D3087">
        <w:rPr>
          <w:rFonts w:ascii="Times New Roman" w:hAnsi="Times New Roman" w:cs="Times New Roman"/>
        </w:rPr>
        <w:t>A magyarországi politikai rendszer megváltozása kihatással lehet a magyar gazdasági teljesítményére. A Kibocsátó, mint magyarországi jogalany, ki van téve ezeknek a hazai politikai kockázatoknak is. A politikai változások másodlagos hatásaik miatt jelentős változást okozhatnak a Kibocsátó üzleti környezetében.</w:t>
      </w:r>
    </w:p>
    <w:p w14:paraId="1866C222" w14:textId="77777777" w:rsidR="003D3087" w:rsidRDefault="003D3087" w:rsidP="003D3087">
      <w:pPr>
        <w:rPr>
          <w:rFonts w:ascii="Times New Roman" w:hAnsi="Times New Roman" w:cs="Times New Roman"/>
        </w:rPr>
      </w:pPr>
    </w:p>
    <w:p w14:paraId="6F4FDAA2" w14:textId="5A2ED65B" w:rsidR="003D3087" w:rsidRPr="003D3087" w:rsidRDefault="003D3087" w:rsidP="003D3087">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.1.4</w:t>
      </w:r>
      <w:r w:rsidRPr="003D3087">
        <w:rPr>
          <w:rFonts w:ascii="Times New Roman" w:hAnsi="Times New Roman" w:cs="Times New Roman"/>
        </w:rPr>
        <w:tab/>
      </w:r>
      <w:r w:rsidRPr="003D3087">
        <w:rPr>
          <w:rFonts w:ascii="Times New Roman" w:hAnsi="Times New Roman" w:cs="Times New Roman"/>
          <w:u w:val="single"/>
        </w:rPr>
        <w:t>Kulcsfontosságú vezetők és alkalmazottak távozásával kapcsolatos kockázat</w:t>
      </w:r>
    </w:p>
    <w:p w14:paraId="726433E9" w14:textId="77777777" w:rsidR="003D3087" w:rsidRDefault="003D3087" w:rsidP="003D3087">
      <w:pPr>
        <w:rPr>
          <w:rFonts w:ascii="Times New Roman" w:hAnsi="Times New Roman" w:cs="Times New Roman"/>
        </w:rPr>
      </w:pPr>
    </w:p>
    <w:p w14:paraId="65836C3D" w14:textId="51E251AD" w:rsidR="003D3087" w:rsidRPr="003D3087" w:rsidRDefault="003D3087" w:rsidP="003D3087">
      <w:pPr>
        <w:ind w:left="851"/>
        <w:rPr>
          <w:rFonts w:ascii="Times New Roman" w:hAnsi="Times New Roman" w:cs="Times New Roman"/>
        </w:rPr>
      </w:pPr>
      <w:r w:rsidRPr="003D3087">
        <w:rPr>
          <w:rFonts w:ascii="Times New Roman" w:hAnsi="Times New Roman" w:cs="Times New Roman"/>
        </w:rPr>
        <w:t xml:space="preserve">A Kibocsátó szempontjából jelentős veszélyforrás a humán erőforrásból eredő kockázat. Ezért a Kibocsátó megteszi a szükséges erőfeszítéseket, kidolgozta és folyamatosan működteti mindazokat az eljárásokat, amelyek szükségesek a kulcsfontosságú alkalmazottak megtartásának, szükség esetén pótlásának biztosítása érdekében. Amennyiben a Kibocsátó a fentiek ellenére bármely okból nem tudja megtartani, vagy pótolni kulcsfontosságú </w:t>
      </w:r>
      <w:proofErr w:type="spellStart"/>
      <w:r w:rsidRPr="003D3087">
        <w:rPr>
          <w:rFonts w:ascii="Times New Roman" w:hAnsi="Times New Roman" w:cs="Times New Roman"/>
        </w:rPr>
        <w:t>alkalmazottait</w:t>
      </w:r>
      <w:proofErr w:type="spellEnd"/>
      <w:r w:rsidRPr="003D3087">
        <w:rPr>
          <w:rFonts w:ascii="Times New Roman" w:hAnsi="Times New Roman" w:cs="Times New Roman"/>
        </w:rPr>
        <w:t>, az lényeges hátrányos hatással lehet a Kibocsátó működésére, pénzügyi helyzetére és eredményességére.</w:t>
      </w:r>
    </w:p>
    <w:p w14:paraId="6BCD4FCE" w14:textId="77777777" w:rsidR="003D3087" w:rsidRDefault="003D3087" w:rsidP="003D3087">
      <w:pPr>
        <w:rPr>
          <w:rFonts w:ascii="Times New Roman" w:hAnsi="Times New Roman" w:cs="Times New Roman"/>
        </w:rPr>
      </w:pPr>
    </w:p>
    <w:p w14:paraId="7DDC55DE" w14:textId="25174163" w:rsidR="003D3087" w:rsidRPr="003D3087" w:rsidRDefault="003D3087" w:rsidP="003D3087">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.1.5</w:t>
      </w:r>
      <w:r w:rsidRPr="003D3087">
        <w:rPr>
          <w:rFonts w:ascii="Times New Roman" w:hAnsi="Times New Roman" w:cs="Times New Roman"/>
        </w:rPr>
        <w:tab/>
      </w:r>
      <w:r w:rsidRPr="003D3087">
        <w:rPr>
          <w:rFonts w:ascii="Times New Roman" w:hAnsi="Times New Roman" w:cs="Times New Roman"/>
          <w:u w:val="single"/>
        </w:rPr>
        <w:t>Munkaerő és szakember hiány kockázata</w:t>
      </w:r>
    </w:p>
    <w:p w14:paraId="53EA2C44" w14:textId="77777777" w:rsidR="003D3087" w:rsidRDefault="003D3087" w:rsidP="003D3087">
      <w:pPr>
        <w:rPr>
          <w:rFonts w:ascii="Times New Roman" w:hAnsi="Times New Roman" w:cs="Times New Roman"/>
        </w:rPr>
      </w:pPr>
    </w:p>
    <w:p w14:paraId="08D73391" w14:textId="3A787BC7" w:rsidR="003D3087" w:rsidRPr="003D3087" w:rsidRDefault="003D3087" w:rsidP="0054275A">
      <w:pPr>
        <w:ind w:left="708"/>
        <w:rPr>
          <w:rFonts w:ascii="Times New Roman" w:hAnsi="Times New Roman" w:cs="Times New Roman"/>
        </w:rPr>
      </w:pPr>
      <w:r w:rsidRPr="006E7757">
        <w:rPr>
          <w:rFonts w:ascii="Times New Roman" w:hAnsi="Times New Roman" w:cs="Times New Roman"/>
        </w:rPr>
        <w:t xml:space="preserve">A </w:t>
      </w:r>
      <w:r w:rsidR="00950E76" w:rsidRPr="006E7757">
        <w:rPr>
          <w:rFonts w:ascii="Times New Roman" w:hAnsi="Times New Roman" w:cs="Times New Roman"/>
        </w:rPr>
        <w:t>Kibocsátót</w:t>
      </w:r>
      <w:r w:rsidRPr="006E7757">
        <w:rPr>
          <w:rFonts w:ascii="Times New Roman" w:hAnsi="Times New Roman" w:cs="Times New Roman"/>
        </w:rPr>
        <w:t xml:space="preserve"> komolyan érinti a kialakult munkaerő és szakember hiány, így már nem csak az ágazat szezonális tevékenységéből fakadó bizonytalanság megoldása, hanem a tartós humán erőforrás kapacitás hiány is kihívás elé állítja az ágazat szereplőit és egyben az ágazat növekedésének korlátja is lehet. </w:t>
      </w:r>
    </w:p>
    <w:p w14:paraId="770737A8" w14:textId="026C9607" w:rsidR="003D3087" w:rsidRDefault="003D3087" w:rsidP="003D3087">
      <w:pPr>
        <w:rPr>
          <w:rFonts w:ascii="Times New Roman" w:hAnsi="Times New Roman" w:cs="Times New Roman"/>
        </w:rPr>
      </w:pPr>
    </w:p>
    <w:p w14:paraId="42E1F65A" w14:textId="6AEF23F6" w:rsidR="003D3087" w:rsidRPr="003D3087" w:rsidRDefault="003D3087" w:rsidP="003D3087">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1.1.6</w:t>
      </w:r>
      <w:r w:rsidRPr="003D3087">
        <w:rPr>
          <w:rFonts w:ascii="Times New Roman" w:hAnsi="Times New Roman" w:cs="Times New Roman"/>
        </w:rPr>
        <w:tab/>
      </w:r>
      <w:r w:rsidRPr="003D3087">
        <w:rPr>
          <w:rFonts w:ascii="Times New Roman" w:hAnsi="Times New Roman" w:cs="Times New Roman"/>
          <w:u w:val="single"/>
        </w:rPr>
        <w:t>Partnerkockázat</w:t>
      </w:r>
    </w:p>
    <w:p w14:paraId="675641E4" w14:textId="77777777" w:rsidR="003D3087" w:rsidRDefault="003D3087" w:rsidP="003D3087">
      <w:pPr>
        <w:rPr>
          <w:rFonts w:ascii="Times New Roman" w:hAnsi="Times New Roman" w:cs="Times New Roman"/>
        </w:rPr>
      </w:pPr>
    </w:p>
    <w:p w14:paraId="71B4A8C5" w14:textId="5E4DBCF1" w:rsidR="003D3087" w:rsidRPr="003D3087" w:rsidRDefault="003D3087" w:rsidP="003D3087">
      <w:pPr>
        <w:ind w:left="851"/>
        <w:rPr>
          <w:rFonts w:ascii="Times New Roman" w:hAnsi="Times New Roman" w:cs="Times New Roman"/>
        </w:rPr>
      </w:pPr>
      <w:r w:rsidRPr="003D3087">
        <w:rPr>
          <w:rFonts w:ascii="Times New Roman" w:hAnsi="Times New Roman" w:cs="Times New Roman"/>
        </w:rPr>
        <w:t>A Kibocsátó egyes partnereknek nagyszámú megrendeléseket teljesít. Abban az esetben, ha az ilyen partnerek működésében változás áll be, illetve a megrendeléseiket a Kibocsátó nem tudja teljesíteni, akkor az lényeges hátrányos hatással lehet a Kibocsátó működésére.</w:t>
      </w:r>
    </w:p>
    <w:p w14:paraId="466C0493" w14:textId="10F5FEB1" w:rsidR="003D3087" w:rsidRDefault="003D3087" w:rsidP="003D3087">
      <w:pPr>
        <w:rPr>
          <w:rFonts w:ascii="Times New Roman" w:hAnsi="Times New Roman" w:cs="Times New Roman"/>
        </w:rPr>
      </w:pPr>
    </w:p>
    <w:p w14:paraId="48387E47" w14:textId="77777777" w:rsidR="00F67112" w:rsidRDefault="00F67112" w:rsidP="003D3087">
      <w:pPr>
        <w:rPr>
          <w:rFonts w:ascii="Times New Roman" w:hAnsi="Times New Roman" w:cs="Times New Roman"/>
        </w:rPr>
      </w:pPr>
    </w:p>
    <w:p w14:paraId="384F9545" w14:textId="77777777" w:rsidR="000E2B35" w:rsidRDefault="000E2B35" w:rsidP="003D3087">
      <w:pPr>
        <w:ind w:left="851" w:hanging="851"/>
        <w:rPr>
          <w:rFonts w:ascii="Times New Roman" w:hAnsi="Times New Roman" w:cs="Times New Roman"/>
        </w:rPr>
      </w:pPr>
    </w:p>
    <w:p w14:paraId="3ABB71BF" w14:textId="228736D7" w:rsidR="003D3087" w:rsidRPr="003D3087" w:rsidRDefault="003D3087" w:rsidP="003D3087">
      <w:pPr>
        <w:ind w:left="851" w:hanging="851"/>
        <w:rPr>
          <w:rFonts w:ascii="Times New Roman" w:hAnsi="Times New Roman" w:cs="Times New Roman"/>
        </w:rPr>
      </w:pPr>
      <w:r>
        <w:rPr>
          <w:rFonts w:ascii="Times New Roman" w:hAnsi="Times New Roman" w:cs="Times New Roman"/>
        </w:rPr>
        <w:lastRenderedPageBreak/>
        <w:t>V</w:t>
      </w:r>
      <w:r w:rsidRPr="003D3087">
        <w:rPr>
          <w:rFonts w:ascii="Times New Roman" w:hAnsi="Times New Roman" w:cs="Times New Roman"/>
        </w:rPr>
        <w:t>.1.7</w:t>
      </w:r>
      <w:r w:rsidRPr="003D3087">
        <w:rPr>
          <w:rFonts w:ascii="Times New Roman" w:hAnsi="Times New Roman" w:cs="Times New Roman"/>
        </w:rPr>
        <w:tab/>
      </w:r>
      <w:r w:rsidRPr="003D3087">
        <w:rPr>
          <w:rFonts w:ascii="Times New Roman" w:hAnsi="Times New Roman" w:cs="Times New Roman"/>
          <w:u w:val="single"/>
        </w:rPr>
        <w:t>Versenyhelyzet</w:t>
      </w:r>
    </w:p>
    <w:p w14:paraId="72A22A1F" w14:textId="77777777" w:rsidR="003D3087" w:rsidRDefault="003D3087" w:rsidP="003D3087">
      <w:pPr>
        <w:rPr>
          <w:rFonts w:ascii="Times New Roman" w:hAnsi="Times New Roman" w:cs="Times New Roman"/>
        </w:rPr>
      </w:pPr>
    </w:p>
    <w:p w14:paraId="440780AE" w14:textId="59F6F858" w:rsidR="003D3087" w:rsidRPr="003D3087" w:rsidRDefault="003D3087" w:rsidP="00BB0F5D">
      <w:pPr>
        <w:ind w:left="851"/>
        <w:rPr>
          <w:rFonts w:ascii="Times New Roman" w:hAnsi="Times New Roman" w:cs="Times New Roman"/>
        </w:rPr>
      </w:pPr>
      <w:r w:rsidRPr="003D3087">
        <w:rPr>
          <w:rFonts w:ascii="Times New Roman" w:hAnsi="Times New Roman" w:cs="Times New Roman"/>
        </w:rPr>
        <w:t>A Kibocsátó egyes piacain számos, jelentős pozíciókkal és tapasztalatokkal, továbbá jelentős kapacitásokkal és pénzügyi erővel rendelkező társaságok versenyeznek, valamint szállhatnak versenybe a jövőben. Az esetlegesen megerősödő verseny számottevő, előre nem látható fejlesztéseket, befektetéseket tehet szükségessé, továbbá negatív hatással lehet a Kibocsátó piaci részesedésére, amelyek negatív hatással lehetnek a Kibocsátó eredményességére.</w:t>
      </w:r>
    </w:p>
    <w:p w14:paraId="1F0FD558" w14:textId="77777777" w:rsidR="003D3087" w:rsidRDefault="003D3087" w:rsidP="003D3087">
      <w:pPr>
        <w:rPr>
          <w:rFonts w:ascii="Times New Roman" w:hAnsi="Times New Roman" w:cs="Times New Roman"/>
        </w:rPr>
      </w:pPr>
    </w:p>
    <w:p w14:paraId="6EE07A4F" w14:textId="49AFFD8B" w:rsidR="003D3087" w:rsidRPr="003D3087" w:rsidRDefault="003D3087" w:rsidP="00BB0F5D">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.1.8</w:t>
      </w:r>
      <w:r w:rsidRPr="003D3087">
        <w:rPr>
          <w:rFonts w:ascii="Times New Roman" w:hAnsi="Times New Roman" w:cs="Times New Roman"/>
        </w:rPr>
        <w:tab/>
      </w:r>
      <w:r w:rsidRPr="00BB0F5D">
        <w:rPr>
          <w:rFonts w:ascii="Times New Roman" w:hAnsi="Times New Roman" w:cs="Times New Roman"/>
          <w:u w:val="single"/>
        </w:rPr>
        <w:t>Technológiai kockázatok</w:t>
      </w:r>
    </w:p>
    <w:p w14:paraId="024BADFA" w14:textId="77777777" w:rsidR="003D3087" w:rsidRDefault="003D3087" w:rsidP="003D3087">
      <w:pPr>
        <w:rPr>
          <w:rFonts w:ascii="Times New Roman" w:hAnsi="Times New Roman" w:cs="Times New Roman"/>
        </w:rPr>
      </w:pPr>
    </w:p>
    <w:p w14:paraId="34C12681" w14:textId="7F9E9875" w:rsidR="003D3087" w:rsidRPr="003D3087" w:rsidRDefault="003D3087" w:rsidP="00BB0F5D">
      <w:pPr>
        <w:ind w:left="851"/>
        <w:rPr>
          <w:rFonts w:ascii="Times New Roman" w:hAnsi="Times New Roman" w:cs="Times New Roman"/>
        </w:rPr>
      </w:pPr>
      <w:r w:rsidRPr="003D3087">
        <w:rPr>
          <w:rFonts w:ascii="Times New Roman" w:hAnsi="Times New Roman" w:cs="Times New Roman"/>
        </w:rPr>
        <w:t xml:space="preserve">A Kibocsátó folyamatos jelleggel figyelemmel kíséri az innovatív technológiai megoldásokat, </w:t>
      </w:r>
      <w:proofErr w:type="spellStart"/>
      <w:r w:rsidRPr="003D3087">
        <w:rPr>
          <w:rFonts w:ascii="Times New Roman" w:hAnsi="Times New Roman" w:cs="Times New Roman"/>
        </w:rPr>
        <w:t>monitorozza</w:t>
      </w:r>
      <w:proofErr w:type="spellEnd"/>
      <w:r w:rsidRPr="003D3087">
        <w:rPr>
          <w:rFonts w:ascii="Times New Roman" w:hAnsi="Times New Roman" w:cs="Times New Roman"/>
        </w:rPr>
        <w:t xml:space="preserve"> azok fejlődését. A Kibocsátó igyekszik megfelelni az új technológiai kihívásoknak, továbbá az ilyen technológiai fejlődés következtében megváltozott piaci, gazdasági környezetnek. Ugyanakkor nem biztosítható, hogy a Kibocsátó a jövőben nem szenved el veszteséget, kerül versenyhátrányba annak következtében, hogy az ilyen új technológiai megoldásokat nem kellő időben, vagy megfelelően adaptálja.</w:t>
      </w:r>
    </w:p>
    <w:p w14:paraId="2FDEF332" w14:textId="77777777" w:rsidR="003D3087" w:rsidRDefault="003D3087" w:rsidP="003D3087">
      <w:pPr>
        <w:rPr>
          <w:rFonts w:ascii="Times New Roman" w:hAnsi="Times New Roman" w:cs="Times New Roman"/>
        </w:rPr>
      </w:pPr>
    </w:p>
    <w:p w14:paraId="70EEFBCD" w14:textId="7181EBB7" w:rsidR="003D3087" w:rsidRPr="003D3087" w:rsidRDefault="003D3087" w:rsidP="00BB0F5D">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.1.9</w:t>
      </w:r>
      <w:r w:rsidRPr="003D3087">
        <w:rPr>
          <w:rFonts w:ascii="Times New Roman" w:hAnsi="Times New Roman" w:cs="Times New Roman"/>
        </w:rPr>
        <w:tab/>
      </w:r>
      <w:r w:rsidRPr="00BB0F5D">
        <w:rPr>
          <w:rFonts w:ascii="Times New Roman" w:hAnsi="Times New Roman" w:cs="Times New Roman"/>
          <w:u w:val="single"/>
        </w:rPr>
        <w:t>Adózás</w:t>
      </w:r>
    </w:p>
    <w:p w14:paraId="567BB476" w14:textId="77777777" w:rsidR="003D3087" w:rsidRDefault="003D3087" w:rsidP="003D3087">
      <w:pPr>
        <w:rPr>
          <w:rFonts w:ascii="Times New Roman" w:hAnsi="Times New Roman" w:cs="Times New Roman"/>
        </w:rPr>
      </w:pPr>
    </w:p>
    <w:p w14:paraId="1B3ED89E" w14:textId="203CC5C4" w:rsidR="003D3087" w:rsidRPr="003D3087" w:rsidRDefault="003D3087" w:rsidP="00BB0F5D">
      <w:pPr>
        <w:ind w:left="851"/>
        <w:rPr>
          <w:rFonts w:ascii="Times New Roman" w:hAnsi="Times New Roman" w:cs="Times New Roman"/>
        </w:rPr>
      </w:pPr>
      <w:r w:rsidRPr="003D3087">
        <w:rPr>
          <w:rFonts w:ascii="Times New Roman" w:hAnsi="Times New Roman" w:cs="Times New Roman"/>
        </w:rPr>
        <w:t xml:space="preserve">A Kibocsátóra vonatkozó jelenlegi adózási, járulék- és illetékfizetési szabályok a jövőben változhatnak, így különösen nem kizárható, hogy az iparági szereplőkre kivetett különadó mértéke növekedhet, valamint azokat hátrányosan érintő újabb adók kerülhetnek kivetésre, növelve ezzel a Kibocsátó adóterhelését. A vonatkozó adószabályok akár visszaható hatállyal is módosulhatnak, amelynek a Kibocsátó </w:t>
      </w:r>
      <w:proofErr w:type="spellStart"/>
      <w:r w:rsidRPr="003D3087">
        <w:rPr>
          <w:rFonts w:ascii="Times New Roman" w:hAnsi="Times New Roman" w:cs="Times New Roman"/>
        </w:rPr>
        <w:t>árbevételére</w:t>
      </w:r>
      <w:proofErr w:type="spellEnd"/>
      <w:r w:rsidRPr="003D3087">
        <w:rPr>
          <w:rFonts w:ascii="Times New Roman" w:hAnsi="Times New Roman" w:cs="Times New Roman"/>
        </w:rPr>
        <w:t xml:space="preserve"> és eredményességére is hatása lehet.</w:t>
      </w:r>
    </w:p>
    <w:p w14:paraId="072E2E01" w14:textId="77777777" w:rsidR="003D3087" w:rsidRDefault="003D3087" w:rsidP="003D3087">
      <w:pPr>
        <w:rPr>
          <w:rFonts w:ascii="Times New Roman" w:hAnsi="Times New Roman" w:cs="Times New Roman"/>
        </w:rPr>
      </w:pPr>
    </w:p>
    <w:p w14:paraId="5508E3AA" w14:textId="639C6468" w:rsidR="003D3087" w:rsidRPr="003D3087" w:rsidRDefault="003D3087" w:rsidP="00BB0F5D">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.1.10</w:t>
      </w:r>
      <w:r w:rsidRPr="003D3087">
        <w:rPr>
          <w:rFonts w:ascii="Times New Roman" w:hAnsi="Times New Roman" w:cs="Times New Roman"/>
        </w:rPr>
        <w:tab/>
      </w:r>
      <w:r w:rsidRPr="00BB0F5D">
        <w:rPr>
          <w:rFonts w:ascii="Times New Roman" w:hAnsi="Times New Roman" w:cs="Times New Roman"/>
          <w:u w:val="single"/>
        </w:rPr>
        <w:t>Csoportszerkezettel kapcsolatos kockázatok</w:t>
      </w:r>
    </w:p>
    <w:p w14:paraId="767186D5" w14:textId="77777777" w:rsidR="003D3087" w:rsidRDefault="003D3087" w:rsidP="003D3087">
      <w:pPr>
        <w:rPr>
          <w:rFonts w:ascii="Times New Roman" w:hAnsi="Times New Roman" w:cs="Times New Roman"/>
        </w:rPr>
      </w:pPr>
    </w:p>
    <w:p w14:paraId="5112C86C" w14:textId="58862578" w:rsidR="003D3087" w:rsidRPr="003D3087" w:rsidRDefault="003D3087" w:rsidP="00BB0F5D">
      <w:pPr>
        <w:ind w:left="851"/>
        <w:rPr>
          <w:rFonts w:ascii="Times New Roman" w:hAnsi="Times New Roman" w:cs="Times New Roman"/>
        </w:rPr>
      </w:pPr>
      <w:r w:rsidRPr="003D3087">
        <w:rPr>
          <w:rFonts w:ascii="Times New Roman" w:hAnsi="Times New Roman" w:cs="Times New Roman"/>
        </w:rPr>
        <w:t xml:space="preserve">A Kibocsátó üzletviteli tevékenységeinek egy részét a leányvállalatain keresztül végzi. Amennyiben a leányvállalatok működésében, eredményességében változás áll be, akkor elképzelhető, hogy annak eredménye a Kibocsátó működésére, illetve eredményességére is hátrányos hatással lehet. </w:t>
      </w:r>
    </w:p>
    <w:p w14:paraId="6EAEAEA5" w14:textId="77777777" w:rsidR="003D3087" w:rsidRDefault="003D3087" w:rsidP="003D3087">
      <w:pPr>
        <w:rPr>
          <w:rFonts w:ascii="Times New Roman" w:hAnsi="Times New Roman" w:cs="Times New Roman"/>
        </w:rPr>
      </w:pPr>
    </w:p>
    <w:p w14:paraId="589FC501" w14:textId="3CAFBEDA" w:rsidR="003D3087" w:rsidRPr="003D3087" w:rsidRDefault="003D3087" w:rsidP="00BB0F5D">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.1.11</w:t>
      </w:r>
      <w:r w:rsidRPr="003D3087">
        <w:rPr>
          <w:rFonts w:ascii="Times New Roman" w:hAnsi="Times New Roman" w:cs="Times New Roman"/>
        </w:rPr>
        <w:tab/>
      </w:r>
      <w:r w:rsidRPr="00BB0F5D">
        <w:rPr>
          <w:rFonts w:ascii="Times New Roman" w:hAnsi="Times New Roman" w:cs="Times New Roman"/>
          <w:u w:val="single"/>
        </w:rPr>
        <w:t>Tulajdonosi szerkezet megváltozásából eredő kockázatok</w:t>
      </w:r>
    </w:p>
    <w:p w14:paraId="32DCC2DB" w14:textId="77777777" w:rsidR="00BB0F5D" w:rsidRDefault="00BB0F5D" w:rsidP="003D3087">
      <w:pPr>
        <w:rPr>
          <w:rFonts w:ascii="Times New Roman" w:hAnsi="Times New Roman" w:cs="Times New Roman"/>
        </w:rPr>
      </w:pPr>
    </w:p>
    <w:p w14:paraId="0455952D" w14:textId="3F8D82B9" w:rsidR="003D3087" w:rsidRPr="00950E76" w:rsidRDefault="003D3087" w:rsidP="00BB0F5D">
      <w:pPr>
        <w:ind w:left="851"/>
        <w:rPr>
          <w:rFonts w:ascii="Times New Roman" w:hAnsi="Times New Roman" w:cs="Times New Roman"/>
        </w:rPr>
      </w:pPr>
      <w:r w:rsidRPr="003D3087">
        <w:rPr>
          <w:rFonts w:ascii="Times New Roman" w:hAnsi="Times New Roman" w:cs="Times New Roman"/>
        </w:rPr>
        <w:t xml:space="preserve">A Kibocsátó tulajdonosi szerkezetében bekövetkező jelentős változások kihatással lehetnek a Kibocsátó szokásos üzletmenetére, továbbá esetlegesen lényeges hátrányos hatással bírhatnak </w:t>
      </w:r>
      <w:r w:rsidRPr="00950E76">
        <w:rPr>
          <w:rFonts w:ascii="Times New Roman" w:hAnsi="Times New Roman" w:cs="Times New Roman"/>
        </w:rPr>
        <w:t>a Kibocsátó megfelelő működésére vonatkozóan.</w:t>
      </w:r>
    </w:p>
    <w:p w14:paraId="06EE1ACF" w14:textId="74BB95CD" w:rsidR="000E2B35" w:rsidRDefault="000E2B35" w:rsidP="003D3087">
      <w:pPr>
        <w:rPr>
          <w:rFonts w:ascii="Times New Roman" w:hAnsi="Times New Roman" w:cs="Times New Roman"/>
          <w:highlight w:val="yellow"/>
        </w:rPr>
      </w:pPr>
    </w:p>
    <w:p w14:paraId="5B6EE2AA" w14:textId="77777777" w:rsidR="005A4EA3" w:rsidRDefault="005A4EA3" w:rsidP="003D3087">
      <w:pPr>
        <w:rPr>
          <w:rFonts w:ascii="Times New Roman" w:hAnsi="Times New Roman" w:cs="Times New Roman"/>
          <w:highlight w:val="yellow"/>
        </w:rPr>
      </w:pPr>
    </w:p>
    <w:p w14:paraId="18C1D1E9" w14:textId="77777777" w:rsidR="000E2B35" w:rsidRDefault="000E2B35" w:rsidP="003D3087">
      <w:pPr>
        <w:rPr>
          <w:rFonts w:ascii="Times New Roman" w:hAnsi="Times New Roman" w:cs="Times New Roman"/>
          <w:highlight w:val="yellow"/>
        </w:rPr>
      </w:pPr>
    </w:p>
    <w:p w14:paraId="60409738" w14:textId="2FB345A7" w:rsidR="0054275A" w:rsidRPr="00E86227" w:rsidRDefault="0054275A" w:rsidP="0054275A">
      <w:pPr>
        <w:pStyle w:val="Cmsor2"/>
        <w:numPr>
          <w:ilvl w:val="0"/>
          <w:numId w:val="8"/>
        </w:numPr>
        <w:spacing w:before="0"/>
        <w:ind w:left="851" w:hanging="851"/>
        <w:rPr>
          <w:rFonts w:ascii="Times New Roman" w:hAnsi="Times New Roman" w:cs="Times New Roman"/>
          <w:color w:val="000000" w:themeColor="text1"/>
          <w:sz w:val="22"/>
          <w:szCs w:val="22"/>
        </w:rPr>
      </w:pPr>
      <w:bookmarkStart w:id="26" w:name="_Toc66299134"/>
      <w:r w:rsidRPr="0054275A">
        <w:rPr>
          <w:rFonts w:ascii="Times New Roman" w:hAnsi="Times New Roman" w:cs="Times New Roman"/>
          <w:i/>
          <w:color w:val="000000" w:themeColor="text1"/>
          <w:sz w:val="22"/>
          <w:szCs w:val="22"/>
        </w:rPr>
        <w:t>Kizárólag a Kibocsátót közvetlenül érintő kockázati tényezők bemutatása</w:t>
      </w:r>
      <w:bookmarkEnd w:id="26"/>
    </w:p>
    <w:p w14:paraId="28F62420" w14:textId="77777777" w:rsidR="0054275A" w:rsidRDefault="0054275A" w:rsidP="0054275A">
      <w:pPr>
        <w:rPr>
          <w:rFonts w:ascii="Times New Roman" w:hAnsi="Times New Roman" w:cs="Times New Roman"/>
        </w:rPr>
      </w:pPr>
    </w:p>
    <w:p w14:paraId="6248A2B5" w14:textId="451C34B1" w:rsidR="003D3087" w:rsidRPr="0054275A" w:rsidRDefault="00BB0F5D" w:rsidP="00BB0F5D">
      <w:pPr>
        <w:ind w:left="851" w:hanging="851"/>
        <w:rPr>
          <w:rFonts w:ascii="Times New Roman" w:hAnsi="Times New Roman" w:cs="Times New Roman"/>
        </w:rPr>
      </w:pPr>
      <w:r w:rsidRPr="0054275A">
        <w:rPr>
          <w:rFonts w:ascii="Times New Roman" w:hAnsi="Times New Roman" w:cs="Times New Roman"/>
        </w:rPr>
        <w:t>V</w:t>
      </w:r>
      <w:r w:rsidR="003D3087" w:rsidRPr="0054275A">
        <w:rPr>
          <w:rFonts w:ascii="Times New Roman" w:hAnsi="Times New Roman" w:cs="Times New Roman"/>
        </w:rPr>
        <w:t>.</w:t>
      </w:r>
      <w:r w:rsidR="0054275A" w:rsidRPr="0054275A">
        <w:rPr>
          <w:rFonts w:ascii="Times New Roman" w:hAnsi="Times New Roman" w:cs="Times New Roman"/>
        </w:rPr>
        <w:t>2</w:t>
      </w:r>
      <w:r w:rsidR="003D3087" w:rsidRPr="0054275A">
        <w:rPr>
          <w:rFonts w:ascii="Times New Roman" w:hAnsi="Times New Roman" w:cs="Times New Roman"/>
        </w:rPr>
        <w:t>.1</w:t>
      </w:r>
      <w:r w:rsidR="003D3087" w:rsidRPr="0054275A">
        <w:rPr>
          <w:rFonts w:ascii="Times New Roman" w:hAnsi="Times New Roman" w:cs="Times New Roman"/>
        </w:rPr>
        <w:tab/>
      </w:r>
      <w:r w:rsidR="0054275A" w:rsidRPr="0054275A">
        <w:rPr>
          <w:rFonts w:ascii="Times New Roman" w:hAnsi="Times New Roman" w:cs="Times New Roman"/>
          <w:u w:val="single"/>
        </w:rPr>
        <w:t>Munkaerőpiaci helyzet</w:t>
      </w:r>
    </w:p>
    <w:p w14:paraId="3F251F50" w14:textId="77777777" w:rsidR="00BB0F5D" w:rsidRPr="00B13131" w:rsidRDefault="00BB0F5D" w:rsidP="003D3087">
      <w:pPr>
        <w:rPr>
          <w:rFonts w:ascii="Times New Roman" w:hAnsi="Times New Roman" w:cs="Times New Roman"/>
          <w:highlight w:val="yellow"/>
        </w:rPr>
      </w:pPr>
    </w:p>
    <w:p w14:paraId="09854005" w14:textId="77777777" w:rsidR="0054275A" w:rsidRDefault="0054275A" w:rsidP="0054275A">
      <w:pPr>
        <w:ind w:left="851"/>
        <w:rPr>
          <w:rFonts w:ascii="Times New Roman" w:hAnsi="Times New Roman" w:cs="Times New Roman"/>
        </w:rPr>
      </w:pPr>
      <w:r>
        <w:rPr>
          <w:rFonts w:ascii="Times New Roman" w:hAnsi="Times New Roman" w:cs="Times New Roman"/>
        </w:rPr>
        <w:t>A járvány előtti munkaerőpiaci helyzet kiemelt kockázatot jelent a Kibocsátó számára. A munkaerő esetleges hiánya befolyásolhatja a Kibocsátó által vállalt és elvégzendő feladatokat, azok teljesítését vagy teljesítésének minőségét, ennek következménye pedig a megbízók általi kötbér és/vagy megbízások felmondása lehet. A járvány alatt ez a kockázat némileg mérséklődött, de a járvány után újra felerősödhet ez a kockázat, ha a munkaerőpiaci helyzet visszatér a korábbi állapotába.</w:t>
      </w:r>
    </w:p>
    <w:p w14:paraId="57F5B3AA" w14:textId="573F3B86" w:rsidR="0054275A" w:rsidRDefault="0054275A" w:rsidP="0054275A">
      <w:pPr>
        <w:ind w:left="708"/>
        <w:rPr>
          <w:rFonts w:ascii="Times New Roman" w:hAnsi="Times New Roman" w:cs="Times New Roman"/>
        </w:rPr>
      </w:pPr>
    </w:p>
    <w:p w14:paraId="2FDB5BCD" w14:textId="3A51498D" w:rsidR="000E2B35" w:rsidRDefault="000E2B35" w:rsidP="0054275A">
      <w:pPr>
        <w:ind w:left="708"/>
        <w:rPr>
          <w:rFonts w:ascii="Times New Roman" w:hAnsi="Times New Roman" w:cs="Times New Roman"/>
        </w:rPr>
      </w:pPr>
    </w:p>
    <w:p w14:paraId="5B7F854E" w14:textId="4629EE6E" w:rsidR="00F67112" w:rsidRDefault="00F67112" w:rsidP="0054275A">
      <w:pPr>
        <w:ind w:left="708"/>
        <w:rPr>
          <w:rFonts w:ascii="Times New Roman" w:hAnsi="Times New Roman" w:cs="Times New Roman"/>
        </w:rPr>
      </w:pPr>
    </w:p>
    <w:p w14:paraId="51ACDDC8" w14:textId="77777777" w:rsidR="00F67112" w:rsidRDefault="00F67112" w:rsidP="0054275A">
      <w:pPr>
        <w:ind w:left="708"/>
        <w:rPr>
          <w:rFonts w:ascii="Times New Roman" w:hAnsi="Times New Roman" w:cs="Times New Roman"/>
        </w:rPr>
      </w:pPr>
    </w:p>
    <w:p w14:paraId="3C3D000B" w14:textId="77777777" w:rsidR="000E2B35" w:rsidRDefault="000E2B35" w:rsidP="0054275A">
      <w:pPr>
        <w:ind w:left="708"/>
        <w:rPr>
          <w:rFonts w:ascii="Times New Roman" w:hAnsi="Times New Roman" w:cs="Times New Roman"/>
        </w:rPr>
      </w:pPr>
    </w:p>
    <w:p w14:paraId="265CA91F" w14:textId="7F2359AF" w:rsidR="0054275A" w:rsidRPr="0054275A" w:rsidRDefault="0054275A" w:rsidP="0054275A">
      <w:pPr>
        <w:ind w:left="851" w:hanging="851"/>
        <w:rPr>
          <w:rFonts w:ascii="Times New Roman" w:hAnsi="Times New Roman" w:cs="Times New Roman"/>
        </w:rPr>
      </w:pPr>
      <w:r w:rsidRPr="0054275A">
        <w:rPr>
          <w:rFonts w:ascii="Times New Roman" w:hAnsi="Times New Roman" w:cs="Times New Roman"/>
        </w:rPr>
        <w:lastRenderedPageBreak/>
        <w:t>V.2.</w:t>
      </w:r>
      <w:r>
        <w:rPr>
          <w:rFonts w:ascii="Times New Roman" w:hAnsi="Times New Roman" w:cs="Times New Roman"/>
        </w:rPr>
        <w:t>2</w:t>
      </w:r>
      <w:r w:rsidRPr="0054275A">
        <w:rPr>
          <w:rFonts w:ascii="Times New Roman" w:hAnsi="Times New Roman" w:cs="Times New Roman"/>
        </w:rPr>
        <w:tab/>
      </w:r>
      <w:r w:rsidRPr="0054275A">
        <w:rPr>
          <w:rFonts w:ascii="Times New Roman" w:hAnsi="Times New Roman" w:cs="Times New Roman"/>
          <w:u w:val="single"/>
        </w:rPr>
        <w:t>Finanszírozási kockázat</w:t>
      </w:r>
    </w:p>
    <w:p w14:paraId="2E71C337" w14:textId="77777777" w:rsidR="0054275A" w:rsidRDefault="0054275A" w:rsidP="0054275A">
      <w:pPr>
        <w:ind w:left="708"/>
        <w:rPr>
          <w:rFonts w:ascii="Times New Roman" w:hAnsi="Times New Roman" w:cs="Times New Roman"/>
        </w:rPr>
      </w:pPr>
    </w:p>
    <w:p w14:paraId="5D5AE514" w14:textId="77777777" w:rsidR="0054275A" w:rsidRDefault="0054275A" w:rsidP="0054275A">
      <w:pPr>
        <w:ind w:left="851"/>
        <w:rPr>
          <w:rFonts w:ascii="Times New Roman" w:hAnsi="Times New Roman" w:cs="Times New Roman"/>
        </w:rPr>
      </w:pPr>
      <w:r>
        <w:rPr>
          <w:rFonts w:ascii="Times New Roman" w:hAnsi="Times New Roman" w:cs="Times New Roman"/>
        </w:rPr>
        <w:t xml:space="preserve">A Kibocsátónak működéséből fakadóan jelentős a rövid lejáratú finanszírozási igénye, amit részben saját erőből, kisebb részben szállítói halasztott fizetésből és legnagyobb részben banki finanszírozásból, valamint a kibocsátott kötvényből származó forrásból old meg. Bizonyos tényezők (ideértve az általános gazdasági környezetet, a hitelpiacokat, a banki kamatlábakat, állampapírpiaci árfolyamokat, finanszírozó bank pénzügyi helyzete) változása a finanszírozás költségeit növelhetik, megszerzését és visszafizetését megnehezíthetik, késleltethetik vagy ellehetetleníthetik, ideértve a jelen Kibocsátási tájékoztató időpontjában már meglévő finanszírozásokat is. </w:t>
      </w:r>
    </w:p>
    <w:p w14:paraId="031310C7" w14:textId="77777777" w:rsidR="0054275A" w:rsidRDefault="0054275A" w:rsidP="0054275A">
      <w:pPr>
        <w:ind w:left="708"/>
        <w:rPr>
          <w:rFonts w:ascii="Times New Roman" w:hAnsi="Times New Roman" w:cs="Times New Roman"/>
        </w:rPr>
      </w:pPr>
    </w:p>
    <w:p w14:paraId="4BD0D4D1" w14:textId="1CFA551C" w:rsidR="0054275A" w:rsidRPr="0054275A" w:rsidRDefault="0054275A" w:rsidP="0054275A">
      <w:pPr>
        <w:ind w:left="851" w:hanging="851"/>
        <w:rPr>
          <w:rFonts w:ascii="Times New Roman" w:hAnsi="Times New Roman" w:cs="Times New Roman"/>
        </w:rPr>
      </w:pPr>
      <w:r w:rsidRPr="0054275A">
        <w:rPr>
          <w:rFonts w:ascii="Times New Roman" w:hAnsi="Times New Roman" w:cs="Times New Roman"/>
        </w:rPr>
        <w:t>V.2.</w:t>
      </w:r>
      <w:r>
        <w:rPr>
          <w:rFonts w:ascii="Times New Roman" w:hAnsi="Times New Roman" w:cs="Times New Roman"/>
        </w:rPr>
        <w:t>3</w:t>
      </w:r>
      <w:r w:rsidRPr="0054275A">
        <w:rPr>
          <w:rFonts w:ascii="Times New Roman" w:hAnsi="Times New Roman" w:cs="Times New Roman"/>
        </w:rPr>
        <w:tab/>
      </w:r>
      <w:r w:rsidRPr="0054275A">
        <w:rPr>
          <w:rFonts w:ascii="Times New Roman" w:hAnsi="Times New Roman" w:cs="Times New Roman"/>
          <w:u w:val="single"/>
        </w:rPr>
        <w:t>Likviditási kockázat</w:t>
      </w:r>
    </w:p>
    <w:p w14:paraId="54C0631C" w14:textId="77777777" w:rsidR="0054275A" w:rsidRDefault="0054275A" w:rsidP="0054275A">
      <w:pPr>
        <w:ind w:left="708"/>
        <w:rPr>
          <w:rFonts w:ascii="Times New Roman" w:hAnsi="Times New Roman" w:cs="Times New Roman"/>
        </w:rPr>
      </w:pPr>
    </w:p>
    <w:p w14:paraId="73A707F4" w14:textId="77777777" w:rsidR="0054275A" w:rsidRDefault="0054275A" w:rsidP="0054275A">
      <w:pPr>
        <w:ind w:left="851"/>
        <w:rPr>
          <w:rFonts w:ascii="Times New Roman" w:hAnsi="Times New Roman" w:cs="Times New Roman"/>
        </w:rPr>
      </w:pPr>
      <w:r>
        <w:rPr>
          <w:rFonts w:ascii="Times New Roman" w:hAnsi="Times New Roman" w:cs="Times New Roman"/>
        </w:rPr>
        <w:t xml:space="preserve">A likviditási kockázat annak a kockázata, hogy a Kibocsátó nem tudja előre jelezni, illetve kezelni a bevételeinek és a kiadásainak lejáratait, ennek megfelelően esedékes fizetési kötelezettségeinek nem tud, vagy nem tud időben eleget tenni. Ezen helyen kockázatot jelent a Kibocsátó vevőinek nem vagy nem időben történő fizetése. Jelentős likviditási kockázattal bír a Kibocsátó egészségügyi intézményekkel való kapcsolata, azok forráshiányos ellátottsága, és ebből eredő jelentős késedelmes fizetés miatt. </w:t>
      </w:r>
    </w:p>
    <w:p w14:paraId="69E91339" w14:textId="77777777" w:rsidR="0054275A" w:rsidRDefault="0054275A" w:rsidP="0054275A">
      <w:pPr>
        <w:ind w:left="708"/>
        <w:rPr>
          <w:rFonts w:ascii="Times New Roman" w:hAnsi="Times New Roman" w:cs="Times New Roman"/>
        </w:rPr>
      </w:pPr>
    </w:p>
    <w:p w14:paraId="25812580" w14:textId="27260428" w:rsidR="0054275A" w:rsidRPr="0054275A" w:rsidRDefault="0054275A" w:rsidP="0054275A">
      <w:pPr>
        <w:ind w:left="851" w:hanging="851"/>
        <w:rPr>
          <w:rFonts w:ascii="Times New Roman" w:hAnsi="Times New Roman" w:cs="Times New Roman"/>
        </w:rPr>
      </w:pPr>
      <w:r w:rsidRPr="0054275A">
        <w:rPr>
          <w:rFonts w:ascii="Times New Roman" w:hAnsi="Times New Roman" w:cs="Times New Roman"/>
        </w:rPr>
        <w:t>V.2.</w:t>
      </w:r>
      <w:r>
        <w:rPr>
          <w:rFonts w:ascii="Times New Roman" w:hAnsi="Times New Roman" w:cs="Times New Roman"/>
        </w:rPr>
        <w:t>4</w:t>
      </w:r>
      <w:r w:rsidRPr="0054275A">
        <w:rPr>
          <w:rFonts w:ascii="Times New Roman" w:hAnsi="Times New Roman" w:cs="Times New Roman"/>
        </w:rPr>
        <w:tab/>
      </w:r>
      <w:r w:rsidRPr="0054275A">
        <w:rPr>
          <w:rFonts w:ascii="Times New Roman" w:hAnsi="Times New Roman" w:cs="Times New Roman"/>
          <w:u w:val="single"/>
        </w:rPr>
        <w:t>Tulajdonosi kockázat</w:t>
      </w:r>
    </w:p>
    <w:p w14:paraId="1D3B7F81" w14:textId="77777777" w:rsidR="0054275A" w:rsidRDefault="0054275A" w:rsidP="0054275A">
      <w:pPr>
        <w:ind w:left="708"/>
        <w:rPr>
          <w:rFonts w:ascii="Times New Roman" w:hAnsi="Times New Roman" w:cs="Times New Roman"/>
        </w:rPr>
      </w:pPr>
    </w:p>
    <w:p w14:paraId="2642CD4D" w14:textId="77777777" w:rsidR="00613332" w:rsidRPr="00613332" w:rsidRDefault="00613332" w:rsidP="00613332">
      <w:pPr>
        <w:ind w:left="851"/>
        <w:rPr>
          <w:rFonts w:ascii="Times New Roman" w:hAnsi="Times New Roman" w:cs="Times New Roman"/>
        </w:rPr>
      </w:pPr>
      <w:r w:rsidRPr="00613332">
        <w:rPr>
          <w:rFonts w:ascii="Times New Roman" w:hAnsi="Times New Roman" w:cs="Times New Roman"/>
        </w:rPr>
        <w:t xml:space="preserve">A Kibocsátó tulajdonosaiként szereplő magántőkealapok alapkezelőjének kizárólagos tulajdonosa Kis-Szölgyémi Ferenc és vezérigazgatója Matskási István. A Kibocsátó tulajdonosaként szereplő bizalmi vagyonkezelő vállalkozás Kis-Szölgyémi Ferenc többségi befolyása alatt áll és önálló cégjegyzési joggal rendelkező ügyvezetői Kis-Szölgyémi Ferenc és Kis-Szölgyémi Johanna. A velük kapcsolatban esetlegesen felmerülő bármilyen kockázat hatással lehet a Kibocsátó működésére is. </w:t>
      </w:r>
    </w:p>
    <w:p w14:paraId="459C6FF8" w14:textId="3CE4E28D" w:rsidR="0054275A" w:rsidRDefault="00613332" w:rsidP="0054275A">
      <w:pPr>
        <w:ind w:left="708"/>
        <w:rPr>
          <w:rFonts w:ascii="Times New Roman" w:hAnsi="Times New Roman" w:cs="Times New Roman"/>
        </w:rPr>
      </w:pPr>
      <w:r w:rsidRPr="00613332">
        <w:rPr>
          <w:rFonts w:ascii="Times New Roman" w:hAnsi="Times New Roman" w:cs="Times New Roman"/>
        </w:rPr>
        <w:t>Felhívjuk a figyelmet, hogy a Kibocsátón kívüli harmadik személy kötelezettségvállalásának teljesítésétől is függ, hogy a Kibocsátó maradéktalanul eleget tud-e tenni a XV.1.4. pont 7.6. alpontja szerinti tájékoztatási kötelezettségének.</w:t>
      </w:r>
    </w:p>
    <w:p w14:paraId="66887597" w14:textId="045B2683" w:rsidR="0054275A" w:rsidRPr="0054275A" w:rsidRDefault="0054275A" w:rsidP="0054275A">
      <w:pPr>
        <w:ind w:left="851" w:hanging="851"/>
        <w:rPr>
          <w:rFonts w:ascii="Times New Roman" w:hAnsi="Times New Roman" w:cs="Times New Roman"/>
        </w:rPr>
      </w:pPr>
      <w:r w:rsidRPr="0054275A">
        <w:rPr>
          <w:rFonts w:ascii="Times New Roman" w:hAnsi="Times New Roman" w:cs="Times New Roman"/>
        </w:rPr>
        <w:t>V.2.</w:t>
      </w:r>
      <w:r>
        <w:rPr>
          <w:rFonts w:ascii="Times New Roman" w:hAnsi="Times New Roman" w:cs="Times New Roman"/>
        </w:rPr>
        <w:t>5</w:t>
      </w:r>
      <w:r w:rsidRPr="0054275A">
        <w:rPr>
          <w:rFonts w:ascii="Times New Roman" w:hAnsi="Times New Roman" w:cs="Times New Roman"/>
        </w:rPr>
        <w:tab/>
      </w:r>
      <w:r w:rsidRPr="0054275A">
        <w:rPr>
          <w:rFonts w:ascii="Times New Roman" w:hAnsi="Times New Roman" w:cs="Times New Roman"/>
          <w:u w:val="single"/>
        </w:rPr>
        <w:t>Működési kockázat</w:t>
      </w:r>
    </w:p>
    <w:p w14:paraId="5E045279" w14:textId="77777777" w:rsidR="0054275A" w:rsidRDefault="0054275A" w:rsidP="0054275A">
      <w:pPr>
        <w:ind w:left="708"/>
        <w:rPr>
          <w:rFonts w:ascii="Times New Roman" w:hAnsi="Times New Roman" w:cs="Times New Roman"/>
        </w:rPr>
      </w:pPr>
    </w:p>
    <w:p w14:paraId="66DCC2B9" w14:textId="77777777" w:rsidR="0054275A" w:rsidRDefault="0054275A" w:rsidP="0054275A">
      <w:pPr>
        <w:ind w:left="851"/>
        <w:rPr>
          <w:rFonts w:ascii="Times New Roman" w:hAnsi="Times New Roman" w:cs="Times New Roman"/>
        </w:rPr>
      </w:pPr>
      <w:r>
        <w:rPr>
          <w:rFonts w:ascii="Times New Roman" w:hAnsi="Times New Roman" w:cs="Times New Roman"/>
        </w:rPr>
        <w:t>A Kibocsátó üzleti sikere nagyban függ attól, hogy megfelelő méretben, nagyságban, megfelelő számú ügyletet tudjon lebonyolítani, ezzel csökkentve az általános költségek arányát és bizonyos működési kockázatokat. A működési kockázatok a Kibocsátó munkavállalói által vétett hibákból, munkavállalók esetleges károkozásaiból, visszaéléseiből, az alkalmazott számítástechnikai és ügyviteli rendszerek nem megfelelő működéséből, hibáiból, az alkalmazott technikai berendezések meghibásodásából, természeti katasztrófákból, vagy a Kibocsátó üzleti partnerei, igénybe vett szolgáltatói, alvállalkozói által elkövetett hibákból illetőleg egyéb, előre nem látható külső hatásokból adódnak.</w:t>
      </w:r>
    </w:p>
    <w:p w14:paraId="3E271A16" w14:textId="77777777" w:rsidR="0054275A" w:rsidRDefault="0054275A" w:rsidP="0054275A">
      <w:pPr>
        <w:ind w:left="708"/>
        <w:rPr>
          <w:rFonts w:ascii="Times New Roman" w:hAnsi="Times New Roman" w:cs="Times New Roman"/>
        </w:rPr>
      </w:pPr>
    </w:p>
    <w:p w14:paraId="1C1416BF" w14:textId="504234EB" w:rsidR="0054275A" w:rsidRPr="0054275A" w:rsidRDefault="0054275A" w:rsidP="0054275A">
      <w:pPr>
        <w:ind w:left="851" w:hanging="851"/>
        <w:rPr>
          <w:rFonts w:ascii="Times New Roman" w:hAnsi="Times New Roman" w:cs="Times New Roman"/>
        </w:rPr>
      </w:pPr>
      <w:r w:rsidRPr="0054275A">
        <w:rPr>
          <w:rFonts w:ascii="Times New Roman" w:hAnsi="Times New Roman" w:cs="Times New Roman"/>
        </w:rPr>
        <w:t>V.2.</w:t>
      </w:r>
      <w:r>
        <w:rPr>
          <w:rFonts w:ascii="Times New Roman" w:hAnsi="Times New Roman" w:cs="Times New Roman"/>
        </w:rPr>
        <w:t>6</w:t>
      </w:r>
      <w:r w:rsidRPr="0054275A">
        <w:rPr>
          <w:rFonts w:ascii="Times New Roman" w:hAnsi="Times New Roman" w:cs="Times New Roman"/>
        </w:rPr>
        <w:tab/>
      </w:r>
      <w:r w:rsidRPr="0054275A">
        <w:rPr>
          <w:rFonts w:ascii="Times New Roman" w:hAnsi="Times New Roman" w:cs="Times New Roman"/>
          <w:u w:val="single"/>
        </w:rPr>
        <w:t>Külső beszállítóktól való függőség</w:t>
      </w:r>
    </w:p>
    <w:p w14:paraId="7D208086" w14:textId="09D06E78" w:rsidR="0054275A" w:rsidRPr="0054275A" w:rsidRDefault="0054275A" w:rsidP="0054275A">
      <w:pPr>
        <w:ind w:left="708"/>
        <w:rPr>
          <w:rFonts w:ascii="Times New Roman" w:hAnsi="Times New Roman" w:cs="Times New Roman"/>
          <w:i/>
          <w:iCs/>
        </w:rPr>
      </w:pPr>
    </w:p>
    <w:p w14:paraId="1DE46031" w14:textId="77777777" w:rsidR="0054275A" w:rsidRDefault="0054275A" w:rsidP="0054275A">
      <w:pPr>
        <w:ind w:left="851"/>
        <w:rPr>
          <w:rFonts w:ascii="Times New Roman" w:hAnsi="Times New Roman" w:cs="Times New Roman"/>
        </w:rPr>
      </w:pPr>
      <w:r>
        <w:rPr>
          <w:rFonts w:ascii="Times New Roman" w:hAnsi="Times New Roman" w:cs="Times New Roman"/>
        </w:rPr>
        <w:t>A Kibocsátó egyes megbízásai során, különösen az Üzemeltetés üzletágban nagymértékben függ a tevékenységeket elvégző szolgáltatóktól, kivitelezőktől és alvállalkozóktól, ami hatással lehet a megbízások megvalósítására. Ennek a kockázatnak a csökkentése érdekében a Kibocsátó a kezdetektől arra törekszik, hogy az egyes feladatokat saját munkaerővel tudja megoldani ott, ahol működésileg is gazdaságilag is indokolt vagy ésszerű. Ha az alvállalkozók, szállítók, szolgáltatók bármilyen ok miatt nem képesek megfelelő időben, áron és minőségben szállítani a megrendelt eszközöket, szolgáltatásokat, az az egyes megbízások megvalósításának csúszását és ezzel többletköltségeket okozhat.</w:t>
      </w:r>
    </w:p>
    <w:p w14:paraId="5D4B0B92" w14:textId="77777777" w:rsidR="0054275A" w:rsidRDefault="0054275A" w:rsidP="0054275A">
      <w:pPr>
        <w:ind w:left="708"/>
        <w:rPr>
          <w:rFonts w:ascii="Times New Roman" w:hAnsi="Times New Roman" w:cs="Times New Roman"/>
        </w:rPr>
      </w:pPr>
    </w:p>
    <w:p w14:paraId="49B95EA6" w14:textId="520D80A5" w:rsidR="0054275A" w:rsidRPr="0054275A" w:rsidRDefault="0054275A" w:rsidP="0054275A">
      <w:pPr>
        <w:ind w:left="851" w:hanging="851"/>
        <w:rPr>
          <w:rFonts w:ascii="Times New Roman" w:hAnsi="Times New Roman" w:cs="Times New Roman"/>
        </w:rPr>
      </w:pPr>
      <w:r w:rsidRPr="0054275A">
        <w:rPr>
          <w:rFonts w:ascii="Times New Roman" w:hAnsi="Times New Roman" w:cs="Times New Roman"/>
        </w:rPr>
        <w:t>V.2.</w:t>
      </w:r>
      <w:r>
        <w:rPr>
          <w:rFonts w:ascii="Times New Roman" w:hAnsi="Times New Roman" w:cs="Times New Roman"/>
        </w:rPr>
        <w:t>7</w:t>
      </w:r>
      <w:r w:rsidRPr="0054275A">
        <w:rPr>
          <w:rFonts w:ascii="Times New Roman" w:hAnsi="Times New Roman" w:cs="Times New Roman"/>
        </w:rPr>
        <w:tab/>
      </w:r>
      <w:r w:rsidRPr="0054275A">
        <w:rPr>
          <w:rFonts w:ascii="Times New Roman" w:hAnsi="Times New Roman" w:cs="Times New Roman"/>
          <w:u w:val="single"/>
        </w:rPr>
        <w:t>Munkaügyi, adminisztratív kockázat</w:t>
      </w:r>
    </w:p>
    <w:p w14:paraId="7ADFF97E" w14:textId="77777777" w:rsidR="0054275A" w:rsidRDefault="0054275A" w:rsidP="0054275A">
      <w:pPr>
        <w:ind w:left="708"/>
        <w:rPr>
          <w:rFonts w:ascii="Times New Roman" w:hAnsi="Times New Roman" w:cs="Times New Roman"/>
        </w:rPr>
      </w:pPr>
    </w:p>
    <w:p w14:paraId="7D735360" w14:textId="77777777" w:rsidR="0054275A" w:rsidRDefault="0054275A" w:rsidP="0054275A">
      <w:pPr>
        <w:ind w:left="851"/>
        <w:rPr>
          <w:rFonts w:ascii="Times New Roman" w:hAnsi="Times New Roman" w:cs="Times New Roman"/>
        </w:rPr>
      </w:pPr>
      <w:r>
        <w:rPr>
          <w:rFonts w:ascii="Times New Roman" w:hAnsi="Times New Roman" w:cs="Times New Roman"/>
        </w:rPr>
        <w:lastRenderedPageBreak/>
        <w:t>A Kibocsátó nagyszámú munkavállalója, a takarítói, mosodai munkatársak erős fluktuációja komoly szervezési feladatot igényel a tekintetben, hogy a mindenkori munkaügyi előírásoknak meg tudjunk felelni. Ezen a területen további jelentős fejlesztések várhatóak, az adminisztratív hibából eredő kockázat nem zárható ki teljesen.</w:t>
      </w:r>
    </w:p>
    <w:p w14:paraId="4C528CC6" w14:textId="77777777" w:rsidR="0054275A" w:rsidRDefault="0054275A" w:rsidP="0054275A">
      <w:pPr>
        <w:ind w:left="708"/>
        <w:rPr>
          <w:rFonts w:ascii="Times New Roman" w:hAnsi="Times New Roman" w:cs="Times New Roman"/>
        </w:rPr>
      </w:pPr>
    </w:p>
    <w:p w14:paraId="15EF6E5C" w14:textId="77777777" w:rsidR="0054275A" w:rsidRDefault="0054275A" w:rsidP="000E2B35">
      <w:pPr>
        <w:ind w:left="851"/>
        <w:rPr>
          <w:rFonts w:ascii="Times New Roman" w:hAnsi="Times New Roman" w:cs="Times New Roman"/>
        </w:rPr>
      </w:pPr>
      <w:r>
        <w:rPr>
          <w:rFonts w:ascii="Times New Roman" w:hAnsi="Times New Roman" w:cs="Times New Roman"/>
        </w:rPr>
        <w:t>A Kibocsátó munkavállalóinak átlagéletkora viszonylag magas, így van egy elöregedési kockázat. Ennek mérséklésére jelentős munkaügyi erőfeszítések történnek toborzás terén, valamint a Kibocsátó robotfejlesztése is hivatott ennek a kockázatnak a mérséklését előidézni.</w:t>
      </w:r>
    </w:p>
    <w:p w14:paraId="1D697E84" w14:textId="77777777" w:rsidR="0054275A" w:rsidRDefault="0054275A" w:rsidP="000E2B35">
      <w:pPr>
        <w:ind w:left="851"/>
        <w:rPr>
          <w:rFonts w:ascii="Times New Roman" w:hAnsi="Times New Roman" w:cs="Times New Roman"/>
        </w:rPr>
      </w:pPr>
    </w:p>
    <w:p w14:paraId="6770E829" w14:textId="720716F1" w:rsidR="0054275A" w:rsidRPr="0054275A" w:rsidRDefault="0054275A" w:rsidP="0054275A">
      <w:pPr>
        <w:ind w:left="851" w:hanging="851"/>
        <w:rPr>
          <w:rFonts w:ascii="Times New Roman" w:hAnsi="Times New Roman" w:cs="Times New Roman"/>
        </w:rPr>
      </w:pPr>
      <w:r w:rsidRPr="0054275A">
        <w:rPr>
          <w:rFonts w:ascii="Times New Roman" w:hAnsi="Times New Roman" w:cs="Times New Roman"/>
        </w:rPr>
        <w:t>V.2.</w:t>
      </w:r>
      <w:r>
        <w:rPr>
          <w:rFonts w:ascii="Times New Roman" w:hAnsi="Times New Roman" w:cs="Times New Roman"/>
        </w:rPr>
        <w:t>8</w:t>
      </w:r>
      <w:r w:rsidRPr="0054275A">
        <w:rPr>
          <w:rFonts w:ascii="Times New Roman" w:hAnsi="Times New Roman" w:cs="Times New Roman"/>
        </w:rPr>
        <w:tab/>
      </w:r>
      <w:r w:rsidRPr="0054275A">
        <w:rPr>
          <w:rFonts w:ascii="Times New Roman" w:hAnsi="Times New Roman" w:cs="Times New Roman"/>
          <w:u w:val="single"/>
        </w:rPr>
        <w:t>A devizaárfolyamok változásával kapcsolatos kockázatok</w:t>
      </w:r>
    </w:p>
    <w:p w14:paraId="73273F2E" w14:textId="3570494C" w:rsidR="0054275A" w:rsidRPr="0054275A" w:rsidRDefault="0054275A" w:rsidP="0054275A">
      <w:pPr>
        <w:ind w:left="708"/>
        <w:rPr>
          <w:rFonts w:ascii="Times New Roman" w:hAnsi="Times New Roman" w:cs="Times New Roman"/>
          <w:i/>
          <w:iCs/>
        </w:rPr>
      </w:pPr>
    </w:p>
    <w:p w14:paraId="45C6B985" w14:textId="2352F491" w:rsidR="0054275A" w:rsidRDefault="0054275A" w:rsidP="0054275A">
      <w:pPr>
        <w:ind w:left="851"/>
        <w:rPr>
          <w:rFonts w:ascii="Times New Roman" w:hAnsi="Times New Roman" w:cs="Times New Roman"/>
        </w:rPr>
      </w:pPr>
      <w:r>
        <w:rPr>
          <w:rFonts w:ascii="Times New Roman" w:hAnsi="Times New Roman" w:cs="Times New Roman"/>
        </w:rPr>
        <w:t>A Kibocsátó</w:t>
      </w:r>
      <w:r w:rsidR="005D3F94">
        <w:rPr>
          <w:rFonts w:ascii="Times New Roman" w:hAnsi="Times New Roman" w:cs="Times New Roman"/>
        </w:rPr>
        <w:t xml:space="preserve"> az </w:t>
      </w:r>
      <w:r w:rsidR="00347B8A">
        <w:rPr>
          <w:rFonts w:ascii="Times New Roman" w:hAnsi="Times New Roman" w:cs="Times New Roman"/>
        </w:rPr>
        <w:t xml:space="preserve">ISS Global A/S </w:t>
      </w:r>
      <w:proofErr w:type="spellStart"/>
      <w:r w:rsidR="00347B8A">
        <w:rPr>
          <w:rFonts w:ascii="Times New Roman" w:hAnsi="Times New Roman" w:cs="Times New Roman"/>
        </w:rPr>
        <w:t>kelet-európai</w:t>
      </w:r>
      <w:proofErr w:type="spellEnd"/>
      <w:r w:rsidR="00347B8A">
        <w:rPr>
          <w:rFonts w:ascii="Times New Roman" w:hAnsi="Times New Roman" w:cs="Times New Roman"/>
        </w:rPr>
        <w:t xml:space="preserve"> leányvállalatok </w:t>
      </w:r>
      <w:r w:rsidR="005D3F94">
        <w:rPr>
          <w:rFonts w:ascii="Times New Roman" w:hAnsi="Times New Roman" w:cs="Times New Roman"/>
        </w:rPr>
        <w:t>akvizíciójáig</w:t>
      </w:r>
      <w:r>
        <w:rPr>
          <w:rFonts w:ascii="Times New Roman" w:hAnsi="Times New Roman" w:cs="Times New Roman"/>
        </w:rPr>
        <w:t xml:space="preserve"> alapvetően forint bevételekből gazdálkod</w:t>
      </w:r>
      <w:r w:rsidR="005D3F94">
        <w:rPr>
          <w:rFonts w:ascii="Times New Roman" w:hAnsi="Times New Roman" w:cs="Times New Roman"/>
        </w:rPr>
        <w:t>ott</w:t>
      </w:r>
      <w:r>
        <w:rPr>
          <w:rFonts w:ascii="Times New Roman" w:hAnsi="Times New Roman" w:cs="Times New Roman"/>
        </w:rPr>
        <w:t>, és a költségeinek is a jelentős része forint alapú</w:t>
      </w:r>
      <w:r w:rsidR="005D3F94">
        <w:rPr>
          <w:rFonts w:ascii="Times New Roman" w:hAnsi="Times New Roman" w:cs="Times New Roman"/>
        </w:rPr>
        <w:t>.</w:t>
      </w:r>
      <w:r>
        <w:rPr>
          <w:rFonts w:ascii="Times New Roman" w:hAnsi="Times New Roman" w:cs="Times New Roman"/>
        </w:rPr>
        <w:t xml:space="preserve"> </w:t>
      </w:r>
      <w:r w:rsidR="005D3F94">
        <w:rPr>
          <w:rFonts w:ascii="Times New Roman" w:hAnsi="Times New Roman" w:cs="Times New Roman"/>
        </w:rPr>
        <w:t>2021-től kezdődően a B+N Referencia Zrt. évi 3-4 M EUR árbevétel</w:t>
      </w:r>
      <w:r w:rsidR="00355F2A">
        <w:rPr>
          <w:rFonts w:ascii="Times New Roman" w:hAnsi="Times New Roman" w:cs="Times New Roman"/>
        </w:rPr>
        <w:t xml:space="preserve">lel tervez </w:t>
      </w:r>
      <w:r w:rsidR="005D3F94">
        <w:rPr>
          <w:rFonts w:ascii="Times New Roman" w:hAnsi="Times New Roman" w:cs="Times New Roman"/>
        </w:rPr>
        <w:t>a</w:t>
      </w:r>
      <w:r w:rsidR="00355F2A">
        <w:rPr>
          <w:rFonts w:ascii="Times New Roman" w:hAnsi="Times New Roman" w:cs="Times New Roman"/>
        </w:rPr>
        <w:t>z</w:t>
      </w:r>
      <w:r w:rsidR="005D3F94">
        <w:rPr>
          <w:rFonts w:ascii="Times New Roman" w:hAnsi="Times New Roman" w:cs="Times New Roman"/>
        </w:rPr>
        <w:t xml:space="preserve"> akvizíciónak köszönhetően, amely azt jelenti, hogy cégcsoport szinten</w:t>
      </w:r>
      <w:r w:rsidR="00F67112">
        <w:rPr>
          <w:rFonts w:ascii="Times New Roman" w:hAnsi="Times New Roman" w:cs="Times New Roman"/>
        </w:rPr>
        <w:t xml:space="preserve"> várhatóan</w:t>
      </w:r>
      <w:r w:rsidR="005D3F94">
        <w:rPr>
          <w:rFonts w:ascii="Times New Roman" w:hAnsi="Times New Roman" w:cs="Times New Roman"/>
        </w:rPr>
        <w:t xml:space="preserve"> az árbevétel 20%-a devizában realizálódik. </w:t>
      </w:r>
      <w:r w:rsidR="00355F2A">
        <w:rPr>
          <w:rFonts w:ascii="Times New Roman" w:hAnsi="Times New Roman" w:cs="Times New Roman"/>
        </w:rPr>
        <w:t>Igy közvetlenül és</w:t>
      </w:r>
      <w:r w:rsidR="005D3F94">
        <w:rPr>
          <w:rFonts w:ascii="Times New Roman" w:hAnsi="Times New Roman" w:cs="Times New Roman"/>
        </w:rPr>
        <w:t xml:space="preserve"> </w:t>
      </w:r>
      <w:r>
        <w:rPr>
          <w:rFonts w:ascii="Times New Roman" w:hAnsi="Times New Roman" w:cs="Times New Roman"/>
        </w:rPr>
        <w:t>közvetve</w:t>
      </w:r>
      <w:r w:rsidR="00355F2A">
        <w:rPr>
          <w:rFonts w:ascii="Times New Roman" w:hAnsi="Times New Roman" w:cs="Times New Roman"/>
        </w:rPr>
        <w:t xml:space="preserve"> is</w:t>
      </w:r>
      <w:r>
        <w:rPr>
          <w:rFonts w:ascii="Times New Roman" w:hAnsi="Times New Roman" w:cs="Times New Roman"/>
        </w:rPr>
        <w:t xml:space="preserve"> a devizaárfolyamok változása hatással lehet az eredményességre különösen az egyes bérleti díjak, felhasznált higiéniai és papír anyagok, üzemanyagok, beruházásra importált berendezések és a Bértextil Üzletág termékeinek, alapanyagainak importja vonatkozásában. Amennyiben ilyenre lehetőség van és a kockázat mértéke, kezelhetősége indokolja, fedezeti ügyeltekkel akár jelentős részben is kezelhető az ebből eredő kockázat.</w:t>
      </w:r>
    </w:p>
    <w:p w14:paraId="73C80CAA" w14:textId="77777777" w:rsidR="0054275A" w:rsidRDefault="0054275A" w:rsidP="0054275A">
      <w:pPr>
        <w:ind w:left="708"/>
        <w:rPr>
          <w:rFonts w:ascii="Times New Roman" w:hAnsi="Times New Roman" w:cs="Times New Roman"/>
        </w:rPr>
      </w:pPr>
    </w:p>
    <w:p w14:paraId="71874F46" w14:textId="739087AF" w:rsidR="0054275A" w:rsidRPr="0054275A" w:rsidRDefault="0054275A" w:rsidP="0054275A">
      <w:pPr>
        <w:ind w:left="851" w:hanging="851"/>
        <w:rPr>
          <w:rFonts w:ascii="Times New Roman" w:hAnsi="Times New Roman" w:cs="Times New Roman"/>
        </w:rPr>
      </w:pPr>
      <w:r w:rsidRPr="0054275A">
        <w:rPr>
          <w:rFonts w:ascii="Times New Roman" w:hAnsi="Times New Roman" w:cs="Times New Roman"/>
        </w:rPr>
        <w:t>V.2.</w:t>
      </w:r>
      <w:r>
        <w:rPr>
          <w:rFonts w:ascii="Times New Roman" w:hAnsi="Times New Roman" w:cs="Times New Roman"/>
        </w:rPr>
        <w:t>9</w:t>
      </w:r>
      <w:r w:rsidRPr="0054275A">
        <w:rPr>
          <w:rFonts w:ascii="Times New Roman" w:hAnsi="Times New Roman" w:cs="Times New Roman"/>
        </w:rPr>
        <w:tab/>
      </w:r>
      <w:r w:rsidRPr="0054275A">
        <w:rPr>
          <w:rFonts w:ascii="Times New Roman" w:hAnsi="Times New Roman" w:cs="Times New Roman"/>
          <w:u w:val="single"/>
        </w:rPr>
        <w:t>Hatósági kockázat</w:t>
      </w:r>
    </w:p>
    <w:p w14:paraId="098C273A" w14:textId="77777777" w:rsidR="0054275A" w:rsidRDefault="0054275A" w:rsidP="0054275A">
      <w:pPr>
        <w:ind w:left="708"/>
        <w:rPr>
          <w:rFonts w:ascii="Times New Roman" w:hAnsi="Times New Roman" w:cs="Times New Roman"/>
        </w:rPr>
      </w:pPr>
    </w:p>
    <w:p w14:paraId="60C9A3A0" w14:textId="77777777" w:rsidR="0054275A" w:rsidRDefault="0054275A" w:rsidP="0054275A">
      <w:pPr>
        <w:ind w:left="851"/>
        <w:rPr>
          <w:rFonts w:ascii="Times New Roman" w:hAnsi="Times New Roman" w:cs="Times New Roman"/>
        </w:rPr>
      </w:pPr>
      <w:r>
        <w:rPr>
          <w:rFonts w:ascii="Times New Roman" w:hAnsi="Times New Roman" w:cs="Times New Roman"/>
        </w:rPr>
        <w:t>A Kibocsátó minden tőle elvárhatót elkövet a jogszabályi és hatósági előírásoknak megfelelő működés biztosítása érdekében, azonban nem zárható ki, hogy egy jövőbeli hatósági vizsgálat során a Kibocsátónak számottevő kiadást jelentő megállapítások történnek, vagy az eljáró hatóságok a Kibocsátó egyes társaságait bizonyos szankciókkal (bírság) sújtják.</w:t>
      </w:r>
    </w:p>
    <w:p w14:paraId="32971CDF" w14:textId="77777777" w:rsidR="0054275A" w:rsidRDefault="0054275A" w:rsidP="0054275A">
      <w:pPr>
        <w:ind w:left="708"/>
        <w:rPr>
          <w:rFonts w:ascii="Times New Roman" w:hAnsi="Times New Roman" w:cs="Times New Roman"/>
        </w:rPr>
      </w:pPr>
    </w:p>
    <w:p w14:paraId="6EF91D39" w14:textId="0AB23FE9" w:rsidR="0054275A" w:rsidRPr="0054275A" w:rsidRDefault="0054275A" w:rsidP="0054275A">
      <w:pPr>
        <w:ind w:left="851" w:hanging="851"/>
        <w:rPr>
          <w:rFonts w:ascii="Times New Roman" w:hAnsi="Times New Roman" w:cs="Times New Roman"/>
        </w:rPr>
      </w:pPr>
      <w:r w:rsidRPr="0054275A">
        <w:rPr>
          <w:rFonts w:ascii="Times New Roman" w:hAnsi="Times New Roman" w:cs="Times New Roman"/>
        </w:rPr>
        <w:t>V.2.1</w:t>
      </w:r>
      <w:r>
        <w:rPr>
          <w:rFonts w:ascii="Times New Roman" w:hAnsi="Times New Roman" w:cs="Times New Roman"/>
        </w:rPr>
        <w:t>0</w:t>
      </w:r>
      <w:r w:rsidRPr="0054275A">
        <w:rPr>
          <w:rFonts w:ascii="Times New Roman" w:hAnsi="Times New Roman" w:cs="Times New Roman"/>
        </w:rPr>
        <w:tab/>
      </w:r>
      <w:r w:rsidRPr="0054275A">
        <w:rPr>
          <w:rFonts w:ascii="Times New Roman" w:hAnsi="Times New Roman" w:cs="Times New Roman"/>
          <w:u w:val="single"/>
        </w:rPr>
        <w:t>Akvizíciók, vállalatfelvásárlások kockázatai</w:t>
      </w:r>
    </w:p>
    <w:p w14:paraId="068A5FAE" w14:textId="77777777" w:rsidR="0054275A" w:rsidRDefault="0054275A" w:rsidP="0054275A">
      <w:pPr>
        <w:ind w:left="708"/>
        <w:rPr>
          <w:rFonts w:ascii="Times New Roman" w:hAnsi="Times New Roman" w:cs="Times New Roman"/>
        </w:rPr>
      </w:pPr>
    </w:p>
    <w:p w14:paraId="05854AE4" w14:textId="78AE2B20" w:rsidR="0054275A" w:rsidRDefault="0054275A" w:rsidP="0054275A">
      <w:pPr>
        <w:ind w:left="851"/>
        <w:rPr>
          <w:rFonts w:ascii="Times New Roman" w:hAnsi="Times New Roman" w:cs="Times New Roman"/>
        </w:rPr>
      </w:pPr>
      <w:r>
        <w:rPr>
          <w:rFonts w:ascii="Times New Roman" w:hAnsi="Times New Roman" w:cs="Times New Roman"/>
        </w:rPr>
        <w:t xml:space="preserve">A Kibocsátó üzleti terveit a Kibocsátó maga és cégcsoportjának tagjai segítségével kívánja megvalósítani. A Kibocsátó eddigi tevékenysége során is jellemző volt a vállalatfelvásárlás és a jövőben is elképzelhető további akvizíció. Bár ezeket a felvásárlásokat mindig a felvásárolni kívánt cég, cégcsoport alapos átvilágítása előzi meg jogi, adójogi és egyéb neves külsős szakértők bevonásával, nem lehet kizárni, hogy az akvizíciók megvalósítását követően olyan pénzügyi, jogi vagy műszaki események következnek be a </w:t>
      </w:r>
      <w:proofErr w:type="spellStart"/>
      <w:r>
        <w:rPr>
          <w:rFonts w:ascii="Times New Roman" w:hAnsi="Times New Roman" w:cs="Times New Roman"/>
        </w:rPr>
        <w:t>felvásárolt</w:t>
      </w:r>
      <w:proofErr w:type="spellEnd"/>
      <w:r>
        <w:rPr>
          <w:rFonts w:ascii="Times New Roman" w:hAnsi="Times New Roman" w:cs="Times New Roman"/>
        </w:rPr>
        <w:t xml:space="preserve"> vállalattal, cégcsoporttal kapcsolatban, amelyek negatív hatással lehetnek a Kibocsátó üzleti tevékenységére és eredményességére. Ezekre a kockázatokra vonatkozóan az adásvételi szerződések rendelkeznek néhány évig szavatossági kitételekkel, melyek részben fedezhetik az ebből eredő kockázatokat. </w:t>
      </w:r>
    </w:p>
    <w:p w14:paraId="4CB9741E" w14:textId="7FDD5180" w:rsidR="00D84FC5" w:rsidRDefault="00D84FC5" w:rsidP="0054275A">
      <w:pPr>
        <w:ind w:left="851"/>
        <w:rPr>
          <w:rFonts w:ascii="Times New Roman" w:hAnsi="Times New Roman" w:cs="Times New Roman"/>
        </w:rPr>
      </w:pPr>
      <w:r>
        <w:rPr>
          <w:rFonts w:ascii="Times New Roman" w:hAnsi="Times New Roman" w:cs="Times New Roman"/>
        </w:rPr>
        <w:t xml:space="preserve">Az </w:t>
      </w:r>
      <w:r w:rsidR="00347B8A">
        <w:rPr>
          <w:rFonts w:ascii="Times New Roman" w:hAnsi="Times New Roman" w:cs="Times New Roman"/>
        </w:rPr>
        <w:t xml:space="preserve">ISS Global A/S </w:t>
      </w:r>
      <w:proofErr w:type="spellStart"/>
      <w:r w:rsidR="00347B8A">
        <w:rPr>
          <w:rFonts w:ascii="Times New Roman" w:hAnsi="Times New Roman" w:cs="Times New Roman"/>
        </w:rPr>
        <w:t>kelet-európai</w:t>
      </w:r>
      <w:proofErr w:type="spellEnd"/>
      <w:r w:rsidR="00347B8A">
        <w:rPr>
          <w:rFonts w:ascii="Times New Roman" w:hAnsi="Times New Roman" w:cs="Times New Roman"/>
        </w:rPr>
        <w:t xml:space="preserve"> leányvállalatok </w:t>
      </w:r>
      <w:r>
        <w:rPr>
          <w:rFonts w:ascii="Times New Roman" w:hAnsi="Times New Roman" w:cs="Times New Roman"/>
        </w:rPr>
        <w:t>megvásárlásával alapvetően a két alábbi kockázatot azonosítottuk:</w:t>
      </w:r>
    </w:p>
    <w:p w14:paraId="28255DEA" w14:textId="0A6C5965" w:rsidR="00D84FC5" w:rsidRDefault="00D84FC5" w:rsidP="00D84FC5">
      <w:pPr>
        <w:pStyle w:val="Listaszerbekezds"/>
        <w:numPr>
          <w:ilvl w:val="0"/>
          <w:numId w:val="67"/>
        </w:numPr>
        <w:rPr>
          <w:rFonts w:ascii="Times New Roman" w:hAnsi="Times New Roman" w:cs="Times New Roman"/>
        </w:rPr>
      </w:pPr>
      <w:r>
        <w:rPr>
          <w:rFonts w:ascii="Times New Roman" w:hAnsi="Times New Roman" w:cs="Times New Roman"/>
        </w:rPr>
        <w:t>A meglévő szerződések nem adnak automatikusan lehetőséget az áremelésre a minimálbér emelése esetén, amely a tevékenység árrését csökkentheti. A múltbeli adatok alapján azonban a partnerek jelentős része elfogadja az ezzel indokolt áremelést.</w:t>
      </w:r>
    </w:p>
    <w:p w14:paraId="5036BF29" w14:textId="5EBDC66B" w:rsidR="00D84FC5" w:rsidRPr="00B77FA8" w:rsidRDefault="00D84FC5" w:rsidP="00B77FA8">
      <w:pPr>
        <w:pStyle w:val="Listaszerbekezds"/>
        <w:numPr>
          <w:ilvl w:val="0"/>
          <w:numId w:val="67"/>
        </w:numPr>
        <w:rPr>
          <w:rFonts w:ascii="Times New Roman" w:hAnsi="Times New Roman" w:cs="Times New Roman"/>
        </w:rPr>
      </w:pPr>
      <w:r>
        <w:rPr>
          <w:rFonts w:ascii="Times New Roman" w:hAnsi="Times New Roman" w:cs="Times New Roman"/>
        </w:rPr>
        <w:t>A</w:t>
      </w:r>
      <w:r w:rsidR="00F67112">
        <w:rPr>
          <w:rFonts w:ascii="Times New Roman" w:hAnsi="Times New Roman" w:cs="Times New Roman"/>
        </w:rPr>
        <w:t xml:space="preserve"> leányvállalatok az </w:t>
      </w:r>
      <w:r>
        <w:rPr>
          <w:rFonts w:ascii="Times New Roman" w:hAnsi="Times New Roman" w:cs="Times New Roman"/>
        </w:rPr>
        <w:t>üzleti partnere</w:t>
      </w:r>
      <w:r w:rsidR="00F7450D">
        <w:rPr>
          <w:rFonts w:ascii="Times New Roman" w:hAnsi="Times New Roman" w:cs="Times New Roman"/>
        </w:rPr>
        <w:t>ikkel jellemzően nem rendelkeznek hosszútávú szerződéssel.</w:t>
      </w:r>
    </w:p>
    <w:p w14:paraId="03BBC478" w14:textId="2B6D952A" w:rsidR="00BB0F5D" w:rsidRDefault="00BB0F5D" w:rsidP="003D3087">
      <w:pPr>
        <w:rPr>
          <w:rFonts w:ascii="Times New Roman" w:hAnsi="Times New Roman" w:cs="Times New Roman"/>
        </w:rPr>
      </w:pPr>
    </w:p>
    <w:p w14:paraId="26002E6C" w14:textId="7001A79E" w:rsidR="000E2B35" w:rsidRDefault="000E2B35" w:rsidP="003D3087">
      <w:pPr>
        <w:rPr>
          <w:rFonts w:ascii="Times New Roman" w:hAnsi="Times New Roman" w:cs="Times New Roman"/>
        </w:rPr>
      </w:pPr>
    </w:p>
    <w:p w14:paraId="0A88560F" w14:textId="77777777" w:rsidR="000E2B35" w:rsidRDefault="000E2B35" w:rsidP="003D3087">
      <w:pPr>
        <w:rPr>
          <w:rFonts w:ascii="Times New Roman" w:hAnsi="Times New Roman" w:cs="Times New Roman"/>
        </w:rPr>
      </w:pPr>
    </w:p>
    <w:p w14:paraId="22BF0BEE" w14:textId="56C64F1F" w:rsidR="00123AED" w:rsidRPr="00E86227" w:rsidRDefault="00BB0F5D" w:rsidP="00035875">
      <w:pPr>
        <w:pStyle w:val="Cmsor2"/>
        <w:numPr>
          <w:ilvl w:val="0"/>
          <w:numId w:val="8"/>
        </w:numPr>
        <w:spacing w:before="0"/>
        <w:ind w:left="851" w:hanging="851"/>
        <w:rPr>
          <w:rFonts w:ascii="Times New Roman" w:hAnsi="Times New Roman" w:cs="Times New Roman"/>
          <w:color w:val="000000" w:themeColor="text1"/>
          <w:sz w:val="22"/>
          <w:szCs w:val="22"/>
        </w:rPr>
      </w:pPr>
      <w:bookmarkStart w:id="27" w:name="_Toc66299135"/>
      <w:r>
        <w:rPr>
          <w:rFonts w:ascii="Times New Roman" w:hAnsi="Times New Roman" w:cs="Times New Roman"/>
          <w:i/>
          <w:color w:val="000000" w:themeColor="text1"/>
          <w:sz w:val="22"/>
          <w:szCs w:val="22"/>
        </w:rPr>
        <w:t>A kötvényekre vagy a kötvényekbe történő befektetésre jellemző kockázatok</w:t>
      </w:r>
      <w:r w:rsidR="00123AED" w:rsidRPr="00E86227">
        <w:rPr>
          <w:rFonts w:ascii="Times New Roman" w:hAnsi="Times New Roman" w:cs="Times New Roman"/>
          <w:i/>
          <w:color w:val="000000" w:themeColor="text1"/>
          <w:sz w:val="22"/>
          <w:szCs w:val="22"/>
        </w:rPr>
        <w:t xml:space="preserve"> bemutatása</w:t>
      </w:r>
      <w:bookmarkEnd w:id="27"/>
    </w:p>
    <w:p w14:paraId="16396209" w14:textId="77777777" w:rsidR="00123AED" w:rsidRPr="00E86227" w:rsidRDefault="00123AED" w:rsidP="00244044">
      <w:pPr>
        <w:ind w:left="851" w:hanging="851"/>
        <w:rPr>
          <w:rFonts w:ascii="Times New Roman" w:hAnsi="Times New Roman" w:cs="Times New Roman"/>
        </w:rPr>
      </w:pPr>
    </w:p>
    <w:p w14:paraId="0D72BC9D" w14:textId="52043476" w:rsidR="00BB0F5D" w:rsidRPr="003D3087" w:rsidRDefault="00BB0F5D" w:rsidP="005E67C3">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w:t>
      </w:r>
      <w:r w:rsidR="0054275A">
        <w:rPr>
          <w:rFonts w:ascii="Times New Roman" w:hAnsi="Times New Roman" w:cs="Times New Roman"/>
        </w:rPr>
        <w:t>3</w:t>
      </w:r>
      <w:r w:rsidRPr="003D3087">
        <w:rPr>
          <w:rFonts w:ascii="Times New Roman" w:hAnsi="Times New Roman" w:cs="Times New Roman"/>
        </w:rPr>
        <w:t>.1</w:t>
      </w:r>
      <w:r w:rsidRPr="003D3087">
        <w:rPr>
          <w:rFonts w:ascii="Times New Roman" w:hAnsi="Times New Roman" w:cs="Times New Roman"/>
        </w:rPr>
        <w:tab/>
      </w:r>
      <w:r w:rsidRPr="005E67C3">
        <w:rPr>
          <w:rFonts w:ascii="Times New Roman" w:hAnsi="Times New Roman" w:cs="Times New Roman"/>
          <w:u w:val="single"/>
        </w:rPr>
        <w:t>Jogszabályváltozások</w:t>
      </w:r>
    </w:p>
    <w:p w14:paraId="3170D917" w14:textId="77777777" w:rsidR="00BB0F5D" w:rsidRDefault="00BB0F5D" w:rsidP="00BB0F5D">
      <w:pPr>
        <w:rPr>
          <w:rFonts w:ascii="Times New Roman" w:hAnsi="Times New Roman" w:cs="Times New Roman"/>
        </w:rPr>
      </w:pPr>
    </w:p>
    <w:p w14:paraId="05BA992C" w14:textId="73AA8105" w:rsidR="00BB0F5D" w:rsidRDefault="00BB0F5D" w:rsidP="005E67C3">
      <w:pPr>
        <w:ind w:left="851"/>
        <w:rPr>
          <w:rFonts w:ascii="Times New Roman" w:hAnsi="Times New Roman" w:cs="Times New Roman"/>
        </w:rPr>
      </w:pPr>
      <w:r w:rsidRPr="003D3087">
        <w:rPr>
          <w:rFonts w:ascii="Times New Roman" w:hAnsi="Times New Roman" w:cs="Times New Roman"/>
        </w:rPr>
        <w:lastRenderedPageBreak/>
        <w:t xml:space="preserve">A Kötvényekre a mindenkor hatályos magyar jog az irányadó. Ennek megfelelően nem zárható ki, hogy a jelen </w:t>
      </w:r>
      <w:r w:rsidR="00FC257C">
        <w:rPr>
          <w:rFonts w:ascii="Times New Roman" w:hAnsi="Times New Roman" w:cs="Times New Roman"/>
        </w:rPr>
        <w:t>Információs Dokumentum</w:t>
      </w:r>
      <w:r w:rsidRPr="003D3087">
        <w:rPr>
          <w:rFonts w:ascii="Times New Roman" w:hAnsi="Times New Roman" w:cs="Times New Roman"/>
        </w:rPr>
        <w:t xml:space="preserve"> lezárását követően olyan jogszabályi változás következik be, amely hatással lehet a Kötvényekre.</w:t>
      </w:r>
    </w:p>
    <w:p w14:paraId="79B9413F" w14:textId="77777777" w:rsidR="00F67112" w:rsidRPr="003D3087" w:rsidRDefault="00F67112" w:rsidP="005E67C3">
      <w:pPr>
        <w:ind w:left="851"/>
        <w:rPr>
          <w:rFonts w:ascii="Times New Roman" w:hAnsi="Times New Roman" w:cs="Times New Roman"/>
        </w:rPr>
      </w:pPr>
    </w:p>
    <w:p w14:paraId="610C1ED9" w14:textId="77777777" w:rsidR="00BB0F5D" w:rsidRDefault="00BB0F5D" w:rsidP="00BB0F5D">
      <w:pPr>
        <w:rPr>
          <w:rFonts w:ascii="Times New Roman" w:hAnsi="Times New Roman" w:cs="Times New Roman"/>
        </w:rPr>
      </w:pPr>
    </w:p>
    <w:p w14:paraId="6292E10F" w14:textId="4B22B647" w:rsidR="00BB0F5D" w:rsidRPr="003D3087" w:rsidRDefault="00BB0F5D" w:rsidP="005E67C3">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w:t>
      </w:r>
      <w:r w:rsidR="0054275A">
        <w:rPr>
          <w:rFonts w:ascii="Times New Roman" w:hAnsi="Times New Roman" w:cs="Times New Roman"/>
        </w:rPr>
        <w:t>3</w:t>
      </w:r>
      <w:r w:rsidRPr="003D3087">
        <w:rPr>
          <w:rFonts w:ascii="Times New Roman" w:hAnsi="Times New Roman" w:cs="Times New Roman"/>
        </w:rPr>
        <w:t>.2</w:t>
      </w:r>
      <w:r w:rsidRPr="003D3087">
        <w:rPr>
          <w:rFonts w:ascii="Times New Roman" w:hAnsi="Times New Roman" w:cs="Times New Roman"/>
        </w:rPr>
        <w:tab/>
      </w:r>
      <w:r w:rsidRPr="005E67C3">
        <w:rPr>
          <w:rFonts w:ascii="Times New Roman" w:hAnsi="Times New Roman" w:cs="Times New Roman"/>
          <w:u w:val="single"/>
        </w:rPr>
        <w:t>A Kötvényekbe történő befektetés szabályozása</w:t>
      </w:r>
    </w:p>
    <w:p w14:paraId="53DEBBE1" w14:textId="77777777" w:rsidR="00BB0F5D" w:rsidRDefault="00BB0F5D" w:rsidP="00BB0F5D">
      <w:pPr>
        <w:rPr>
          <w:rFonts w:ascii="Times New Roman" w:hAnsi="Times New Roman" w:cs="Times New Roman"/>
        </w:rPr>
      </w:pPr>
    </w:p>
    <w:p w14:paraId="37D0DF81" w14:textId="2A31E90E" w:rsidR="00BB0F5D" w:rsidRPr="003D3087" w:rsidRDefault="00BB0F5D" w:rsidP="005E67C3">
      <w:pPr>
        <w:ind w:left="851"/>
        <w:rPr>
          <w:rFonts w:ascii="Times New Roman" w:hAnsi="Times New Roman" w:cs="Times New Roman"/>
        </w:rPr>
      </w:pPr>
      <w:r w:rsidRPr="003D3087">
        <w:rPr>
          <w:rFonts w:ascii="Times New Roman" w:hAnsi="Times New Roman" w:cs="Times New Roman"/>
        </w:rPr>
        <w:t xml:space="preserve">Egyes </w:t>
      </w:r>
      <w:r w:rsidR="005E67C3">
        <w:rPr>
          <w:rFonts w:ascii="Times New Roman" w:hAnsi="Times New Roman" w:cs="Times New Roman"/>
        </w:rPr>
        <w:t>B</w:t>
      </w:r>
      <w:r w:rsidRPr="003D3087">
        <w:rPr>
          <w:rFonts w:ascii="Times New Roman" w:hAnsi="Times New Roman" w:cs="Times New Roman"/>
        </w:rPr>
        <w:t xml:space="preserve">efektetők befektetési tevékenységüket jogszabályok és egyéb előírások alapján végezhetik, illetve ezen tevékenységüket egyes hatóságok ellenőrzik és felügyelik. A </w:t>
      </w:r>
      <w:r w:rsidR="005E67C3">
        <w:rPr>
          <w:rFonts w:ascii="Times New Roman" w:hAnsi="Times New Roman" w:cs="Times New Roman"/>
        </w:rPr>
        <w:t>Befektetőknek</w:t>
      </w:r>
      <w:r w:rsidRPr="003D3087">
        <w:rPr>
          <w:rFonts w:ascii="Times New Roman" w:hAnsi="Times New Roman" w:cs="Times New Roman"/>
        </w:rPr>
        <w:t xml:space="preserve"> ajánlott saját jogi tanácsadójával konzultálnia és egyértelműen megbizonyosodni arról, hogy a Kötvényekbe történő befektetés megfelel a tevékenységére vonatkozó jogszabályoknak és egyéb előírásoknak.</w:t>
      </w:r>
    </w:p>
    <w:p w14:paraId="36ED5820" w14:textId="77777777" w:rsidR="00BB0F5D" w:rsidRDefault="00BB0F5D" w:rsidP="00BB0F5D">
      <w:pPr>
        <w:rPr>
          <w:rFonts w:ascii="Times New Roman" w:hAnsi="Times New Roman" w:cs="Times New Roman"/>
        </w:rPr>
      </w:pPr>
    </w:p>
    <w:p w14:paraId="631B36A5" w14:textId="5678D76E" w:rsidR="00BB0F5D" w:rsidRPr="003D3087" w:rsidRDefault="00BB0F5D" w:rsidP="005E67C3">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w:t>
      </w:r>
      <w:r w:rsidR="0054275A">
        <w:rPr>
          <w:rFonts w:ascii="Times New Roman" w:hAnsi="Times New Roman" w:cs="Times New Roman"/>
        </w:rPr>
        <w:t>3</w:t>
      </w:r>
      <w:r w:rsidRPr="003D3087">
        <w:rPr>
          <w:rFonts w:ascii="Times New Roman" w:hAnsi="Times New Roman" w:cs="Times New Roman"/>
        </w:rPr>
        <w:t>.3</w:t>
      </w:r>
      <w:r w:rsidRPr="003D3087">
        <w:rPr>
          <w:rFonts w:ascii="Times New Roman" w:hAnsi="Times New Roman" w:cs="Times New Roman"/>
        </w:rPr>
        <w:tab/>
      </w:r>
      <w:r w:rsidRPr="005E67C3">
        <w:rPr>
          <w:rFonts w:ascii="Times New Roman" w:hAnsi="Times New Roman" w:cs="Times New Roman"/>
          <w:u w:val="single"/>
        </w:rPr>
        <w:t>Adószabályok változása</w:t>
      </w:r>
    </w:p>
    <w:p w14:paraId="0A192195" w14:textId="77777777" w:rsidR="00BB0F5D" w:rsidRDefault="00BB0F5D" w:rsidP="00BB0F5D">
      <w:pPr>
        <w:rPr>
          <w:rFonts w:ascii="Times New Roman" w:hAnsi="Times New Roman" w:cs="Times New Roman"/>
        </w:rPr>
      </w:pPr>
    </w:p>
    <w:p w14:paraId="7FC58DE5" w14:textId="6835F6C1" w:rsidR="005E67C3" w:rsidRPr="00E86227" w:rsidRDefault="005E67C3" w:rsidP="005E67C3">
      <w:pPr>
        <w:ind w:left="851"/>
        <w:rPr>
          <w:rFonts w:ascii="Times New Roman" w:hAnsi="Times New Roman" w:cs="Times New Roman"/>
        </w:rPr>
      </w:pPr>
      <w:r w:rsidRPr="00E86227">
        <w:rPr>
          <w:rFonts w:ascii="Times New Roman" w:hAnsi="Times New Roman" w:cs="Times New Roman"/>
        </w:rPr>
        <w:t xml:space="preserve">A Kötvénnyel kapcsolatban elért jövedelem adózására vonatkozó, a jelen </w:t>
      </w:r>
      <w:r w:rsidR="00FC257C">
        <w:rPr>
          <w:rFonts w:ascii="Times New Roman" w:hAnsi="Times New Roman" w:cs="Times New Roman"/>
        </w:rPr>
        <w:t>Információs Dokumentum</w:t>
      </w:r>
      <w:r w:rsidRPr="00E86227">
        <w:rPr>
          <w:rFonts w:ascii="Times New Roman" w:hAnsi="Times New Roman" w:cs="Times New Roman"/>
        </w:rPr>
        <w:t xml:space="preserve"> összeállításának időpontjában hatályos jogszabályok a jövőben megváltozhatnak. Kedvezőtlen adózási feltételek megállapítása esetén a Kötvényből származó nettó jövedelem elmaradhat az </w:t>
      </w:r>
      <w:r w:rsidR="00FC257C">
        <w:rPr>
          <w:rFonts w:ascii="Times New Roman" w:hAnsi="Times New Roman" w:cs="Times New Roman"/>
        </w:rPr>
        <w:t>Információs Dokumentum</w:t>
      </w:r>
      <w:r w:rsidRPr="00E86227">
        <w:rPr>
          <w:rFonts w:ascii="Times New Roman" w:hAnsi="Times New Roman" w:cs="Times New Roman"/>
        </w:rPr>
        <w:t xml:space="preserve"> összeállításának időpontjában elvárt jövedelemtől.</w:t>
      </w:r>
    </w:p>
    <w:p w14:paraId="4427BE2C" w14:textId="77777777" w:rsidR="00BB0F5D" w:rsidRDefault="00BB0F5D" w:rsidP="00BB0F5D">
      <w:pPr>
        <w:rPr>
          <w:rFonts w:ascii="Times New Roman" w:hAnsi="Times New Roman" w:cs="Times New Roman"/>
        </w:rPr>
      </w:pPr>
    </w:p>
    <w:p w14:paraId="4153C3FC" w14:textId="55354CD3" w:rsidR="00BB0F5D" w:rsidRPr="003D3087" w:rsidRDefault="00BB0F5D" w:rsidP="005E67C3">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w:t>
      </w:r>
      <w:r w:rsidR="0054275A">
        <w:rPr>
          <w:rFonts w:ascii="Times New Roman" w:hAnsi="Times New Roman" w:cs="Times New Roman"/>
        </w:rPr>
        <w:t>3</w:t>
      </w:r>
      <w:r w:rsidRPr="003D3087">
        <w:rPr>
          <w:rFonts w:ascii="Times New Roman" w:hAnsi="Times New Roman" w:cs="Times New Roman"/>
        </w:rPr>
        <w:t>.4</w:t>
      </w:r>
      <w:r w:rsidRPr="003D3087">
        <w:rPr>
          <w:rFonts w:ascii="Times New Roman" w:hAnsi="Times New Roman" w:cs="Times New Roman"/>
        </w:rPr>
        <w:tab/>
      </w:r>
      <w:r w:rsidRPr="005E67C3">
        <w:rPr>
          <w:rFonts w:ascii="Times New Roman" w:hAnsi="Times New Roman" w:cs="Times New Roman"/>
          <w:u w:val="single"/>
        </w:rPr>
        <w:t>Likviditás és másodlagos piac hiánya</w:t>
      </w:r>
    </w:p>
    <w:p w14:paraId="26AAFE9D" w14:textId="77777777" w:rsidR="00BB0F5D" w:rsidRDefault="00BB0F5D" w:rsidP="00BB0F5D">
      <w:pPr>
        <w:rPr>
          <w:rFonts w:ascii="Times New Roman" w:hAnsi="Times New Roman" w:cs="Times New Roman"/>
        </w:rPr>
      </w:pPr>
    </w:p>
    <w:p w14:paraId="45928180" w14:textId="737B04E0" w:rsidR="00BB0F5D" w:rsidRPr="003D3087" w:rsidRDefault="00BB0F5D" w:rsidP="005E67C3">
      <w:pPr>
        <w:ind w:left="851"/>
        <w:rPr>
          <w:rFonts w:ascii="Times New Roman" w:hAnsi="Times New Roman" w:cs="Times New Roman"/>
        </w:rPr>
      </w:pPr>
      <w:r w:rsidRPr="003D3087">
        <w:rPr>
          <w:rFonts w:ascii="Times New Roman" w:hAnsi="Times New Roman" w:cs="Times New Roman"/>
        </w:rPr>
        <w:t xml:space="preserve">A magyarországi vállalati kötvények piacára – különösen a tőzsdén kívüli piacra – a likviditás hiánya jellemző, ezért az állampapírokhoz viszonyítva jóval magasabb a Kötvények likviditási kockázata. </w:t>
      </w:r>
      <w:bookmarkStart w:id="28" w:name="_Hlk77164435"/>
      <w:r w:rsidR="00BF7D72" w:rsidRPr="008001E0">
        <w:rPr>
          <w:rFonts w:ascii="Times New Roman" w:hAnsi="Times New Roman" w:cs="Times New Roman"/>
        </w:rPr>
        <w:t xml:space="preserve">A Kötvények </w:t>
      </w:r>
      <w:proofErr w:type="spellStart"/>
      <w:r w:rsidR="00BF7D72" w:rsidRPr="008001E0">
        <w:rPr>
          <w:rFonts w:ascii="Times New Roman" w:hAnsi="Times New Roman" w:cs="Times New Roman"/>
        </w:rPr>
        <w:t>XBond</w:t>
      </w:r>
      <w:proofErr w:type="spellEnd"/>
      <w:r w:rsidR="00BF7D72" w:rsidRPr="008001E0">
        <w:rPr>
          <w:rFonts w:ascii="Times New Roman" w:hAnsi="Times New Roman" w:cs="Times New Roman"/>
        </w:rPr>
        <w:t xml:space="preserve"> piacra történő regisztrációját követően sem garantálható, hogy a Kötvények ezen platformon teljesített forgalma a Kötvényeknek kellő likviditást képes biztosítani. </w:t>
      </w:r>
      <w:r w:rsidR="00BF7D72" w:rsidRPr="003D3087">
        <w:rPr>
          <w:rFonts w:ascii="Times New Roman" w:hAnsi="Times New Roman" w:cs="Times New Roman"/>
        </w:rPr>
        <w:t xml:space="preserve">Ez azt jelenti, hogy a kötvénytulajdonos </w:t>
      </w:r>
      <w:r w:rsidR="00BF7D72" w:rsidRPr="008001E0">
        <w:rPr>
          <w:rFonts w:ascii="Times New Roman" w:hAnsi="Times New Roman" w:cs="Times New Roman"/>
        </w:rPr>
        <w:t xml:space="preserve">– amennyiben a Kötvények iránt vevői oldalon ajánlat jelenik meg a rendszerben – </w:t>
      </w:r>
      <w:r w:rsidR="00BF7D72" w:rsidRPr="003D3087">
        <w:rPr>
          <w:rFonts w:ascii="Times New Roman" w:hAnsi="Times New Roman" w:cs="Times New Roman"/>
        </w:rPr>
        <w:t xml:space="preserve">a futamidő lejárta előtt esetleg csak árfolyamveszteséggel tudja eladni Kötvényét. </w:t>
      </w:r>
      <w:bookmarkEnd w:id="28"/>
      <w:r w:rsidRPr="003D3087">
        <w:rPr>
          <w:rFonts w:ascii="Times New Roman" w:hAnsi="Times New Roman" w:cs="Times New Roman"/>
        </w:rPr>
        <w:t xml:space="preserve"> </w:t>
      </w:r>
    </w:p>
    <w:p w14:paraId="77D76347" w14:textId="77777777" w:rsidR="00BB0F5D" w:rsidRDefault="00BB0F5D" w:rsidP="00BB0F5D">
      <w:pPr>
        <w:rPr>
          <w:rFonts w:ascii="Times New Roman" w:hAnsi="Times New Roman" w:cs="Times New Roman"/>
        </w:rPr>
      </w:pPr>
    </w:p>
    <w:p w14:paraId="207ED502" w14:textId="079EBC5D" w:rsidR="00BB0F5D" w:rsidRPr="003D3087" w:rsidRDefault="00BB0F5D" w:rsidP="005E67C3">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w:t>
      </w:r>
      <w:r w:rsidR="0054275A">
        <w:rPr>
          <w:rFonts w:ascii="Times New Roman" w:hAnsi="Times New Roman" w:cs="Times New Roman"/>
        </w:rPr>
        <w:t>3</w:t>
      </w:r>
      <w:r w:rsidRPr="003D3087">
        <w:rPr>
          <w:rFonts w:ascii="Times New Roman" w:hAnsi="Times New Roman" w:cs="Times New Roman"/>
        </w:rPr>
        <w:t>.5</w:t>
      </w:r>
      <w:r w:rsidRPr="003D3087">
        <w:rPr>
          <w:rFonts w:ascii="Times New Roman" w:hAnsi="Times New Roman" w:cs="Times New Roman"/>
        </w:rPr>
        <w:tab/>
      </w:r>
      <w:r w:rsidRPr="005E67C3">
        <w:rPr>
          <w:rFonts w:ascii="Times New Roman" w:hAnsi="Times New Roman" w:cs="Times New Roman"/>
          <w:u w:val="single"/>
        </w:rPr>
        <w:t>Piaci hozamok elmozdulása</w:t>
      </w:r>
    </w:p>
    <w:p w14:paraId="382E18B9" w14:textId="77777777" w:rsidR="00BB0F5D" w:rsidRDefault="00BB0F5D" w:rsidP="00BB0F5D">
      <w:pPr>
        <w:rPr>
          <w:rFonts w:ascii="Times New Roman" w:hAnsi="Times New Roman" w:cs="Times New Roman"/>
        </w:rPr>
      </w:pPr>
    </w:p>
    <w:p w14:paraId="3CBE6879" w14:textId="6D8374C2" w:rsidR="00BB0F5D" w:rsidRPr="003D3087" w:rsidRDefault="00BB0F5D" w:rsidP="005E67C3">
      <w:pPr>
        <w:ind w:left="851"/>
        <w:rPr>
          <w:rFonts w:ascii="Times New Roman" w:hAnsi="Times New Roman" w:cs="Times New Roman"/>
        </w:rPr>
      </w:pPr>
      <w:r w:rsidRPr="00E86227">
        <w:rPr>
          <w:rFonts w:ascii="Times New Roman" w:hAnsi="Times New Roman" w:cs="Times New Roman"/>
        </w:rPr>
        <w:t xml:space="preserve">A Kötvény piaci árfolyama számos különböző tényezőtől függ. A Befektetőnek kockázatot jelenthet a piaci árfolyamok kedvezőtlen alakulása, mert általános piaci hozamemelkedés esetén a Kötvény árfolyama esik. Amennyiben tehát a Befektető nem tartja meg lejáratig a Kötvényt, úgy elképzelhető, hogy ilyen esetben veszteséget realizál. </w:t>
      </w:r>
    </w:p>
    <w:p w14:paraId="08959369" w14:textId="77777777" w:rsidR="00BB0F5D" w:rsidRDefault="00BB0F5D" w:rsidP="00BB0F5D">
      <w:pPr>
        <w:rPr>
          <w:rFonts w:ascii="Times New Roman" w:hAnsi="Times New Roman" w:cs="Times New Roman"/>
        </w:rPr>
      </w:pPr>
    </w:p>
    <w:p w14:paraId="6FBAAD04" w14:textId="58CB2A5B" w:rsidR="00BB0F5D" w:rsidRPr="003D3087" w:rsidRDefault="00BB0F5D" w:rsidP="005E67C3">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w:t>
      </w:r>
      <w:r w:rsidR="0054275A">
        <w:rPr>
          <w:rFonts w:ascii="Times New Roman" w:hAnsi="Times New Roman" w:cs="Times New Roman"/>
        </w:rPr>
        <w:t>3</w:t>
      </w:r>
      <w:r w:rsidRPr="003D3087">
        <w:rPr>
          <w:rFonts w:ascii="Times New Roman" w:hAnsi="Times New Roman" w:cs="Times New Roman"/>
        </w:rPr>
        <w:t>.6</w:t>
      </w:r>
      <w:r w:rsidRPr="003D3087">
        <w:rPr>
          <w:rFonts w:ascii="Times New Roman" w:hAnsi="Times New Roman" w:cs="Times New Roman"/>
        </w:rPr>
        <w:tab/>
      </w:r>
      <w:r w:rsidRPr="005E67C3">
        <w:rPr>
          <w:rFonts w:ascii="Times New Roman" w:hAnsi="Times New Roman" w:cs="Times New Roman"/>
          <w:u w:val="single"/>
        </w:rPr>
        <w:t>Devizaárfolyam kockázat</w:t>
      </w:r>
    </w:p>
    <w:p w14:paraId="46F8E82C" w14:textId="77777777" w:rsidR="00BB0F5D" w:rsidRDefault="00BB0F5D" w:rsidP="00BB0F5D">
      <w:pPr>
        <w:rPr>
          <w:rFonts w:ascii="Times New Roman" w:hAnsi="Times New Roman" w:cs="Times New Roman"/>
        </w:rPr>
      </w:pPr>
    </w:p>
    <w:p w14:paraId="678C6218" w14:textId="58B8DCBB" w:rsidR="00BB0F5D" w:rsidRPr="003D3087" w:rsidRDefault="00BB0F5D" w:rsidP="005E67C3">
      <w:pPr>
        <w:ind w:left="851"/>
        <w:rPr>
          <w:rFonts w:ascii="Times New Roman" w:hAnsi="Times New Roman" w:cs="Times New Roman"/>
        </w:rPr>
      </w:pPr>
      <w:r w:rsidRPr="003D3087">
        <w:rPr>
          <w:rFonts w:ascii="Times New Roman" w:hAnsi="Times New Roman" w:cs="Times New Roman"/>
        </w:rPr>
        <w:t>Amennyiben a Kötvénytulajdonos a Kötvények devizanemétől eltérő devizában tartja nyilván befektetéseit, akár árfolyamveszteséget is elkönyvelhet. Amennyiben ugyanis a Kötvénytulajdonos nyilvántartási devizája felértékelődik a Kötvény devizájához képest, akkor csökken a Kötvényeken a Kötvénytulajdonos devizájában kifejezett realizálható hozam, csökken a Kötvények tőkeösszegének a Kötvénytulajdonos devizájában kifejezett értéke, valamint csökken a Kötvényeknek a Kötvénytulajdonos devizájában kifejezett piaci értéke.</w:t>
      </w:r>
    </w:p>
    <w:p w14:paraId="6A08F631" w14:textId="53C783EE" w:rsidR="00BB0F5D" w:rsidRDefault="00BB0F5D" w:rsidP="00BB0F5D">
      <w:pPr>
        <w:rPr>
          <w:rFonts w:ascii="Times New Roman" w:hAnsi="Times New Roman" w:cs="Times New Roman"/>
        </w:rPr>
      </w:pPr>
    </w:p>
    <w:p w14:paraId="0F9C2570" w14:textId="6E7446F2" w:rsidR="00BB0F5D" w:rsidRPr="003D3087" w:rsidRDefault="00BB0F5D" w:rsidP="005E67C3">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w:t>
      </w:r>
      <w:r w:rsidR="0054275A">
        <w:rPr>
          <w:rFonts w:ascii="Times New Roman" w:hAnsi="Times New Roman" w:cs="Times New Roman"/>
        </w:rPr>
        <w:t>3</w:t>
      </w:r>
      <w:r w:rsidRPr="003D3087">
        <w:rPr>
          <w:rFonts w:ascii="Times New Roman" w:hAnsi="Times New Roman" w:cs="Times New Roman"/>
        </w:rPr>
        <w:t>.7</w:t>
      </w:r>
      <w:r w:rsidRPr="003D3087">
        <w:rPr>
          <w:rFonts w:ascii="Times New Roman" w:hAnsi="Times New Roman" w:cs="Times New Roman"/>
        </w:rPr>
        <w:tab/>
      </w:r>
      <w:r w:rsidRPr="005E67C3">
        <w:rPr>
          <w:rFonts w:ascii="Times New Roman" w:hAnsi="Times New Roman" w:cs="Times New Roman"/>
          <w:u w:val="single"/>
        </w:rPr>
        <w:t>Fix kamatozás kockázata</w:t>
      </w:r>
    </w:p>
    <w:p w14:paraId="6FEB6544" w14:textId="77777777" w:rsidR="00BB0F5D" w:rsidRDefault="00BB0F5D" w:rsidP="00BB0F5D">
      <w:pPr>
        <w:rPr>
          <w:rFonts w:ascii="Times New Roman" w:hAnsi="Times New Roman" w:cs="Times New Roman"/>
        </w:rPr>
      </w:pPr>
    </w:p>
    <w:p w14:paraId="7454F0AF" w14:textId="30315735" w:rsidR="00BB0F5D" w:rsidRPr="003D3087" w:rsidRDefault="00BB0F5D" w:rsidP="005E67C3">
      <w:pPr>
        <w:ind w:left="851"/>
        <w:rPr>
          <w:rFonts w:ascii="Times New Roman" w:hAnsi="Times New Roman" w:cs="Times New Roman"/>
        </w:rPr>
      </w:pPr>
      <w:r w:rsidRPr="003D3087">
        <w:rPr>
          <w:rFonts w:ascii="Times New Roman" w:hAnsi="Times New Roman" w:cs="Times New Roman"/>
        </w:rPr>
        <w:t xml:space="preserve">A kibocsátott Kötvények fix </w:t>
      </w:r>
      <w:proofErr w:type="spellStart"/>
      <w:r w:rsidRPr="003D3087">
        <w:rPr>
          <w:rFonts w:ascii="Times New Roman" w:hAnsi="Times New Roman" w:cs="Times New Roman"/>
        </w:rPr>
        <w:t>kamatozásúak</w:t>
      </w:r>
      <w:proofErr w:type="spellEnd"/>
      <w:r w:rsidRPr="003D3087">
        <w:rPr>
          <w:rFonts w:ascii="Times New Roman" w:hAnsi="Times New Roman" w:cs="Times New Roman"/>
        </w:rPr>
        <w:t>. A fix kamatozású Kötvényekbe történő befektetés azt a kockázatot hordozza, hogy a befektetést követően bekövetkezett piaci hozamváltozások kedvezőtlenül érinthetik a Kötvénytulajdonos befektetésének piaci értékét. Ezen kívül emelkedő infláció esetén a fix kamatfizetések reálértéke csökkenhet.</w:t>
      </w:r>
    </w:p>
    <w:p w14:paraId="66E8E0FE" w14:textId="77777777" w:rsidR="00BB0F5D" w:rsidRDefault="00BB0F5D" w:rsidP="00BB0F5D">
      <w:pPr>
        <w:rPr>
          <w:rFonts w:ascii="Times New Roman" w:hAnsi="Times New Roman" w:cs="Times New Roman"/>
        </w:rPr>
      </w:pPr>
    </w:p>
    <w:p w14:paraId="79A24FD9" w14:textId="17AEB326" w:rsidR="00BB0F5D" w:rsidRPr="003D3087" w:rsidRDefault="00BB0F5D" w:rsidP="005E67C3">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w:t>
      </w:r>
      <w:r w:rsidR="0054275A">
        <w:rPr>
          <w:rFonts w:ascii="Times New Roman" w:hAnsi="Times New Roman" w:cs="Times New Roman"/>
        </w:rPr>
        <w:t>3</w:t>
      </w:r>
      <w:r w:rsidRPr="003D3087">
        <w:rPr>
          <w:rFonts w:ascii="Times New Roman" w:hAnsi="Times New Roman" w:cs="Times New Roman"/>
        </w:rPr>
        <w:t>.8</w:t>
      </w:r>
      <w:r w:rsidRPr="003D3087">
        <w:rPr>
          <w:rFonts w:ascii="Times New Roman" w:hAnsi="Times New Roman" w:cs="Times New Roman"/>
        </w:rPr>
        <w:tab/>
      </w:r>
      <w:r w:rsidRPr="005E67C3">
        <w:rPr>
          <w:rFonts w:ascii="Times New Roman" w:hAnsi="Times New Roman" w:cs="Times New Roman"/>
          <w:u w:val="single"/>
        </w:rPr>
        <w:t>Vagyoni biztosítás hiánya</w:t>
      </w:r>
    </w:p>
    <w:p w14:paraId="43F81642" w14:textId="77777777" w:rsidR="00BB0F5D" w:rsidRDefault="00BB0F5D" w:rsidP="00BB0F5D">
      <w:pPr>
        <w:rPr>
          <w:rFonts w:ascii="Times New Roman" w:hAnsi="Times New Roman" w:cs="Times New Roman"/>
        </w:rPr>
      </w:pPr>
    </w:p>
    <w:p w14:paraId="62DE35C9" w14:textId="53090D30" w:rsidR="00BB0F5D" w:rsidRDefault="00BB0F5D" w:rsidP="005E67C3">
      <w:pPr>
        <w:ind w:left="851"/>
        <w:rPr>
          <w:rFonts w:ascii="Times New Roman" w:hAnsi="Times New Roman" w:cs="Times New Roman"/>
        </w:rPr>
      </w:pPr>
      <w:r w:rsidRPr="003D3087">
        <w:rPr>
          <w:rFonts w:ascii="Times New Roman" w:hAnsi="Times New Roman" w:cs="Times New Roman"/>
        </w:rPr>
        <w:lastRenderedPageBreak/>
        <w:t xml:space="preserve">A Kötvényekre nem terjed ki a Befektető-védelmi Alap (vagy más hasonló biztosítás, így az Országos Betétbiztosítási Alap) védelme, ezért a Kibocsátónak a Kötvényekkel kapcsolatos esetleges nem teljesítése esetére harmadik személy helytállásában nem lehet bízni. </w:t>
      </w:r>
    </w:p>
    <w:p w14:paraId="1D4BDBA8" w14:textId="0236811F" w:rsidR="00F67112" w:rsidRDefault="00F67112" w:rsidP="005E67C3">
      <w:pPr>
        <w:ind w:left="851"/>
        <w:rPr>
          <w:rFonts w:ascii="Times New Roman" w:hAnsi="Times New Roman" w:cs="Times New Roman"/>
        </w:rPr>
      </w:pPr>
    </w:p>
    <w:p w14:paraId="44A919E5" w14:textId="77777777" w:rsidR="00BB0F5D" w:rsidRDefault="00BB0F5D" w:rsidP="00BB0F5D">
      <w:pPr>
        <w:rPr>
          <w:rFonts w:ascii="Times New Roman" w:hAnsi="Times New Roman" w:cs="Times New Roman"/>
        </w:rPr>
      </w:pPr>
    </w:p>
    <w:p w14:paraId="01C246E6" w14:textId="4ABF9BB5" w:rsidR="00BB0F5D" w:rsidRPr="003D3087" w:rsidRDefault="00BB0F5D" w:rsidP="004C4DA6">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w:t>
      </w:r>
      <w:r w:rsidR="0054275A">
        <w:rPr>
          <w:rFonts w:ascii="Times New Roman" w:hAnsi="Times New Roman" w:cs="Times New Roman"/>
        </w:rPr>
        <w:t>3</w:t>
      </w:r>
      <w:r w:rsidRPr="003D3087">
        <w:rPr>
          <w:rFonts w:ascii="Times New Roman" w:hAnsi="Times New Roman" w:cs="Times New Roman"/>
        </w:rPr>
        <w:t>.9</w:t>
      </w:r>
      <w:r w:rsidRPr="003D3087">
        <w:rPr>
          <w:rFonts w:ascii="Times New Roman" w:hAnsi="Times New Roman" w:cs="Times New Roman"/>
        </w:rPr>
        <w:tab/>
      </w:r>
      <w:r w:rsidRPr="004C4DA6">
        <w:rPr>
          <w:rFonts w:ascii="Times New Roman" w:hAnsi="Times New Roman" w:cs="Times New Roman"/>
          <w:u w:val="single"/>
        </w:rPr>
        <w:t>Aukciós eljárás kockázata</w:t>
      </w:r>
    </w:p>
    <w:p w14:paraId="61433C9F" w14:textId="77777777" w:rsidR="00BB0F5D" w:rsidRDefault="00BB0F5D" w:rsidP="00BB0F5D">
      <w:pPr>
        <w:rPr>
          <w:rFonts w:ascii="Times New Roman" w:hAnsi="Times New Roman" w:cs="Times New Roman"/>
        </w:rPr>
      </w:pPr>
    </w:p>
    <w:p w14:paraId="1526A818" w14:textId="21B96ACF" w:rsidR="00BB0F5D" w:rsidRPr="003D3087" w:rsidRDefault="00BB0F5D" w:rsidP="004C4DA6">
      <w:pPr>
        <w:ind w:left="851"/>
        <w:rPr>
          <w:rFonts w:ascii="Times New Roman" w:hAnsi="Times New Roman" w:cs="Times New Roman"/>
        </w:rPr>
      </w:pPr>
      <w:bookmarkStart w:id="29" w:name="_Hlk54115595"/>
      <w:r w:rsidRPr="003D3087">
        <w:rPr>
          <w:rFonts w:ascii="Times New Roman" w:hAnsi="Times New Roman" w:cs="Times New Roman"/>
        </w:rPr>
        <w:t xml:space="preserve">Az aukciós eljárás szabályaiból adódóan aukciós túlajánlás </w:t>
      </w:r>
      <w:bookmarkEnd w:id="29"/>
      <w:r w:rsidRPr="003D3087">
        <w:rPr>
          <w:rFonts w:ascii="Times New Roman" w:hAnsi="Times New Roman" w:cs="Times New Roman"/>
        </w:rPr>
        <w:t>esetén nincs biztosíték arra, hogy a megvásárolni kívánt Kötvény-mennyiség maradéktalanul elfogadásra kerül.</w:t>
      </w:r>
    </w:p>
    <w:p w14:paraId="312918DD" w14:textId="77777777" w:rsidR="00BB0F5D" w:rsidRDefault="00BB0F5D" w:rsidP="00BB0F5D">
      <w:pPr>
        <w:rPr>
          <w:rFonts w:ascii="Times New Roman" w:hAnsi="Times New Roman" w:cs="Times New Roman"/>
        </w:rPr>
      </w:pPr>
    </w:p>
    <w:p w14:paraId="070B5F97" w14:textId="33B532ED" w:rsidR="00BB0F5D" w:rsidRPr="003D3087" w:rsidRDefault="00BB0F5D" w:rsidP="004C4DA6">
      <w:pPr>
        <w:ind w:left="851" w:hanging="851"/>
        <w:rPr>
          <w:rFonts w:ascii="Times New Roman" w:hAnsi="Times New Roman" w:cs="Times New Roman"/>
        </w:rPr>
      </w:pPr>
      <w:r>
        <w:rPr>
          <w:rFonts w:ascii="Times New Roman" w:hAnsi="Times New Roman" w:cs="Times New Roman"/>
        </w:rPr>
        <w:t>V</w:t>
      </w:r>
      <w:r w:rsidRPr="003D3087">
        <w:rPr>
          <w:rFonts w:ascii="Times New Roman" w:hAnsi="Times New Roman" w:cs="Times New Roman"/>
        </w:rPr>
        <w:t>.</w:t>
      </w:r>
      <w:r w:rsidR="0054275A">
        <w:rPr>
          <w:rFonts w:ascii="Times New Roman" w:hAnsi="Times New Roman" w:cs="Times New Roman"/>
        </w:rPr>
        <w:t>3</w:t>
      </w:r>
      <w:r w:rsidRPr="003D3087">
        <w:rPr>
          <w:rFonts w:ascii="Times New Roman" w:hAnsi="Times New Roman" w:cs="Times New Roman"/>
        </w:rPr>
        <w:t>.10</w:t>
      </w:r>
      <w:r w:rsidRPr="003D3087">
        <w:rPr>
          <w:rFonts w:ascii="Times New Roman" w:hAnsi="Times New Roman" w:cs="Times New Roman"/>
        </w:rPr>
        <w:tab/>
      </w:r>
      <w:r w:rsidRPr="004C4DA6">
        <w:rPr>
          <w:rFonts w:ascii="Times New Roman" w:hAnsi="Times New Roman" w:cs="Times New Roman"/>
          <w:u w:val="single"/>
        </w:rPr>
        <w:t>Eszközfedezet nem léte</w:t>
      </w:r>
    </w:p>
    <w:p w14:paraId="2659275C" w14:textId="77777777" w:rsidR="00BB0F5D" w:rsidRDefault="00BB0F5D" w:rsidP="00BB0F5D">
      <w:pPr>
        <w:rPr>
          <w:rFonts w:ascii="Times New Roman" w:hAnsi="Times New Roman" w:cs="Times New Roman"/>
        </w:rPr>
      </w:pPr>
    </w:p>
    <w:p w14:paraId="5A5ED72E" w14:textId="5EEF889F" w:rsidR="00BB0F5D" w:rsidRDefault="00BB0F5D" w:rsidP="004C4DA6">
      <w:pPr>
        <w:ind w:left="851"/>
        <w:rPr>
          <w:rFonts w:ascii="Times New Roman" w:hAnsi="Times New Roman" w:cs="Times New Roman"/>
        </w:rPr>
      </w:pPr>
      <w:r w:rsidRPr="003D3087">
        <w:rPr>
          <w:rFonts w:ascii="Times New Roman" w:hAnsi="Times New Roman" w:cs="Times New Roman"/>
        </w:rPr>
        <w:t>A Kötvények eszközökkel nem fedezettek, ezért a Kibocsátó esetleges fizetésképtelensége esetén a Kötvénytulajdonosok egészben vagy részben elveszíthetik a befektetéseik értékét.</w:t>
      </w:r>
    </w:p>
    <w:p w14:paraId="0371E9D0" w14:textId="42ADC8F3" w:rsidR="00BB0F5D" w:rsidRDefault="00BB0F5D" w:rsidP="00BB0F5D">
      <w:pPr>
        <w:rPr>
          <w:rFonts w:ascii="Times New Roman" w:hAnsi="Times New Roman" w:cs="Times New Roman"/>
        </w:rPr>
      </w:pPr>
    </w:p>
    <w:p w14:paraId="7D6312C7" w14:textId="53383C78" w:rsidR="005E67C3" w:rsidRPr="005E67C3" w:rsidRDefault="004C4DA6" w:rsidP="004C4DA6">
      <w:pPr>
        <w:ind w:left="851" w:hanging="851"/>
        <w:rPr>
          <w:rFonts w:ascii="Times New Roman" w:hAnsi="Times New Roman" w:cs="Times New Roman"/>
        </w:rPr>
      </w:pPr>
      <w:r>
        <w:rPr>
          <w:rFonts w:ascii="Times New Roman" w:hAnsi="Times New Roman" w:cs="Times New Roman"/>
        </w:rPr>
        <w:t>V.</w:t>
      </w:r>
      <w:r w:rsidR="0054275A">
        <w:rPr>
          <w:rFonts w:ascii="Times New Roman" w:hAnsi="Times New Roman" w:cs="Times New Roman"/>
        </w:rPr>
        <w:t>3</w:t>
      </w:r>
      <w:r>
        <w:rPr>
          <w:rFonts w:ascii="Times New Roman" w:hAnsi="Times New Roman" w:cs="Times New Roman"/>
        </w:rPr>
        <w:t>.11</w:t>
      </w:r>
      <w:r>
        <w:rPr>
          <w:rFonts w:ascii="Times New Roman" w:hAnsi="Times New Roman" w:cs="Times New Roman"/>
        </w:rPr>
        <w:tab/>
      </w:r>
      <w:r w:rsidR="005E67C3" w:rsidRPr="005E67C3">
        <w:rPr>
          <w:rFonts w:ascii="Times New Roman" w:hAnsi="Times New Roman" w:cs="Times New Roman"/>
        </w:rPr>
        <w:t xml:space="preserve">A </w:t>
      </w:r>
      <w:r w:rsidR="005E67C3" w:rsidRPr="004C4DA6">
        <w:rPr>
          <w:rFonts w:ascii="Times New Roman" w:hAnsi="Times New Roman" w:cs="Times New Roman"/>
          <w:u w:val="single"/>
        </w:rPr>
        <w:t>Kötvény kiemelten kockázatosnak minősül</w:t>
      </w:r>
    </w:p>
    <w:p w14:paraId="5CD46A48" w14:textId="77777777" w:rsidR="005E67C3" w:rsidRPr="00E86227" w:rsidRDefault="005E67C3" w:rsidP="005E67C3">
      <w:pPr>
        <w:rPr>
          <w:rFonts w:ascii="Times New Roman" w:hAnsi="Times New Roman" w:cs="Times New Roman"/>
        </w:rPr>
      </w:pPr>
    </w:p>
    <w:p w14:paraId="5BFE2E16" w14:textId="5176F518" w:rsidR="005E67C3" w:rsidRPr="00E86227" w:rsidRDefault="005E67C3" w:rsidP="005E67C3">
      <w:pPr>
        <w:ind w:left="851"/>
        <w:rPr>
          <w:rFonts w:ascii="Times New Roman" w:hAnsi="Times New Roman" w:cs="Times New Roman"/>
        </w:rPr>
      </w:pPr>
      <w:r w:rsidRPr="00E86227">
        <w:rPr>
          <w:rFonts w:ascii="Times New Roman" w:hAnsi="Times New Roman" w:cs="Times New Roman"/>
        </w:rPr>
        <w:t xml:space="preserve">Az </w:t>
      </w:r>
      <w:r w:rsidR="00FC257C">
        <w:rPr>
          <w:rFonts w:ascii="Times New Roman" w:hAnsi="Times New Roman" w:cs="Times New Roman"/>
        </w:rPr>
        <w:t>Információs Dokumentum</w:t>
      </w:r>
      <w:r w:rsidRPr="00E86227">
        <w:rPr>
          <w:rFonts w:ascii="Times New Roman" w:hAnsi="Times New Roman" w:cs="Times New Roman"/>
        </w:rPr>
        <w:t>ban található adatok és információk valódiságáét, pontosságáért, teljességéért, helytálló voltáért, a jogszabályoknak és a hatósági rendelkezéseknek való megfeleléséért kizárólag a Kibocsátó vállalja a felelősséget, ezért a Kötvény kiemelten kockázatosnak minősül.</w:t>
      </w:r>
    </w:p>
    <w:p w14:paraId="413AEB57" w14:textId="77777777" w:rsidR="005E67C3" w:rsidRPr="00E86227" w:rsidRDefault="005E67C3" w:rsidP="005E67C3">
      <w:pPr>
        <w:rPr>
          <w:rFonts w:ascii="Times New Roman" w:hAnsi="Times New Roman" w:cs="Times New Roman"/>
        </w:rPr>
      </w:pPr>
    </w:p>
    <w:p w14:paraId="44238BD5" w14:textId="26C4039F" w:rsidR="00BB0F5D" w:rsidRPr="00BB0F5D" w:rsidRDefault="00BB0F5D" w:rsidP="004C4DA6">
      <w:pPr>
        <w:ind w:left="851" w:hanging="851"/>
        <w:rPr>
          <w:rFonts w:ascii="Times New Roman" w:hAnsi="Times New Roman" w:cs="Times New Roman"/>
        </w:rPr>
      </w:pPr>
      <w:r>
        <w:rPr>
          <w:rFonts w:ascii="Times New Roman" w:hAnsi="Times New Roman" w:cs="Times New Roman"/>
        </w:rPr>
        <w:t>V</w:t>
      </w:r>
      <w:r w:rsidRPr="00BB0F5D">
        <w:rPr>
          <w:rFonts w:ascii="Times New Roman" w:hAnsi="Times New Roman" w:cs="Times New Roman"/>
        </w:rPr>
        <w:t>.</w:t>
      </w:r>
      <w:r w:rsidR="0054275A">
        <w:rPr>
          <w:rFonts w:ascii="Times New Roman" w:hAnsi="Times New Roman" w:cs="Times New Roman"/>
        </w:rPr>
        <w:t>3</w:t>
      </w:r>
      <w:r w:rsidRPr="00BB0F5D">
        <w:rPr>
          <w:rFonts w:ascii="Times New Roman" w:hAnsi="Times New Roman" w:cs="Times New Roman"/>
        </w:rPr>
        <w:t>.1</w:t>
      </w:r>
      <w:r w:rsidR="004C4DA6">
        <w:rPr>
          <w:rFonts w:ascii="Times New Roman" w:hAnsi="Times New Roman" w:cs="Times New Roman"/>
        </w:rPr>
        <w:t>2</w:t>
      </w:r>
      <w:r>
        <w:rPr>
          <w:rFonts w:ascii="Times New Roman" w:hAnsi="Times New Roman" w:cs="Times New Roman"/>
        </w:rPr>
        <w:tab/>
      </w:r>
      <w:r w:rsidRPr="004C4DA6">
        <w:rPr>
          <w:rFonts w:ascii="Times New Roman" w:hAnsi="Times New Roman" w:cs="Times New Roman"/>
          <w:u w:val="single"/>
        </w:rPr>
        <w:t>Hitelkockázati besorolás romlása</w:t>
      </w:r>
    </w:p>
    <w:p w14:paraId="59E749F3" w14:textId="77777777" w:rsidR="00BB0F5D" w:rsidRDefault="00BB0F5D" w:rsidP="00BB0F5D">
      <w:pPr>
        <w:rPr>
          <w:rFonts w:ascii="Times New Roman" w:hAnsi="Times New Roman" w:cs="Times New Roman"/>
        </w:rPr>
      </w:pPr>
    </w:p>
    <w:p w14:paraId="22B837DB" w14:textId="5BA56CF6" w:rsidR="00BB0F5D" w:rsidRDefault="00BB0F5D" w:rsidP="004C4DA6">
      <w:pPr>
        <w:ind w:left="851"/>
        <w:rPr>
          <w:rFonts w:ascii="Times New Roman" w:hAnsi="Times New Roman" w:cs="Times New Roman"/>
        </w:rPr>
      </w:pPr>
      <w:r w:rsidRPr="006B0039">
        <w:rPr>
          <w:rFonts w:ascii="Times New Roman" w:hAnsi="Times New Roman" w:cs="Times New Roman"/>
        </w:rPr>
        <w:t xml:space="preserve">A kibocsátandó Kötvények hitelkockázati besorolása a jelen </w:t>
      </w:r>
      <w:r w:rsidR="00FC257C">
        <w:rPr>
          <w:rFonts w:ascii="Times New Roman" w:hAnsi="Times New Roman" w:cs="Times New Roman"/>
        </w:rPr>
        <w:t>Információs Dokumentum</w:t>
      </w:r>
      <w:r w:rsidRPr="006B0039">
        <w:rPr>
          <w:rFonts w:ascii="Times New Roman" w:hAnsi="Times New Roman" w:cs="Times New Roman"/>
        </w:rPr>
        <w:t xml:space="preserve"> keltének napján „B</w:t>
      </w:r>
      <w:r w:rsidR="00FA5E7F" w:rsidRPr="006B0039">
        <w:rPr>
          <w:rFonts w:ascii="Times New Roman" w:hAnsi="Times New Roman" w:cs="Times New Roman"/>
        </w:rPr>
        <w:t>+</w:t>
      </w:r>
      <w:r w:rsidRPr="006B0039">
        <w:rPr>
          <w:rFonts w:ascii="Times New Roman" w:hAnsi="Times New Roman" w:cs="Times New Roman"/>
        </w:rPr>
        <w:t>”. Amennyiben a kibocsátásra kerülő Kötvények hitelkockázati besorolása a Kötvények jelenlegi „B</w:t>
      </w:r>
      <w:r w:rsidR="00FA5E7F" w:rsidRPr="006B0039">
        <w:rPr>
          <w:rFonts w:ascii="Times New Roman" w:hAnsi="Times New Roman" w:cs="Times New Roman"/>
        </w:rPr>
        <w:t>+</w:t>
      </w:r>
      <w:r w:rsidRPr="006B0039">
        <w:rPr>
          <w:rFonts w:ascii="Times New Roman" w:hAnsi="Times New Roman" w:cs="Times New Roman"/>
        </w:rPr>
        <w:t>” minősítéséről</w:t>
      </w:r>
      <w:r w:rsidRPr="00751641">
        <w:rPr>
          <w:rFonts w:ascii="Times New Roman" w:hAnsi="Times New Roman" w:cs="Times New Roman"/>
        </w:rPr>
        <w:t xml:space="preserve"> kedvezőtlenebb minősítésre romlik, akkor a minősítésromlás vagy lehetséges</w:t>
      </w:r>
      <w:r w:rsidRPr="00BB0F5D">
        <w:rPr>
          <w:rFonts w:ascii="Times New Roman" w:hAnsi="Times New Roman" w:cs="Times New Roman"/>
        </w:rPr>
        <w:t xml:space="preserve"> minősítésromlás azt eredményezheti, hogy a Kibocsátó jövőbeni finanszírozási lehetősége és tőkeerőssége gyengül, illetve a finanszírozási költségek növekedhetnek, amelyek lényeges hátrányos hatással lehetnek a Kibocsátó pénzügyi helyzetére. A Kötvények hitelkockázati besorolásának hosszantartó, illetve nagymértékű romlása a Kötvények idő előtti visszavásárlási kötelezettségét eredményezhetik a Kibocsátó oldaláról, amely esetében nincs biztosíték arra, hogy a Kötvények visszavásárlására kellő pénzügyi fedezet áll rendelkezésre a Kibocsátó oldalán. A kibocsátásra kerülő Kötvények hitelminősítésének romlása esetén a Kötvénytulajdonosok kockázatérzékenységére is figyelemmel előfordulhat, hogy a másodpiaci befektetői kedv csökken, amely a Kötvények likviditásában is megmutatkozhat.</w:t>
      </w:r>
    </w:p>
    <w:p w14:paraId="10439F5C" w14:textId="77777777" w:rsidR="00BB0F5D" w:rsidRPr="00BB0F5D" w:rsidRDefault="00BB0F5D" w:rsidP="00BB0F5D">
      <w:pPr>
        <w:rPr>
          <w:rFonts w:ascii="Times New Roman" w:hAnsi="Times New Roman" w:cs="Times New Roman"/>
        </w:rPr>
      </w:pPr>
    </w:p>
    <w:p w14:paraId="0D4534E3" w14:textId="4922FD92" w:rsidR="00BB0F5D" w:rsidRPr="00BB0F5D" w:rsidRDefault="00BB0F5D" w:rsidP="004C4DA6">
      <w:pPr>
        <w:ind w:left="851" w:hanging="851"/>
        <w:rPr>
          <w:rFonts w:ascii="Times New Roman" w:hAnsi="Times New Roman" w:cs="Times New Roman"/>
        </w:rPr>
      </w:pPr>
      <w:r>
        <w:rPr>
          <w:rFonts w:ascii="Times New Roman" w:hAnsi="Times New Roman" w:cs="Times New Roman"/>
        </w:rPr>
        <w:t>V</w:t>
      </w:r>
      <w:r w:rsidRPr="00BB0F5D">
        <w:rPr>
          <w:rFonts w:ascii="Times New Roman" w:hAnsi="Times New Roman" w:cs="Times New Roman"/>
        </w:rPr>
        <w:t>.</w:t>
      </w:r>
      <w:r w:rsidR="0054275A">
        <w:rPr>
          <w:rFonts w:ascii="Times New Roman" w:hAnsi="Times New Roman" w:cs="Times New Roman"/>
        </w:rPr>
        <w:t>3</w:t>
      </w:r>
      <w:r w:rsidRPr="00BB0F5D">
        <w:rPr>
          <w:rFonts w:ascii="Times New Roman" w:hAnsi="Times New Roman" w:cs="Times New Roman"/>
        </w:rPr>
        <w:t>.1</w:t>
      </w:r>
      <w:r w:rsidR="004C4DA6">
        <w:rPr>
          <w:rFonts w:ascii="Times New Roman" w:hAnsi="Times New Roman" w:cs="Times New Roman"/>
        </w:rPr>
        <w:t>3</w:t>
      </w:r>
      <w:r>
        <w:rPr>
          <w:rFonts w:ascii="Times New Roman" w:hAnsi="Times New Roman" w:cs="Times New Roman"/>
        </w:rPr>
        <w:tab/>
      </w:r>
      <w:r w:rsidRPr="004C4DA6">
        <w:rPr>
          <w:rFonts w:ascii="Times New Roman" w:hAnsi="Times New Roman" w:cs="Times New Roman"/>
          <w:u w:val="single"/>
        </w:rPr>
        <w:t>Kötelezettségvállalások megsértése</w:t>
      </w:r>
    </w:p>
    <w:p w14:paraId="7376DFBA" w14:textId="77777777" w:rsidR="00BB0F5D" w:rsidRDefault="00BB0F5D" w:rsidP="00BB0F5D">
      <w:pPr>
        <w:rPr>
          <w:rFonts w:ascii="Times New Roman" w:hAnsi="Times New Roman" w:cs="Times New Roman"/>
        </w:rPr>
      </w:pPr>
    </w:p>
    <w:p w14:paraId="330A9F3D" w14:textId="74B8E004" w:rsidR="00BB0F5D" w:rsidRPr="00E86227" w:rsidRDefault="00BB0F5D" w:rsidP="004C4DA6">
      <w:pPr>
        <w:ind w:left="851"/>
        <w:rPr>
          <w:rFonts w:ascii="Times New Roman" w:hAnsi="Times New Roman" w:cs="Times New Roman"/>
        </w:rPr>
      </w:pPr>
      <w:r w:rsidRPr="00BB0F5D">
        <w:rPr>
          <w:rFonts w:ascii="Times New Roman" w:hAnsi="Times New Roman" w:cs="Times New Roman"/>
        </w:rPr>
        <w:t>A Kötvényekhez kapcsolódó kötelezettségvállalások megsértése a Kötvények idő előtti visszavásárlási kötelezettségét eredményezhetik a Kibocsátó oldaláról, amely esetében nincs biztosíték arra, hogy a Kötvények visszavásárlására kellő pénzügyi fedezet áll rendelkezésre a Kibocsátó oldalán.</w:t>
      </w:r>
    </w:p>
    <w:p w14:paraId="398BB888" w14:textId="4D21099B" w:rsidR="00BB0F5D" w:rsidRDefault="00BB0F5D" w:rsidP="00BB0F5D">
      <w:pPr>
        <w:rPr>
          <w:rFonts w:ascii="Times New Roman" w:hAnsi="Times New Roman" w:cs="Times New Roman"/>
        </w:rPr>
      </w:pPr>
    </w:p>
    <w:p w14:paraId="48E71A66" w14:textId="7A3B11B6" w:rsidR="00BF7D72" w:rsidRPr="008001E0" w:rsidRDefault="00BF7D72" w:rsidP="00BF7D72">
      <w:pPr>
        <w:ind w:left="851" w:hanging="851"/>
        <w:rPr>
          <w:rFonts w:ascii="Times New Roman" w:hAnsi="Times New Roman" w:cs="Times New Roman"/>
          <w:color w:val="000000"/>
          <w:sz w:val="21"/>
          <w:szCs w:val="21"/>
        </w:rPr>
      </w:pPr>
      <w:bookmarkStart w:id="30" w:name="_Hlk77164488"/>
      <w:r>
        <w:rPr>
          <w:rFonts w:ascii="Times New Roman" w:hAnsi="Times New Roman" w:cs="Times New Roman"/>
        </w:rPr>
        <w:t>V.3.14</w:t>
      </w:r>
      <w:r>
        <w:rPr>
          <w:rFonts w:ascii="Times New Roman" w:hAnsi="Times New Roman" w:cs="Times New Roman"/>
        </w:rPr>
        <w:tab/>
      </w:r>
      <w:r w:rsidRPr="008001E0">
        <w:rPr>
          <w:rFonts w:ascii="Times New Roman" w:hAnsi="Times New Roman" w:cs="Times New Roman"/>
          <w:color w:val="000000"/>
          <w:sz w:val="21"/>
          <w:szCs w:val="21"/>
          <w:u w:val="single"/>
        </w:rPr>
        <w:t xml:space="preserve">Az </w:t>
      </w:r>
      <w:proofErr w:type="spellStart"/>
      <w:r w:rsidRPr="008001E0">
        <w:rPr>
          <w:rFonts w:ascii="Times New Roman" w:hAnsi="Times New Roman" w:cs="Times New Roman"/>
          <w:color w:val="000000"/>
          <w:sz w:val="21"/>
          <w:szCs w:val="21"/>
          <w:u w:val="single"/>
        </w:rPr>
        <w:t>XBond</w:t>
      </w:r>
      <w:proofErr w:type="spellEnd"/>
      <w:r w:rsidRPr="008001E0">
        <w:rPr>
          <w:rFonts w:ascii="Times New Roman" w:hAnsi="Times New Roman" w:cs="Times New Roman"/>
          <w:color w:val="000000"/>
          <w:sz w:val="21"/>
          <w:szCs w:val="21"/>
          <w:u w:val="single"/>
        </w:rPr>
        <w:t xml:space="preserve"> multilaterális kereskedési rendszerbe történő regisztráció meghiúsulása</w:t>
      </w:r>
      <w:r w:rsidRPr="008001E0">
        <w:rPr>
          <w:rFonts w:ascii="Times New Roman" w:hAnsi="Times New Roman" w:cs="Times New Roman"/>
          <w:color w:val="000000"/>
          <w:sz w:val="21"/>
          <w:szCs w:val="21"/>
        </w:rPr>
        <w:t xml:space="preserve"> </w:t>
      </w:r>
    </w:p>
    <w:p w14:paraId="64ECA048" w14:textId="77777777" w:rsidR="00BF7D72" w:rsidRPr="008001E0" w:rsidRDefault="00BF7D72" w:rsidP="00BF7D72">
      <w:pPr>
        <w:ind w:left="851"/>
        <w:rPr>
          <w:rFonts w:ascii="Times New Roman" w:hAnsi="Times New Roman" w:cs="Times New Roman"/>
        </w:rPr>
      </w:pPr>
    </w:p>
    <w:p w14:paraId="64CDD334" w14:textId="4A30442C" w:rsidR="00BF7D72" w:rsidRDefault="00BF7D72" w:rsidP="00BF7D72">
      <w:pPr>
        <w:ind w:left="851"/>
        <w:rPr>
          <w:rFonts w:ascii="Times New Roman" w:hAnsi="Times New Roman" w:cs="Times New Roman"/>
        </w:rPr>
      </w:pPr>
      <w:r w:rsidRPr="008001E0">
        <w:rPr>
          <w:rFonts w:ascii="Times New Roman" w:hAnsi="Times New Roman" w:cs="Times New Roman"/>
        </w:rPr>
        <w:t xml:space="preserve">A Kibocsátó kötelezettséget vállalt arra, hogy a Kötvény legkésőbb a forgalomba hozatal lezárását követő </w:t>
      </w:r>
      <w:r>
        <w:rPr>
          <w:rFonts w:ascii="Times New Roman" w:hAnsi="Times New Roman" w:cs="Times New Roman"/>
        </w:rPr>
        <w:t>9</w:t>
      </w:r>
      <w:r w:rsidRPr="008001E0">
        <w:rPr>
          <w:rFonts w:ascii="Times New Roman" w:hAnsi="Times New Roman" w:cs="Times New Roman"/>
        </w:rPr>
        <w:t>0 (</w:t>
      </w:r>
      <w:r>
        <w:rPr>
          <w:rFonts w:ascii="Times New Roman" w:hAnsi="Times New Roman" w:cs="Times New Roman"/>
        </w:rPr>
        <w:t>kilencven</w:t>
      </w:r>
      <w:r w:rsidRPr="008001E0">
        <w:rPr>
          <w:rFonts w:ascii="Times New Roman" w:hAnsi="Times New Roman" w:cs="Times New Roman"/>
        </w:rPr>
        <w:t xml:space="preserve">) napon belül regisztrációra kerül a Budapesti Értéktőzsde Zrt. által működtetett </w:t>
      </w:r>
      <w:proofErr w:type="spellStart"/>
      <w:r w:rsidRPr="008001E0">
        <w:rPr>
          <w:rFonts w:ascii="Times New Roman" w:hAnsi="Times New Roman" w:cs="Times New Roman"/>
        </w:rPr>
        <w:t>XBond</w:t>
      </w:r>
      <w:proofErr w:type="spellEnd"/>
      <w:r w:rsidRPr="008001E0">
        <w:rPr>
          <w:rFonts w:ascii="Times New Roman" w:hAnsi="Times New Roman" w:cs="Times New Roman"/>
        </w:rPr>
        <w:t xml:space="preserve"> multilaterális kereskedési rendszerbe. A Kötvények </w:t>
      </w:r>
      <w:proofErr w:type="spellStart"/>
      <w:r w:rsidRPr="008001E0">
        <w:rPr>
          <w:rFonts w:ascii="Times New Roman" w:hAnsi="Times New Roman" w:cs="Times New Roman"/>
        </w:rPr>
        <w:t>XBond</w:t>
      </w:r>
      <w:proofErr w:type="spellEnd"/>
      <w:r w:rsidRPr="008001E0">
        <w:rPr>
          <w:rFonts w:ascii="Times New Roman" w:hAnsi="Times New Roman" w:cs="Times New Roman"/>
        </w:rPr>
        <w:t xml:space="preserve"> multilaterális kereskedési rendszerbe történő regisztrációját célzó kérelmet a BÉT bírálja el, így a regisztrációról szóló döntést a BÉT hozza meg. A BÉT jogosult a regisztráció iránti kérelmet elutasítani, illetve a Kötvények </w:t>
      </w:r>
      <w:proofErr w:type="spellStart"/>
      <w:r w:rsidRPr="008001E0">
        <w:rPr>
          <w:rFonts w:ascii="Times New Roman" w:hAnsi="Times New Roman" w:cs="Times New Roman"/>
        </w:rPr>
        <w:t>XBond</w:t>
      </w:r>
      <w:proofErr w:type="spellEnd"/>
      <w:r w:rsidRPr="008001E0">
        <w:rPr>
          <w:rFonts w:ascii="Times New Roman" w:hAnsi="Times New Roman" w:cs="Times New Roman"/>
        </w:rPr>
        <w:t xml:space="preserve"> multilaterális kereskedési rendszerbe történő regisztrációját törölni, amely a Kibocsátó kötelezettségvállalásának meghiúsulását eredményezheti.</w:t>
      </w:r>
    </w:p>
    <w:bookmarkEnd w:id="30"/>
    <w:p w14:paraId="077A5016" w14:textId="4476C0CF" w:rsidR="000E2B35" w:rsidRDefault="000E2B35" w:rsidP="00BB0F5D">
      <w:pPr>
        <w:rPr>
          <w:rFonts w:ascii="Times New Roman" w:hAnsi="Times New Roman" w:cs="Times New Roman"/>
        </w:rPr>
      </w:pPr>
    </w:p>
    <w:p w14:paraId="1ACF9513" w14:textId="77777777" w:rsidR="000E2B35" w:rsidRPr="00E86227" w:rsidRDefault="000E2B35" w:rsidP="00BB0F5D">
      <w:pPr>
        <w:rPr>
          <w:rFonts w:ascii="Times New Roman" w:hAnsi="Times New Roman" w:cs="Times New Roman"/>
        </w:rPr>
      </w:pPr>
    </w:p>
    <w:p w14:paraId="7A71F8AA" w14:textId="5691C3D1" w:rsidR="008B0054" w:rsidRDefault="008B0054" w:rsidP="00035875">
      <w:pPr>
        <w:pStyle w:val="Cmsor2"/>
        <w:keepLines w:val="0"/>
        <w:numPr>
          <w:ilvl w:val="0"/>
          <w:numId w:val="8"/>
        </w:numPr>
        <w:spacing w:before="0"/>
        <w:ind w:left="851" w:hanging="851"/>
        <w:rPr>
          <w:rFonts w:ascii="Times New Roman" w:hAnsi="Times New Roman" w:cs="Times New Roman"/>
          <w:i/>
          <w:color w:val="000000" w:themeColor="text1"/>
          <w:sz w:val="22"/>
          <w:szCs w:val="22"/>
        </w:rPr>
      </w:pPr>
      <w:bookmarkStart w:id="31" w:name="_Toc66299136"/>
      <w:r w:rsidRPr="00E86227">
        <w:rPr>
          <w:rFonts w:ascii="Times New Roman" w:hAnsi="Times New Roman" w:cs="Times New Roman"/>
          <w:i/>
          <w:color w:val="000000" w:themeColor="text1"/>
          <w:sz w:val="22"/>
          <w:szCs w:val="22"/>
        </w:rPr>
        <w:t>A kibocsátó kockázatkezelési mechanizmusainak a bemutatása</w:t>
      </w:r>
      <w:bookmarkEnd w:id="31"/>
    </w:p>
    <w:p w14:paraId="31121520" w14:textId="77777777" w:rsidR="005E67C3" w:rsidRPr="005E67C3" w:rsidRDefault="005E67C3" w:rsidP="005E67C3"/>
    <w:p w14:paraId="23D01B64" w14:textId="1A47DA30" w:rsidR="002421A2" w:rsidRDefault="004C4DA6" w:rsidP="004C4DA6">
      <w:pPr>
        <w:ind w:left="851" w:hanging="851"/>
        <w:rPr>
          <w:rFonts w:ascii="Times New Roman" w:hAnsi="Times New Roman" w:cs="Times New Roman"/>
        </w:rPr>
      </w:pPr>
      <w:r>
        <w:rPr>
          <w:rFonts w:ascii="Times New Roman" w:hAnsi="Times New Roman" w:cs="Times New Roman"/>
        </w:rPr>
        <w:t>V.</w:t>
      </w:r>
      <w:r w:rsidR="0054275A">
        <w:rPr>
          <w:rFonts w:ascii="Times New Roman" w:hAnsi="Times New Roman" w:cs="Times New Roman"/>
        </w:rPr>
        <w:t>4</w:t>
      </w:r>
      <w:r>
        <w:rPr>
          <w:rFonts w:ascii="Times New Roman" w:hAnsi="Times New Roman" w:cs="Times New Roman"/>
        </w:rPr>
        <w:t>.1</w:t>
      </w:r>
      <w:r>
        <w:rPr>
          <w:rFonts w:ascii="Times New Roman" w:hAnsi="Times New Roman" w:cs="Times New Roman"/>
        </w:rPr>
        <w:tab/>
      </w:r>
      <w:r w:rsidR="002421A2" w:rsidRPr="002421A2">
        <w:rPr>
          <w:rFonts w:ascii="Times New Roman" w:hAnsi="Times New Roman" w:cs="Times New Roman"/>
        </w:rPr>
        <w:t>A Kibocsátó menedzsmentje a fent meghatározott kockázatokat folyamatosan figyelemmel kíséri és szükség szerint a legjobb iparági gyakorlatokon alapuló belső kockázatkezelési eljárásokat tart fenn és alkalmaz, figyelembe véve a vállalati célkitűzések megvalósításának sikerét befolyásoló tényezőket és az azt fenyegető veszélyeket, továbbá olyan váratlan események előfordulását, amelyek potenciális veszélyt jelenthetnek emberek, eszközök, a környezet vagy a vállalati hírnév szempontjából.</w:t>
      </w:r>
    </w:p>
    <w:p w14:paraId="04C62ACD" w14:textId="77777777" w:rsidR="005612F3" w:rsidRDefault="005612F3" w:rsidP="004C4DA6">
      <w:pPr>
        <w:ind w:left="851" w:hanging="851"/>
        <w:rPr>
          <w:rFonts w:ascii="Times New Roman" w:hAnsi="Times New Roman" w:cs="Times New Roman"/>
        </w:rPr>
      </w:pPr>
    </w:p>
    <w:p w14:paraId="0178E63B" w14:textId="0EF7E606" w:rsidR="002421A2" w:rsidRPr="002421A2" w:rsidRDefault="002421A2" w:rsidP="002421A2">
      <w:pPr>
        <w:ind w:left="851" w:hanging="851"/>
        <w:rPr>
          <w:rFonts w:ascii="Times New Roman" w:hAnsi="Times New Roman" w:cs="Times New Roman"/>
        </w:rPr>
      </w:pPr>
      <w:r>
        <w:rPr>
          <w:rFonts w:ascii="Times New Roman" w:hAnsi="Times New Roman" w:cs="Times New Roman"/>
        </w:rPr>
        <w:t>V.</w:t>
      </w:r>
      <w:r w:rsidR="0054275A">
        <w:rPr>
          <w:rFonts w:ascii="Times New Roman" w:hAnsi="Times New Roman" w:cs="Times New Roman"/>
        </w:rPr>
        <w:t>4</w:t>
      </w:r>
      <w:r>
        <w:rPr>
          <w:rFonts w:ascii="Times New Roman" w:hAnsi="Times New Roman" w:cs="Times New Roman"/>
        </w:rPr>
        <w:t>.2</w:t>
      </w:r>
      <w:r>
        <w:rPr>
          <w:rFonts w:ascii="Times New Roman" w:hAnsi="Times New Roman" w:cs="Times New Roman"/>
        </w:rPr>
        <w:tab/>
      </w:r>
      <w:r w:rsidR="005612F3">
        <w:rPr>
          <w:rFonts w:ascii="Times New Roman" w:hAnsi="Times New Roman" w:cs="Times New Roman"/>
        </w:rPr>
        <w:t>A Kibocsátó a fenti kockázatokat igyekszik mérsékelni, egyes pontoknál említetteken túl az alábbi intézkedésekkel mérsékli vagy kezeli a kockázatokat:</w:t>
      </w:r>
    </w:p>
    <w:p w14:paraId="16252487" w14:textId="77777777" w:rsidR="002421A2" w:rsidRPr="002421A2" w:rsidRDefault="002421A2" w:rsidP="002421A2">
      <w:pPr>
        <w:pStyle w:val="Listaszerbekezds"/>
        <w:ind w:left="851"/>
        <w:rPr>
          <w:rFonts w:ascii="Times New Roman" w:hAnsi="Times New Roman" w:cs="Times New Roman"/>
        </w:rPr>
      </w:pPr>
    </w:p>
    <w:p w14:paraId="5B951B56" w14:textId="587B7FB3" w:rsidR="005612F3" w:rsidRDefault="005612F3" w:rsidP="005612F3">
      <w:pPr>
        <w:ind w:left="851"/>
        <w:rPr>
          <w:rFonts w:ascii="Times New Roman" w:hAnsi="Times New Roman" w:cs="Times New Roman"/>
        </w:rPr>
      </w:pPr>
      <w:r>
        <w:rPr>
          <w:rFonts w:ascii="Times New Roman" w:hAnsi="Times New Roman" w:cs="Times New Roman"/>
        </w:rPr>
        <w:t xml:space="preserve">A munkaerőpiaci kockázatok kezelése az </w:t>
      </w:r>
      <w:r w:rsidR="003715A2">
        <w:rPr>
          <w:rFonts w:ascii="Times New Roman" w:hAnsi="Times New Roman" w:cs="Times New Roman"/>
        </w:rPr>
        <w:t xml:space="preserve">Humán Erőforrásgazdálkodó Osztály </w:t>
      </w:r>
      <w:r>
        <w:rPr>
          <w:rFonts w:ascii="Times New Roman" w:hAnsi="Times New Roman" w:cs="Times New Roman"/>
        </w:rPr>
        <w:t>által végzett tevékenységgel, folyamatos felvétel és interjúztatás által, alvállalkozók alkalmazásával történik. Az Igazgatóság fejlesztése is folyamatos ezen igények kielégítése érdekében</w:t>
      </w:r>
    </w:p>
    <w:p w14:paraId="0246A8C8" w14:textId="77777777" w:rsidR="005612F3" w:rsidRDefault="005612F3" w:rsidP="005612F3">
      <w:pPr>
        <w:pStyle w:val="Listaszerbekezds"/>
        <w:ind w:left="851"/>
        <w:rPr>
          <w:rFonts w:ascii="Times New Roman" w:hAnsi="Times New Roman" w:cs="Times New Roman"/>
        </w:rPr>
      </w:pPr>
    </w:p>
    <w:p w14:paraId="6BC5C1C4" w14:textId="77777777" w:rsidR="005612F3" w:rsidRDefault="005612F3" w:rsidP="005612F3">
      <w:pPr>
        <w:ind w:left="851"/>
        <w:rPr>
          <w:rFonts w:ascii="Times New Roman" w:hAnsi="Times New Roman" w:cs="Times New Roman"/>
        </w:rPr>
      </w:pPr>
      <w:r>
        <w:rPr>
          <w:rFonts w:ascii="Times New Roman" w:hAnsi="Times New Roman" w:cs="Times New Roman"/>
        </w:rPr>
        <w:t>Finanszírozási kockázat jelenleg nincs, a vírushelyzet, köszönhetően a kötvénykibocsátásnak, stabil helyzetben érte a Kibocsátót. Ezzel együtt tárgyalások zajlanak banki finanszírozásokra vonatkozóan, hogy a várható további növekedés és felmerülő akvizíciós igények támogathatóak legyenek pénzügyi oldalról</w:t>
      </w:r>
    </w:p>
    <w:p w14:paraId="1CA7767E" w14:textId="77777777" w:rsidR="005612F3" w:rsidRDefault="005612F3" w:rsidP="005612F3">
      <w:pPr>
        <w:ind w:left="851"/>
        <w:rPr>
          <w:rFonts w:ascii="Times New Roman" w:hAnsi="Times New Roman" w:cs="Times New Roman"/>
        </w:rPr>
      </w:pPr>
    </w:p>
    <w:p w14:paraId="5F7974BF" w14:textId="77777777" w:rsidR="005612F3" w:rsidRDefault="005612F3" w:rsidP="005612F3">
      <w:pPr>
        <w:ind w:left="851"/>
        <w:rPr>
          <w:rFonts w:ascii="Times New Roman" w:hAnsi="Times New Roman" w:cs="Times New Roman"/>
        </w:rPr>
      </w:pPr>
      <w:r>
        <w:rPr>
          <w:rFonts w:ascii="Times New Roman" w:hAnsi="Times New Roman" w:cs="Times New Roman"/>
        </w:rPr>
        <w:t xml:space="preserve">A likviditási kockázatot a belső előírások alapján végzett megemelt követeléskezelési tevékenységgel, vevőink tevékenységének folyamatos figyelemmel kísérésével, illetve faktorszerződésekkel tudjuk biztosítani. Likviditási kockázat mérséklését biztosítja még a banki hitelszerződésekben szereplő </w:t>
      </w:r>
      <w:proofErr w:type="spellStart"/>
      <w:r>
        <w:rPr>
          <w:rFonts w:ascii="Times New Roman" w:hAnsi="Times New Roman" w:cs="Times New Roman"/>
        </w:rPr>
        <w:t>kovenánsok</w:t>
      </w:r>
      <w:proofErr w:type="spellEnd"/>
      <w:r>
        <w:rPr>
          <w:rFonts w:ascii="Times New Roman" w:hAnsi="Times New Roman" w:cs="Times New Roman"/>
        </w:rPr>
        <w:t xml:space="preserve"> következetes betartása.</w:t>
      </w:r>
    </w:p>
    <w:p w14:paraId="5180AD56" w14:textId="77777777" w:rsidR="005612F3" w:rsidRDefault="005612F3" w:rsidP="005612F3">
      <w:pPr>
        <w:ind w:left="851"/>
        <w:rPr>
          <w:rFonts w:ascii="Times New Roman" w:hAnsi="Times New Roman" w:cs="Times New Roman"/>
        </w:rPr>
      </w:pPr>
    </w:p>
    <w:p w14:paraId="50868FF0" w14:textId="77777777" w:rsidR="005612F3" w:rsidRDefault="005612F3" w:rsidP="005612F3">
      <w:pPr>
        <w:ind w:left="851"/>
        <w:rPr>
          <w:rFonts w:ascii="Times New Roman" w:hAnsi="Times New Roman" w:cs="Times New Roman"/>
        </w:rPr>
      </w:pPr>
      <w:r>
        <w:rPr>
          <w:rFonts w:ascii="Times New Roman" w:hAnsi="Times New Roman" w:cs="Times New Roman"/>
        </w:rPr>
        <w:t xml:space="preserve">Tulajdonosi kockázat mérséklése: a meglévő management, és annak fejlesztése, az üzleti és adminisztratív területek meglévő felosztása, felelősségek meglévő kialakítása, heti, napi bő és szűk vezetői értekezletek biztosítják az esetleges pl. megbetegedés esetén a folyamatos működés feltételeit. </w:t>
      </w:r>
    </w:p>
    <w:p w14:paraId="554CBFE8" w14:textId="77777777" w:rsidR="005612F3" w:rsidRDefault="005612F3" w:rsidP="005612F3">
      <w:pPr>
        <w:ind w:left="851"/>
        <w:rPr>
          <w:rFonts w:ascii="Times New Roman" w:hAnsi="Times New Roman" w:cs="Times New Roman"/>
        </w:rPr>
      </w:pPr>
    </w:p>
    <w:p w14:paraId="7C6AF953" w14:textId="77777777" w:rsidR="005612F3" w:rsidRDefault="005612F3" w:rsidP="005612F3">
      <w:pPr>
        <w:ind w:left="851"/>
        <w:rPr>
          <w:rFonts w:ascii="Times New Roman" w:hAnsi="Times New Roman" w:cs="Times New Roman"/>
        </w:rPr>
      </w:pPr>
      <w:r>
        <w:rPr>
          <w:rFonts w:ascii="Times New Roman" w:hAnsi="Times New Roman" w:cs="Times New Roman"/>
        </w:rPr>
        <w:t>Devizakockázat mérséklése a belső előírásokban meghatározottak szerint történik.</w:t>
      </w:r>
    </w:p>
    <w:p w14:paraId="2EEBE163" w14:textId="77777777" w:rsidR="005612F3" w:rsidRDefault="005612F3" w:rsidP="005612F3">
      <w:pPr>
        <w:rPr>
          <w:rFonts w:ascii="Times New Roman" w:hAnsi="Times New Roman" w:cs="Times New Roman"/>
          <w:color w:val="000000" w:themeColor="text1"/>
        </w:rPr>
      </w:pPr>
    </w:p>
    <w:p w14:paraId="2A324CBC" w14:textId="5462DC65" w:rsidR="005612F3" w:rsidRDefault="005612F3" w:rsidP="005612F3">
      <w:pPr>
        <w:pStyle w:val="Cmsor2"/>
        <w:keepLines w:val="0"/>
        <w:numPr>
          <w:ilvl w:val="0"/>
          <w:numId w:val="0"/>
        </w:numPr>
        <w:spacing w:before="0"/>
        <w:ind w:left="851" w:hanging="851"/>
        <w:rPr>
          <w:rFonts w:ascii="Times New Roman" w:hAnsi="Times New Roman" w:cs="Times New Roman"/>
          <w:i/>
          <w:color w:val="000000" w:themeColor="text1"/>
          <w:sz w:val="22"/>
          <w:szCs w:val="22"/>
        </w:rPr>
      </w:pPr>
      <w:bookmarkStart w:id="32" w:name="_Toc66299137"/>
      <w:r w:rsidRPr="005612F3">
        <w:rPr>
          <w:rFonts w:ascii="Times New Roman" w:hAnsi="Times New Roman" w:cs="Times New Roman"/>
          <w:iCs/>
          <w:color w:val="000000" w:themeColor="text1"/>
          <w:sz w:val="22"/>
          <w:szCs w:val="22"/>
        </w:rPr>
        <w:t>V.4.</w:t>
      </w:r>
      <w:r>
        <w:rPr>
          <w:rFonts w:ascii="Times New Roman" w:hAnsi="Times New Roman" w:cs="Times New Roman"/>
          <w:iCs/>
          <w:color w:val="000000" w:themeColor="text1"/>
          <w:sz w:val="22"/>
          <w:szCs w:val="22"/>
        </w:rPr>
        <w:t>3</w:t>
      </w:r>
      <w:r w:rsidRPr="005612F3">
        <w:rPr>
          <w:rFonts w:ascii="Times New Roman" w:hAnsi="Times New Roman" w:cs="Times New Roman"/>
          <w:iCs/>
          <w:color w:val="000000" w:themeColor="text1"/>
          <w:sz w:val="22"/>
          <w:szCs w:val="22"/>
        </w:rPr>
        <w:tab/>
      </w:r>
      <w:r>
        <w:rPr>
          <w:rFonts w:ascii="Times New Roman" w:hAnsi="Times New Roman" w:cs="Times New Roman"/>
          <w:i/>
          <w:color w:val="000000" w:themeColor="text1"/>
          <w:sz w:val="22"/>
          <w:szCs w:val="22"/>
        </w:rPr>
        <w:t>COVID-19 hatásai és cselekvési tervei</w:t>
      </w:r>
      <w:bookmarkEnd w:id="32"/>
    </w:p>
    <w:p w14:paraId="66B6A3DB" w14:textId="77777777" w:rsidR="005612F3" w:rsidRDefault="005612F3" w:rsidP="005612F3"/>
    <w:p w14:paraId="07B9076A" w14:textId="77777777" w:rsidR="005612F3" w:rsidRDefault="005612F3" w:rsidP="005612F3">
      <w:pPr>
        <w:pStyle w:val="Listaszerbekezds"/>
        <w:ind w:left="851"/>
        <w:rPr>
          <w:rFonts w:ascii="Times New Roman" w:hAnsi="Times New Roman" w:cs="Times New Roman"/>
        </w:rPr>
      </w:pPr>
      <w:r>
        <w:rPr>
          <w:rFonts w:ascii="Times New Roman" w:hAnsi="Times New Roman" w:cs="Times New Roman"/>
        </w:rPr>
        <w:t>A Kibocsátó a koronavírussal kapcsolatban az alábbi intézkedéseket hozta a munkavállalói és a munkafolyamatok védelme érdekében:</w:t>
      </w:r>
    </w:p>
    <w:p w14:paraId="605E34D7" w14:textId="77777777" w:rsidR="005612F3" w:rsidRDefault="005612F3" w:rsidP="005612F3">
      <w:pPr>
        <w:pStyle w:val="Listaszerbekezds"/>
        <w:ind w:left="0"/>
        <w:rPr>
          <w:rFonts w:ascii="Times New Roman" w:hAnsi="Times New Roman" w:cs="Times New Roman"/>
        </w:rPr>
      </w:pPr>
    </w:p>
    <w:p w14:paraId="191DF2F3" w14:textId="77777777" w:rsidR="005612F3" w:rsidRDefault="005612F3" w:rsidP="005612F3">
      <w:pPr>
        <w:pStyle w:val="Listaszerbekezds"/>
        <w:ind w:left="1418"/>
        <w:rPr>
          <w:rFonts w:ascii="Times New Roman" w:hAnsi="Times New Roman" w:cs="Times New Roman"/>
        </w:rPr>
      </w:pPr>
      <w:r>
        <w:rPr>
          <w:rFonts w:ascii="Times New Roman" w:hAnsi="Times New Roman" w:cs="Times New Roman"/>
        </w:rPr>
        <w:t>Különböző védőeszközök beszerzése, dolgozók ellátása (kesztyű, előírásoknak megfelelő szintű maszkok, overálok, kézfertőtlenítő szerek)</w:t>
      </w:r>
    </w:p>
    <w:p w14:paraId="2CFE1BC3" w14:textId="77777777" w:rsidR="005612F3" w:rsidRDefault="005612F3" w:rsidP="005612F3">
      <w:pPr>
        <w:pStyle w:val="Listaszerbekezds"/>
        <w:ind w:left="1418"/>
        <w:rPr>
          <w:rFonts w:ascii="Times New Roman" w:hAnsi="Times New Roman" w:cs="Times New Roman"/>
        </w:rPr>
      </w:pPr>
    </w:p>
    <w:p w14:paraId="2B7BC642" w14:textId="77777777" w:rsidR="005612F3" w:rsidRDefault="005612F3" w:rsidP="005612F3">
      <w:pPr>
        <w:pStyle w:val="Listaszerbekezds"/>
        <w:ind w:left="1418"/>
        <w:rPr>
          <w:rFonts w:ascii="Times New Roman" w:hAnsi="Times New Roman" w:cs="Times New Roman"/>
        </w:rPr>
      </w:pPr>
      <w:r>
        <w:rPr>
          <w:rFonts w:ascii="Times New Roman" w:hAnsi="Times New Roman" w:cs="Times New Roman"/>
        </w:rPr>
        <w:t>Előírásoknak megfelelő fertőtlenítő szerek és eljárások alkalmazása higiénikus javaslatai alapján</w:t>
      </w:r>
    </w:p>
    <w:p w14:paraId="46719137" w14:textId="77777777" w:rsidR="005612F3" w:rsidRDefault="005612F3" w:rsidP="005612F3">
      <w:pPr>
        <w:pStyle w:val="Listaszerbekezds"/>
        <w:ind w:left="1418"/>
        <w:rPr>
          <w:rFonts w:ascii="Times New Roman" w:hAnsi="Times New Roman" w:cs="Times New Roman"/>
        </w:rPr>
      </w:pPr>
    </w:p>
    <w:p w14:paraId="0DDCD083" w14:textId="77777777" w:rsidR="005612F3" w:rsidRDefault="005612F3" w:rsidP="005612F3">
      <w:pPr>
        <w:pStyle w:val="Listaszerbekezds"/>
        <w:ind w:left="1418"/>
        <w:rPr>
          <w:rFonts w:ascii="Times New Roman" w:hAnsi="Times New Roman" w:cs="Times New Roman"/>
        </w:rPr>
      </w:pPr>
      <w:r>
        <w:rPr>
          <w:rFonts w:ascii="Times New Roman" w:hAnsi="Times New Roman" w:cs="Times New Roman"/>
        </w:rPr>
        <w:t>Veszélyeztetett korúak és egészségi állapotúak védelme – igénylésük esetén fizetett szabadságra, ennek kimerülése esetén fizetés nélküli szabadságra engedés azzal, hogy a vírus lejárta után a Kibocsátó várja vissza őket</w:t>
      </w:r>
    </w:p>
    <w:p w14:paraId="6B37E9C9" w14:textId="77777777" w:rsidR="005612F3" w:rsidRDefault="005612F3" w:rsidP="005612F3">
      <w:pPr>
        <w:pStyle w:val="Listaszerbekezds"/>
        <w:ind w:left="1418"/>
        <w:rPr>
          <w:rFonts w:ascii="Times New Roman" w:hAnsi="Times New Roman" w:cs="Times New Roman"/>
        </w:rPr>
      </w:pPr>
    </w:p>
    <w:p w14:paraId="5B10A6B3" w14:textId="77777777" w:rsidR="005612F3" w:rsidRDefault="005612F3" w:rsidP="005612F3">
      <w:pPr>
        <w:pStyle w:val="Listaszerbekezds"/>
        <w:ind w:left="1418"/>
        <w:rPr>
          <w:rFonts w:ascii="Times New Roman" w:hAnsi="Times New Roman" w:cs="Times New Roman"/>
        </w:rPr>
      </w:pPr>
      <w:r>
        <w:rPr>
          <w:rFonts w:ascii="Times New Roman" w:hAnsi="Times New Roman" w:cs="Times New Roman"/>
        </w:rPr>
        <w:t>Gyermekesek munkaidejének csökkentése, fizetett szabadság márciusban, fizetés nélküli a további időszakokban igénylés esetén</w:t>
      </w:r>
    </w:p>
    <w:p w14:paraId="28D80369" w14:textId="77777777" w:rsidR="005612F3" w:rsidRDefault="005612F3" w:rsidP="005612F3">
      <w:pPr>
        <w:pStyle w:val="Listaszerbekezds"/>
        <w:ind w:left="1418"/>
        <w:rPr>
          <w:rFonts w:ascii="Times New Roman" w:hAnsi="Times New Roman" w:cs="Times New Roman"/>
        </w:rPr>
      </w:pPr>
    </w:p>
    <w:p w14:paraId="02079995" w14:textId="77777777" w:rsidR="005612F3" w:rsidRDefault="005612F3" w:rsidP="005612F3">
      <w:pPr>
        <w:pStyle w:val="Listaszerbekezds"/>
        <w:ind w:left="1418"/>
        <w:rPr>
          <w:rFonts w:ascii="Times New Roman" w:hAnsi="Times New Roman" w:cs="Times New Roman"/>
        </w:rPr>
      </w:pPr>
      <w:r>
        <w:rPr>
          <w:rFonts w:ascii="Times New Roman" w:hAnsi="Times New Roman" w:cs="Times New Roman"/>
        </w:rPr>
        <w:lastRenderedPageBreak/>
        <w:t xml:space="preserve">Home </w:t>
      </w:r>
      <w:proofErr w:type="spellStart"/>
      <w:r>
        <w:rPr>
          <w:rFonts w:ascii="Times New Roman" w:hAnsi="Times New Roman" w:cs="Times New Roman"/>
        </w:rPr>
        <w:t>office</w:t>
      </w:r>
      <w:proofErr w:type="spellEnd"/>
      <w:r>
        <w:rPr>
          <w:rFonts w:ascii="Times New Roman" w:hAnsi="Times New Roman" w:cs="Times New Roman"/>
        </w:rPr>
        <w:t xml:space="preserve"> bevezetése, akinél csak lehet, alkalmazása. Adminisztratív munkatársak esetén heti egy alkalommal történő irodai munka melletti </w:t>
      </w:r>
      <w:proofErr w:type="spellStart"/>
      <w:r>
        <w:rPr>
          <w:rFonts w:ascii="Times New Roman" w:hAnsi="Times New Roman" w:cs="Times New Roman"/>
        </w:rPr>
        <w:t>home</w:t>
      </w:r>
      <w:proofErr w:type="spellEnd"/>
      <w:r>
        <w:rPr>
          <w:rFonts w:ascii="Times New Roman" w:hAnsi="Times New Roman" w:cs="Times New Roman"/>
        </w:rPr>
        <w:t xml:space="preserve"> </w:t>
      </w:r>
      <w:proofErr w:type="spellStart"/>
      <w:r>
        <w:rPr>
          <w:rFonts w:ascii="Times New Roman" w:hAnsi="Times New Roman" w:cs="Times New Roman"/>
        </w:rPr>
        <w:t>office</w:t>
      </w:r>
      <w:proofErr w:type="spellEnd"/>
      <w:r>
        <w:rPr>
          <w:rFonts w:ascii="Times New Roman" w:hAnsi="Times New Roman" w:cs="Times New Roman"/>
        </w:rPr>
        <w:t xml:space="preserve"> elrendelése</w:t>
      </w:r>
    </w:p>
    <w:p w14:paraId="789B92B6" w14:textId="77777777" w:rsidR="005612F3" w:rsidRDefault="005612F3" w:rsidP="005612F3">
      <w:pPr>
        <w:pStyle w:val="Listaszerbekezds"/>
        <w:ind w:left="1418"/>
        <w:rPr>
          <w:rFonts w:ascii="Times New Roman" w:hAnsi="Times New Roman" w:cs="Times New Roman"/>
        </w:rPr>
      </w:pPr>
    </w:p>
    <w:p w14:paraId="0358490F" w14:textId="77777777" w:rsidR="005612F3" w:rsidRDefault="005612F3" w:rsidP="005612F3">
      <w:pPr>
        <w:pStyle w:val="Listaszerbekezds"/>
        <w:ind w:left="1418"/>
        <w:rPr>
          <w:rFonts w:ascii="Times New Roman" w:hAnsi="Times New Roman" w:cs="Times New Roman"/>
        </w:rPr>
      </w:pPr>
      <w:r>
        <w:rPr>
          <w:rFonts w:ascii="Times New Roman" w:hAnsi="Times New Roman" w:cs="Times New Roman"/>
        </w:rPr>
        <w:t>Értekezleteket Teams-en keresztül lebonyolítása</w:t>
      </w:r>
    </w:p>
    <w:p w14:paraId="6CF76F15" w14:textId="77777777" w:rsidR="005612F3" w:rsidRDefault="005612F3" w:rsidP="005612F3">
      <w:pPr>
        <w:pStyle w:val="Listaszerbekezds"/>
        <w:ind w:left="1418"/>
        <w:rPr>
          <w:rFonts w:ascii="Times New Roman" w:hAnsi="Times New Roman" w:cs="Times New Roman"/>
        </w:rPr>
      </w:pPr>
    </w:p>
    <w:p w14:paraId="6B6D6007" w14:textId="77777777" w:rsidR="005612F3" w:rsidRDefault="005612F3" w:rsidP="005612F3">
      <w:pPr>
        <w:pStyle w:val="Listaszerbekezds"/>
        <w:ind w:left="1418"/>
        <w:rPr>
          <w:rFonts w:ascii="Times New Roman" w:hAnsi="Times New Roman" w:cs="Times New Roman"/>
        </w:rPr>
      </w:pPr>
      <w:r>
        <w:rPr>
          <w:rFonts w:ascii="Times New Roman" w:hAnsi="Times New Roman" w:cs="Times New Roman"/>
        </w:rPr>
        <w:t>Fizikai dolgozók tesztelése, adminisztratív dolgozók tesztelése igény esetén</w:t>
      </w:r>
    </w:p>
    <w:p w14:paraId="5E09DFDB" w14:textId="77777777" w:rsidR="005612F3" w:rsidRDefault="005612F3" w:rsidP="005612F3">
      <w:pPr>
        <w:pStyle w:val="Listaszerbekezds"/>
        <w:ind w:left="1418"/>
        <w:rPr>
          <w:rFonts w:ascii="Times New Roman" w:hAnsi="Times New Roman" w:cs="Times New Roman"/>
        </w:rPr>
      </w:pPr>
    </w:p>
    <w:p w14:paraId="3BDDC361" w14:textId="77777777" w:rsidR="005612F3" w:rsidRDefault="005612F3" w:rsidP="005612F3">
      <w:pPr>
        <w:pStyle w:val="Listaszerbekezds"/>
        <w:ind w:left="1418"/>
        <w:rPr>
          <w:rFonts w:ascii="Times New Roman" w:hAnsi="Times New Roman" w:cs="Times New Roman"/>
        </w:rPr>
      </w:pPr>
      <w:r>
        <w:rPr>
          <w:rFonts w:ascii="Times New Roman" w:hAnsi="Times New Roman" w:cs="Times New Roman"/>
        </w:rPr>
        <w:t>Egyedi fejlesztésű mobil applikáción keresztül a munkavállalók folyamatos tájékoztatása a szükséges tudnivalókról, intézkedésekről</w:t>
      </w:r>
    </w:p>
    <w:p w14:paraId="459D2C84" w14:textId="4FFA9AB2" w:rsidR="005612F3" w:rsidRDefault="005612F3" w:rsidP="005612F3">
      <w:pPr>
        <w:pStyle w:val="Listaszerbekezds"/>
        <w:ind w:left="0"/>
        <w:rPr>
          <w:rFonts w:ascii="Times New Roman" w:hAnsi="Times New Roman" w:cs="Times New Roman"/>
        </w:rPr>
      </w:pPr>
    </w:p>
    <w:p w14:paraId="39C19A59" w14:textId="77777777" w:rsidR="005612F3" w:rsidRDefault="005612F3" w:rsidP="005612F3">
      <w:pPr>
        <w:pStyle w:val="Listaszerbekezds"/>
        <w:ind w:left="851"/>
        <w:rPr>
          <w:rFonts w:ascii="Times New Roman" w:hAnsi="Times New Roman" w:cs="Times New Roman"/>
        </w:rPr>
      </w:pPr>
      <w:r>
        <w:rPr>
          <w:rFonts w:ascii="Times New Roman" w:hAnsi="Times New Roman" w:cs="Times New Roman"/>
        </w:rPr>
        <w:t>A koronavírus várható kockázatai, hatásai, a Kibocsátó működésére és pénzügyi eredményeire:</w:t>
      </w:r>
    </w:p>
    <w:p w14:paraId="534B0C5E" w14:textId="77777777" w:rsidR="005612F3" w:rsidRDefault="005612F3" w:rsidP="005612F3">
      <w:pPr>
        <w:pStyle w:val="Listaszerbekezds"/>
        <w:ind w:left="0"/>
        <w:rPr>
          <w:rFonts w:ascii="Times New Roman" w:hAnsi="Times New Roman" w:cs="Times New Roman"/>
        </w:rPr>
      </w:pPr>
    </w:p>
    <w:p w14:paraId="0126494B" w14:textId="77777777" w:rsidR="005612F3" w:rsidRDefault="005612F3" w:rsidP="000E2B35">
      <w:pPr>
        <w:ind w:left="851"/>
        <w:rPr>
          <w:rFonts w:ascii="Times New Roman" w:hAnsi="Times New Roman" w:cs="Times New Roman"/>
        </w:rPr>
      </w:pPr>
      <w:r>
        <w:rPr>
          <w:rFonts w:ascii="Times New Roman" w:hAnsi="Times New Roman" w:cs="Times New Roman"/>
        </w:rPr>
        <w:t>Várható kockázatok:</w:t>
      </w:r>
    </w:p>
    <w:p w14:paraId="34D67F3D" w14:textId="77777777" w:rsidR="005612F3" w:rsidRDefault="005612F3" w:rsidP="005612F3">
      <w:pPr>
        <w:ind w:firstLine="360"/>
        <w:rPr>
          <w:rFonts w:ascii="Times New Roman" w:hAnsi="Times New Roman" w:cs="Times New Roman"/>
        </w:rPr>
      </w:pPr>
    </w:p>
    <w:p w14:paraId="23DC1B75" w14:textId="48A4D64B" w:rsidR="005612F3" w:rsidRDefault="005612F3" w:rsidP="005612F3">
      <w:pPr>
        <w:pStyle w:val="Listaszerbekezds"/>
        <w:ind w:left="1276"/>
        <w:rPr>
          <w:rFonts w:ascii="Times New Roman" w:hAnsi="Times New Roman" w:cs="Times New Roman"/>
        </w:rPr>
      </w:pPr>
      <w:r>
        <w:rPr>
          <w:rFonts w:ascii="Times New Roman" w:hAnsi="Times New Roman" w:cs="Times New Roman"/>
        </w:rPr>
        <w:t>Az V.2.7 szerinti munkaügyi kockázatoknál említett átlagéletkor probléma a koronavírussal kapcsolatban is felmerül. A veszélyeztett korúak nagy száma miatt bizonyos területeken munkaerőhiány léphet fel. Ezeket átcsoportosításokkal, illetve a munkaerőpiacon várhatóan fellépő ideiglenes munkaerőtöbblettel lehet kezelni. Ugyanez mondható el az iskolabezárások miatti gyermekes szülők távollétéről</w:t>
      </w:r>
    </w:p>
    <w:p w14:paraId="4E1623BE" w14:textId="77777777" w:rsidR="005612F3" w:rsidRDefault="005612F3" w:rsidP="005612F3">
      <w:pPr>
        <w:pStyle w:val="Listaszerbekezds"/>
        <w:ind w:left="1276"/>
        <w:rPr>
          <w:rFonts w:ascii="Times New Roman" w:hAnsi="Times New Roman" w:cs="Times New Roman"/>
        </w:rPr>
      </w:pPr>
    </w:p>
    <w:p w14:paraId="4266161D" w14:textId="77777777" w:rsidR="005612F3" w:rsidRDefault="005612F3" w:rsidP="005612F3">
      <w:pPr>
        <w:pStyle w:val="Listaszerbekezds"/>
        <w:ind w:left="1276"/>
        <w:rPr>
          <w:rFonts w:ascii="Times New Roman" w:hAnsi="Times New Roman" w:cs="Times New Roman"/>
        </w:rPr>
      </w:pPr>
      <w:r>
        <w:rPr>
          <w:rFonts w:ascii="Times New Roman" w:hAnsi="Times New Roman" w:cs="Times New Roman"/>
        </w:rPr>
        <w:t>Autóipari üzletágban keletkező leállások, műszakcsökkentések miatti megrendelés-kiesés</w:t>
      </w:r>
    </w:p>
    <w:p w14:paraId="616B2FD9" w14:textId="77777777" w:rsidR="005612F3" w:rsidRDefault="005612F3" w:rsidP="005612F3">
      <w:pPr>
        <w:pStyle w:val="Listaszerbekezds"/>
        <w:ind w:left="1276"/>
        <w:rPr>
          <w:rFonts w:ascii="Times New Roman" w:hAnsi="Times New Roman" w:cs="Times New Roman"/>
        </w:rPr>
      </w:pPr>
    </w:p>
    <w:p w14:paraId="68178573" w14:textId="77777777" w:rsidR="005612F3" w:rsidRDefault="005612F3" w:rsidP="005612F3">
      <w:pPr>
        <w:pStyle w:val="Listaszerbekezds"/>
        <w:ind w:left="1276"/>
        <w:rPr>
          <w:rFonts w:ascii="Times New Roman" w:hAnsi="Times New Roman" w:cs="Times New Roman"/>
        </w:rPr>
      </w:pPr>
      <w:r>
        <w:rPr>
          <w:rFonts w:ascii="Times New Roman" w:hAnsi="Times New Roman" w:cs="Times New Roman"/>
        </w:rPr>
        <w:t xml:space="preserve">Home </w:t>
      </w:r>
      <w:proofErr w:type="spellStart"/>
      <w:r>
        <w:rPr>
          <w:rFonts w:ascii="Times New Roman" w:hAnsi="Times New Roman" w:cs="Times New Roman"/>
        </w:rPr>
        <w:t>office</w:t>
      </w:r>
      <w:proofErr w:type="spellEnd"/>
      <w:r>
        <w:rPr>
          <w:rFonts w:ascii="Times New Roman" w:hAnsi="Times New Roman" w:cs="Times New Roman"/>
        </w:rPr>
        <w:t xml:space="preserve"> alkalmazása miatti megrendelés csökkenése a Kibocsátó által üzemeltetett, takarított irodákban</w:t>
      </w:r>
    </w:p>
    <w:p w14:paraId="69678303" w14:textId="77777777" w:rsidR="005612F3" w:rsidRDefault="005612F3" w:rsidP="005612F3">
      <w:pPr>
        <w:ind w:firstLine="360"/>
        <w:rPr>
          <w:rFonts w:ascii="Times New Roman" w:hAnsi="Times New Roman" w:cs="Times New Roman"/>
        </w:rPr>
      </w:pPr>
    </w:p>
    <w:p w14:paraId="4319FC0E" w14:textId="77777777" w:rsidR="005612F3" w:rsidRDefault="005612F3" w:rsidP="005612F3">
      <w:pPr>
        <w:ind w:left="851"/>
        <w:rPr>
          <w:rFonts w:ascii="Times New Roman" w:hAnsi="Times New Roman" w:cs="Times New Roman"/>
        </w:rPr>
      </w:pPr>
      <w:r>
        <w:rPr>
          <w:rFonts w:ascii="Times New Roman" w:hAnsi="Times New Roman" w:cs="Times New Roman"/>
        </w:rPr>
        <w:t>Várható pozitív hatások:</w:t>
      </w:r>
    </w:p>
    <w:p w14:paraId="56E7897D" w14:textId="77777777" w:rsidR="005612F3" w:rsidRDefault="005612F3" w:rsidP="005612F3">
      <w:pPr>
        <w:ind w:firstLine="360"/>
        <w:rPr>
          <w:rFonts w:ascii="Times New Roman" w:hAnsi="Times New Roman" w:cs="Times New Roman"/>
        </w:rPr>
      </w:pPr>
    </w:p>
    <w:p w14:paraId="0B92698A" w14:textId="77777777" w:rsidR="005612F3" w:rsidRDefault="005612F3" w:rsidP="005612F3">
      <w:pPr>
        <w:pStyle w:val="Listaszerbekezds"/>
        <w:ind w:left="1276" w:hanging="425"/>
        <w:rPr>
          <w:rFonts w:ascii="Times New Roman" w:hAnsi="Times New Roman" w:cs="Times New Roman"/>
        </w:rPr>
      </w:pPr>
      <w:r>
        <w:rPr>
          <w:rFonts w:ascii="Times New Roman" w:hAnsi="Times New Roman" w:cs="Times New Roman"/>
        </w:rPr>
        <w:t>Rendkívüli megrendelések számának jelentős növekedése az alábbiak szerint:</w:t>
      </w:r>
    </w:p>
    <w:p w14:paraId="0AE7808B" w14:textId="77777777" w:rsidR="005612F3" w:rsidRDefault="005612F3" w:rsidP="0031141B">
      <w:pPr>
        <w:pStyle w:val="Listaszerbekezds"/>
        <w:numPr>
          <w:ilvl w:val="0"/>
          <w:numId w:val="60"/>
        </w:numPr>
        <w:ind w:left="1276" w:hanging="425"/>
        <w:rPr>
          <w:rFonts w:ascii="Times New Roman" w:hAnsi="Times New Roman" w:cs="Times New Roman"/>
        </w:rPr>
      </w:pPr>
      <w:r>
        <w:rPr>
          <w:rFonts w:ascii="Times New Roman" w:hAnsi="Times New Roman" w:cs="Times New Roman"/>
        </w:rPr>
        <w:t>Fertőtlenítő takarítások igényének jelentős növekedése</w:t>
      </w:r>
    </w:p>
    <w:p w14:paraId="6E3B0AD1" w14:textId="77777777" w:rsidR="005612F3" w:rsidRDefault="005612F3" w:rsidP="0031141B">
      <w:pPr>
        <w:pStyle w:val="Listaszerbekezds"/>
        <w:numPr>
          <w:ilvl w:val="0"/>
          <w:numId w:val="60"/>
        </w:numPr>
        <w:ind w:left="1276" w:hanging="425"/>
        <w:rPr>
          <w:rFonts w:ascii="Times New Roman" w:hAnsi="Times New Roman" w:cs="Times New Roman"/>
        </w:rPr>
      </w:pPr>
      <w:r>
        <w:rPr>
          <w:rFonts w:ascii="Times New Roman" w:hAnsi="Times New Roman" w:cs="Times New Roman"/>
        </w:rPr>
        <w:t>Ózonos vírusmentesítés speciális gépekkel, ezen igények kielégítésére jelentős beruházást hajtott végre a Kibocsátó</w:t>
      </w:r>
    </w:p>
    <w:p w14:paraId="6A1AE836" w14:textId="77777777" w:rsidR="005612F3" w:rsidRDefault="005612F3" w:rsidP="0031141B">
      <w:pPr>
        <w:pStyle w:val="Listaszerbekezds"/>
        <w:numPr>
          <w:ilvl w:val="0"/>
          <w:numId w:val="60"/>
        </w:numPr>
        <w:ind w:left="1276" w:hanging="425"/>
        <w:rPr>
          <w:rFonts w:ascii="Times New Roman" w:hAnsi="Times New Roman" w:cs="Times New Roman"/>
        </w:rPr>
      </w:pPr>
      <w:r>
        <w:rPr>
          <w:rFonts w:ascii="Times New Roman" w:hAnsi="Times New Roman" w:cs="Times New Roman"/>
        </w:rPr>
        <w:t>Nagytakarítások előre hozatala</w:t>
      </w:r>
    </w:p>
    <w:p w14:paraId="254B5C3A" w14:textId="77777777" w:rsidR="005612F3" w:rsidRDefault="005612F3" w:rsidP="0031141B">
      <w:pPr>
        <w:pStyle w:val="Listaszerbekezds"/>
        <w:numPr>
          <w:ilvl w:val="0"/>
          <w:numId w:val="60"/>
        </w:numPr>
        <w:ind w:left="1276" w:hanging="425"/>
        <w:rPr>
          <w:rFonts w:ascii="Times New Roman" w:hAnsi="Times New Roman" w:cs="Times New Roman"/>
        </w:rPr>
      </w:pPr>
      <w:r>
        <w:rPr>
          <w:rFonts w:ascii="Times New Roman" w:hAnsi="Times New Roman" w:cs="Times New Roman"/>
        </w:rPr>
        <w:t>MÁV-os fertőtlenítés alvállalkozók alkalmazásával, illetve beruházások, eszközbeszerzések segítségével</w:t>
      </w:r>
    </w:p>
    <w:p w14:paraId="571DD32B" w14:textId="77777777" w:rsidR="005612F3" w:rsidRDefault="005612F3" w:rsidP="005612F3">
      <w:pPr>
        <w:pStyle w:val="Listaszerbekezds"/>
        <w:ind w:left="1276" w:hanging="425"/>
        <w:rPr>
          <w:rFonts w:ascii="Times New Roman" w:hAnsi="Times New Roman" w:cs="Times New Roman"/>
        </w:rPr>
      </w:pPr>
    </w:p>
    <w:p w14:paraId="2E3AF802" w14:textId="77777777" w:rsidR="005612F3" w:rsidRDefault="005612F3" w:rsidP="005612F3">
      <w:pPr>
        <w:pStyle w:val="Listaszerbekezds"/>
        <w:ind w:left="1276" w:hanging="425"/>
        <w:rPr>
          <w:rFonts w:ascii="Times New Roman" w:hAnsi="Times New Roman" w:cs="Times New Roman"/>
        </w:rPr>
      </w:pPr>
      <w:r>
        <w:rPr>
          <w:rFonts w:ascii="Times New Roman" w:hAnsi="Times New Roman" w:cs="Times New Roman"/>
        </w:rPr>
        <w:t>Kórházi többlettakarítási igények, új kórházak takarítására vonatkozó megbízások</w:t>
      </w:r>
    </w:p>
    <w:p w14:paraId="274920F9" w14:textId="77777777" w:rsidR="005612F3" w:rsidRDefault="005612F3" w:rsidP="005612F3">
      <w:pPr>
        <w:pStyle w:val="Listaszerbekezds"/>
        <w:ind w:left="1276" w:hanging="425"/>
        <w:rPr>
          <w:rFonts w:ascii="Times New Roman" w:hAnsi="Times New Roman" w:cs="Times New Roman"/>
        </w:rPr>
      </w:pPr>
    </w:p>
    <w:p w14:paraId="3B82A56F" w14:textId="77777777" w:rsidR="005612F3" w:rsidRDefault="005612F3" w:rsidP="005612F3">
      <w:pPr>
        <w:pStyle w:val="Listaszerbekezds"/>
        <w:ind w:left="851"/>
        <w:rPr>
          <w:rFonts w:ascii="Times New Roman" w:hAnsi="Times New Roman" w:cs="Times New Roman"/>
        </w:rPr>
      </w:pPr>
      <w:r>
        <w:rPr>
          <w:rFonts w:ascii="Times New Roman" w:hAnsi="Times New Roman" w:cs="Times New Roman"/>
        </w:rPr>
        <w:t>Eseti megrendelések – kórházi járványosztályok kialakítása, nagytakarítása és fertőtlenítő takarítására vonatkozó megrendelések</w:t>
      </w:r>
    </w:p>
    <w:p w14:paraId="1E1156E9" w14:textId="77777777" w:rsidR="005612F3" w:rsidRDefault="005612F3" w:rsidP="005612F3">
      <w:pPr>
        <w:pStyle w:val="Listaszerbekezds"/>
        <w:ind w:left="851"/>
        <w:rPr>
          <w:rFonts w:ascii="Times New Roman" w:hAnsi="Times New Roman" w:cs="Times New Roman"/>
        </w:rPr>
      </w:pPr>
    </w:p>
    <w:p w14:paraId="1A3FFC58" w14:textId="77777777" w:rsidR="005612F3" w:rsidRDefault="005612F3" w:rsidP="005612F3">
      <w:pPr>
        <w:pStyle w:val="Listaszerbekezds"/>
        <w:ind w:left="851"/>
        <w:rPr>
          <w:rFonts w:ascii="Times New Roman" w:hAnsi="Times New Roman" w:cs="Times New Roman"/>
        </w:rPr>
      </w:pPr>
      <w:r>
        <w:rPr>
          <w:rFonts w:ascii="Times New Roman" w:hAnsi="Times New Roman" w:cs="Times New Roman"/>
        </w:rPr>
        <w:t>Ha a munkaerőpiaci helyzet nem áll vissza az eredeti állapotra, a korábbi, fentebb említett munkaerőpiaci kockázatok jelentősen mérséklődnek</w:t>
      </w:r>
    </w:p>
    <w:p w14:paraId="23C06B53" w14:textId="77777777" w:rsidR="005612F3" w:rsidRDefault="005612F3" w:rsidP="005612F3">
      <w:pPr>
        <w:pStyle w:val="Listaszerbekezds"/>
        <w:ind w:left="851"/>
        <w:rPr>
          <w:rFonts w:ascii="Times New Roman" w:hAnsi="Times New Roman" w:cs="Times New Roman"/>
        </w:rPr>
      </w:pPr>
    </w:p>
    <w:p w14:paraId="27E22133" w14:textId="77777777" w:rsidR="005612F3" w:rsidRDefault="005612F3" w:rsidP="005612F3">
      <w:pPr>
        <w:pStyle w:val="Listaszerbekezds"/>
        <w:ind w:left="851"/>
        <w:rPr>
          <w:rFonts w:ascii="Times New Roman" w:hAnsi="Times New Roman" w:cs="Times New Roman"/>
        </w:rPr>
      </w:pPr>
      <w:r>
        <w:rPr>
          <w:rFonts w:ascii="Times New Roman" w:hAnsi="Times New Roman" w:cs="Times New Roman"/>
        </w:rPr>
        <w:t>Kötvénykibocsátás céljai között elsődlegesen az akvizíciós lehetőségek szerepeltek. Erre a jelen helyzetben nagyobb lehetőség lehet, az egyes cégeknél felmerülő esetleges likviditási problémák, vagy megrendelések visszaesése miatt</w:t>
      </w:r>
    </w:p>
    <w:p w14:paraId="29207766" w14:textId="77777777" w:rsidR="005612F3" w:rsidRDefault="005612F3" w:rsidP="005612F3">
      <w:pPr>
        <w:ind w:left="360"/>
        <w:rPr>
          <w:rFonts w:ascii="Times New Roman" w:hAnsi="Times New Roman" w:cs="Times New Roman"/>
        </w:rPr>
      </w:pPr>
    </w:p>
    <w:p w14:paraId="5D913DAC" w14:textId="77777777" w:rsidR="005612F3" w:rsidRDefault="005612F3" w:rsidP="005612F3">
      <w:pPr>
        <w:ind w:left="851"/>
        <w:rPr>
          <w:rFonts w:ascii="Times New Roman" w:hAnsi="Times New Roman" w:cs="Times New Roman"/>
        </w:rPr>
      </w:pPr>
      <w:r>
        <w:rPr>
          <w:rFonts w:ascii="Times New Roman" w:hAnsi="Times New Roman" w:cs="Times New Roman"/>
        </w:rPr>
        <w:t>Várható negatív hatások:</w:t>
      </w:r>
    </w:p>
    <w:p w14:paraId="27F7E37A" w14:textId="77777777" w:rsidR="005612F3" w:rsidRDefault="005612F3" w:rsidP="005612F3">
      <w:pPr>
        <w:ind w:left="360"/>
        <w:rPr>
          <w:rFonts w:ascii="Times New Roman" w:hAnsi="Times New Roman" w:cs="Times New Roman"/>
        </w:rPr>
      </w:pPr>
    </w:p>
    <w:p w14:paraId="6BDE79B0" w14:textId="77777777" w:rsidR="005612F3" w:rsidRDefault="005612F3" w:rsidP="005612F3">
      <w:pPr>
        <w:pStyle w:val="Listaszerbekezds"/>
        <w:ind w:left="851"/>
        <w:rPr>
          <w:rFonts w:ascii="Times New Roman" w:hAnsi="Times New Roman" w:cs="Times New Roman"/>
        </w:rPr>
      </w:pPr>
      <w:r>
        <w:rPr>
          <w:rFonts w:ascii="Times New Roman" w:hAnsi="Times New Roman" w:cs="Times New Roman"/>
        </w:rPr>
        <w:t>Autóipari beszállítói lánc tagjainál leállások miatti megrendelések átmeneti szüneteltetése. Ezek mértéke, tekintettel, hogy nincsenek a legnagyobb közötti felsorolásban, jóval kisebb mértékű, mint a rendkívüli megrendelések mértéke</w:t>
      </w:r>
    </w:p>
    <w:p w14:paraId="50EF41E2" w14:textId="77777777" w:rsidR="005612F3" w:rsidRDefault="005612F3" w:rsidP="005612F3">
      <w:pPr>
        <w:pStyle w:val="Listaszerbekezds"/>
        <w:ind w:left="851"/>
        <w:rPr>
          <w:rFonts w:ascii="Times New Roman" w:hAnsi="Times New Roman" w:cs="Times New Roman"/>
        </w:rPr>
      </w:pPr>
    </w:p>
    <w:p w14:paraId="05BF5924" w14:textId="77777777" w:rsidR="005612F3" w:rsidRDefault="005612F3" w:rsidP="005612F3">
      <w:pPr>
        <w:pStyle w:val="Listaszerbekezds"/>
        <w:ind w:left="851"/>
        <w:rPr>
          <w:rFonts w:ascii="Times New Roman" w:hAnsi="Times New Roman" w:cs="Times New Roman"/>
        </w:rPr>
      </w:pPr>
      <w:r>
        <w:rPr>
          <w:rFonts w:ascii="Times New Roman" w:hAnsi="Times New Roman" w:cs="Times New Roman"/>
        </w:rPr>
        <w:t>Veszélyeztetett korú munkavállalóink ideiglenes, vagy végleges elvesztése.</w:t>
      </w:r>
    </w:p>
    <w:p w14:paraId="18CB6BFC" w14:textId="77777777" w:rsidR="005612F3" w:rsidRDefault="005612F3" w:rsidP="005612F3">
      <w:pPr>
        <w:pStyle w:val="Listaszerbekezds"/>
        <w:ind w:left="851"/>
        <w:rPr>
          <w:rFonts w:ascii="Times New Roman" w:hAnsi="Times New Roman" w:cs="Times New Roman"/>
        </w:rPr>
      </w:pPr>
    </w:p>
    <w:p w14:paraId="4EFA54F9" w14:textId="77777777" w:rsidR="005612F3" w:rsidRDefault="005612F3" w:rsidP="005612F3">
      <w:pPr>
        <w:pStyle w:val="Listaszerbekezds"/>
        <w:ind w:left="851"/>
        <w:rPr>
          <w:rFonts w:ascii="Times New Roman" w:hAnsi="Times New Roman" w:cs="Times New Roman"/>
        </w:rPr>
      </w:pPr>
      <w:r>
        <w:rPr>
          <w:rFonts w:ascii="Times New Roman" w:hAnsi="Times New Roman" w:cs="Times New Roman"/>
        </w:rPr>
        <w:t xml:space="preserve">Piaci megrendelők esetén az irodai takarítási megrendelések, napi takarítási igények csökkenése – állami megrendelők esetén ez mérsékelten, vagy alig fordul elő az ottani </w:t>
      </w:r>
      <w:proofErr w:type="spellStart"/>
      <w:r>
        <w:rPr>
          <w:rFonts w:ascii="Times New Roman" w:hAnsi="Times New Roman" w:cs="Times New Roman"/>
        </w:rPr>
        <w:t>home</w:t>
      </w:r>
      <w:proofErr w:type="spellEnd"/>
      <w:r>
        <w:rPr>
          <w:rFonts w:ascii="Times New Roman" w:hAnsi="Times New Roman" w:cs="Times New Roman"/>
        </w:rPr>
        <w:t xml:space="preserve"> </w:t>
      </w:r>
      <w:proofErr w:type="spellStart"/>
      <w:r>
        <w:rPr>
          <w:rFonts w:ascii="Times New Roman" w:hAnsi="Times New Roman" w:cs="Times New Roman"/>
        </w:rPr>
        <w:t>office</w:t>
      </w:r>
      <w:proofErr w:type="spellEnd"/>
      <w:r>
        <w:rPr>
          <w:rFonts w:ascii="Times New Roman" w:hAnsi="Times New Roman" w:cs="Times New Roman"/>
        </w:rPr>
        <w:t xml:space="preserve"> alkalmazhatatlansága miatt.</w:t>
      </w:r>
    </w:p>
    <w:p w14:paraId="749AB7A9" w14:textId="77777777" w:rsidR="005612F3" w:rsidRDefault="005612F3" w:rsidP="005612F3">
      <w:pPr>
        <w:pStyle w:val="Listaszerbekezds"/>
        <w:ind w:left="851"/>
        <w:rPr>
          <w:rFonts w:ascii="Times New Roman" w:hAnsi="Times New Roman" w:cs="Times New Roman"/>
        </w:rPr>
      </w:pPr>
    </w:p>
    <w:p w14:paraId="6E84BB1D" w14:textId="77777777" w:rsidR="005612F3" w:rsidRDefault="005612F3" w:rsidP="005612F3">
      <w:pPr>
        <w:pStyle w:val="Listaszerbekezds"/>
        <w:ind w:left="851"/>
        <w:rPr>
          <w:rFonts w:ascii="Times New Roman" w:hAnsi="Times New Roman" w:cs="Times New Roman"/>
        </w:rPr>
      </w:pPr>
      <w:r>
        <w:rPr>
          <w:rFonts w:ascii="Times New Roman" w:hAnsi="Times New Roman" w:cs="Times New Roman"/>
        </w:rPr>
        <w:t>A Kibocsátó Szállodaiparhoz kapcsolódó üzletágak megrendelései megcsappannak. Ennek megfelelően a mosodák megrendelései közel nullára esnek vissza ebben a szegmensben</w:t>
      </w:r>
    </w:p>
    <w:p w14:paraId="750B36F3" w14:textId="77777777" w:rsidR="005612F3" w:rsidRDefault="005612F3" w:rsidP="005612F3">
      <w:pPr>
        <w:pStyle w:val="Listaszerbekezds"/>
        <w:ind w:left="851"/>
        <w:rPr>
          <w:rFonts w:ascii="Times New Roman" w:hAnsi="Times New Roman" w:cs="Times New Roman"/>
        </w:rPr>
      </w:pPr>
    </w:p>
    <w:p w14:paraId="4A480C60" w14:textId="77777777" w:rsidR="005612F3" w:rsidRDefault="005612F3" w:rsidP="005612F3">
      <w:pPr>
        <w:pStyle w:val="Listaszerbekezds"/>
        <w:ind w:left="851"/>
        <w:rPr>
          <w:rFonts w:ascii="Times New Roman" w:hAnsi="Times New Roman" w:cs="Times New Roman"/>
        </w:rPr>
      </w:pPr>
      <w:r>
        <w:rPr>
          <w:rFonts w:ascii="Times New Roman" w:hAnsi="Times New Roman" w:cs="Times New Roman"/>
        </w:rPr>
        <w:t>Kórházi megrendelések (mosott súly) jelentősen visszaesik a kórházi tevékenység csökkenése miatt – műtétek, bent altatások jelentős csökkenése miatt, ami szintén a mosodában okoz csökkenést</w:t>
      </w:r>
    </w:p>
    <w:p w14:paraId="490FA1B5" w14:textId="77777777" w:rsidR="005612F3" w:rsidRDefault="005612F3" w:rsidP="005612F3">
      <w:pPr>
        <w:pStyle w:val="Listaszerbekezds"/>
        <w:ind w:left="851"/>
        <w:rPr>
          <w:rFonts w:ascii="Times New Roman" w:hAnsi="Times New Roman" w:cs="Times New Roman"/>
        </w:rPr>
      </w:pPr>
    </w:p>
    <w:p w14:paraId="77BB66A1" w14:textId="77777777" w:rsidR="005612F3" w:rsidRDefault="005612F3" w:rsidP="005612F3">
      <w:pPr>
        <w:pStyle w:val="Listaszerbekezds"/>
        <w:ind w:left="851"/>
        <w:rPr>
          <w:rFonts w:ascii="Times New Roman" w:hAnsi="Times New Roman" w:cs="Times New Roman"/>
        </w:rPr>
      </w:pPr>
      <w:r>
        <w:rPr>
          <w:rFonts w:ascii="Times New Roman" w:hAnsi="Times New Roman" w:cs="Times New Roman"/>
        </w:rPr>
        <w:t>A védelmi intézkedések miatt többletköltségek várhatóak, számítások szerint 12.000Ft/fő/hó az ezen a területen dolgozókkal számolva</w:t>
      </w:r>
    </w:p>
    <w:p w14:paraId="6B5D326F" w14:textId="77777777" w:rsidR="005612F3" w:rsidRDefault="005612F3" w:rsidP="005612F3">
      <w:pPr>
        <w:rPr>
          <w:rFonts w:ascii="Times New Roman" w:hAnsi="Times New Roman" w:cs="Times New Roman"/>
        </w:rPr>
      </w:pPr>
    </w:p>
    <w:p w14:paraId="023069B1" w14:textId="77777777" w:rsidR="009D2AC9" w:rsidRPr="000611FE" w:rsidRDefault="009D2AC9" w:rsidP="004C4DA6">
      <w:pPr>
        <w:ind w:left="851" w:hanging="851"/>
        <w:rPr>
          <w:rFonts w:ascii="Times New Roman" w:hAnsi="Times New Roman" w:cs="Times New Roman"/>
        </w:rPr>
      </w:pPr>
    </w:p>
    <w:p w14:paraId="1C3363C4" w14:textId="77777777" w:rsidR="00DB6D0D" w:rsidRPr="00E86227" w:rsidRDefault="00DB6D0D">
      <w:pPr>
        <w:rPr>
          <w:rFonts w:ascii="Times New Roman" w:hAnsi="Times New Roman" w:cs="Times New Roman"/>
        </w:rPr>
      </w:pPr>
    </w:p>
    <w:p w14:paraId="7A871F41" w14:textId="77777777" w:rsidR="00C2662D" w:rsidRPr="00E86227" w:rsidRDefault="00C2662D">
      <w:pPr>
        <w:rPr>
          <w:rFonts w:ascii="Times New Roman" w:eastAsiaTheme="majorEastAsia" w:hAnsi="Times New Roman" w:cs="Times New Roman"/>
          <w:b/>
          <w:color w:val="000000" w:themeColor="text1"/>
        </w:rPr>
      </w:pPr>
    </w:p>
    <w:p w14:paraId="2CC704A3" w14:textId="77777777" w:rsidR="003A50EC" w:rsidRPr="00E86227" w:rsidRDefault="003A50EC" w:rsidP="00CC06DF">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33" w:name="_Toc66299138"/>
      <w:r w:rsidRPr="00E86227">
        <w:rPr>
          <w:rFonts w:ascii="Times New Roman" w:hAnsi="Times New Roman" w:cs="Times New Roman"/>
          <w:b/>
          <w:color w:val="000000" w:themeColor="text1"/>
          <w:sz w:val="22"/>
          <w:szCs w:val="22"/>
        </w:rPr>
        <w:lastRenderedPageBreak/>
        <w:t xml:space="preserve">A KIBOCSÁTÓ </w:t>
      </w:r>
      <w:r w:rsidR="00111379" w:rsidRPr="00E86227">
        <w:rPr>
          <w:rFonts w:ascii="Times New Roman" w:hAnsi="Times New Roman" w:cs="Times New Roman"/>
          <w:b/>
          <w:color w:val="000000" w:themeColor="text1"/>
          <w:sz w:val="22"/>
          <w:szCs w:val="22"/>
        </w:rPr>
        <w:t>ÁLTALÁNOS</w:t>
      </w:r>
      <w:r w:rsidRPr="00E86227">
        <w:rPr>
          <w:rFonts w:ascii="Times New Roman" w:hAnsi="Times New Roman" w:cs="Times New Roman"/>
          <w:b/>
          <w:color w:val="000000" w:themeColor="text1"/>
          <w:sz w:val="22"/>
          <w:szCs w:val="22"/>
        </w:rPr>
        <w:t xml:space="preserve"> BEMUTATÁSA</w:t>
      </w:r>
      <w:bookmarkEnd w:id="33"/>
    </w:p>
    <w:p w14:paraId="6A09BD26" w14:textId="77777777" w:rsidR="003A50EC" w:rsidRPr="00E86227" w:rsidRDefault="003A50EC" w:rsidP="003A50EC">
      <w:pPr>
        <w:rPr>
          <w:rFonts w:ascii="Times New Roman" w:hAnsi="Times New Roman" w:cs="Times New Roman"/>
        </w:rPr>
      </w:pPr>
    </w:p>
    <w:p w14:paraId="49307CFF" w14:textId="28A57424" w:rsidR="003A50EC" w:rsidRPr="00E86227" w:rsidRDefault="003A50EC" w:rsidP="00035875">
      <w:pPr>
        <w:pStyle w:val="Cmsor2"/>
        <w:numPr>
          <w:ilvl w:val="0"/>
          <w:numId w:val="21"/>
        </w:numPr>
        <w:spacing w:before="0"/>
        <w:ind w:left="851" w:hanging="851"/>
        <w:rPr>
          <w:rFonts w:ascii="Times New Roman" w:hAnsi="Times New Roman" w:cs="Times New Roman"/>
          <w:color w:val="000000" w:themeColor="text1"/>
          <w:sz w:val="22"/>
          <w:szCs w:val="22"/>
        </w:rPr>
      </w:pPr>
      <w:bookmarkStart w:id="34" w:name="_Toc26972562"/>
      <w:bookmarkStart w:id="35" w:name="_Toc66299139"/>
      <w:r w:rsidRPr="00E86227">
        <w:rPr>
          <w:rFonts w:ascii="Times New Roman" w:hAnsi="Times New Roman" w:cs="Times New Roman"/>
          <w:i/>
          <w:color w:val="000000" w:themeColor="text1"/>
          <w:sz w:val="22"/>
          <w:szCs w:val="22"/>
        </w:rPr>
        <w:t>Céginformációk a Kibocsátóról</w:t>
      </w:r>
      <w:bookmarkEnd w:id="34"/>
      <w:bookmarkEnd w:id="35"/>
    </w:p>
    <w:p w14:paraId="49307D00" w14:textId="77777777" w:rsidR="003A50EC" w:rsidRPr="00E86227" w:rsidRDefault="003A50EC" w:rsidP="003A50EC">
      <w:pPr>
        <w:rPr>
          <w:rFonts w:ascii="Times New Roman" w:hAnsi="Times New Roman" w:cs="Times New Roman"/>
        </w:rPr>
      </w:pPr>
    </w:p>
    <w:p w14:paraId="49307D01" w14:textId="2978338C" w:rsidR="003A50EC" w:rsidRPr="00E86227" w:rsidRDefault="003A50EC" w:rsidP="00035875">
      <w:pPr>
        <w:pStyle w:val="Listaszerbekezds"/>
        <w:numPr>
          <w:ilvl w:val="0"/>
          <w:numId w:val="19"/>
        </w:numPr>
        <w:ind w:left="851" w:hanging="851"/>
        <w:rPr>
          <w:rFonts w:ascii="Times New Roman" w:hAnsi="Times New Roman" w:cs="Times New Roman"/>
        </w:rPr>
      </w:pPr>
      <w:r w:rsidRPr="00E86227">
        <w:rPr>
          <w:rFonts w:ascii="Times New Roman" w:hAnsi="Times New Roman" w:cs="Times New Roman"/>
        </w:rPr>
        <w:t>A Kibocsátóra vonatkozó céginformációk és fontos változások 2 évre visszamenőleg az alábbiak:</w:t>
      </w:r>
    </w:p>
    <w:p w14:paraId="49307D02" w14:textId="77777777" w:rsidR="003A50EC" w:rsidRPr="00E86227" w:rsidRDefault="003A50EC" w:rsidP="003A50EC">
      <w:pPr>
        <w:pStyle w:val="Listaszerbekezds"/>
        <w:ind w:left="0"/>
        <w:rPr>
          <w:rFonts w:ascii="Times New Roman" w:hAnsi="Times New Roman" w:cs="Times New Roman"/>
        </w:rPr>
      </w:pPr>
    </w:p>
    <w:tbl>
      <w:tblPr>
        <w:tblStyle w:val="Rcsostblzat"/>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0"/>
        <w:gridCol w:w="4236"/>
      </w:tblGrid>
      <w:tr w:rsidR="00111379" w:rsidRPr="00E86227" w14:paraId="7128A3FE" w14:textId="77777777" w:rsidTr="00244044">
        <w:tc>
          <w:tcPr>
            <w:tcW w:w="4120" w:type="dxa"/>
          </w:tcPr>
          <w:p w14:paraId="5305CF47" w14:textId="77777777" w:rsidR="00111379" w:rsidRPr="00E86227" w:rsidRDefault="00111379" w:rsidP="00244044">
            <w:pPr>
              <w:ind w:right="176"/>
              <w:jc w:val="left"/>
              <w:rPr>
                <w:rFonts w:ascii="Times New Roman" w:hAnsi="Times New Roman" w:cs="Times New Roman"/>
                <w:b/>
              </w:rPr>
            </w:pPr>
            <w:r w:rsidRPr="00E86227">
              <w:rPr>
                <w:rFonts w:ascii="Times New Roman" w:hAnsi="Times New Roman" w:cs="Times New Roman"/>
                <w:b/>
              </w:rPr>
              <w:t>A Kibocsátó cégneve:</w:t>
            </w:r>
          </w:p>
          <w:p w14:paraId="20EDBBA6" w14:textId="77777777" w:rsidR="00111379" w:rsidRPr="00E86227" w:rsidRDefault="00111379" w:rsidP="00244044">
            <w:pPr>
              <w:ind w:right="176"/>
              <w:jc w:val="left"/>
              <w:rPr>
                <w:rFonts w:ascii="Times New Roman" w:hAnsi="Times New Roman" w:cs="Times New Roman"/>
                <w:b/>
              </w:rPr>
            </w:pPr>
          </w:p>
        </w:tc>
        <w:tc>
          <w:tcPr>
            <w:tcW w:w="4236" w:type="dxa"/>
          </w:tcPr>
          <w:p w14:paraId="5B449583" w14:textId="15525443" w:rsidR="000F5D89" w:rsidRPr="00E86227" w:rsidRDefault="009E405F" w:rsidP="00244044">
            <w:pPr>
              <w:ind w:left="169"/>
              <w:rPr>
                <w:rFonts w:ascii="Times New Roman" w:hAnsi="Times New Roman" w:cs="Times New Roman"/>
              </w:rPr>
            </w:pPr>
            <w:r w:rsidRPr="009E405F">
              <w:rPr>
                <w:rFonts w:ascii="Times New Roman" w:hAnsi="Times New Roman" w:cs="Times New Roman"/>
              </w:rPr>
              <w:t xml:space="preserve">B + N Referencia Ipari, Kereskedelmi és Szolgáltató Zártkörűen Működő Részvénytársaság </w:t>
            </w:r>
          </w:p>
        </w:tc>
      </w:tr>
      <w:tr w:rsidR="00111379" w:rsidRPr="00E86227" w14:paraId="79E7A8A9" w14:textId="77777777" w:rsidTr="00244044">
        <w:tc>
          <w:tcPr>
            <w:tcW w:w="4120" w:type="dxa"/>
          </w:tcPr>
          <w:p w14:paraId="3F284C92" w14:textId="77777777" w:rsidR="00111379" w:rsidRPr="00E86227" w:rsidRDefault="00111379" w:rsidP="00244044">
            <w:pPr>
              <w:ind w:right="176"/>
              <w:jc w:val="left"/>
              <w:rPr>
                <w:rFonts w:ascii="Times New Roman" w:hAnsi="Times New Roman" w:cs="Times New Roman"/>
                <w:b/>
              </w:rPr>
            </w:pPr>
            <w:r w:rsidRPr="00E86227">
              <w:rPr>
                <w:rFonts w:ascii="Times New Roman" w:hAnsi="Times New Roman" w:cs="Times New Roman"/>
                <w:b/>
              </w:rPr>
              <w:t>A Kibocsátó cégbejegyzésének helye és cégjegyzékszáma:</w:t>
            </w:r>
          </w:p>
          <w:p w14:paraId="080E5C47" w14:textId="77777777" w:rsidR="00111379" w:rsidRPr="00E86227" w:rsidRDefault="00111379" w:rsidP="00244044">
            <w:pPr>
              <w:ind w:right="176"/>
              <w:jc w:val="left"/>
              <w:rPr>
                <w:rFonts w:ascii="Times New Roman" w:hAnsi="Times New Roman" w:cs="Times New Roman"/>
                <w:b/>
              </w:rPr>
            </w:pPr>
          </w:p>
        </w:tc>
        <w:tc>
          <w:tcPr>
            <w:tcW w:w="4236" w:type="dxa"/>
          </w:tcPr>
          <w:p w14:paraId="0819DF36" w14:textId="77777777" w:rsidR="000D0471" w:rsidRDefault="000D0471" w:rsidP="00244044">
            <w:pPr>
              <w:ind w:left="169"/>
              <w:rPr>
                <w:rFonts w:ascii="Times New Roman" w:hAnsi="Times New Roman" w:cs="Times New Roman"/>
              </w:rPr>
            </w:pPr>
            <w:r>
              <w:rPr>
                <w:rFonts w:ascii="Times New Roman" w:hAnsi="Times New Roman" w:cs="Times New Roman"/>
              </w:rPr>
              <w:t>Miskolci Törvényszék Cégbírósága</w:t>
            </w:r>
          </w:p>
          <w:p w14:paraId="29F6BE1A" w14:textId="6394C5A0" w:rsidR="00111379" w:rsidRPr="00E86227" w:rsidRDefault="000D0471" w:rsidP="00244044">
            <w:pPr>
              <w:ind w:left="169"/>
              <w:rPr>
                <w:rFonts w:ascii="Times New Roman" w:hAnsi="Times New Roman" w:cs="Times New Roman"/>
                <w:b/>
              </w:rPr>
            </w:pPr>
            <w:r>
              <w:rPr>
                <w:rFonts w:ascii="Times New Roman" w:hAnsi="Times New Roman" w:cs="Times New Roman"/>
              </w:rPr>
              <w:t xml:space="preserve">cégjegyzékszám: </w:t>
            </w:r>
            <w:r w:rsidR="009E405F" w:rsidRPr="009E405F">
              <w:rPr>
                <w:rFonts w:ascii="Times New Roman" w:hAnsi="Times New Roman" w:cs="Times New Roman"/>
              </w:rPr>
              <w:t>05-10-000479</w:t>
            </w:r>
          </w:p>
        </w:tc>
      </w:tr>
      <w:tr w:rsidR="00111379" w:rsidRPr="00E86227" w14:paraId="65207091" w14:textId="77777777" w:rsidTr="00244044">
        <w:tc>
          <w:tcPr>
            <w:tcW w:w="4120" w:type="dxa"/>
          </w:tcPr>
          <w:p w14:paraId="61D9440F" w14:textId="77777777" w:rsidR="00111379" w:rsidRPr="00E86227" w:rsidRDefault="00111379" w:rsidP="00244044">
            <w:pPr>
              <w:ind w:right="176"/>
              <w:jc w:val="left"/>
              <w:rPr>
                <w:rFonts w:ascii="Times New Roman" w:hAnsi="Times New Roman" w:cs="Times New Roman"/>
                <w:b/>
              </w:rPr>
            </w:pPr>
            <w:r w:rsidRPr="00E86227">
              <w:rPr>
                <w:rFonts w:ascii="Times New Roman" w:hAnsi="Times New Roman" w:cs="Times New Roman"/>
                <w:b/>
              </w:rPr>
              <w:t>A Kibocsátó cégbejegyzésének időpontja:</w:t>
            </w:r>
          </w:p>
          <w:p w14:paraId="473E4498" w14:textId="22B055D3" w:rsidR="00111379" w:rsidRPr="00E86227" w:rsidRDefault="00111379" w:rsidP="00244044">
            <w:pPr>
              <w:ind w:right="176"/>
              <w:jc w:val="left"/>
              <w:rPr>
                <w:rFonts w:ascii="Times New Roman" w:hAnsi="Times New Roman" w:cs="Times New Roman"/>
                <w:b/>
              </w:rPr>
            </w:pPr>
          </w:p>
        </w:tc>
        <w:tc>
          <w:tcPr>
            <w:tcW w:w="4236" w:type="dxa"/>
          </w:tcPr>
          <w:p w14:paraId="3ADA55F5" w14:textId="1964412E" w:rsidR="00111379" w:rsidRPr="00E86227" w:rsidRDefault="000D0471" w:rsidP="00244044">
            <w:pPr>
              <w:ind w:left="169"/>
              <w:rPr>
                <w:rFonts w:ascii="Times New Roman" w:hAnsi="Times New Roman"/>
              </w:rPr>
            </w:pPr>
            <w:r w:rsidRPr="00B228F7">
              <w:rPr>
                <w:rFonts w:ascii="Times New Roman" w:hAnsi="Times New Roman" w:cs="Times New Roman"/>
              </w:rPr>
              <w:t>2011</w:t>
            </w:r>
            <w:r>
              <w:rPr>
                <w:rFonts w:ascii="Times New Roman" w:hAnsi="Times New Roman" w:cs="Times New Roman"/>
              </w:rPr>
              <w:t xml:space="preserve">. augusztus </w:t>
            </w:r>
            <w:r w:rsidRPr="00B228F7">
              <w:rPr>
                <w:rFonts w:ascii="Times New Roman" w:hAnsi="Times New Roman" w:cs="Times New Roman"/>
              </w:rPr>
              <w:t>22</w:t>
            </w:r>
            <w:r>
              <w:rPr>
                <w:rFonts w:ascii="Times New Roman" w:hAnsi="Times New Roman" w:cs="Times New Roman"/>
              </w:rPr>
              <w:t>.</w:t>
            </w:r>
          </w:p>
        </w:tc>
      </w:tr>
      <w:tr w:rsidR="00111379" w:rsidRPr="00E86227" w14:paraId="65B6E15F" w14:textId="77777777" w:rsidTr="00244044">
        <w:tc>
          <w:tcPr>
            <w:tcW w:w="4120" w:type="dxa"/>
          </w:tcPr>
          <w:p w14:paraId="288B5F57" w14:textId="4DFA9EF1" w:rsidR="00111379" w:rsidRPr="00E86227" w:rsidRDefault="00111379" w:rsidP="00244044">
            <w:pPr>
              <w:ind w:right="176"/>
              <w:jc w:val="left"/>
              <w:rPr>
                <w:rFonts w:ascii="Times New Roman" w:hAnsi="Times New Roman" w:cs="Times New Roman"/>
                <w:b/>
              </w:rPr>
            </w:pPr>
            <w:r w:rsidRPr="00E86227">
              <w:rPr>
                <w:rFonts w:ascii="Times New Roman" w:hAnsi="Times New Roman" w:cs="Times New Roman"/>
                <w:b/>
              </w:rPr>
              <w:t>A Kibocsátó működésének időtartama:</w:t>
            </w:r>
          </w:p>
        </w:tc>
        <w:tc>
          <w:tcPr>
            <w:tcW w:w="4236" w:type="dxa"/>
          </w:tcPr>
          <w:p w14:paraId="56A0E9EC" w14:textId="77777777" w:rsidR="00111379" w:rsidRPr="00E86227" w:rsidRDefault="00111379" w:rsidP="00244044">
            <w:pPr>
              <w:ind w:left="169"/>
              <w:rPr>
                <w:rFonts w:ascii="Times New Roman" w:hAnsi="Times New Roman" w:cs="Times New Roman"/>
              </w:rPr>
            </w:pPr>
            <w:r w:rsidRPr="00E86227">
              <w:rPr>
                <w:rFonts w:ascii="Times New Roman" w:hAnsi="Times New Roman" w:cs="Times New Roman"/>
              </w:rPr>
              <w:t>A Kibocsátó határozatlan időtartamra jött létre.</w:t>
            </w:r>
          </w:p>
          <w:p w14:paraId="05D55F55" w14:textId="20437309" w:rsidR="00111379" w:rsidRPr="00E86227" w:rsidRDefault="00111379" w:rsidP="00244044">
            <w:pPr>
              <w:ind w:left="169"/>
              <w:rPr>
                <w:rFonts w:ascii="Times New Roman" w:hAnsi="Times New Roman" w:cs="Times New Roman"/>
                <w:b/>
              </w:rPr>
            </w:pPr>
          </w:p>
        </w:tc>
      </w:tr>
      <w:tr w:rsidR="00111379" w:rsidRPr="00E86227" w14:paraId="0154E3B8" w14:textId="77777777" w:rsidTr="00244044">
        <w:tc>
          <w:tcPr>
            <w:tcW w:w="4120" w:type="dxa"/>
          </w:tcPr>
          <w:p w14:paraId="29166636" w14:textId="4225C486" w:rsidR="00111379" w:rsidRPr="00E86227" w:rsidRDefault="00111379" w:rsidP="00244044">
            <w:pPr>
              <w:ind w:right="176"/>
              <w:jc w:val="left"/>
              <w:rPr>
                <w:rFonts w:ascii="Times New Roman" w:hAnsi="Times New Roman" w:cs="Times New Roman"/>
                <w:b/>
              </w:rPr>
            </w:pPr>
            <w:r w:rsidRPr="00E86227">
              <w:rPr>
                <w:rFonts w:ascii="Times New Roman" w:hAnsi="Times New Roman" w:cs="Times New Roman"/>
                <w:b/>
              </w:rPr>
              <w:t>A Kibocsátó létesít</w:t>
            </w:r>
            <w:r w:rsidR="00D03A19" w:rsidRPr="00E86227">
              <w:rPr>
                <w:rFonts w:ascii="Times New Roman" w:hAnsi="Times New Roman" w:cs="Times New Roman"/>
                <w:b/>
              </w:rPr>
              <w:t>ő</w:t>
            </w:r>
            <w:r w:rsidRPr="00E86227">
              <w:rPr>
                <w:rFonts w:ascii="Times New Roman" w:hAnsi="Times New Roman" w:cs="Times New Roman"/>
                <w:b/>
              </w:rPr>
              <w:t xml:space="preserve"> okirat szerinti székhelyének (vagy a gazdasági tevékenység székhelyének, ha az eltér a létesítő okirat szerinti székhelytől) címe és telefonszáma:</w:t>
            </w:r>
          </w:p>
          <w:p w14:paraId="33F0DAC5" w14:textId="12678999" w:rsidR="00111379" w:rsidRPr="00E86227" w:rsidRDefault="00111379" w:rsidP="00244044">
            <w:pPr>
              <w:ind w:right="176"/>
              <w:jc w:val="left"/>
              <w:rPr>
                <w:rFonts w:ascii="Times New Roman" w:hAnsi="Times New Roman" w:cs="Times New Roman"/>
                <w:b/>
              </w:rPr>
            </w:pPr>
          </w:p>
        </w:tc>
        <w:tc>
          <w:tcPr>
            <w:tcW w:w="4236" w:type="dxa"/>
          </w:tcPr>
          <w:p w14:paraId="0C8B357C" w14:textId="756A2B32" w:rsidR="007E5C80" w:rsidRDefault="00843DA2" w:rsidP="007E5C80">
            <w:pPr>
              <w:ind w:left="169"/>
              <w:rPr>
                <w:rFonts w:ascii="Times New Roman" w:hAnsi="Times New Roman" w:cs="Times New Roman"/>
                <w:bCs/>
              </w:rPr>
            </w:pPr>
            <w:r w:rsidRPr="00843DA2">
              <w:rPr>
                <w:rFonts w:ascii="Times New Roman" w:hAnsi="Times New Roman" w:cs="Times New Roman"/>
              </w:rPr>
              <w:t>3644 Tardona, Katus domb 1.</w:t>
            </w:r>
          </w:p>
          <w:p w14:paraId="13DCC6AC" w14:textId="77777777" w:rsidR="000D0471" w:rsidRPr="00B228F7" w:rsidRDefault="000D0471" w:rsidP="000D0471">
            <w:pPr>
              <w:ind w:left="169"/>
              <w:rPr>
                <w:rFonts w:ascii="Times New Roman" w:hAnsi="Times New Roman" w:cs="Times New Roman"/>
              </w:rPr>
            </w:pPr>
            <w:r>
              <w:rPr>
                <w:rFonts w:ascii="Times New Roman" w:hAnsi="Times New Roman" w:cs="Times New Roman"/>
              </w:rPr>
              <w:t>t</w:t>
            </w:r>
            <w:r w:rsidRPr="00B228F7">
              <w:rPr>
                <w:rFonts w:ascii="Times New Roman" w:hAnsi="Times New Roman" w:cs="Times New Roman"/>
              </w:rPr>
              <w:t xml:space="preserve">elefonszám: </w:t>
            </w:r>
            <w:r>
              <w:rPr>
                <w:rFonts w:ascii="Times New Roman" w:hAnsi="Times New Roman" w:cs="Times New Roman"/>
              </w:rPr>
              <w:t>+36 30 670 8752</w:t>
            </w:r>
          </w:p>
          <w:p w14:paraId="3A058891" w14:textId="5D25F2B4" w:rsidR="00B228F7" w:rsidRPr="00E86227" w:rsidRDefault="00B228F7" w:rsidP="007E5C80">
            <w:pPr>
              <w:ind w:left="169"/>
              <w:rPr>
                <w:rFonts w:ascii="Times New Roman" w:hAnsi="Times New Roman" w:cs="Times New Roman"/>
                <w:b/>
              </w:rPr>
            </w:pPr>
          </w:p>
        </w:tc>
      </w:tr>
      <w:tr w:rsidR="00111379" w:rsidRPr="00E86227" w14:paraId="4F3DA290" w14:textId="77777777" w:rsidTr="00244044">
        <w:tc>
          <w:tcPr>
            <w:tcW w:w="4120" w:type="dxa"/>
          </w:tcPr>
          <w:p w14:paraId="30B0B06F" w14:textId="72E855FE" w:rsidR="00111379" w:rsidRPr="00E86227" w:rsidRDefault="00111379" w:rsidP="00244044">
            <w:pPr>
              <w:ind w:right="176"/>
              <w:jc w:val="left"/>
              <w:rPr>
                <w:rFonts w:ascii="Times New Roman" w:hAnsi="Times New Roman" w:cs="Times New Roman"/>
                <w:b/>
              </w:rPr>
            </w:pPr>
            <w:r w:rsidRPr="00E86227">
              <w:rPr>
                <w:rFonts w:ascii="Times New Roman" w:hAnsi="Times New Roman" w:cs="Times New Roman"/>
                <w:b/>
              </w:rPr>
              <w:t>A Kibocsátó működésére irányadó jog:</w:t>
            </w:r>
          </w:p>
        </w:tc>
        <w:tc>
          <w:tcPr>
            <w:tcW w:w="4236" w:type="dxa"/>
          </w:tcPr>
          <w:p w14:paraId="32081FFC" w14:textId="77777777" w:rsidR="00111379" w:rsidRPr="00E86227" w:rsidRDefault="00111379" w:rsidP="00244044">
            <w:pPr>
              <w:ind w:left="169"/>
              <w:rPr>
                <w:rFonts w:ascii="Times New Roman" w:hAnsi="Times New Roman" w:cs="Times New Roman"/>
              </w:rPr>
            </w:pPr>
            <w:r w:rsidRPr="00E86227">
              <w:rPr>
                <w:rFonts w:ascii="Times New Roman" w:hAnsi="Times New Roman" w:cs="Times New Roman"/>
              </w:rPr>
              <w:t>A Kibocsátó működésére a magyar jog irányadó.</w:t>
            </w:r>
          </w:p>
          <w:p w14:paraId="056D5AB6" w14:textId="47DE30EF" w:rsidR="00111379" w:rsidRPr="00E86227" w:rsidRDefault="00111379" w:rsidP="00244044">
            <w:pPr>
              <w:ind w:left="169"/>
              <w:rPr>
                <w:rFonts w:ascii="Times New Roman" w:hAnsi="Times New Roman" w:cs="Times New Roman"/>
              </w:rPr>
            </w:pPr>
          </w:p>
        </w:tc>
      </w:tr>
      <w:tr w:rsidR="00111379" w:rsidRPr="00E86227" w14:paraId="514B2533" w14:textId="77777777" w:rsidTr="00244044">
        <w:tc>
          <w:tcPr>
            <w:tcW w:w="4120" w:type="dxa"/>
          </w:tcPr>
          <w:p w14:paraId="0A92577A" w14:textId="4E50273C" w:rsidR="00111379" w:rsidRPr="00E86227" w:rsidRDefault="00111379" w:rsidP="00244044">
            <w:pPr>
              <w:ind w:right="176"/>
              <w:jc w:val="left"/>
              <w:rPr>
                <w:rFonts w:ascii="Times New Roman" w:hAnsi="Times New Roman" w:cs="Times New Roman"/>
                <w:b/>
              </w:rPr>
            </w:pPr>
            <w:r w:rsidRPr="00E86227">
              <w:rPr>
                <w:rFonts w:ascii="Times New Roman" w:hAnsi="Times New Roman" w:cs="Times New Roman"/>
                <w:b/>
              </w:rPr>
              <w:t>A Kibocsátó bejegyzésének országa:</w:t>
            </w:r>
          </w:p>
        </w:tc>
        <w:tc>
          <w:tcPr>
            <w:tcW w:w="4236" w:type="dxa"/>
          </w:tcPr>
          <w:p w14:paraId="4C768E42" w14:textId="7B3C541D" w:rsidR="00111379" w:rsidRPr="00E86227" w:rsidRDefault="00111379" w:rsidP="00244044">
            <w:pPr>
              <w:ind w:left="169"/>
              <w:rPr>
                <w:rFonts w:ascii="Times New Roman" w:hAnsi="Times New Roman" w:cs="Times New Roman"/>
              </w:rPr>
            </w:pPr>
            <w:r w:rsidRPr="00E86227">
              <w:rPr>
                <w:rFonts w:ascii="Times New Roman" w:hAnsi="Times New Roman" w:cs="Times New Roman"/>
              </w:rPr>
              <w:t>Magyarország</w:t>
            </w:r>
          </w:p>
          <w:p w14:paraId="2B32A75B" w14:textId="537862E3" w:rsidR="00111379" w:rsidRPr="00E86227" w:rsidRDefault="00111379" w:rsidP="00244044">
            <w:pPr>
              <w:ind w:left="169"/>
              <w:rPr>
                <w:rFonts w:ascii="Times New Roman" w:hAnsi="Times New Roman" w:cs="Times New Roman"/>
                <w:b/>
              </w:rPr>
            </w:pPr>
          </w:p>
        </w:tc>
      </w:tr>
      <w:tr w:rsidR="00111379" w:rsidRPr="00E86227" w14:paraId="57A76BCB" w14:textId="77777777" w:rsidTr="004206A2">
        <w:tc>
          <w:tcPr>
            <w:tcW w:w="4120" w:type="dxa"/>
          </w:tcPr>
          <w:p w14:paraId="3660A601" w14:textId="135306F1" w:rsidR="00111379" w:rsidRPr="00E86227" w:rsidRDefault="00111379" w:rsidP="00244044">
            <w:pPr>
              <w:ind w:right="176"/>
              <w:jc w:val="left"/>
              <w:rPr>
                <w:rFonts w:ascii="Times New Roman" w:hAnsi="Times New Roman" w:cs="Times New Roman"/>
                <w:b/>
              </w:rPr>
            </w:pPr>
            <w:r w:rsidRPr="00E86227">
              <w:rPr>
                <w:rFonts w:ascii="Times New Roman" w:hAnsi="Times New Roman" w:cs="Times New Roman"/>
                <w:b/>
              </w:rPr>
              <w:t>A Kibocsátó tulajdonosa(i), a tényleges tulajdonos(ok) személye:</w:t>
            </w:r>
          </w:p>
          <w:p w14:paraId="4ADEF8E2" w14:textId="07D94CB6" w:rsidR="00111379" w:rsidRPr="00E86227" w:rsidRDefault="00111379" w:rsidP="00244044">
            <w:pPr>
              <w:ind w:right="176"/>
              <w:jc w:val="left"/>
              <w:rPr>
                <w:rFonts w:ascii="Times New Roman" w:hAnsi="Times New Roman" w:cs="Times New Roman"/>
                <w:b/>
              </w:rPr>
            </w:pPr>
          </w:p>
        </w:tc>
        <w:tc>
          <w:tcPr>
            <w:tcW w:w="4236" w:type="dxa"/>
          </w:tcPr>
          <w:p w14:paraId="6BC5CBDE" w14:textId="77777777" w:rsidR="009407A8" w:rsidRDefault="009C2E8B" w:rsidP="00244044">
            <w:pPr>
              <w:ind w:left="169"/>
              <w:rPr>
                <w:rFonts w:ascii="Times New Roman" w:hAnsi="Times New Roman" w:cs="Times New Roman"/>
              </w:rPr>
            </w:pPr>
            <w:r w:rsidRPr="009C2E8B">
              <w:rPr>
                <w:rFonts w:ascii="Times New Roman" w:hAnsi="Times New Roman" w:cs="Times New Roman"/>
              </w:rPr>
              <w:t xml:space="preserve">A Kibocsátó tulajdonosa(i): </w:t>
            </w:r>
            <w:proofErr w:type="spellStart"/>
            <w:r w:rsidRPr="009C2E8B">
              <w:rPr>
                <w:rFonts w:ascii="Times New Roman" w:hAnsi="Times New Roman" w:cs="Times New Roman"/>
              </w:rPr>
              <w:t>Singulium</w:t>
            </w:r>
            <w:proofErr w:type="spellEnd"/>
            <w:r w:rsidRPr="009C2E8B">
              <w:rPr>
                <w:rFonts w:ascii="Times New Roman" w:hAnsi="Times New Roman" w:cs="Times New Roman"/>
              </w:rPr>
              <w:t xml:space="preserve"> I Magántőkealap (lajstromszám: 6122-197), </w:t>
            </w:r>
            <w:proofErr w:type="spellStart"/>
            <w:r w:rsidRPr="009C2E8B">
              <w:rPr>
                <w:rFonts w:ascii="Times New Roman" w:hAnsi="Times New Roman" w:cs="Times New Roman"/>
              </w:rPr>
              <w:t>Singulium</w:t>
            </w:r>
            <w:proofErr w:type="spellEnd"/>
            <w:r w:rsidRPr="009C2E8B">
              <w:rPr>
                <w:rFonts w:ascii="Times New Roman" w:hAnsi="Times New Roman" w:cs="Times New Roman"/>
              </w:rPr>
              <w:t xml:space="preserve"> II. Magántőkealap (lajstromszám: 6122-194) és </w:t>
            </w:r>
            <w:proofErr w:type="spellStart"/>
            <w:r w:rsidRPr="009C2E8B">
              <w:rPr>
                <w:rFonts w:ascii="Times New Roman" w:hAnsi="Times New Roman" w:cs="Times New Roman"/>
              </w:rPr>
              <w:t>Singulium</w:t>
            </w:r>
            <w:proofErr w:type="spellEnd"/>
            <w:r w:rsidRPr="009C2E8B">
              <w:rPr>
                <w:rFonts w:ascii="Times New Roman" w:hAnsi="Times New Roman" w:cs="Times New Roman"/>
              </w:rPr>
              <w:t xml:space="preserve"> III. Magántőkealap (lajstromszám 6122-195) és LSHF Hungary Kft. (székhely: 1119 Budapest, Fehérvári út 127. VI. em. 21. ajtó; cégjegyzékszám: 01-09-393457)</w:t>
            </w:r>
          </w:p>
          <w:p w14:paraId="099BBDDE" w14:textId="77777777" w:rsidR="009407A8" w:rsidRDefault="009407A8" w:rsidP="00244044">
            <w:pPr>
              <w:ind w:left="169"/>
              <w:rPr>
                <w:rFonts w:ascii="Times New Roman" w:hAnsi="Times New Roman" w:cs="Times New Roman"/>
              </w:rPr>
            </w:pPr>
          </w:p>
          <w:p w14:paraId="66FECA65" w14:textId="33D41344" w:rsidR="00111379" w:rsidRPr="00E86227" w:rsidRDefault="000D0471" w:rsidP="00244044">
            <w:pPr>
              <w:ind w:left="169"/>
              <w:rPr>
                <w:rFonts w:ascii="Times New Roman" w:hAnsi="Times New Roman"/>
                <w:b/>
              </w:rPr>
            </w:pPr>
            <w:r>
              <w:rPr>
                <w:rFonts w:ascii="Times New Roman" w:hAnsi="Times New Roman" w:cs="Times New Roman"/>
              </w:rPr>
              <w:t xml:space="preserve">A Kibocsátó tényleges tulajdonosa: </w:t>
            </w:r>
            <w:r w:rsidRPr="00B228F7">
              <w:rPr>
                <w:rFonts w:ascii="Times New Roman" w:hAnsi="Times New Roman" w:cs="Times New Roman"/>
              </w:rPr>
              <w:t>Kis-Szölgyémi Ferenc</w:t>
            </w:r>
          </w:p>
        </w:tc>
      </w:tr>
    </w:tbl>
    <w:p w14:paraId="49307D26" w14:textId="0C06D875" w:rsidR="003A50EC" w:rsidRDefault="003A50EC" w:rsidP="00CC06DF">
      <w:pPr>
        <w:rPr>
          <w:rFonts w:ascii="Times New Roman" w:hAnsi="Times New Roman"/>
        </w:rPr>
      </w:pPr>
    </w:p>
    <w:p w14:paraId="49307D27" w14:textId="34E3F6A0" w:rsidR="003A50EC" w:rsidRPr="00E86227" w:rsidRDefault="003A50EC" w:rsidP="00035875">
      <w:pPr>
        <w:pStyle w:val="Cmsor2"/>
        <w:numPr>
          <w:ilvl w:val="0"/>
          <w:numId w:val="21"/>
        </w:numPr>
        <w:spacing w:before="0"/>
        <w:ind w:left="851" w:hanging="851"/>
        <w:rPr>
          <w:rFonts w:ascii="Times New Roman" w:hAnsi="Times New Roman" w:cs="Times New Roman"/>
          <w:color w:val="000000" w:themeColor="text1"/>
          <w:sz w:val="22"/>
          <w:szCs w:val="22"/>
        </w:rPr>
      </w:pPr>
      <w:bookmarkStart w:id="36" w:name="_Toc26972563"/>
      <w:bookmarkStart w:id="37" w:name="_Toc66299140"/>
      <w:bookmarkStart w:id="38" w:name="_Hlk53669409"/>
      <w:r w:rsidRPr="00E86227">
        <w:rPr>
          <w:rFonts w:ascii="Times New Roman" w:hAnsi="Times New Roman" w:cs="Times New Roman"/>
          <w:i/>
          <w:color w:val="000000" w:themeColor="text1"/>
          <w:sz w:val="22"/>
          <w:szCs w:val="22"/>
        </w:rPr>
        <w:t>Cégstruktúra, szervezeti felépítés</w:t>
      </w:r>
      <w:bookmarkEnd w:id="36"/>
      <w:bookmarkEnd w:id="37"/>
    </w:p>
    <w:bookmarkEnd w:id="38"/>
    <w:p w14:paraId="49307D28" w14:textId="77777777" w:rsidR="003A50EC" w:rsidRPr="00E86227" w:rsidRDefault="003A50EC" w:rsidP="003A50EC">
      <w:pPr>
        <w:rPr>
          <w:rFonts w:ascii="Times New Roman" w:hAnsi="Times New Roman" w:cs="Times New Roman"/>
        </w:rPr>
      </w:pPr>
    </w:p>
    <w:p w14:paraId="4AFE80B9" w14:textId="526BE3CD" w:rsidR="00111379" w:rsidRPr="00E86227" w:rsidRDefault="003A50EC" w:rsidP="00035875">
      <w:pPr>
        <w:pStyle w:val="Listaszerbekezds"/>
        <w:numPr>
          <w:ilvl w:val="0"/>
          <w:numId w:val="20"/>
        </w:numPr>
        <w:ind w:left="851" w:hanging="851"/>
        <w:rPr>
          <w:rFonts w:ascii="Times New Roman" w:hAnsi="Times New Roman" w:cs="Times New Roman"/>
        </w:rPr>
      </w:pPr>
      <w:r w:rsidRPr="00E86227">
        <w:rPr>
          <w:rFonts w:ascii="Times New Roman" w:hAnsi="Times New Roman" w:cs="Times New Roman"/>
        </w:rPr>
        <w:t xml:space="preserve">A Kibocsátó </w:t>
      </w:r>
      <w:r w:rsidR="0037020C">
        <w:rPr>
          <w:rFonts w:ascii="Times New Roman" w:hAnsi="Times New Roman" w:cs="Times New Roman"/>
        </w:rPr>
        <w:t>cégtörténete</w:t>
      </w:r>
      <w:r w:rsidRPr="00E86227">
        <w:rPr>
          <w:rFonts w:ascii="Times New Roman" w:hAnsi="Times New Roman" w:cs="Times New Roman"/>
        </w:rPr>
        <w:t>:</w:t>
      </w:r>
    </w:p>
    <w:p w14:paraId="7CA86379" w14:textId="51B81C42" w:rsidR="003B23E2" w:rsidRPr="00E86227" w:rsidRDefault="003B23E2" w:rsidP="00CC06DF">
      <w:pPr>
        <w:rPr>
          <w:rFonts w:ascii="Times New Roman" w:hAnsi="Times New Roman" w:cs="Times New Roman"/>
        </w:rPr>
      </w:pPr>
    </w:p>
    <w:p w14:paraId="3206C4B4" w14:textId="4F09542A" w:rsidR="000D0471" w:rsidRDefault="000D0471" w:rsidP="000D0471">
      <w:pPr>
        <w:pStyle w:val="Listaszerbekezds"/>
        <w:ind w:left="851"/>
        <w:rPr>
          <w:rFonts w:ascii="Times New Roman" w:hAnsi="Times New Roman" w:cs="Times New Roman"/>
        </w:rPr>
      </w:pPr>
      <w:r w:rsidRPr="003B23E2">
        <w:rPr>
          <w:rFonts w:ascii="Times New Roman" w:hAnsi="Times New Roman" w:cs="Times New Roman"/>
        </w:rPr>
        <w:t xml:space="preserve">A </w:t>
      </w:r>
      <w:r w:rsidR="00C20DB4" w:rsidRPr="003B23E2">
        <w:rPr>
          <w:rFonts w:ascii="Times New Roman" w:hAnsi="Times New Roman" w:cs="Times New Roman"/>
        </w:rPr>
        <w:t xml:space="preserve">B+N Referencia Ipari, Kereskedelmi és Szolgáltató </w:t>
      </w:r>
      <w:r w:rsidR="00C20DB4">
        <w:rPr>
          <w:rFonts w:ascii="Times New Roman" w:hAnsi="Times New Roman" w:cs="Times New Roman"/>
        </w:rPr>
        <w:t>Zrt.</w:t>
      </w:r>
      <w:r w:rsidR="00C20DB4" w:rsidRPr="003B23E2">
        <w:rPr>
          <w:rFonts w:ascii="Times New Roman" w:hAnsi="Times New Roman" w:cs="Times New Roman"/>
        </w:rPr>
        <w:t xml:space="preserve"> </w:t>
      </w:r>
      <w:r w:rsidRPr="003B23E2">
        <w:rPr>
          <w:rFonts w:ascii="Times New Roman" w:hAnsi="Times New Roman" w:cs="Times New Roman"/>
        </w:rPr>
        <w:t xml:space="preserve">mai zártkörű részvénytársaság formáját 2011.08.22-én nyerte el. </w:t>
      </w:r>
    </w:p>
    <w:p w14:paraId="48B4F40C" w14:textId="77777777" w:rsidR="000D0471" w:rsidRDefault="000D0471" w:rsidP="000D0471">
      <w:pPr>
        <w:pStyle w:val="Listaszerbekezds"/>
        <w:ind w:left="851"/>
        <w:rPr>
          <w:rFonts w:ascii="Times New Roman" w:hAnsi="Times New Roman" w:cs="Times New Roman"/>
        </w:rPr>
      </w:pPr>
    </w:p>
    <w:p w14:paraId="61035536" w14:textId="77777777" w:rsidR="000D0471" w:rsidRDefault="000D0471" w:rsidP="000D0471">
      <w:pPr>
        <w:pStyle w:val="Listaszerbekezds"/>
        <w:ind w:left="851"/>
        <w:rPr>
          <w:rFonts w:ascii="Times New Roman" w:hAnsi="Times New Roman" w:cs="Times New Roman"/>
        </w:rPr>
      </w:pPr>
      <w:r>
        <w:rPr>
          <w:rFonts w:ascii="Times New Roman" w:hAnsi="Times New Roman" w:cs="Times New Roman"/>
        </w:rPr>
        <w:t xml:space="preserve">Tevékenysége kezdettől fogva az irodai és ipari takarítás volt, ami az évek során bővült a </w:t>
      </w:r>
      <w:proofErr w:type="spellStart"/>
      <w:r>
        <w:rPr>
          <w:rFonts w:ascii="Times New Roman" w:hAnsi="Times New Roman" w:cs="Times New Roman"/>
        </w:rPr>
        <w:t>Facility</w:t>
      </w:r>
      <w:proofErr w:type="spellEnd"/>
      <w:r>
        <w:rPr>
          <w:rFonts w:ascii="Times New Roman" w:hAnsi="Times New Roman" w:cs="Times New Roman"/>
        </w:rPr>
        <w:t xml:space="preserve"> Management különböző elemeivel. A Kibocsátó v</w:t>
      </w:r>
      <w:r w:rsidRPr="00C35CC8">
        <w:rPr>
          <w:rFonts w:ascii="Times New Roman" w:hAnsi="Times New Roman" w:cs="Times New Roman"/>
        </w:rPr>
        <w:t>állalatcsoport</w:t>
      </w:r>
      <w:r>
        <w:rPr>
          <w:rFonts w:ascii="Times New Roman" w:hAnsi="Times New Roman" w:cs="Times New Roman"/>
        </w:rPr>
        <w:t>ja jelenleg Magyarországon piacvezető takarítás területén.</w:t>
      </w:r>
    </w:p>
    <w:p w14:paraId="57E8E530" w14:textId="77777777" w:rsidR="000D0471" w:rsidRDefault="000D0471" w:rsidP="000D0471">
      <w:pPr>
        <w:pStyle w:val="Listaszerbekezds"/>
        <w:ind w:left="851"/>
        <w:rPr>
          <w:rFonts w:ascii="Times New Roman" w:hAnsi="Times New Roman" w:cs="Times New Roman"/>
        </w:rPr>
      </w:pPr>
    </w:p>
    <w:p w14:paraId="1CAD43D9" w14:textId="77777777" w:rsidR="000D0471" w:rsidRDefault="000D0471" w:rsidP="000D0471">
      <w:pPr>
        <w:ind w:left="708" w:firstLine="143"/>
        <w:rPr>
          <w:rFonts w:ascii="Times New Roman" w:hAnsi="Times New Roman" w:cs="Times New Roman"/>
        </w:rPr>
      </w:pPr>
      <w:r w:rsidRPr="004A2A09">
        <w:rPr>
          <w:rFonts w:ascii="Times New Roman" w:hAnsi="Times New Roman" w:cs="Times New Roman"/>
        </w:rPr>
        <w:t xml:space="preserve">A </w:t>
      </w:r>
      <w:r>
        <w:rPr>
          <w:rFonts w:ascii="Times New Roman" w:hAnsi="Times New Roman" w:cs="Times New Roman"/>
        </w:rPr>
        <w:t xml:space="preserve">B+N Referencia Zrt, mint </w:t>
      </w:r>
      <w:r w:rsidRPr="004A2A09">
        <w:rPr>
          <w:rFonts w:ascii="Times New Roman" w:hAnsi="Times New Roman" w:cs="Times New Roman"/>
        </w:rPr>
        <w:t xml:space="preserve">Kibocsátó </w:t>
      </w:r>
      <w:r>
        <w:rPr>
          <w:rFonts w:ascii="Times New Roman" w:hAnsi="Times New Roman" w:cs="Times New Roman"/>
        </w:rPr>
        <w:t xml:space="preserve">jelenlegi fő </w:t>
      </w:r>
      <w:r w:rsidRPr="004A2A09">
        <w:rPr>
          <w:rFonts w:ascii="Times New Roman" w:hAnsi="Times New Roman" w:cs="Times New Roman"/>
        </w:rPr>
        <w:t>tevékenységei</w:t>
      </w:r>
    </w:p>
    <w:p w14:paraId="3E109467" w14:textId="77777777" w:rsidR="000D0471" w:rsidRPr="004A2A09" w:rsidRDefault="000D0471" w:rsidP="000D0471">
      <w:pPr>
        <w:ind w:left="708"/>
        <w:rPr>
          <w:rFonts w:ascii="Times New Roman" w:hAnsi="Times New Roman" w:cs="Times New Roman"/>
        </w:rPr>
      </w:pPr>
    </w:p>
    <w:p w14:paraId="1D1A1294" w14:textId="77777777" w:rsidR="000D0471" w:rsidRDefault="000D0471" w:rsidP="00035875">
      <w:pPr>
        <w:pStyle w:val="Listaszerbekezds"/>
        <w:numPr>
          <w:ilvl w:val="0"/>
          <w:numId w:val="49"/>
        </w:numPr>
        <w:spacing w:after="160" w:line="259" w:lineRule="auto"/>
        <w:ind w:left="1476"/>
        <w:jc w:val="left"/>
        <w:rPr>
          <w:rFonts w:ascii="Times New Roman" w:hAnsi="Times New Roman" w:cs="Times New Roman"/>
        </w:rPr>
      </w:pPr>
      <w:r w:rsidRPr="004A2A09">
        <w:rPr>
          <w:rFonts w:ascii="Times New Roman" w:hAnsi="Times New Roman" w:cs="Times New Roman"/>
        </w:rPr>
        <w:t>Takarítás és higiénia</w:t>
      </w:r>
      <w:r>
        <w:rPr>
          <w:rFonts w:ascii="Times New Roman" w:hAnsi="Times New Roman" w:cs="Times New Roman"/>
        </w:rPr>
        <w:t xml:space="preserve"> - főtevékenység</w:t>
      </w:r>
    </w:p>
    <w:p w14:paraId="0C478578" w14:textId="5D60C53E" w:rsidR="000D0471" w:rsidRDefault="000D0471" w:rsidP="00035875">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Üzemeltetés</w:t>
      </w:r>
    </w:p>
    <w:p w14:paraId="647BC7DE" w14:textId="4A0D57F6" w:rsidR="00C13D20" w:rsidRDefault="00FF4B8D" w:rsidP="00035875">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 xml:space="preserve">Fit-out: </w:t>
      </w:r>
      <w:r w:rsidR="00C13D20">
        <w:rPr>
          <w:rFonts w:ascii="Times New Roman" w:hAnsi="Times New Roman" w:cs="Times New Roman"/>
        </w:rPr>
        <w:t>Műszaki tanácsadás, tervezés, kivitelezés,</w:t>
      </w:r>
    </w:p>
    <w:p w14:paraId="2ED80DEF" w14:textId="77777777" w:rsidR="000D0471" w:rsidRDefault="000D0471" w:rsidP="00035875">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Kertészet</w:t>
      </w:r>
    </w:p>
    <w:p w14:paraId="319B4C49" w14:textId="77777777" w:rsidR="000D0471" w:rsidRPr="004A2A09" w:rsidRDefault="000D0471" w:rsidP="00035875">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Bértextília szolgáltatások, munkaruhagyártás</w:t>
      </w:r>
    </w:p>
    <w:p w14:paraId="0DD83D44" w14:textId="0BD44E23" w:rsidR="009F60CC" w:rsidRPr="00D77883" w:rsidRDefault="009F60CC" w:rsidP="00D77883">
      <w:pPr>
        <w:tabs>
          <w:tab w:val="left" w:pos="567"/>
        </w:tabs>
        <w:rPr>
          <w:rFonts w:ascii="Times New Roman" w:hAnsi="Times New Roman" w:cs="Times New Roman"/>
        </w:rPr>
      </w:pPr>
    </w:p>
    <w:p w14:paraId="52A9FE89" w14:textId="77777777" w:rsidR="0037020C" w:rsidRPr="00E86227" w:rsidRDefault="0037020C" w:rsidP="00035875">
      <w:pPr>
        <w:pStyle w:val="Listaszerbekezds"/>
        <w:numPr>
          <w:ilvl w:val="0"/>
          <w:numId w:val="20"/>
        </w:numPr>
        <w:ind w:left="851" w:hanging="851"/>
        <w:rPr>
          <w:rFonts w:ascii="Times New Roman" w:hAnsi="Times New Roman" w:cs="Times New Roman"/>
        </w:rPr>
      </w:pPr>
      <w:r w:rsidRPr="00E86227">
        <w:rPr>
          <w:rFonts w:ascii="Times New Roman" w:hAnsi="Times New Roman" w:cs="Times New Roman"/>
        </w:rPr>
        <w:t>A Kibocsátó vállalatcsoportjának, illetőleg a jelentős leányvállalatoknak a rövid bemutatása:</w:t>
      </w:r>
    </w:p>
    <w:p w14:paraId="5E96A177" w14:textId="77777777" w:rsidR="0037020C" w:rsidRPr="00E86227" w:rsidRDefault="0037020C" w:rsidP="0037020C">
      <w:pPr>
        <w:rPr>
          <w:rFonts w:ascii="Times New Roman" w:hAnsi="Times New Roman" w:cs="Times New Roman"/>
        </w:rPr>
      </w:pPr>
    </w:p>
    <w:p w14:paraId="0F529806" w14:textId="60730DF5" w:rsidR="0037020C" w:rsidRDefault="0037020C" w:rsidP="0037020C">
      <w:pPr>
        <w:pStyle w:val="Listaszerbekezds"/>
        <w:tabs>
          <w:tab w:val="left" w:pos="567"/>
        </w:tabs>
        <w:ind w:left="851"/>
        <w:rPr>
          <w:rFonts w:ascii="Times New Roman" w:hAnsi="Times New Roman" w:cs="Times New Roman"/>
        </w:rPr>
      </w:pPr>
      <w:r w:rsidRPr="0037020C">
        <w:rPr>
          <w:rFonts w:ascii="Times New Roman" w:hAnsi="Times New Roman" w:cs="Times New Roman"/>
        </w:rPr>
        <w:t xml:space="preserve">A Kibocsátó több leányvállalattal is rendelkezik, amelyek a Kibocsátóval együtt alkotják a kibocsátói Csoportot. </w:t>
      </w:r>
    </w:p>
    <w:p w14:paraId="38EB54A2" w14:textId="77777777" w:rsidR="0037020C" w:rsidRPr="0037020C" w:rsidRDefault="0037020C" w:rsidP="0037020C">
      <w:pPr>
        <w:pStyle w:val="Listaszerbekezds"/>
        <w:tabs>
          <w:tab w:val="left" w:pos="567"/>
        </w:tabs>
        <w:ind w:left="851"/>
        <w:rPr>
          <w:rFonts w:ascii="Times New Roman" w:hAnsi="Times New Roman" w:cs="Times New Roman"/>
        </w:rPr>
      </w:pPr>
    </w:p>
    <w:p w14:paraId="11FA0E14" w14:textId="77777777" w:rsidR="00A4793B" w:rsidRDefault="00A4793B" w:rsidP="00A4793B">
      <w:pPr>
        <w:pStyle w:val="Listaszerbekezds"/>
        <w:tabs>
          <w:tab w:val="left" w:pos="567"/>
        </w:tabs>
        <w:ind w:left="851"/>
        <w:rPr>
          <w:rFonts w:ascii="Times New Roman" w:hAnsi="Times New Roman" w:cs="Times New Roman"/>
        </w:rPr>
      </w:pPr>
      <w:r>
        <w:rPr>
          <w:rFonts w:ascii="Times New Roman" w:hAnsi="Times New Roman" w:cs="Times New Roman"/>
        </w:rPr>
        <w:t>A leányvállalatok ismertetése:</w:t>
      </w:r>
    </w:p>
    <w:p w14:paraId="40FADFD2" w14:textId="77777777" w:rsidR="00A4793B" w:rsidRDefault="00A4793B" w:rsidP="00A4793B">
      <w:pPr>
        <w:ind w:left="851" w:firstLine="708"/>
        <w:rPr>
          <w:rFonts w:ascii="Times New Roman" w:hAnsi="Times New Roman" w:cs="Times New Roman"/>
        </w:rPr>
      </w:pPr>
    </w:p>
    <w:p w14:paraId="73694ADC" w14:textId="7EDAD74A" w:rsidR="00A4793B" w:rsidRPr="00C24F9F" w:rsidRDefault="00A4793B" w:rsidP="00A4793B">
      <w:pPr>
        <w:ind w:left="851" w:hanging="851"/>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Pr="00C24F9F">
        <w:rPr>
          <w:rFonts w:ascii="Times New Roman" w:hAnsi="Times New Roman" w:cs="Times New Roman"/>
        </w:rPr>
        <w:t xml:space="preserve">B+N Referencia </w:t>
      </w:r>
      <w:proofErr w:type="spellStart"/>
      <w:r w:rsidRPr="00C24F9F">
        <w:rPr>
          <w:rFonts w:ascii="Times New Roman" w:hAnsi="Times New Roman" w:cs="Times New Roman"/>
        </w:rPr>
        <w:t>Security</w:t>
      </w:r>
      <w:proofErr w:type="spellEnd"/>
      <w:r w:rsidRPr="00C24F9F">
        <w:rPr>
          <w:rFonts w:ascii="Times New Roman" w:hAnsi="Times New Roman" w:cs="Times New Roman"/>
        </w:rPr>
        <w:t xml:space="preserve"> Kft.</w:t>
      </w:r>
    </w:p>
    <w:p w14:paraId="2969D661" w14:textId="77777777" w:rsidR="00A4793B" w:rsidRDefault="00A4793B" w:rsidP="00A4793B">
      <w:pPr>
        <w:ind w:left="708" w:firstLine="360"/>
        <w:rPr>
          <w:rFonts w:ascii="Times New Roman" w:hAnsi="Times New Roman" w:cs="Times New Roman"/>
        </w:rPr>
      </w:pPr>
    </w:p>
    <w:p w14:paraId="5C5215D6" w14:textId="77777777" w:rsidR="00A4793B" w:rsidRDefault="00A4793B" w:rsidP="00A4793B">
      <w:pPr>
        <w:ind w:left="851"/>
        <w:rPr>
          <w:rFonts w:ascii="Times New Roman" w:hAnsi="Times New Roman" w:cs="Times New Roman"/>
        </w:rPr>
      </w:pPr>
      <w:r>
        <w:rPr>
          <w:rFonts w:ascii="Times New Roman" w:hAnsi="Times New Roman" w:cs="Times New Roman"/>
        </w:rPr>
        <w:t xml:space="preserve">Alapítás: </w:t>
      </w:r>
      <w:r>
        <w:rPr>
          <w:rFonts w:ascii="Times New Roman" w:hAnsi="Times New Roman" w:cs="Times New Roman"/>
        </w:rPr>
        <w:tab/>
      </w:r>
      <w:r>
        <w:rPr>
          <w:rFonts w:ascii="Times New Roman" w:hAnsi="Times New Roman" w:cs="Times New Roman"/>
        </w:rPr>
        <w:tab/>
        <w:t>2002.11.04</w:t>
      </w:r>
    </w:p>
    <w:p w14:paraId="541CA156" w14:textId="14DEE513" w:rsidR="00A4793B" w:rsidRDefault="00A4793B" w:rsidP="00A4793B">
      <w:pPr>
        <w:ind w:left="851"/>
        <w:rPr>
          <w:rFonts w:ascii="Times New Roman" w:hAnsi="Times New Roman" w:cs="Times New Roman"/>
        </w:rPr>
      </w:pPr>
      <w:r>
        <w:rPr>
          <w:rFonts w:ascii="Times New Roman" w:hAnsi="Times New Roman" w:cs="Times New Roman"/>
        </w:rPr>
        <w:t xml:space="preserve">Jelenlegi létszám: </w:t>
      </w:r>
      <w:r>
        <w:rPr>
          <w:rFonts w:ascii="Times New Roman" w:hAnsi="Times New Roman" w:cs="Times New Roman"/>
        </w:rPr>
        <w:tab/>
      </w:r>
      <w:r w:rsidR="005F5A44">
        <w:rPr>
          <w:rFonts w:ascii="Times New Roman" w:hAnsi="Times New Roman" w:cs="Times New Roman"/>
        </w:rPr>
        <w:t xml:space="preserve">1 </w:t>
      </w:r>
      <w:r>
        <w:rPr>
          <w:rFonts w:ascii="Times New Roman" w:hAnsi="Times New Roman" w:cs="Times New Roman"/>
        </w:rPr>
        <w:t>fő</w:t>
      </w:r>
    </w:p>
    <w:p w14:paraId="69663DFA" w14:textId="77777777" w:rsidR="00A4793B" w:rsidRPr="00D032E0" w:rsidRDefault="00A4793B" w:rsidP="00A4793B">
      <w:pPr>
        <w:ind w:left="851"/>
        <w:rPr>
          <w:rFonts w:ascii="Times New Roman" w:hAnsi="Times New Roman" w:cs="Times New Roman"/>
        </w:rPr>
      </w:pPr>
      <w:r w:rsidRPr="00D032E0">
        <w:rPr>
          <w:rFonts w:ascii="Times New Roman" w:hAnsi="Times New Roman" w:cs="Times New Roman"/>
        </w:rPr>
        <w:t>Tevékenységei:</w:t>
      </w:r>
    </w:p>
    <w:p w14:paraId="12648294" w14:textId="77777777" w:rsidR="00A4793B" w:rsidRDefault="00A4793B" w:rsidP="00035875">
      <w:pPr>
        <w:pStyle w:val="Listaszerbekezds"/>
        <w:numPr>
          <w:ilvl w:val="0"/>
          <w:numId w:val="50"/>
        </w:numPr>
        <w:spacing w:after="160" w:line="259" w:lineRule="auto"/>
        <w:jc w:val="left"/>
        <w:rPr>
          <w:rFonts w:ascii="Times New Roman" w:hAnsi="Times New Roman" w:cs="Times New Roman"/>
        </w:rPr>
      </w:pPr>
      <w:r w:rsidRPr="004A2A09">
        <w:rPr>
          <w:rFonts w:ascii="Times New Roman" w:hAnsi="Times New Roman" w:cs="Times New Roman"/>
        </w:rPr>
        <w:t>Takarítás és higiénia</w:t>
      </w:r>
      <w:r>
        <w:rPr>
          <w:rFonts w:ascii="Times New Roman" w:hAnsi="Times New Roman" w:cs="Times New Roman"/>
        </w:rPr>
        <w:t xml:space="preserve"> - főtevékenység</w:t>
      </w:r>
    </w:p>
    <w:p w14:paraId="34F22AAD" w14:textId="77777777" w:rsidR="00A4793B" w:rsidRDefault="00A4793B" w:rsidP="00035875">
      <w:pPr>
        <w:pStyle w:val="Listaszerbekezds"/>
        <w:numPr>
          <w:ilvl w:val="0"/>
          <w:numId w:val="50"/>
        </w:numPr>
        <w:rPr>
          <w:rFonts w:ascii="Times New Roman" w:hAnsi="Times New Roman" w:cs="Times New Roman"/>
        </w:rPr>
      </w:pPr>
      <w:r>
        <w:rPr>
          <w:rFonts w:ascii="Times New Roman" w:hAnsi="Times New Roman" w:cs="Times New Roman"/>
        </w:rPr>
        <w:t>Logisztikai tevékenység</w:t>
      </w:r>
    </w:p>
    <w:p w14:paraId="495C108E" w14:textId="77777777" w:rsidR="00A4793B" w:rsidRDefault="00A4793B" w:rsidP="00A4793B">
      <w:pPr>
        <w:ind w:left="708"/>
        <w:rPr>
          <w:rFonts w:ascii="Times New Roman" w:hAnsi="Times New Roman" w:cs="Times New Roman"/>
        </w:rPr>
      </w:pPr>
    </w:p>
    <w:p w14:paraId="6BF3EC07" w14:textId="0AAF0BA1" w:rsidR="00A4793B" w:rsidRPr="00C24F9F" w:rsidRDefault="00A4793B" w:rsidP="00A4793B">
      <w:pPr>
        <w:ind w:left="851" w:hanging="851"/>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Pr="00C24F9F">
        <w:rPr>
          <w:rFonts w:ascii="Times New Roman" w:hAnsi="Times New Roman" w:cs="Times New Roman"/>
        </w:rPr>
        <w:t>Referencia Mosodák Zrt.</w:t>
      </w:r>
      <w:r w:rsidRPr="00031C37">
        <w:rPr>
          <w:rFonts w:ascii="Times New Roman" w:hAnsi="Times New Roman" w:cs="Times New Roman"/>
        </w:rPr>
        <w:t xml:space="preserve"> </w:t>
      </w:r>
      <w:r>
        <w:rPr>
          <w:rFonts w:ascii="Times New Roman" w:hAnsi="Times New Roman" w:cs="Times New Roman"/>
        </w:rPr>
        <w:t>(korábbi Miskolci Patyolat Zrt.)</w:t>
      </w:r>
    </w:p>
    <w:p w14:paraId="07B2BD96" w14:textId="77777777" w:rsidR="00A4793B" w:rsidRDefault="00A4793B" w:rsidP="00A4793B">
      <w:pPr>
        <w:pStyle w:val="Listaszerbekezds"/>
        <w:ind w:left="1068"/>
        <w:rPr>
          <w:rFonts w:ascii="Times New Roman" w:hAnsi="Times New Roman" w:cs="Times New Roman"/>
        </w:rPr>
      </w:pPr>
    </w:p>
    <w:p w14:paraId="6F1FCC7A" w14:textId="77777777" w:rsidR="00A4793B" w:rsidRDefault="00A4793B" w:rsidP="00A4793B">
      <w:pPr>
        <w:pStyle w:val="Listaszerbekezds"/>
        <w:ind w:left="851"/>
        <w:rPr>
          <w:rFonts w:ascii="Times New Roman" w:hAnsi="Times New Roman" w:cs="Times New Roman"/>
        </w:rPr>
      </w:pPr>
      <w:r>
        <w:rPr>
          <w:rFonts w:ascii="Times New Roman" w:hAnsi="Times New Roman" w:cs="Times New Roman"/>
        </w:rPr>
        <w:t>A Miskolci Patyolat a korábbi Patyolat Vállalat szétdarabolása és privatizációja után jött létre. 2017-ben vásárolta meg a Kibocsátó a MEM Csoport tagjaival együtt.</w:t>
      </w:r>
    </w:p>
    <w:p w14:paraId="31F44BDF" w14:textId="77777777" w:rsidR="00A4793B" w:rsidRDefault="00A4793B" w:rsidP="00A4793B">
      <w:pPr>
        <w:pStyle w:val="Listaszerbekezds"/>
        <w:ind w:left="851"/>
        <w:rPr>
          <w:rFonts w:ascii="Times New Roman" w:hAnsi="Times New Roman" w:cs="Times New Roman"/>
        </w:rPr>
      </w:pPr>
    </w:p>
    <w:p w14:paraId="040F850E" w14:textId="77777777" w:rsidR="00A4793B" w:rsidRDefault="00A4793B" w:rsidP="00A4793B">
      <w:pPr>
        <w:pStyle w:val="Listaszerbekezds"/>
        <w:ind w:left="851"/>
        <w:rPr>
          <w:rFonts w:ascii="Times New Roman" w:hAnsi="Times New Roman" w:cs="Times New Roman"/>
        </w:rPr>
      </w:pPr>
      <w:r>
        <w:rPr>
          <w:rFonts w:ascii="Times New Roman" w:hAnsi="Times New Roman" w:cs="Times New Roman"/>
        </w:rPr>
        <w:t>Referencia Mosodák Zrt. (korábbi Miskolci Patyolat Zrt.)</w:t>
      </w:r>
      <w:r w:rsidRPr="00D032E0">
        <w:rPr>
          <w:rFonts w:ascii="Times New Roman" w:hAnsi="Times New Roman" w:cs="Times New Roman"/>
        </w:rPr>
        <w:t xml:space="preserve"> </w:t>
      </w:r>
      <w:r>
        <w:rPr>
          <w:rFonts w:ascii="Times New Roman" w:hAnsi="Times New Roman" w:cs="Times New Roman"/>
        </w:rPr>
        <w:t>jelenlegi formáját 2019.09.30-ben nyerte el, amikor a</w:t>
      </w:r>
      <w:r w:rsidRPr="00D032E0">
        <w:rPr>
          <w:rFonts w:ascii="Times New Roman" w:hAnsi="Times New Roman" w:cs="Times New Roman"/>
        </w:rPr>
        <w:t xml:space="preserve"> Miskolci Patyolat </w:t>
      </w:r>
      <w:r>
        <w:rPr>
          <w:rFonts w:ascii="Times New Roman" w:hAnsi="Times New Roman" w:cs="Times New Roman"/>
        </w:rPr>
        <w:t>Zrt-be beolvadt a</w:t>
      </w:r>
      <w:r w:rsidRPr="00D032E0">
        <w:rPr>
          <w:rFonts w:ascii="Times New Roman" w:hAnsi="Times New Roman" w:cs="Times New Roman"/>
        </w:rPr>
        <w:t xml:space="preserve"> </w:t>
      </w:r>
      <w:proofErr w:type="spellStart"/>
      <w:r w:rsidRPr="00D032E0">
        <w:rPr>
          <w:rFonts w:ascii="Times New Roman" w:hAnsi="Times New Roman" w:cs="Times New Roman"/>
        </w:rPr>
        <w:t>Szervízcentrál</w:t>
      </w:r>
      <w:proofErr w:type="spellEnd"/>
      <w:r w:rsidRPr="00D032E0">
        <w:rPr>
          <w:rFonts w:ascii="Times New Roman" w:hAnsi="Times New Roman" w:cs="Times New Roman"/>
        </w:rPr>
        <w:t xml:space="preserve"> Kft., a Magyar Egészségügyi Mosodák Kft., a MEM-</w:t>
      </w:r>
      <w:proofErr w:type="spellStart"/>
      <w:r w:rsidRPr="00D032E0">
        <w:rPr>
          <w:rFonts w:ascii="Times New Roman" w:hAnsi="Times New Roman" w:cs="Times New Roman"/>
        </w:rPr>
        <w:t>Tex</w:t>
      </w:r>
      <w:proofErr w:type="spellEnd"/>
      <w:r w:rsidRPr="00D032E0">
        <w:rPr>
          <w:rFonts w:ascii="Times New Roman" w:hAnsi="Times New Roman" w:cs="Times New Roman"/>
        </w:rPr>
        <w:t xml:space="preserve"> Kft. és a </w:t>
      </w:r>
      <w:proofErr w:type="spellStart"/>
      <w:r w:rsidRPr="00D032E0">
        <w:rPr>
          <w:rFonts w:ascii="Times New Roman" w:hAnsi="Times New Roman" w:cs="Times New Roman"/>
        </w:rPr>
        <w:t>Logo-Tex</w:t>
      </w:r>
      <w:proofErr w:type="spellEnd"/>
      <w:r w:rsidRPr="00D032E0">
        <w:rPr>
          <w:rFonts w:ascii="Times New Roman" w:hAnsi="Times New Roman" w:cs="Times New Roman"/>
        </w:rPr>
        <w:t xml:space="preserve"> Kft.</w:t>
      </w:r>
      <w:r>
        <w:rPr>
          <w:rFonts w:ascii="Times New Roman" w:hAnsi="Times New Roman" w:cs="Times New Roman"/>
        </w:rPr>
        <w:t xml:space="preserve"> </w:t>
      </w:r>
    </w:p>
    <w:p w14:paraId="627011CC" w14:textId="77777777" w:rsidR="00A4793B" w:rsidRDefault="00A4793B" w:rsidP="00A4793B">
      <w:pPr>
        <w:pStyle w:val="Listaszerbekezds"/>
        <w:ind w:left="851"/>
        <w:rPr>
          <w:rFonts w:ascii="Times New Roman" w:hAnsi="Times New Roman" w:cs="Times New Roman"/>
        </w:rPr>
      </w:pPr>
    </w:p>
    <w:p w14:paraId="0067A34B" w14:textId="148EF2C6" w:rsidR="00A4793B" w:rsidRDefault="00A4793B" w:rsidP="00A4793B">
      <w:pPr>
        <w:pStyle w:val="Listaszerbekezds"/>
        <w:ind w:left="851"/>
        <w:rPr>
          <w:rFonts w:ascii="Times New Roman" w:hAnsi="Times New Roman" w:cs="Times New Roman"/>
        </w:rPr>
      </w:pPr>
      <w:r w:rsidRPr="00D032E0">
        <w:rPr>
          <w:rFonts w:ascii="Times New Roman" w:hAnsi="Times New Roman" w:cs="Times New Roman"/>
        </w:rPr>
        <w:t>Jelenlegi üzemei: Baja, Miskolc, Szeged, Székesfehérvár, Szolnok, Vác</w:t>
      </w:r>
      <w:r>
        <w:rPr>
          <w:rFonts w:ascii="Times New Roman" w:hAnsi="Times New Roman" w:cs="Times New Roman"/>
        </w:rPr>
        <w:t>.</w:t>
      </w:r>
    </w:p>
    <w:p w14:paraId="22F0221B" w14:textId="77777777" w:rsidR="00A4793B" w:rsidRDefault="00A4793B" w:rsidP="00A4793B">
      <w:pPr>
        <w:ind w:left="851" w:firstLine="360"/>
        <w:rPr>
          <w:rFonts w:ascii="Times New Roman" w:hAnsi="Times New Roman" w:cs="Times New Roman"/>
        </w:rPr>
      </w:pPr>
    </w:p>
    <w:p w14:paraId="71591F94" w14:textId="77777777" w:rsidR="00A4793B" w:rsidRDefault="00A4793B" w:rsidP="00A4793B">
      <w:pPr>
        <w:ind w:left="851"/>
        <w:rPr>
          <w:rFonts w:ascii="Times New Roman" w:hAnsi="Times New Roman" w:cs="Times New Roman"/>
        </w:rPr>
      </w:pPr>
      <w:r>
        <w:rPr>
          <w:rFonts w:ascii="Times New Roman" w:hAnsi="Times New Roman" w:cs="Times New Roman"/>
        </w:rPr>
        <w:t xml:space="preserve">Alapítás: </w:t>
      </w:r>
      <w:r>
        <w:rPr>
          <w:rFonts w:ascii="Times New Roman" w:hAnsi="Times New Roman" w:cs="Times New Roman"/>
        </w:rPr>
        <w:tab/>
      </w:r>
      <w:r>
        <w:rPr>
          <w:rFonts w:ascii="Times New Roman" w:hAnsi="Times New Roman" w:cs="Times New Roman"/>
        </w:rPr>
        <w:tab/>
        <w:t>2003.04.01</w:t>
      </w:r>
    </w:p>
    <w:p w14:paraId="031D5AB8" w14:textId="4606C4B9" w:rsidR="00A4793B" w:rsidRDefault="00A4793B" w:rsidP="00A4793B">
      <w:pPr>
        <w:ind w:left="851"/>
        <w:rPr>
          <w:rFonts w:ascii="Times New Roman" w:hAnsi="Times New Roman" w:cs="Times New Roman"/>
        </w:rPr>
      </w:pPr>
      <w:r>
        <w:rPr>
          <w:rFonts w:ascii="Times New Roman" w:hAnsi="Times New Roman" w:cs="Times New Roman"/>
        </w:rPr>
        <w:t xml:space="preserve">Jelenlegi létszám: </w:t>
      </w:r>
      <w:r>
        <w:rPr>
          <w:rFonts w:ascii="Times New Roman" w:hAnsi="Times New Roman" w:cs="Times New Roman"/>
        </w:rPr>
        <w:tab/>
      </w:r>
      <w:r w:rsidR="005F5A44">
        <w:rPr>
          <w:rFonts w:ascii="Times New Roman" w:hAnsi="Times New Roman" w:cs="Times New Roman"/>
        </w:rPr>
        <w:t xml:space="preserve">541 </w:t>
      </w:r>
      <w:r>
        <w:rPr>
          <w:rFonts w:ascii="Times New Roman" w:hAnsi="Times New Roman" w:cs="Times New Roman"/>
        </w:rPr>
        <w:t>fő</w:t>
      </w:r>
    </w:p>
    <w:p w14:paraId="182DF254" w14:textId="77777777" w:rsidR="00A4793B" w:rsidRPr="00D032E0" w:rsidRDefault="00A4793B" w:rsidP="00A4793B">
      <w:pPr>
        <w:pStyle w:val="Listaszerbekezds"/>
        <w:ind w:left="851"/>
        <w:rPr>
          <w:rFonts w:ascii="Times New Roman" w:hAnsi="Times New Roman" w:cs="Times New Roman"/>
        </w:rPr>
      </w:pPr>
      <w:r>
        <w:rPr>
          <w:rFonts w:ascii="Times New Roman" w:hAnsi="Times New Roman" w:cs="Times New Roman"/>
        </w:rPr>
        <w:t>Tevékenységei:</w:t>
      </w:r>
    </w:p>
    <w:p w14:paraId="2B6E0F02" w14:textId="77777777" w:rsidR="00A4793B" w:rsidRDefault="00A4793B" w:rsidP="00035875">
      <w:pPr>
        <w:pStyle w:val="Listaszerbekezds"/>
        <w:numPr>
          <w:ilvl w:val="1"/>
          <w:numId w:val="49"/>
        </w:numPr>
        <w:spacing w:after="160" w:line="259" w:lineRule="auto"/>
        <w:jc w:val="left"/>
        <w:rPr>
          <w:rFonts w:ascii="Times New Roman" w:hAnsi="Times New Roman" w:cs="Times New Roman"/>
        </w:rPr>
      </w:pPr>
      <w:r>
        <w:rPr>
          <w:rFonts w:ascii="Times New Roman" w:hAnsi="Times New Roman" w:cs="Times New Roman"/>
        </w:rPr>
        <w:t>Mosodai szolgáltatások</w:t>
      </w:r>
    </w:p>
    <w:p w14:paraId="38428D47" w14:textId="77777777" w:rsidR="00A4793B" w:rsidRDefault="00A4793B" w:rsidP="00035875">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Bértextília</w:t>
      </w:r>
    </w:p>
    <w:p w14:paraId="6C32B68E" w14:textId="77777777" w:rsidR="00A4793B" w:rsidRDefault="00A4793B" w:rsidP="00035875">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Üzemeltetés</w:t>
      </w:r>
    </w:p>
    <w:p w14:paraId="709256A6" w14:textId="77777777" w:rsidR="00A4793B" w:rsidRDefault="00A4793B" w:rsidP="00A4793B">
      <w:pPr>
        <w:pStyle w:val="Listaszerbekezds"/>
        <w:ind w:left="851"/>
        <w:rPr>
          <w:rFonts w:ascii="Times New Roman" w:hAnsi="Times New Roman" w:cs="Times New Roman"/>
        </w:rPr>
      </w:pPr>
    </w:p>
    <w:p w14:paraId="39132241" w14:textId="19415C65" w:rsidR="00A4793B" w:rsidRPr="00A4793B" w:rsidRDefault="00A4793B" w:rsidP="00A4793B">
      <w:pPr>
        <w:ind w:left="851" w:hanging="851"/>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Pr="00A4793B">
        <w:rPr>
          <w:rFonts w:ascii="Times New Roman" w:hAnsi="Times New Roman" w:cs="Times New Roman"/>
        </w:rPr>
        <w:t xml:space="preserve">PFM Zrt. </w:t>
      </w:r>
    </w:p>
    <w:p w14:paraId="2E15EC82" w14:textId="77777777" w:rsidR="00A4793B" w:rsidRDefault="00A4793B" w:rsidP="00A4793B">
      <w:pPr>
        <w:pStyle w:val="Listaszerbekezds"/>
        <w:ind w:left="851"/>
        <w:rPr>
          <w:rFonts w:ascii="Times New Roman" w:hAnsi="Times New Roman" w:cs="Times New Roman"/>
        </w:rPr>
      </w:pPr>
    </w:p>
    <w:p w14:paraId="1A1F095A" w14:textId="77777777" w:rsidR="00A4793B" w:rsidRDefault="00A4793B" w:rsidP="00A4793B">
      <w:pPr>
        <w:ind w:left="851"/>
        <w:rPr>
          <w:rFonts w:ascii="Times New Roman" w:hAnsi="Times New Roman" w:cs="Times New Roman"/>
        </w:rPr>
      </w:pPr>
      <w:r>
        <w:rPr>
          <w:rFonts w:ascii="Times New Roman" w:hAnsi="Times New Roman" w:cs="Times New Roman"/>
        </w:rPr>
        <w:t>A PFM Zrt-t eredetileg Nyomozási, biztonsági tevékenység céljából alapították 1998-ban. A Kibocsátó 2017-ben vásárolta meg. Jelenlegi főtevékenysége a</w:t>
      </w:r>
      <w:r w:rsidRPr="00BE3300">
        <w:rPr>
          <w:rFonts w:ascii="Times New Roman" w:hAnsi="Times New Roman" w:cs="Times New Roman"/>
        </w:rPr>
        <w:t xml:space="preserve"> </w:t>
      </w:r>
      <w:r>
        <w:rPr>
          <w:rFonts w:ascii="Times New Roman" w:hAnsi="Times New Roman" w:cs="Times New Roman"/>
        </w:rPr>
        <w:t>takarítás, amit kiegészít a tulajdonosváltás óta meglévő Irattárolási Üzletág.</w:t>
      </w:r>
    </w:p>
    <w:p w14:paraId="33B6782B" w14:textId="77777777" w:rsidR="00A4793B" w:rsidRDefault="00A4793B" w:rsidP="00A4793B">
      <w:pPr>
        <w:ind w:left="851" w:firstLine="360"/>
        <w:rPr>
          <w:rFonts w:ascii="Times New Roman" w:hAnsi="Times New Roman" w:cs="Times New Roman"/>
        </w:rPr>
      </w:pPr>
    </w:p>
    <w:p w14:paraId="7A2CE57B" w14:textId="77777777" w:rsidR="00A4793B" w:rsidRDefault="00A4793B" w:rsidP="00A4793B">
      <w:pPr>
        <w:ind w:left="851"/>
        <w:rPr>
          <w:rFonts w:ascii="Times New Roman" w:hAnsi="Times New Roman" w:cs="Times New Roman"/>
        </w:rPr>
      </w:pPr>
      <w:r>
        <w:rPr>
          <w:rFonts w:ascii="Times New Roman" w:hAnsi="Times New Roman" w:cs="Times New Roman"/>
        </w:rPr>
        <w:t xml:space="preserve">Alapítás: </w:t>
      </w:r>
      <w:r>
        <w:rPr>
          <w:rFonts w:ascii="Times New Roman" w:hAnsi="Times New Roman" w:cs="Times New Roman"/>
        </w:rPr>
        <w:tab/>
      </w:r>
      <w:r>
        <w:rPr>
          <w:rFonts w:ascii="Times New Roman" w:hAnsi="Times New Roman" w:cs="Times New Roman"/>
        </w:rPr>
        <w:tab/>
        <w:t>1998.05.27</w:t>
      </w:r>
    </w:p>
    <w:p w14:paraId="276C940D" w14:textId="0CB5B73D" w:rsidR="00A4793B" w:rsidRDefault="00A4793B" w:rsidP="00A4793B">
      <w:pPr>
        <w:ind w:left="851"/>
        <w:rPr>
          <w:rFonts w:ascii="Times New Roman" w:hAnsi="Times New Roman" w:cs="Times New Roman"/>
        </w:rPr>
      </w:pPr>
      <w:r>
        <w:rPr>
          <w:rFonts w:ascii="Times New Roman" w:hAnsi="Times New Roman" w:cs="Times New Roman"/>
        </w:rPr>
        <w:t xml:space="preserve">Jelenlegi létszám: </w:t>
      </w:r>
      <w:r>
        <w:rPr>
          <w:rFonts w:ascii="Times New Roman" w:hAnsi="Times New Roman" w:cs="Times New Roman"/>
        </w:rPr>
        <w:tab/>
      </w:r>
      <w:r w:rsidR="00B33D6F">
        <w:rPr>
          <w:rFonts w:ascii="Times New Roman" w:hAnsi="Times New Roman" w:cs="Times New Roman"/>
        </w:rPr>
        <w:t xml:space="preserve">104 </w:t>
      </w:r>
      <w:r>
        <w:rPr>
          <w:rFonts w:ascii="Times New Roman" w:hAnsi="Times New Roman" w:cs="Times New Roman"/>
        </w:rPr>
        <w:t>fő</w:t>
      </w:r>
    </w:p>
    <w:p w14:paraId="0B786DA6" w14:textId="77777777" w:rsidR="00A4793B" w:rsidRPr="00D032E0" w:rsidRDefault="00A4793B" w:rsidP="00A4793B">
      <w:pPr>
        <w:pStyle w:val="Listaszerbekezds"/>
        <w:ind w:left="851"/>
        <w:rPr>
          <w:rFonts w:ascii="Times New Roman" w:hAnsi="Times New Roman" w:cs="Times New Roman"/>
        </w:rPr>
      </w:pPr>
      <w:r>
        <w:rPr>
          <w:rFonts w:ascii="Times New Roman" w:hAnsi="Times New Roman" w:cs="Times New Roman"/>
        </w:rPr>
        <w:t>Tevékenységei:</w:t>
      </w:r>
    </w:p>
    <w:p w14:paraId="497B9CE3" w14:textId="77777777" w:rsidR="00A4793B" w:rsidRDefault="00A4793B" w:rsidP="00035875">
      <w:pPr>
        <w:pStyle w:val="Listaszerbekezds"/>
        <w:numPr>
          <w:ilvl w:val="0"/>
          <w:numId w:val="49"/>
        </w:numPr>
        <w:spacing w:after="160" w:line="259" w:lineRule="auto"/>
        <w:ind w:left="1476"/>
        <w:jc w:val="left"/>
        <w:rPr>
          <w:rFonts w:ascii="Times New Roman" w:hAnsi="Times New Roman" w:cs="Times New Roman"/>
        </w:rPr>
      </w:pPr>
      <w:r w:rsidRPr="004A2A09">
        <w:rPr>
          <w:rFonts w:ascii="Times New Roman" w:hAnsi="Times New Roman" w:cs="Times New Roman"/>
        </w:rPr>
        <w:t>Takarítás és higiénia</w:t>
      </w:r>
      <w:r>
        <w:rPr>
          <w:rFonts w:ascii="Times New Roman" w:hAnsi="Times New Roman" w:cs="Times New Roman"/>
        </w:rPr>
        <w:t xml:space="preserve"> - főtevékenység</w:t>
      </w:r>
    </w:p>
    <w:p w14:paraId="263E8FED" w14:textId="77777777" w:rsidR="00A4793B" w:rsidRDefault="00A4793B" w:rsidP="00035875">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lastRenderedPageBreak/>
        <w:t>Üzemeltetés</w:t>
      </w:r>
    </w:p>
    <w:p w14:paraId="49243A4F" w14:textId="77777777" w:rsidR="00A4793B" w:rsidRDefault="00A4793B" w:rsidP="00035875">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Kertészet</w:t>
      </w:r>
    </w:p>
    <w:p w14:paraId="0DDDBFEB" w14:textId="77777777" w:rsidR="00A4793B" w:rsidRDefault="00A4793B" w:rsidP="00035875">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Irattárolás</w:t>
      </w:r>
    </w:p>
    <w:p w14:paraId="0F185E56" w14:textId="763ED218" w:rsidR="00A4793B" w:rsidRDefault="00A4793B" w:rsidP="00A4793B">
      <w:pPr>
        <w:pStyle w:val="Listaszerbekezds"/>
        <w:ind w:left="851"/>
        <w:rPr>
          <w:rFonts w:ascii="Times New Roman" w:hAnsi="Times New Roman" w:cs="Times New Roman"/>
        </w:rPr>
      </w:pPr>
    </w:p>
    <w:p w14:paraId="630ED415" w14:textId="4AEB2316" w:rsidR="000E2B35" w:rsidRDefault="000E2B35" w:rsidP="00A4793B">
      <w:pPr>
        <w:pStyle w:val="Listaszerbekezds"/>
        <w:ind w:left="851"/>
        <w:rPr>
          <w:rFonts w:ascii="Times New Roman" w:hAnsi="Times New Roman" w:cs="Times New Roman"/>
        </w:rPr>
      </w:pPr>
    </w:p>
    <w:p w14:paraId="39ADEDB1" w14:textId="60846BF3" w:rsidR="000E2B35" w:rsidRDefault="000E2B35" w:rsidP="00A4793B">
      <w:pPr>
        <w:pStyle w:val="Listaszerbekezds"/>
        <w:ind w:left="851"/>
        <w:rPr>
          <w:rFonts w:ascii="Times New Roman" w:hAnsi="Times New Roman" w:cs="Times New Roman"/>
        </w:rPr>
      </w:pPr>
    </w:p>
    <w:p w14:paraId="532E4283" w14:textId="77777777" w:rsidR="000E2B35" w:rsidRDefault="000E2B35" w:rsidP="00A4793B">
      <w:pPr>
        <w:pStyle w:val="Listaszerbekezds"/>
        <w:ind w:left="851"/>
        <w:rPr>
          <w:rFonts w:ascii="Times New Roman" w:hAnsi="Times New Roman" w:cs="Times New Roman"/>
        </w:rPr>
      </w:pPr>
    </w:p>
    <w:p w14:paraId="34E7B30E" w14:textId="17BF7691" w:rsidR="00A4793B" w:rsidRPr="00A4793B" w:rsidRDefault="00A4793B" w:rsidP="00A4793B">
      <w:pPr>
        <w:ind w:left="851" w:hanging="851"/>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Pr="00A4793B">
        <w:rPr>
          <w:rFonts w:ascii="Times New Roman" w:hAnsi="Times New Roman" w:cs="Times New Roman"/>
        </w:rPr>
        <w:t xml:space="preserve">Airport Service Budapest Zrt. (korábban Airport </w:t>
      </w:r>
      <w:proofErr w:type="spellStart"/>
      <w:r w:rsidRPr="00A4793B">
        <w:rPr>
          <w:rFonts w:ascii="Times New Roman" w:hAnsi="Times New Roman" w:cs="Times New Roman"/>
        </w:rPr>
        <w:t>Security</w:t>
      </w:r>
      <w:proofErr w:type="spellEnd"/>
      <w:r w:rsidRPr="00A4793B">
        <w:rPr>
          <w:rFonts w:ascii="Times New Roman" w:hAnsi="Times New Roman" w:cs="Times New Roman"/>
        </w:rPr>
        <w:t xml:space="preserve"> Zrt.)</w:t>
      </w:r>
    </w:p>
    <w:p w14:paraId="37CCE133" w14:textId="77777777" w:rsidR="00A4793B" w:rsidRDefault="00A4793B" w:rsidP="00A4793B">
      <w:pPr>
        <w:pStyle w:val="Listaszerbekezds"/>
        <w:ind w:left="851"/>
        <w:rPr>
          <w:rFonts w:ascii="Times New Roman" w:hAnsi="Times New Roman" w:cs="Times New Roman"/>
        </w:rPr>
      </w:pPr>
    </w:p>
    <w:p w14:paraId="49E83572" w14:textId="77777777" w:rsidR="00A4793B" w:rsidRDefault="00A4793B" w:rsidP="00A4793B">
      <w:pPr>
        <w:ind w:left="851"/>
        <w:rPr>
          <w:rFonts w:ascii="Times New Roman" w:hAnsi="Times New Roman" w:cs="Times New Roman"/>
        </w:rPr>
      </w:pPr>
      <w:r>
        <w:rPr>
          <w:rFonts w:ascii="Times New Roman" w:hAnsi="Times New Roman" w:cs="Times New Roman"/>
        </w:rPr>
        <w:t xml:space="preserve">Az Airport </w:t>
      </w:r>
      <w:proofErr w:type="spellStart"/>
      <w:r>
        <w:rPr>
          <w:rFonts w:ascii="Times New Roman" w:hAnsi="Times New Roman" w:cs="Times New Roman"/>
        </w:rPr>
        <w:t>Security</w:t>
      </w:r>
      <w:proofErr w:type="spellEnd"/>
      <w:r>
        <w:rPr>
          <w:rFonts w:ascii="Times New Roman" w:hAnsi="Times New Roman" w:cs="Times New Roman"/>
        </w:rPr>
        <w:t xml:space="preserve"> Zrt. 100%-át 2018-ban vásárolta meg a Kibocsátó, majd 2019-ben értékesítette a részvények 67%-át. </w:t>
      </w:r>
    </w:p>
    <w:p w14:paraId="6C574109" w14:textId="77777777" w:rsidR="00A4793B" w:rsidRDefault="00A4793B" w:rsidP="00A4793B">
      <w:pPr>
        <w:ind w:left="851"/>
        <w:rPr>
          <w:rFonts w:ascii="Times New Roman" w:hAnsi="Times New Roman" w:cs="Times New Roman"/>
        </w:rPr>
      </w:pPr>
    </w:p>
    <w:p w14:paraId="6A66E250" w14:textId="77777777" w:rsidR="00A4793B" w:rsidRDefault="00A4793B" w:rsidP="00A4793B">
      <w:pPr>
        <w:ind w:left="851"/>
        <w:rPr>
          <w:rFonts w:ascii="Times New Roman" w:hAnsi="Times New Roman" w:cs="Times New Roman"/>
        </w:rPr>
      </w:pPr>
      <w:r>
        <w:rPr>
          <w:rFonts w:ascii="Times New Roman" w:hAnsi="Times New Roman" w:cs="Times New Roman"/>
        </w:rPr>
        <w:t xml:space="preserve">Alapítás: </w:t>
      </w:r>
      <w:r>
        <w:rPr>
          <w:rFonts w:ascii="Times New Roman" w:hAnsi="Times New Roman" w:cs="Times New Roman"/>
        </w:rPr>
        <w:tab/>
      </w:r>
      <w:r>
        <w:rPr>
          <w:rFonts w:ascii="Times New Roman" w:hAnsi="Times New Roman" w:cs="Times New Roman"/>
        </w:rPr>
        <w:tab/>
        <w:t>2011.06.29</w:t>
      </w:r>
    </w:p>
    <w:p w14:paraId="08051492" w14:textId="32436452" w:rsidR="00A4793B" w:rsidRDefault="00A4793B" w:rsidP="00A4793B">
      <w:pPr>
        <w:ind w:left="851"/>
        <w:rPr>
          <w:rFonts w:ascii="Times New Roman" w:hAnsi="Times New Roman" w:cs="Times New Roman"/>
        </w:rPr>
      </w:pPr>
      <w:r>
        <w:rPr>
          <w:rFonts w:ascii="Times New Roman" w:hAnsi="Times New Roman" w:cs="Times New Roman"/>
        </w:rPr>
        <w:t xml:space="preserve">Jelenlegi létszám: </w:t>
      </w:r>
      <w:r>
        <w:rPr>
          <w:rFonts w:ascii="Times New Roman" w:hAnsi="Times New Roman" w:cs="Times New Roman"/>
        </w:rPr>
        <w:tab/>
      </w:r>
      <w:r w:rsidR="00B33D6F">
        <w:rPr>
          <w:rFonts w:ascii="Times New Roman" w:hAnsi="Times New Roman" w:cs="Times New Roman"/>
        </w:rPr>
        <w:t xml:space="preserve">291 </w:t>
      </w:r>
      <w:r>
        <w:rPr>
          <w:rFonts w:ascii="Times New Roman" w:hAnsi="Times New Roman" w:cs="Times New Roman"/>
        </w:rPr>
        <w:t>fő</w:t>
      </w:r>
    </w:p>
    <w:p w14:paraId="45F2E208" w14:textId="77777777" w:rsidR="00A4793B" w:rsidRPr="00D032E0" w:rsidRDefault="00A4793B" w:rsidP="00A4793B">
      <w:pPr>
        <w:pStyle w:val="Listaszerbekezds"/>
        <w:ind w:left="851"/>
        <w:rPr>
          <w:rFonts w:ascii="Times New Roman" w:hAnsi="Times New Roman" w:cs="Times New Roman"/>
        </w:rPr>
      </w:pPr>
      <w:r>
        <w:rPr>
          <w:rFonts w:ascii="Times New Roman" w:hAnsi="Times New Roman" w:cs="Times New Roman"/>
        </w:rPr>
        <w:t>Tevékenységei:</w:t>
      </w:r>
    </w:p>
    <w:p w14:paraId="5EC488A1" w14:textId="77777777" w:rsidR="00A4793B" w:rsidRDefault="00A4793B" w:rsidP="00035875">
      <w:pPr>
        <w:pStyle w:val="Listaszerbekezds"/>
        <w:numPr>
          <w:ilvl w:val="0"/>
          <w:numId w:val="49"/>
        </w:numPr>
        <w:spacing w:after="160" w:line="259" w:lineRule="auto"/>
        <w:ind w:left="1476"/>
        <w:jc w:val="left"/>
        <w:rPr>
          <w:rFonts w:ascii="Times New Roman" w:hAnsi="Times New Roman" w:cs="Times New Roman"/>
        </w:rPr>
      </w:pPr>
      <w:r w:rsidRPr="004A2A09">
        <w:rPr>
          <w:rFonts w:ascii="Times New Roman" w:hAnsi="Times New Roman" w:cs="Times New Roman"/>
        </w:rPr>
        <w:t>Takarítás és higiénia</w:t>
      </w:r>
      <w:r>
        <w:rPr>
          <w:rFonts w:ascii="Times New Roman" w:hAnsi="Times New Roman" w:cs="Times New Roman"/>
        </w:rPr>
        <w:t xml:space="preserve"> - főtevékenység</w:t>
      </w:r>
    </w:p>
    <w:p w14:paraId="34BA5FEE" w14:textId="77777777" w:rsidR="00A4793B" w:rsidRDefault="00A4793B" w:rsidP="00035875">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Vagyonvédelem</w:t>
      </w:r>
    </w:p>
    <w:p w14:paraId="6CFF0653" w14:textId="77777777" w:rsidR="00A4793B" w:rsidRDefault="00A4793B" w:rsidP="00035875">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Földi kiszolgálás</w:t>
      </w:r>
    </w:p>
    <w:p w14:paraId="5242783C" w14:textId="7114BFF3" w:rsidR="00B40616" w:rsidRPr="006B0039" w:rsidRDefault="00A4793B" w:rsidP="00B40616">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Szállítási tevékenység</w:t>
      </w:r>
    </w:p>
    <w:p w14:paraId="0C54C0D5" w14:textId="1009DCFC" w:rsidR="00A4793B" w:rsidRDefault="00B40616" w:rsidP="00B40616">
      <w:pPr>
        <w:spacing w:after="160" w:line="259" w:lineRule="auto"/>
        <w:jc w:val="left"/>
        <w:rPr>
          <w:rFonts w:ascii="Times New Roman" w:hAnsi="Times New Roman" w:cs="Times New Roman"/>
        </w:rPr>
      </w:pPr>
      <w:r>
        <w:rPr>
          <w:rFonts w:ascii="Times New Roman" w:hAnsi="Times New Roman" w:cs="Times New Roman"/>
        </w:rPr>
        <w:t>2.5</w:t>
      </w:r>
      <w:r>
        <w:rPr>
          <w:rFonts w:ascii="Times New Roman" w:hAnsi="Times New Roman" w:cs="Times New Roman"/>
        </w:rPr>
        <w:tab/>
        <w:t xml:space="preserve">Referencia </w:t>
      </w:r>
      <w:proofErr w:type="spellStart"/>
      <w:r>
        <w:rPr>
          <w:rFonts w:ascii="Times New Roman" w:hAnsi="Times New Roman" w:cs="Times New Roman"/>
        </w:rPr>
        <w:t>Cafe</w:t>
      </w:r>
      <w:proofErr w:type="spellEnd"/>
      <w:r>
        <w:rPr>
          <w:rFonts w:ascii="Times New Roman" w:hAnsi="Times New Roman" w:cs="Times New Roman"/>
        </w:rPr>
        <w:t xml:space="preserve"> Kft.</w:t>
      </w:r>
    </w:p>
    <w:p w14:paraId="656F5E13" w14:textId="4C52BC10" w:rsidR="00653889" w:rsidRDefault="00653889" w:rsidP="006B0039">
      <w:pPr>
        <w:spacing w:after="160" w:line="259" w:lineRule="auto"/>
        <w:ind w:left="709"/>
        <w:jc w:val="left"/>
        <w:rPr>
          <w:rFonts w:ascii="Times New Roman" w:hAnsi="Times New Roman" w:cs="Times New Roman"/>
        </w:rPr>
      </w:pPr>
      <w:r>
        <w:rPr>
          <w:rFonts w:ascii="Times New Roman" w:hAnsi="Times New Roman" w:cs="Times New Roman"/>
        </w:rPr>
        <w:t>A frissen alapított cég célja kávé és melegital automaták üzemeltetése.</w:t>
      </w:r>
      <w:r w:rsidR="00FD3BEE">
        <w:rPr>
          <w:rFonts w:ascii="Times New Roman" w:hAnsi="Times New Roman" w:cs="Times New Roman"/>
        </w:rPr>
        <w:t xml:space="preserve"> A B+N 60%-os tulajdonrésszel rendelkezik benne.</w:t>
      </w:r>
    </w:p>
    <w:p w14:paraId="439E05AE" w14:textId="2F0F12FB" w:rsidR="00B40616" w:rsidRDefault="00B40616" w:rsidP="00B40616">
      <w:pPr>
        <w:ind w:left="851"/>
        <w:rPr>
          <w:rFonts w:ascii="Times New Roman" w:hAnsi="Times New Roman" w:cs="Times New Roman"/>
        </w:rPr>
      </w:pPr>
      <w:r>
        <w:rPr>
          <w:rFonts w:ascii="Times New Roman" w:hAnsi="Times New Roman" w:cs="Times New Roman"/>
        </w:rPr>
        <w:t xml:space="preserve">Alapítás: </w:t>
      </w:r>
      <w:r>
        <w:rPr>
          <w:rFonts w:ascii="Times New Roman" w:hAnsi="Times New Roman" w:cs="Times New Roman"/>
        </w:rPr>
        <w:tab/>
      </w:r>
      <w:r>
        <w:rPr>
          <w:rFonts w:ascii="Times New Roman" w:hAnsi="Times New Roman" w:cs="Times New Roman"/>
        </w:rPr>
        <w:tab/>
      </w:r>
      <w:r w:rsidR="00296E45">
        <w:rPr>
          <w:rFonts w:ascii="Times New Roman" w:hAnsi="Times New Roman" w:cs="Times New Roman"/>
        </w:rPr>
        <w:t>2019.12.31.</w:t>
      </w:r>
    </w:p>
    <w:p w14:paraId="204CCA31" w14:textId="2C96D2C5" w:rsidR="00B40616" w:rsidRDefault="00B40616" w:rsidP="00B40616">
      <w:pPr>
        <w:ind w:left="851"/>
        <w:rPr>
          <w:rFonts w:ascii="Times New Roman" w:hAnsi="Times New Roman" w:cs="Times New Roman"/>
        </w:rPr>
      </w:pPr>
      <w:r>
        <w:rPr>
          <w:rFonts w:ascii="Times New Roman" w:hAnsi="Times New Roman" w:cs="Times New Roman"/>
        </w:rPr>
        <w:t xml:space="preserve">Jelenlegi létszám: </w:t>
      </w:r>
      <w:r>
        <w:rPr>
          <w:rFonts w:ascii="Times New Roman" w:hAnsi="Times New Roman" w:cs="Times New Roman"/>
        </w:rPr>
        <w:tab/>
        <w:t>5 fő</w:t>
      </w:r>
    </w:p>
    <w:p w14:paraId="3CF57572" w14:textId="77777777" w:rsidR="00B40616" w:rsidRPr="00D032E0" w:rsidRDefault="00B40616" w:rsidP="00B40616">
      <w:pPr>
        <w:pStyle w:val="Listaszerbekezds"/>
        <w:ind w:left="851"/>
        <w:rPr>
          <w:rFonts w:ascii="Times New Roman" w:hAnsi="Times New Roman" w:cs="Times New Roman"/>
        </w:rPr>
      </w:pPr>
      <w:r>
        <w:rPr>
          <w:rFonts w:ascii="Times New Roman" w:hAnsi="Times New Roman" w:cs="Times New Roman"/>
        </w:rPr>
        <w:t>Tevékenységei:</w:t>
      </w:r>
    </w:p>
    <w:p w14:paraId="2FA7605F" w14:textId="42C78E99" w:rsidR="00B40616" w:rsidRDefault="00296E45" w:rsidP="00B40616">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Egyéb nem bolti piaci kiskereskedelem</w:t>
      </w:r>
      <w:r w:rsidR="00B40616">
        <w:rPr>
          <w:rFonts w:ascii="Times New Roman" w:hAnsi="Times New Roman" w:cs="Times New Roman"/>
        </w:rPr>
        <w:t xml:space="preserve"> - főtevékenység</w:t>
      </w:r>
    </w:p>
    <w:p w14:paraId="6A85C9E2" w14:textId="577565FA" w:rsidR="00B40616" w:rsidRPr="00261522" w:rsidRDefault="00296E45" w:rsidP="00B40616">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Italautomaták működtetése</w:t>
      </w:r>
    </w:p>
    <w:p w14:paraId="78FAABCE" w14:textId="77777777" w:rsidR="00B40616" w:rsidRDefault="00B40616" w:rsidP="00B40616">
      <w:pPr>
        <w:spacing w:after="160" w:line="259" w:lineRule="auto"/>
        <w:jc w:val="left"/>
        <w:rPr>
          <w:rFonts w:ascii="Times New Roman" w:hAnsi="Times New Roman" w:cs="Times New Roman"/>
        </w:rPr>
      </w:pPr>
    </w:p>
    <w:p w14:paraId="7E7B1C6C" w14:textId="34C020A3" w:rsidR="00B40616" w:rsidRDefault="00B40616" w:rsidP="00B40616">
      <w:pPr>
        <w:spacing w:after="160" w:line="259" w:lineRule="auto"/>
        <w:jc w:val="left"/>
        <w:rPr>
          <w:rFonts w:ascii="Times New Roman" w:hAnsi="Times New Roman" w:cs="Times New Roman"/>
        </w:rPr>
      </w:pPr>
      <w:r>
        <w:rPr>
          <w:rFonts w:ascii="Times New Roman" w:hAnsi="Times New Roman" w:cs="Times New Roman"/>
        </w:rPr>
        <w:t>2.6</w:t>
      </w:r>
      <w:r>
        <w:rPr>
          <w:rFonts w:ascii="Times New Roman" w:hAnsi="Times New Roman" w:cs="Times New Roman"/>
        </w:rPr>
        <w:tab/>
        <w:t xml:space="preserve">Referencia Kapu </w:t>
      </w:r>
      <w:r w:rsidR="00653889">
        <w:rPr>
          <w:rFonts w:ascii="Times New Roman" w:hAnsi="Times New Roman" w:cs="Times New Roman"/>
        </w:rPr>
        <w:t>K</w:t>
      </w:r>
      <w:r>
        <w:rPr>
          <w:rFonts w:ascii="Times New Roman" w:hAnsi="Times New Roman" w:cs="Times New Roman"/>
        </w:rPr>
        <w:t>ft.</w:t>
      </w:r>
    </w:p>
    <w:p w14:paraId="0FEAE2E1" w14:textId="0622FF9D" w:rsidR="00653889" w:rsidRDefault="00653889" w:rsidP="006B0039">
      <w:pPr>
        <w:spacing w:after="160" w:line="259" w:lineRule="auto"/>
        <w:ind w:left="709"/>
        <w:jc w:val="left"/>
        <w:rPr>
          <w:rFonts w:ascii="Times New Roman" w:hAnsi="Times New Roman" w:cs="Times New Roman"/>
        </w:rPr>
      </w:pPr>
      <w:r>
        <w:rPr>
          <w:rFonts w:ascii="Times New Roman" w:hAnsi="Times New Roman" w:cs="Times New Roman"/>
        </w:rPr>
        <w:t>A Referencia Kapu Kft. egy speciális, magyar feltaláló által kigondolt fertőtlenítő, beléptető kapu gyártására és forgalmazására jött létre. A B+N Zrt. 40%-ban tulajdonos benne.</w:t>
      </w:r>
    </w:p>
    <w:p w14:paraId="0EF7ADDA" w14:textId="2ABB7D8D" w:rsidR="00B40616" w:rsidRDefault="00B40616" w:rsidP="00B40616">
      <w:pPr>
        <w:ind w:left="851"/>
        <w:rPr>
          <w:rFonts w:ascii="Times New Roman" w:hAnsi="Times New Roman" w:cs="Times New Roman"/>
        </w:rPr>
      </w:pPr>
      <w:r>
        <w:rPr>
          <w:rFonts w:ascii="Times New Roman" w:hAnsi="Times New Roman" w:cs="Times New Roman"/>
        </w:rPr>
        <w:t xml:space="preserve">Alapítás: </w:t>
      </w:r>
      <w:r>
        <w:rPr>
          <w:rFonts w:ascii="Times New Roman" w:hAnsi="Times New Roman" w:cs="Times New Roman"/>
        </w:rPr>
        <w:tab/>
      </w:r>
      <w:r>
        <w:rPr>
          <w:rFonts w:ascii="Times New Roman" w:hAnsi="Times New Roman" w:cs="Times New Roman"/>
        </w:rPr>
        <w:tab/>
        <w:t>201</w:t>
      </w:r>
      <w:r w:rsidR="00296E45">
        <w:rPr>
          <w:rFonts w:ascii="Times New Roman" w:hAnsi="Times New Roman" w:cs="Times New Roman"/>
        </w:rPr>
        <w:t>9.12.31</w:t>
      </w:r>
    </w:p>
    <w:p w14:paraId="4ED53E0A" w14:textId="7EA36AE6" w:rsidR="00B40616" w:rsidRDefault="00B40616" w:rsidP="00B40616">
      <w:pPr>
        <w:ind w:left="851"/>
        <w:rPr>
          <w:rFonts w:ascii="Times New Roman" w:hAnsi="Times New Roman" w:cs="Times New Roman"/>
        </w:rPr>
      </w:pPr>
      <w:r>
        <w:rPr>
          <w:rFonts w:ascii="Times New Roman" w:hAnsi="Times New Roman" w:cs="Times New Roman"/>
        </w:rPr>
        <w:t xml:space="preserve">Jelenlegi létszám: </w:t>
      </w:r>
      <w:r>
        <w:rPr>
          <w:rFonts w:ascii="Times New Roman" w:hAnsi="Times New Roman" w:cs="Times New Roman"/>
        </w:rPr>
        <w:tab/>
      </w:r>
      <w:r w:rsidR="00985721">
        <w:rPr>
          <w:rFonts w:ascii="Times New Roman" w:hAnsi="Times New Roman" w:cs="Times New Roman"/>
        </w:rPr>
        <w:t>0</w:t>
      </w:r>
      <w:r>
        <w:rPr>
          <w:rFonts w:ascii="Times New Roman" w:hAnsi="Times New Roman" w:cs="Times New Roman"/>
        </w:rPr>
        <w:t xml:space="preserve"> fő</w:t>
      </w:r>
    </w:p>
    <w:p w14:paraId="65B9E829" w14:textId="77777777" w:rsidR="00B40616" w:rsidRPr="00D032E0" w:rsidRDefault="00B40616" w:rsidP="00B40616">
      <w:pPr>
        <w:pStyle w:val="Listaszerbekezds"/>
        <w:ind w:left="851"/>
        <w:rPr>
          <w:rFonts w:ascii="Times New Roman" w:hAnsi="Times New Roman" w:cs="Times New Roman"/>
        </w:rPr>
      </w:pPr>
      <w:r>
        <w:rPr>
          <w:rFonts w:ascii="Times New Roman" w:hAnsi="Times New Roman" w:cs="Times New Roman"/>
        </w:rPr>
        <w:t>Tevékenységei:</w:t>
      </w:r>
    </w:p>
    <w:p w14:paraId="7A7F0649" w14:textId="42F341BE" w:rsidR="00B40616" w:rsidRPr="00261522" w:rsidRDefault="00296E45" w:rsidP="00B40616">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Covid kapu forgalmazás, bérbeadás</w:t>
      </w:r>
    </w:p>
    <w:p w14:paraId="4A4D3504" w14:textId="77777777" w:rsidR="00B40616" w:rsidRPr="006B0039" w:rsidRDefault="00B40616" w:rsidP="006B0039">
      <w:pPr>
        <w:spacing w:after="160" w:line="259" w:lineRule="auto"/>
        <w:jc w:val="left"/>
        <w:rPr>
          <w:rFonts w:ascii="Times New Roman" w:hAnsi="Times New Roman" w:cs="Times New Roman"/>
        </w:rPr>
      </w:pPr>
    </w:p>
    <w:p w14:paraId="6BD4082C" w14:textId="49B0E5DB" w:rsidR="00B40616" w:rsidRPr="00A4793B" w:rsidRDefault="00A4793B" w:rsidP="00B40616">
      <w:pPr>
        <w:ind w:left="851" w:hanging="851"/>
        <w:rPr>
          <w:rFonts w:ascii="Times New Roman" w:hAnsi="Times New Roman" w:cs="Times New Roman"/>
        </w:rPr>
      </w:pPr>
      <w:r>
        <w:rPr>
          <w:rFonts w:ascii="Times New Roman" w:hAnsi="Times New Roman" w:cs="Times New Roman"/>
        </w:rPr>
        <w:t>2.</w:t>
      </w:r>
      <w:r w:rsidR="00B40616">
        <w:rPr>
          <w:rFonts w:ascii="Times New Roman" w:hAnsi="Times New Roman" w:cs="Times New Roman"/>
        </w:rPr>
        <w:t>7</w:t>
      </w:r>
      <w:r>
        <w:rPr>
          <w:rFonts w:ascii="Times New Roman" w:hAnsi="Times New Roman" w:cs="Times New Roman"/>
        </w:rPr>
        <w:tab/>
      </w:r>
      <w:r w:rsidRPr="00A4793B">
        <w:rPr>
          <w:rFonts w:ascii="Times New Roman" w:hAnsi="Times New Roman" w:cs="Times New Roman"/>
        </w:rPr>
        <w:t>ALBA-</w:t>
      </w:r>
      <w:proofErr w:type="spellStart"/>
      <w:r w:rsidRPr="00A4793B">
        <w:rPr>
          <w:rFonts w:ascii="Times New Roman" w:hAnsi="Times New Roman" w:cs="Times New Roman"/>
        </w:rPr>
        <w:t>Tex</w:t>
      </w:r>
      <w:proofErr w:type="spellEnd"/>
      <w:r w:rsidRPr="00A4793B">
        <w:rPr>
          <w:rFonts w:ascii="Times New Roman" w:hAnsi="Times New Roman" w:cs="Times New Roman"/>
        </w:rPr>
        <w:t xml:space="preserve"> Kft.:</w:t>
      </w:r>
    </w:p>
    <w:p w14:paraId="18B4B9A8" w14:textId="77777777" w:rsidR="00A4793B" w:rsidRDefault="00A4793B" w:rsidP="00A4793B">
      <w:pPr>
        <w:pStyle w:val="Listaszerbekezds"/>
        <w:ind w:left="851"/>
        <w:rPr>
          <w:rFonts w:ascii="Times New Roman" w:hAnsi="Times New Roman" w:cs="Times New Roman"/>
        </w:rPr>
      </w:pPr>
      <w:r>
        <w:rPr>
          <w:rFonts w:ascii="Times New Roman" w:hAnsi="Times New Roman" w:cs="Times New Roman"/>
        </w:rPr>
        <w:tab/>
      </w:r>
    </w:p>
    <w:p w14:paraId="68432DB5" w14:textId="77777777" w:rsidR="00A4793B" w:rsidRDefault="00A4793B" w:rsidP="00A4793B">
      <w:pPr>
        <w:ind w:left="851"/>
        <w:rPr>
          <w:rFonts w:ascii="Times New Roman" w:hAnsi="Times New Roman" w:cs="Times New Roman"/>
        </w:rPr>
      </w:pPr>
      <w:r>
        <w:rPr>
          <w:rFonts w:ascii="Times New Roman" w:hAnsi="Times New Roman" w:cs="Times New Roman"/>
        </w:rPr>
        <w:t>Az Alba-</w:t>
      </w:r>
      <w:proofErr w:type="spellStart"/>
      <w:r>
        <w:rPr>
          <w:rFonts w:ascii="Times New Roman" w:hAnsi="Times New Roman" w:cs="Times New Roman"/>
        </w:rPr>
        <w:t>Tex</w:t>
      </w:r>
      <w:proofErr w:type="spellEnd"/>
      <w:r>
        <w:rPr>
          <w:rFonts w:ascii="Times New Roman" w:hAnsi="Times New Roman" w:cs="Times New Roman"/>
        </w:rPr>
        <w:t xml:space="preserve"> Kft-t 2016-ban vásárolta meg a MEM csoport, majd a MEM Csoport 2017-es megvásárlásával került a Kibocsátó közvetett tulajdonába. Jelenleg a cég nem aktív, csak az eszközeit adja bérbe.</w:t>
      </w:r>
    </w:p>
    <w:p w14:paraId="743D6420" w14:textId="77777777" w:rsidR="00A4793B" w:rsidRDefault="00A4793B" w:rsidP="00A4793B">
      <w:pPr>
        <w:ind w:left="708" w:firstLine="360"/>
        <w:rPr>
          <w:rFonts w:ascii="Times New Roman" w:hAnsi="Times New Roman" w:cs="Times New Roman"/>
        </w:rPr>
      </w:pPr>
    </w:p>
    <w:p w14:paraId="723704A0" w14:textId="77777777" w:rsidR="00A4793B" w:rsidRDefault="00A4793B" w:rsidP="00A4793B">
      <w:pPr>
        <w:ind w:left="851"/>
        <w:rPr>
          <w:rFonts w:ascii="Times New Roman" w:hAnsi="Times New Roman" w:cs="Times New Roman"/>
        </w:rPr>
      </w:pPr>
      <w:r>
        <w:rPr>
          <w:rFonts w:ascii="Times New Roman" w:hAnsi="Times New Roman" w:cs="Times New Roman"/>
        </w:rPr>
        <w:t xml:space="preserve">Alapítás: </w:t>
      </w:r>
      <w:r>
        <w:rPr>
          <w:rFonts w:ascii="Times New Roman" w:hAnsi="Times New Roman" w:cs="Times New Roman"/>
        </w:rPr>
        <w:tab/>
      </w:r>
      <w:r>
        <w:rPr>
          <w:rFonts w:ascii="Times New Roman" w:hAnsi="Times New Roman" w:cs="Times New Roman"/>
        </w:rPr>
        <w:tab/>
        <w:t>1996.06.27</w:t>
      </w:r>
    </w:p>
    <w:p w14:paraId="43B968A2" w14:textId="77777777" w:rsidR="00A4793B" w:rsidRDefault="00A4793B" w:rsidP="00A4793B">
      <w:pPr>
        <w:ind w:left="851"/>
        <w:rPr>
          <w:rFonts w:ascii="Times New Roman" w:hAnsi="Times New Roman" w:cs="Times New Roman"/>
        </w:rPr>
      </w:pPr>
      <w:r>
        <w:rPr>
          <w:rFonts w:ascii="Times New Roman" w:hAnsi="Times New Roman" w:cs="Times New Roman"/>
        </w:rPr>
        <w:t xml:space="preserve">Jelenlegi létszám: </w:t>
      </w:r>
      <w:r>
        <w:rPr>
          <w:rFonts w:ascii="Times New Roman" w:hAnsi="Times New Roman" w:cs="Times New Roman"/>
        </w:rPr>
        <w:tab/>
        <w:t>0 fő</w:t>
      </w:r>
    </w:p>
    <w:p w14:paraId="3AEFE817" w14:textId="77777777" w:rsidR="00A4793B" w:rsidRDefault="00A4793B" w:rsidP="00A4793B">
      <w:pPr>
        <w:pStyle w:val="Listaszerbekezds"/>
        <w:ind w:left="851"/>
        <w:rPr>
          <w:rFonts w:ascii="Times New Roman" w:hAnsi="Times New Roman" w:cs="Times New Roman"/>
        </w:rPr>
      </w:pPr>
      <w:r>
        <w:rPr>
          <w:rFonts w:ascii="Times New Roman" w:hAnsi="Times New Roman" w:cs="Times New Roman"/>
        </w:rPr>
        <w:t>Tevékenységei:</w:t>
      </w:r>
      <w:r>
        <w:rPr>
          <w:rFonts w:ascii="Times New Roman" w:hAnsi="Times New Roman" w:cs="Times New Roman"/>
        </w:rPr>
        <w:tab/>
        <w:t>Mosodai szolgáltatások</w:t>
      </w:r>
    </w:p>
    <w:p w14:paraId="3855EEE9" w14:textId="63353FB2" w:rsidR="00A4793B" w:rsidRPr="00F6172E" w:rsidRDefault="00A4793B" w:rsidP="00A4793B">
      <w:pPr>
        <w:spacing w:after="160" w:line="259" w:lineRule="auto"/>
        <w:jc w:val="left"/>
        <w:rPr>
          <w:rFonts w:ascii="Times New Roman" w:hAnsi="Times New Roman" w:cs="Times New Roman"/>
        </w:rPr>
      </w:pPr>
      <w:r>
        <w:rPr>
          <w:rFonts w:ascii="Times New Roman" w:hAnsi="Times New Roman" w:cs="Times New Roman"/>
        </w:rPr>
        <w:lastRenderedPageBreak/>
        <w:tab/>
      </w:r>
    </w:p>
    <w:p w14:paraId="53BB2DBF" w14:textId="4D9271A4" w:rsidR="00A4793B" w:rsidRPr="00A4793B" w:rsidRDefault="00A4793B" w:rsidP="00A4793B">
      <w:pPr>
        <w:ind w:left="851" w:hanging="851"/>
        <w:rPr>
          <w:rFonts w:ascii="Times New Roman" w:hAnsi="Times New Roman" w:cs="Times New Roman"/>
        </w:rPr>
      </w:pPr>
      <w:r>
        <w:rPr>
          <w:rFonts w:ascii="Times New Roman" w:hAnsi="Times New Roman" w:cs="Times New Roman"/>
        </w:rPr>
        <w:t>2.8</w:t>
      </w:r>
      <w:r>
        <w:rPr>
          <w:rFonts w:ascii="Times New Roman" w:hAnsi="Times New Roman" w:cs="Times New Roman"/>
        </w:rPr>
        <w:tab/>
      </w:r>
      <w:r w:rsidRPr="00A4793B">
        <w:rPr>
          <w:rFonts w:ascii="Times New Roman" w:hAnsi="Times New Roman" w:cs="Times New Roman"/>
        </w:rPr>
        <w:t>LTP Group Kft.:</w:t>
      </w:r>
    </w:p>
    <w:p w14:paraId="4ED6CEB4" w14:textId="77777777" w:rsidR="00A4793B" w:rsidRDefault="00A4793B" w:rsidP="00A4793B">
      <w:pPr>
        <w:pStyle w:val="Listaszerbekezds"/>
        <w:ind w:left="851"/>
        <w:rPr>
          <w:rFonts w:ascii="Times New Roman" w:hAnsi="Times New Roman" w:cs="Times New Roman"/>
        </w:rPr>
      </w:pPr>
      <w:r>
        <w:rPr>
          <w:rFonts w:ascii="Times New Roman" w:hAnsi="Times New Roman" w:cs="Times New Roman"/>
        </w:rPr>
        <w:tab/>
      </w:r>
    </w:p>
    <w:p w14:paraId="21C4B2D3" w14:textId="77777777" w:rsidR="00A4793B" w:rsidRDefault="00A4793B" w:rsidP="00A4793B">
      <w:pPr>
        <w:ind w:left="851"/>
        <w:rPr>
          <w:rFonts w:ascii="Times New Roman" w:hAnsi="Times New Roman" w:cs="Times New Roman"/>
        </w:rPr>
      </w:pPr>
      <w:r>
        <w:rPr>
          <w:rFonts w:ascii="Times New Roman" w:hAnsi="Times New Roman" w:cs="Times New Roman"/>
        </w:rPr>
        <w:t>Az LTP Group Kft-t a PFM Zrt. alapította az S-System Service Kft-vel közösen 2011-ben. 2013-ban 100%-ban a PFM Zrt-hoz került. 2017-ben a PFM Zrt. megvásárlásával került a Kibocsátó közvetett tulajdonába. Jelenleg</w:t>
      </w:r>
      <w:r w:rsidRPr="0091302D">
        <w:rPr>
          <w:rFonts w:ascii="Times New Roman" w:hAnsi="Times New Roman" w:cs="Times New Roman"/>
        </w:rPr>
        <w:t xml:space="preserve"> </w:t>
      </w:r>
      <w:r>
        <w:rPr>
          <w:rFonts w:ascii="Times New Roman" w:hAnsi="Times New Roman" w:cs="Times New Roman"/>
        </w:rPr>
        <w:t>a cégnek egy konzorciumi ügyfele van.</w:t>
      </w:r>
    </w:p>
    <w:p w14:paraId="120CFD8E" w14:textId="77777777" w:rsidR="00A4793B" w:rsidRDefault="00A4793B" w:rsidP="00A4793B">
      <w:pPr>
        <w:ind w:left="851"/>
        <w:rPr>
          <w:rFonts w:ascii="Times New Roman" w:hAnsi="Times New Roman" w:cs="Times New Roman"/>
        </w:rPr>
      </w:pPr>
    </w:p>
    <w:p w14:paraId="1767ED35" w14:textId="77777777" w:rsidR="00A4793B" w:rsidRDefault="00A4793B" w:rsidP="00A4793B">
      <w:pPr>
        <w:ind w:left="851"/>
        <w:rPr>
          <w:rFonts w:ascii="Times New Roman" w:hAnsi="Times New Roman" w:cs="Times New Roman"/>
        </w:rPr>
      </w:pPr>
      <w:r>
        <w:rPr>
          <w:rFonts w:ascii="Times New Roman" w:hAnsi="Times New Roman" w:cs="Times New Roman"/>
        </w:rPr>
        <w:t xml:space="preserve">Alapítás: </w:t>
      </w:r>
      <w:r>
        <w:rPr>
          <w:rFonts w:ascii="Times New Roman" w:hAnsi="Times New Roman" w:cs="Times New Roman"/>
        </w:rPr>
        <w:tab/>
      </w:r>
      <w:r>
        <w:rPr>
          <w:rFonts w:ascii="Times New Roman" w:hAnsi="Times New Roman" w:cs="Times New Roman"/>
        </w:rPr>
        <w:tab/>
        <w:t>2011.10.18</w:t>
      </w:r>
    </w:p>
    <w:p w14:paraId="0903BBB6" w14:textId="77777777" w:rsidR="00A4793B" w:rsidRDefault="00A4793B" w:rsidP="00A4793B">
      <w:pPr>
        <w:ind w:left="851"/>
        <w:rPr>
          <w:rFonts w:ascii="Times New Roman" w:hAnsi="Times New Roman" w:cs="Times New Roman"/>
        </w:rPr>
      </w:pPr>
      <w:r>
        <w:rPr>
          <w:rFonts w:ascii="Times New Roman" w:hAnsi="Times New Roman" w:cs="Times New Roman"/>
        </w:rPr>
        <w:t xml:space="preserve">Jelenlegi létszám: </w:t>
      </w:r>
      <w:r>
        <w:rPr>
          <w:rFonts w:ascii="Times New Roman" w:hAnsi="Times New Roman" w:cs="Times New Roman"/>
        </w:rPr>
        <w:tab/>
        <w:t>0 fő</w:t>
      </w:r>
    </w:p>
    <w:p w14:paraId="6F44E418" w14:textId="77777777" w:rsidR="00A4793B" w:rsidRDefault="00A4793B" w:rsidP="00A4793B">
      <w:pPr>
        <w:pStyle w:val="Listaszerbekezds"/>
        <w:ind w:left="851"/>
        <w:rPr>
          <w:rFonts w:ascii="Times New Roman" w:hAnsi="Times New Roman" w:cs="Times New Roman"/>
        </w:rPr>
      </w:pPr>
      <w:r>
        <w:rPr>
          <w:rFonts w:ascii="Times New Roman" w:hAnsi="Times New Roman" w:cs="Times New Roman"/>
        </w:rPr>
        <w:t xml:space="preserve">Tevékenysége: </w:t>
      </w:r>
      <w:r>
        <w:rPr>
          <w:rFonts w:ascii="Times New Roman" w:hAnsi="Times New Roman" w:cs="Times New Roman"/>
        </w:rPr>
        <w:tab/>
        <w:t>Általános épülettakarítás</w:t>
      </w:r>
    </w:p>
    <w:p w14:paraId="1360D8BE" w14:textId="12A1FCEC" w:rsidR="003A50EC" w:rsidRDefault="003A50EC" w:rsidP="003A50EC">
      <w:pPr>
        <w:rPr>
          <w:rFonts w:ascii="Times New Roman" w:hAnsi="Times New Roman" w:cs="Times New Roman"/>
        </w:rPr>
      </w:pPr>
    </w:p>
    <w:p w14:paraId="4920F70B" w14:textId="121DDDC2" w:rsidR="00585024" w:rsidRPr="00C24F9F" w:rsidRDefault="00585024" w:rsidP="00585024">
      <w:pPr>
        <w:ind w:left="851" w:hanging="851"/>
        <w:rPr>
          <w:rFonts w:ascii="Times New Roman" w:hAnsi="Times New Roman" w:cs="Times New Roman"/>
        </w:rPr>
      </w:pPr>
      <w:r>
        <w:rPr>
          <w:rFonts w:ascii="Times New Roman" w:hAnsi="Times New Roman" w:cs="Times New Roman"/>
        </w:rPr>
        <w:t>2.</w:t>
      </w:r>
      <w:r w:rsidR="002F19B7">
        <w:rPr>
          <w:rFonts w:ascii="Times New Roman" w:hAnsi="Times New Roman" w:cs="Times New Roman"/>
        </w:rPr>
        <w:t>9.</w:t>
      </w:r>
      <w:r w:rsidR="002F19B7">
        <w:rPr>
          <w:rFonts w:ascii="Times New Roman" w:hAnsi="Times New Roman" w:cs="Times New Roman"/>
        </w:rPr>
        <w:tab/>
      </w:r>
      <w:r>
        <w:rPr>
          <w:rFonts w:ascii="Times New Roman" w:hAnsi="Times New Roman" w:cs="Times New Roman"/>
        </w:rPr>
        <w:t>Nyírségi Patyolat</w:t>
      </w:r>
      <w:r w:rsidRPr="00C24F9F">
        <w:rPr>
          <w:rFonts w:ascii="Times New Roman" w:hAnsi="Times New Roman" w:cs="Times New Roman"/>
        </w:rPr>
        <w:t xml:space="preserve"> Zrt.</w:t>
      </w:r>
    </w:p>
    <w:p w14:paraId="18FB185F" w14:textId="73E2AD74" w:rsidR="00EE39BB" w:rsidRDefault="00EE39BB" w:rsidP="00585024">
      <w:pPr>
        <w:pStyle w:val="Listaszerbekezds"/>
        <w:ind w:left="1068"/>
        <w:rPr>
          <w:rFonts w:ascii="Times New Roman" w:hAnsi="Times New Roman" w:cs="Times New Roman"/>
        </w:rPr>
      </w:pPr>
    </w:p>
    <w:p w14:paraId="61A76D9C" w14:textId="77777777" w:rsidR="00EE39BB" w:rsidRPr="006B0039" w:rsidRDefault="00EE39BB" w:rsidP="006B0039">
      <w:pPr>
        <w:ind w:left="851"/>
        <w:rPr>
          <w:rFonts w:ascii="Times New Roman" w:hAnsi="Times New Roman" w:cs="Times New Roman"/>
        </w:rPr>
      </w:pPr>
      <w:r w:rsidRPr="006B0039">
        <w:rPr>
          <w:rFonts w:ascii="Times New Roman" w:hAnsi="Times New Roman" w:cs="Times New Roman"/>
        </w:rPr>
        <w:t>Nyíregyházán működő mosoda, mosodai szolgáltatásokat nyújt vállalati és privát ügyfelek számára.</w:t>
      </w:r>
    </w:p>
    <w:p w14:paraId="5A253D24" w14:textId="77777777" w:rsidR="00EE39BB" w:rsidRDefault="00EE39BB" w:rsidP="006B0039">
      <w:pPr>
        <w:ind w:left="851"/>
        <w:rPr>
          <w:rFonts w:ascii="Times New Roman" w:hAnsi="Times New Roman" w:cs="Times New Roman"/>
        </w:rPr>
      </w:pPr>
    </w:p>
    <w:p w14:paraId="366877E2" w14:textId="33EEA427" w:rsidR="00585024" w:rsidRDefault="00585024" w:rsidP="00585024">
      <w:pPr>
        <w:ind w:left="851"/>
        <w:rPr>
          <w:rFonts w:ascii="Times New Roman" w:hAnsi="Times New Roman" w:cs="Times New Roman"/>
        </w:rPr>
      </w:pPr>
      <w:r>
        <w:rPr>
          <w:rFonts w:ascii="Times New Roman" w:hAnsi="Times New Roman" w:cs="Times New Roman"/>
        </w:rPr>
        <w:t xml:space="preserve">Alapítás: </w:t>
      </w:r>
      <w:r>
        <w:rPr>
          <w:rFonts w:ascii="Times New Roman" w:hAnsi="Times New Roman" w:cs="Times New Roman"/>
        </w:rPr>
        <w:tab/>
      </w:r>
      <w:r w:rsidR="00667E81">
        <w:rPr>
          <w:rFonts w:ascii="Times New Roman" w:hAnsi="Times New Roman" w:cs="Times New Roman"/>
        </w:rPr>
        <w:t>200</w:t>
      </w:r>
      <w:r w:rsidR="00C20DB4">
        <w:rPr>
          <w:rFonts w:ascii="Times New Roman" w:hAnsi="Times New Roman" w:cs="Times New Roman"/>
        </w:rPr>
        <w:t>0</w:t>
      </w:r>
      <w:r w:rsidR="00667E81">
        <w:rPr>
          <w:rFonts w:ascii="Times New Roman" w:hAnsi="Times New Roman" w:cs="Times New Roman"/>
        </w:rPr>
        <w:t>.02.15</w:t>
      </w:r>
      <w:r w:rsidR="00C13D20">
        <w:rPr>
          <w:rFonts w:ascii="Times New Roman" w:hAnsi="Times New Roman" w:cs="Times New Roman"/>
        </w:rPr>
        <w:t>.</w:t>
      </w:r>
      <w:r>
        <w:rPr>
          <w:rFonts w:ascii="Times New Roman" w:hAnsi="Times New Roman" w:cs="Times New Roman"/>
        </w:rPr>
        <w:tab/>
      </w:r>
    </w:p>
    <w:p w14:paraId="60CBDFD5" w14:textId="3DFD0816" w:rsidR="00585024" w:rsidRDefault="00585024" w:rsidP="00585024">
      <w:pPr>
        <w:ind w:left="851"/>
        <w:rPr>
          <w:rFonts w:ascii="Times New Roman" w:hAnsi="Times New Roman" w:cs="Times New Roman"/>
        </w:rPr>
      </w:pPr>
      <w:r>
        <w:rPr>
          <w:rFonts w:ascii="Times New Roman" w:hAnsi="Times New Roman" w:cs="Times New Roman"/>
        </w:rPr>
        <w:t xml:space="preserve">Jelenlegi létszám: </w:t>
      </w:r>
      <w:r w:rsidR="00FF4B8D">
        <w:rPr>
          <w:rFonts w:ascii="Times New Roman" w:hAnsi="Times New Roman" w:cs="Times New Roman"/>
        </w:rPr>
        <w:t>108</w:t>
      </w:r>
      <w:r>
        <w:rPr>
          <w:rFonts w:ascii="Times New Roman" w:hAnsi="Times New Roman" w:cs="Times New Roman"/>
        </w:rPr>
        <w:tab/>
      </w:r>
    </w:p>
    <w:p w14:paraId="0856DA34" w14:textId="77777777" w:rsidR="00585024" w:rsidRPr="00D032E0" w:rsidRDefault="00585024" w:rsidP="00585024">
      <w:pPr>
        <w:pStyle w:val="Listaszerbekezds"/>
        <w:ind w:left="851"/>
        <w:rPr>
          <w:rFonts w:ascii="Times New Roman" w:hAnsi="Times New Roman" w:cs="Times New Roman"/>
        </w:rPr>
      </w:pPr>
      <w:r>
        <w:rPr>
          <w:rFonts w:ascii="Times New Roman" w:hAnsi="Times New Roman" w:cs="Times New Roman"/>
        </w:rPr>
        <w:t>Tevékenységei:</w:t>
      </w:r>
    </w:p>
    <w:p w14:paraId="06FDBEFB" w14:textId="77777777" w:rsidR="00585024" w:rsidRDefault="00585024" w:rsidP="00585024">
      <w:pPr>
        <w:pStyle w:val="Listaszerbekezds"/>
        <w:numPr>
          <w:ilvl w:val="1"/>
          <w:numId w:val="49"/>
        </w:numPr>
        <w:spacing w:after="160" w:line="259" w:lineRule="auto"/>
        <w:jc w:val="left"/>
        <w:rPr>
          <w:rFonts w:ascii="Times New Roman" w:hAnsi="Times New Roman" w:cs="Times New Roman"/>
        </w:rPr>
      </w:pPr>
      <w:r>
        <w:rPr>
          <w:rFonts w:ascii="Times New Roman" w:hAnsi="Times New Roman" w:cs="Times New Roman"/>
        </w:rPr>
        <w:t>Mosodai szolgáltatások</w:t>
      </w:r>
    </w:p>
    <w:p w14:paraId="4F945E9A" w14:textId="77777777" w:rsidR="00585024" w:rsidRDefault="00585024" w:rsidP="00585024">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Bértextília</w:t>
      </w:r>
    </w:p>
    <w:p w14:paraId="6B70B662" w14:textId="5E11C6D6" w:rsidR="0071217E" w:rsidRDefault="0071217E" w:rsidP="003A50EC">
      <w:pPr>
        <w:rPr>
          <w:rFonts w:ascii="Times New Roman" w:hAnsi="Times New Roman" w:cs="Times New Roman"/>
        </w:rPr>
      </w:pPr>
    </w:p>
    <w:p w14:paraId="6B05D5AF" w14:textId="59E38186" w:rsidR="0071217E" w:rsidRDefault="0071217E" w:rsidP="003A50EC">
      <w:pPr>
        <w:rPr>
          <w:rFonts w:ascii="Times New Roman" w:hAnsi="Times New Roman" w:cs="Times New Roman"/>
        </w:rPr>
      </w:pPr>
    </w:p>
    <w:p w14:paraId="07ECE1B4" w14:textId="259B58B6" w:rsidR="0071217E" w:rsidRDefault="0071217E" w:rsidP="003A50EC">
      <w:pPr>
        <w:rPr>
          <w:rFonts w:ascii="Times New Roman" w:hAnsi="Times New Roman" w:cs="Times New Roman"/>
        </w:rPr>
      </w:pPr>
    </w:p>
    <w:p w14:paraId="53A6F8EF" w14:textId="47A8D937" w:rsidR="0071217E" w:rsidRDefault="0071217E" w:rsidP="003A50EC">
      <w:pPr>
        <w:rPr>
          <w:rFonts w:ascii="Times New Roman" w:hAnsi="Times New Roman" w:cs="Times New Roman"/>
        </w:rPr>
      </w:pPr>
    </w:p>
    <w:p w14:paraId="33A1FE81" w14:textId="68AD6770" w:rsidR="0071217E" w:rsidRDefault="0071217E" w:rsidP="003A50EC">
      <w:pPr>
        <w:rPr>
          <w:rFonts w:ascii="Times New Roman" w:hAnsi="Times New Roman" w:cs="Times New Roman"/>
        </w:rPr>
      </w:pPr>
    </w:p>
    <w:p w14:paraId="5F6625F4" w14:textId="6CCADB8D" w:rsidR="0071217E" w:rsidRDefault="0071217E" w:rsidP="003A50EC">
      <w:pPr>
        <w:rPr>
          <w:rFonts w:ascii="Times New Roman" w:hAnsi="Times New Roman" w:cs="Times New Roman"/>
        </w:rPr>
      </w:pPr>
    </w:p>
    <w:p w14:paraId="3D55AF3A" w14:textId="1B30196B" w:rsidR="0071217E" w:rsidRDefault="0071217E" w:rsidP="003A50EC">
      <w:pPr>
        <w:rPr>
          <w:rFonts w:ascii="Times New Roman" w:hAnsi="Times New Roman" w:cs="Times New Roman"/>
        </w:rPr>
      </w:pPr>
    </w:p>
    <w:p w14:paraId="1F4BCD14" w14:textId="3A073C60" w:rsidR="0071217E" w:rsidRDefault="0071217E" w:rsidP="003A50EC">
      <w:pPr>
        <w:rPr>
          <w:rFonts w:ascii="Times New Roman" w:hAnsi="Times New Roman" w:cs="Times New Roman"/>
        </w:rPr>
      </w:pPr>
    </w:p>
    <w:p w14:paraId="42A40CFC" w14:textId="2A92FEC8" w:rsidR="0071217E" w:rsidRDefault="0071217E" w:rsidP="003A50EC">
      <w:pPr>
        <w:rPr>
          <w:rFonts w:ascii="Times New Roman" w:hAnsi="Times New Roman" w:cs="Times New Roman"/>
        </w:rPr>
      </w:pPr>
    </w:p>
    <w:p w14:paraId="1BB80C63" w14:textId="7EBFEB5B" w:rsidR="0071217E" w:rsidRDefault="0071217E" w:rsidP="003A50EC">
      <w:pPr>
        <w:rPr>
          <w:rFonts w:ascii="Times New Roman" w:hAnsi="Times New Roman" w:cs="Times New Roman"/>
        </w:rPr>
      </w:pPr>
    </w:p>
    <w:p w14:paraId="75B1909D" w14:textId="38B43A94" w:rsidR="00BF7D72" w:rsidRDefault="00BF7D72">
      <w:pPr>
        <w:rPr>
          <w:rFonts w:ascii="Times New Roman" w:hAnsi="Times New Roman" w:cs="Times New Roman"/>
        </w:rPr>
      </w:pPr>
      <w:bookmarkStart w:id="39" w:name="_Hlk71114757"/>
      <w:r>
        <w:rPr>
          <w:rFonts w:ascii="Times New Roman" w:hAnsi="Times New Roman" w:cs="Times New Roman"/>
        </w:rPr>
        <w:br w:type="page"/>
      </w:r>
    </w:p>
    <w:p w14:paraId="75381D7F" w14:textId="77777777" w:rsidR="00A4793B" w:rsidRDefault="00A4793B" w:rsidP="00FD3BEE">
      <w:pPr>
        <w:rPr>
          <w:rFonts w:ascii="Times New Roman" w:hAnsi="Times New Roman" w:cs="Times New Roman"/>
        </w:rPr>
      </w:pPr>
    </w:p>
    <w:p w14:paraId="444ABE3B" w14:textId="0E77B48B" w:rsidR="00A4793B" w:rsidRDefault="00B332E0" w:rsidP="003A50EC">
      <w:pPr>
        <w:rPr>
          <w:rFonts w:ascii="Times New Roman" w:hAnsi="Times New Roman" w:cs="Times New Roman"/>
        </w:rPr>
      </w:pPr>
      <w:r w:rsidRPr="000E2B35">
        <w:rPr>
          <w:noProof/>
          <w:lang w:eastAsia="hu-HU"/>
        </w:rPr>
        <w:drawing>
          <wp:inline distT="0" distB="0" distL="0" distR="0" wp14:anchorId="2155E6E1" wp14:editId="0DC8284E">
            <wp:extent cx="5759450" cy="7432527"/>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7432527"/>
                    </a:xfrm>
                    <a:prstGeom prst="rect">
                      <a:avLst/>
                    </a:prstGeom>
                    <a:noFill/>
                    <a:ln>
                      <a:noFill/>
                    </a:ln>
                  </pic:spPr>
                </pic:pic>
              </a:graphicData>
            </a:graphic>
          </wp:inline>
        </w:drawing>
      </w:r>
    </w:p>
    <w:bookmarkEnd w:id="39"/>
    <w:p w14:paraId="3805F7AE" w14:textId="1ED12608" w:rsidR="00A4793B" w:rsidRDefault="00A4793B" w:rsidP="003A50EC">
      <w:pPr>
        <w:rPr>
          <w:rFonts w:ascii="Times New Roman" w:hAnsi="Times New Roman" w:cs="Times New Roman"/>
        </w:rPr>
      </w:pPr>
    </w:p>
    <w:p w14:paraId="58ACD07B" w14:textId="78C6D4C6" w:rsidR="002F19B7" w:rsidRDefault="002F19B7" w:rsidP="003A50EC">
      <w:pPr>
        <w:rPr>
          <w:rFonts w:ascii="Times New Roman" w:hAnsi="Times New Roman" w:cs="Times New Roman"/>
        </w:rPr>
      </w:pPr>
    </w:p>
    <w:p w14:paraId="7EDDA4D0" w14:textId="1808CD8E" w:rsidR="002F19B7" w:rsidRDefault="002F19B7" w:rsidP="003A50EC">
      <w:pPr>
        <w:rPr>
          <w:rFonts w:ascii="Times New Roman" w:hAnsi="Times New Roman" w:cs="Times New Roman"/>
        </w:rPr>
      </w:pPr>
    </w:p>
    <w:p w14:paraId="24C27C28" w14:textId="5421CD84" w:rsidR="002F19B7" w:rsidRDefault="002F19B7" w:rsidP="003A50EC">
      <w:pPr>
        <w:rPr>
          <w:rFonts w:ascii="Times New Roman" w:hAnsi="Times New Roman" w:cs="Times New Roman"/>
        </w:rPr>
      </w:pPr>
    </w:p>
    <w:p w14:paraId="2FD629A1" w14:textId="4607D5D0" w:rsidR="002F19B7" w:rsidRDefault="002F19B7" w:rsidP="003A50EC">
      <w:pPr>
        <w:rPr>
          <w:rFonts w:ascii="Times New Roman" w:hAnsi="Times New Roman" w:cs="Times New Roman"/>
        </w:rPr>
      </w:pPr>
    </w:p>
    <w:p w14:paraId="35A25B9D" w14:textId="77777777" w:rsidR="002F19B7" w:rsidRDefault="002F19B7" w:rsidP="003A50EC">
      <w:pPr>
        <w:rPr>
          <w:rFonts w:ascii="Times New Roman" w:hAnsi="Times New Roman" w:cs="Times New Roman"/>
        </w:rPr>
      </w:pPr>
    </w:p>
    <w:p w14:paraId="78776188" w14:textId="516D68B2" w:rsidR="00B13131" w:rsidRDefault="00B13131" w:rsidP="00A17576">
      <w:pPr>
        <w:pStyle w:val="Listaszerbekezds"/>
        <w:numPr>
          <w:ilvl w:val="0"/>
          <w:numId w:val="20"/>
        </w:numPr>
        <w:ind w:left="851" w:hanging="851"/>
        <w:rPr>
          <w:rFonts w:ascii="Times New Roman" w:hAnsi="Times New Roman" w:cs="Times New Roman"/>
        </w:rPr>
      </w:pPr>
      <w:r w:rsidRPr="00A17576">
        <w:rPr>
          <w:rFonts w:ascii="Times New Roman" w:hAnsi="Times New Roman" w:cs="Times New Roman"/>
        </w:rPr>
        <w:t>A Kibocsátó szervezeti ábrája az alábbi:</w:t>
      </w:r>
    </w:p>
    <w:p w14:paraId="6D566667" w14:textId="77777777" w:rsidR="00F67112" w:rsidRPr="00A17576" w:rsidRDefault="00F67112" w:rsidP="00F67112">
      <w:pPr>
        <w:pStyle w:val="Listaszerbekezds"/>
        <w:ind w:left="851"/>
        <w:rPr>
          <w:rFonts w:ascii="Times New Roman" w:hAnsi="Times New Roman" w:cs="Times New Roman"/>
        </w:rPr>
      </w:pPr>
    </w:p>
    <w:p w14:paraId="4F3F8888" w14:textId="707FFAFF" w:rsidR="00B13131" w:rsidRDefault="002C7147" w:rsidP="003A50EC">
      <w:r w:rsidRPr="00287F0F">
        <w:rPr>
          <w:noProof/>
        </w:rPr>
        <w:object w:dxaOrig="5750" w:dyaOrig="2120" w14:anchorId="030B0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75pt;height:186.75pt" o:ole="">
            <v:imagedata r:id="rId16" o:title=""/>
          </v:shape>
          <o:OLEObject Type="Embed" ProgID="OrgPlusWOPX.4" ShapeID="_x0000_i1025" DrawAspect="Content" ObjectID="_1834144008" r:id="rId17"/>
        </w:object>
      </w:r>
    </w:p>
    <w:p w14:paraId="78CCFF18" w14:textId="6B6342AA" w:rsidR="00A17576" w:rsidRDefault="00A17576" w:rsidP="003A50EC"/>
    <w:p w14:paraId="5A0152D7" w14:textId="13129FAD" w:rsidR="00A17576" w:rsidRDefault="00A17576" w:rsidP="003A50EC"/>
    <w:p w14:paraId="4C846BA4" w14:textId="77777777" w:rsidR="00A17576" w:rsidRPr="00E86227" w:rsidRDefault="00A17576" w:rsidP="003A50EC">
      <w:pPr>
        <w:rPr>
          <w:rFonts w:ascii="Times New Roman" w:hAnsi="Times New Roman" w:cs="Times New Roman"/>
        </w:rPr>
      </w:pPr>
    </w:p>
    <w:p w14:paraId="49307D33" w14:textId="672E8894" w:rsidR="003A50EC" w:rsidRPr="00A17576" w:rsidRDefault="003A50EC" w:rsidP="00A17576">
      <w:pPr>
        <w:pStyle w:val="Cmsor2"/>
        <w:numPr>
          <w:ilvl w:val="0"/>
          <w:numId w:val="21"/>
        </w:numPr>
        <w:spacing w:before="0"/>
        <w:ind w:left="851" w:hanging="851"/>
        <w:rPr>
          <w:rFonts w:ascii="Times New Roman" w:hAnsi="Times New Roman" w:cs="Times New Roman"/>
          <w:color w:val="000000" w:themeColor="text1"/>
          <w:sz w:val="22"/>
          <w:szCs w:val="22"/>
        </w:rPr>
      </w:pPr>
      <w:bookmarkStart w:id="40" w:name="_Hlk26366026"/>
      <w:bookmarkStart w:id="41" w:name="_Toc26972564"/>
      <w:bookmarkStart w:id="42" w:name="_Toc66299141"/>
      <w:bookmarkStart w:id="43" w:name="_Hlk51511507"/>
      <w:r w:rsidRPr="00A17576">
        <w:rPr>
          <w:rFonts w:ascii="Times New Roman" w:hAnsi="Times New Roman" w:cs="Times New Roman"/>
          <w:i/>
          <w:color w:val="000000" w:themeColor="text1"/>
          <w:sz w:val="22"/>
          <w:szCs w:val="22"/>
        </w:rPr>
        <w:t xml:space="preserve">Lényeges szabadalmak, licencek, ipari, kereskedelmi vagy pénzügyi szerződések vagy gyártási eljárások </w:t>
      </w:r>
      <w:bookmarkEnd w:id="40"/>
      <w:r w:rsidRPr="00A17576">
        <w:rPr>
          <w:rFonts w:ascii="Times New Roman" w:hAnsi="Times New Roman" w:cs="Times New Roman"/>
          <w:i/>
          <w:color w:val="000000" w:themeColor="text1"/>
          <w:sz w:val="22"/>
          <w:szCs w:val="22"/>
        </w:rPr>
        <w:t>rövid bemutatása</w:t>
      </w:r>
      <w:bookmarkEnd w:id="41"/>
      <w:bookmarkEnd w:id="42"/>
    </w:p>
    <w:p w14:paraId="49307D34" w14:textId="358F7582" w:rsidR="003A50EC" w:rsidRPr="00E86227" w:rsidRDefault="003A50EC" w:rsidP="003A50EC">
      <w:pPr>
        <w:rPr>
          <w:rFonts w:ascii="Times New Roman" w:hAnsi="Times New Roman" w:cs="Times New Roman"/>
        </w:rPr>
      </w:pPr>
    </w:p>
    <w:p w14:paraId="1784F92F" w14:textId="3E54C3D2" w:rsidR="00286F8A" w:rsidRPr="00286F8A" w:rsidRDefault="00286F8A" w:rsidP="00286F8A">
      <w:pPr>
        <w:pStyle w:val="Listaszerbekezds"/>
        <w:tabs>
          <w:tab w:val="left" w:pos="567"/>
        </w:tabs>
        <w:ind w:left="851"/>
        <w:rPr>
          <w:rFonts w:ascii="Times New Roman" w:hAnsi="Times New Roman" w:cs="Times New Roman"/>
        </w:rPr>
      </w:pPr>
      <w:bookmarkStart w:id="44" w:name="_Hlk70948203"/>
      <w:r w:rsidRPr="002856E2">
        <w:rPr>
          <w:rFonts w:ascii="Times New Roman" w:hAnsi="Times New Roman" w:cs="Times New Roman"/>
        </w:rPr>
        <w:t>A Kibocsátó</w:t>
      </w:r>
      <w:r w:rsidR="0098478C" w:rsidRPr="002856E2">
        <w:rPr>
          <w:rFonts w:ascii="Times New Roman" w:hAnsi="Times New Roman" w:cs="Times New Roman"/>
        </w:rPr>
        <w:t xml:space="preserve"> nem jogosultja szabadalmi oltalomnak, lényeges licencnek, nem rendelkezik kidolgozott gyártási eljárásokkal, továbbá nem szerződő fél olyan ipari, kereskedelmi vagy pénzügyi szerződésnek, amely a jelen </w:t>
      </w:r>
      <w:r w:rsidR="00FC257C">
        <w:rPr>
          <w:rFonts w:ascii="Times New Roman" w:hAnsi="Times New Roman" w:cs="Times New Roman"/>
        </w:rPr>
        <w:t>Információs Dokumentum</w:t>
      </w:r>
      <w:r w:rsidR="0098478C" w:rsidRPr="002856E2">
        <w:rPr>
          <w:rFonts w:ascii="Times New Roman" w:hAnsi="Times New Roman" w:cs="Times New Roman"/>
        </w:rPr>
        <w:t xml:space="preserve"> szempontjából relevanciával bírna.</w:t>
      </w:r>
    </w:p>
    <w:bookmarkEnd w:id="44"/>
    <w:p w14:paraId="55222D69" w14:textId="77777777" w:rsidR="00373F80" w:rsidRPr="00A17576" w:rsidRDefault="00373F80" w:rsidP="00A17576">
      <w:pPr>
        <w:tabs>
          <w:tab w:val="left" w:pos="567"/>
        </w:tabs>
        <w:rPr>
          <w:rFonts w:ascii="Times New Roman" w:hAnsi="Times New Roman" w:cs="Times New Roman"/>
        </w:rPr>
      </w:pPr>
    </w:p>
    <w:p w14:paraId="3292FCBE" w14:textId="77777777" w:rsidR="001A715E" w:rsidRPr="005F4221" w:rsidRDefault="001A715E" w:rsidP="001A715E">
      <w:pPr>
        <w:pStyle w:val="Listaszerbekezds"/>
        <w:ind w:left="851"/>
        <w:rPr>
          <w:rFonts w:ascii="Times New Roman" w:hAnsi="Times New Roman" w:cs="Times New Roman"/>
        </w:rPr>
      </w:pPr>
      <w:bookmarkStart w:id="45" w:name="_Hlk71027837"/>
      <w:r w:rsidRPr="005F4221">
        <w:rPr>
          <w:rFonts w:ascii="Times New Roman" w:hAnsi="Times New Roman" w:cs="Times New Roman"/>
        </w:rPr>
        <w:t>A Robin 3000 nedves súroló robot vezérlő programja, mint szellemi alkotás, a B+N tulajdonát képezi. </w:t>
      </w:r>
    </w:p>
    <w:bookmarkEnd w:id="45"/>
    <w:p w14:paraId="4BF6E42F" w14:textId="77777777" w:rsidR="001A715E" w:rsidRPr="005F4221" w:rsidRDefault="001A715E" w:rsidP="001A715E">
      <w:pPr>
        <w:pStyle w:val="Listaszerbekezds"/>
        <w:ind w:left="851"/>
        <w:rPr>
          <w:rFonts w:ascii="Times New Roman" w:hAnsi="Times New Roman" w:cs="Times New Roman"/>
        </w:rPr>
      </w:pPr>
      <w:r w:rsidRPr="005F4221">
        <w:rPr>
          <w:rFonts w:ascii="Times New Roman" w:hAnsi="Times New Roman" w:cs="Times New Roman"/>
        </w:rPr>
        <w:t>Ez a vezérl</w:t>
      </w:r>
      <w:r>
        <w:rPr>
          <w:rFonts w:ascii="Times New Roman" w:hAnsi="Times New Roman" w:cs="Times New Roman"/>
        </w:rPr>
        <w:t>ő program autonóm működésű, hely</w:t>
      </w:r>
      <w:r w:rsidRPr="005F4221">
        <w:rPr>
          <w:rFonts w:ascii="Times New Roman" w:hAnsi="Times New Roman" w:cs="Times New Roman"/>
        </w:rPr>
        <w:t>változtatásra képes gépek (robotok) vezérlésére alkalmas. Biztosítja a takaríró robot működését, fő funkciói:</w:t>
      </w:r>
    </w:p>
    <w:p w14:paraId="599CACC6" w14:textId="77777777" w:rsidR="001A715E" w:rsidRPr="005F4221" w:rsidRDefault="001A715E" w:rsidP="00035875">
      <w:pPr>
        <w:pStyle w:val="Listaszerbekezds"/>
        <w:numPr>
          <w:ilvl w:val="0"/>
          <w:numId w:val="51"/>
        </w:numPr>
        <w:rPr>
          <w:rFonts w:ascii="Times New Roman" w:hAnsi="Times New Roman" w:cs="Times New Roman"/>
        </w:rPr>
      </w:pPr>
      <w:r w:rsidRPr="005F4221">
        <w:rPr>
          <w:rFonts w:ascii="Times New Roman" w:hAnsi="Times New Roman" w:cs="Times New Roman"/>
        </w:rPr>
        <w:t>Robot mozgatásának, és egyéb működésének vezérlése</w:t>
      </w:r>
    </w:p>
    <w:p w14:paraId="6A9D0FA1" w14:textId="77777777" w:rsidR="001A715E" w:rsidRPr="005F4221" w:rsidRDefault="001A715E" w:rsidP="00035875">
      <w:pPr>
        <w:pStyle w:val="Listaszerbekezds"/>
        <w:numPr>
          <w:ilvl w:val="0"/>
          <w:numId w:val="51"/>
        </w:numPr>
        <w:rPr>
          <w:rFonts w:ascii="Times New Roman" w:hAnsi="Times New Roman" w:cs="Times New Roman"/>
        </w:rPr>
      </w:pPr>
      <w:r w:rsidRPr="005F4221">
        <w:rPr>
          <w:rFonts w:ascii="Times New Roman" w:hAnsi="Times New Roman" w:cs="Times New Roman"/>
        </w:rPr>
        <w:t>Biztonsági funkciók megvalósítása</w:t>
      </w:r>
    </w:p>
    <w:p w14:paraId="266D7C51" w14:textId="77777777" w:rsidR="001A715E" w:rsidRPr="005F4221" w:rsidRDefault="001A715E" w:rsidP="00035875">
      <w:pPr>
        <w:pStyle w:val="Listaszerbekezds"/>
        <w:numPr>
          <w:ilvl w:val="0"/>
          <w:numId w:val="51"/>
        </w:numPr>
        <w:rPr>
          <w:rFonts w:ascii="Times New Roman" w:hAnsi="Times New Roman" w:cs="Times New Roman"/>
        </w:rPr>
      </w:pPr>
      <w:r w:rsidRPr="005F4221">
        <w:rPr>
          <w:rFonts w:ascii="Times New Roman" w:hAnsi="Times New Roman" w:cs="Times New Roman"/>
        </w:rPr>
        <w:t>Szenzorok adatainak gyűjtése</w:t>
      </w:r>
    </w:p>
    <w:p w14:paraId="5146E752" w14:textId="77777777" w:rsidR="001A715E" w:rsidRPr="005F4221" w:rsidRDefault="001A715E" w:rsidP="00035875">
      <w:pPr>
        <w:pStyle w:val="Listaszerbekezds"/>
        <w:numPr>
          <w:ilvl w:val="0"/>
          <w:numId w:val="51"/>
        </w:numPr>
        <w:rPr>
          <w:rFonts w:ascii="Times New Roman" w:hAnsi="Times New Roman" w:cs="Times New Roman"/>
        </w:rPr>
      </w:pPr>
      <w:r w:rsidRPr="005F4221">
        <w:rPr>
          <w:rFonts w:ascii="Times New Roman" w:hAnsi="Times New Roman" w:cs="Times New Roman"/>
        </w:rPr>
        <w:t>Működési térképek elkészítése felvett adatokból</w:t>
      </w:r>
    </w:p>
    <w:p w14:paraId="282521F6" w14:textId="77777777" w:rsidR="001A715E" w:rsidRPr="005F4221" w:rsidRDefault="001A715E" w:rsidP="00035875">
      <w:pPr>
        <w:pStyle w:val="Listaszerbekezds"/>
        <w:numPr>
          <w:ilvl w:val="0"/>
          <w:numId w:val="51"/>
        </w:numPr>
        <w:rPr>
          <w:rFonts w:ascii="Times New Roman" w:hAnsi="Times New Roman" w:cs="Times New Roman"/>
        </w:rPr>
      </w:pPr>
      <w:r w:rsidRPr="005F4221">
        <w:rPr>
          <w:rFonts w:ascii="Times New Roman" w:hAnsi="Times New Roman" w:cs="Times New Roman"/>
        </w:rPr>
        <w:t>Robot útvonalának tervezése ismert térképen</w:t>
      </w:r>
    </w:p>
    <w:p w14:paraId="3394A6CC" w14:textId="77777777" w:rsidR="001A715E" w:rsidRPr="005F4221" w:rsidRDefault="001A715E" w:rsidP="00035875">
      <w:pPr>
        <w:pStyle w:val="Listaszerbekezds"/>
        <w:numPr>
          <w:ilvl w:val="0"/>
          <w:numId w:val="51"/>
        </w:numPr>
        <w:rPr>
          <w:rFonts w:ascii="Times New Roman" w:hAnsi="Times New Roman" w:cs="Times New Roman"/>
        </w:rPr>
      </w:pPr>
      <w:r w:rsidRPr="005F4221">
        <w:rPr>
          <w:rFonts w:ascii="Times New Roman" w:hAnsi="Times New Roman" w:cs="Times New Roman"/>
        </w:rPr>
        <w:t>Akadályok kerülése</w:t>
      </w:r>
    </w:p>
    <w:p w14:paraId="68CF9E13" w14:textId="77777777" w:rsidR="001A715E" w:rsidRPr="007538C6" w:rsidRDefault="001A715E" w:rsidP="001A715E">
      <w:pPr>
        <w:pStyle w:val="Listaszerbekezds"/>
        <w:ind w:left="851"/>
        <w:rPr>
          <w:rFonts w:ascii="Times New Roman" w:hAnsi="Times New Roman" w:cs="Times New Roman"/>
        </w:rPr>
      </w:pPr>
    </w:p>
    <w:p w14:paraId="2D7A66C7" w14:textId="54E92F45" w:rsidR="00111379" w:rsidRPr="00E86227" w:rsidRDefault="00111379" w:rsidP="00035875">
      <w:pPr>
        <w:pStyle w:val="Cmsor2"/>
        <w:keepLines w:val="0"/>
        <w:numPr>
          <w:ilvl w:val="0"/>
          <w:numId w:val="21"/>
        </w:numPr>
        <w:spacing w:before="0"/>
        <w:ind w:left="851" w:hanging="851"/>
        <w:rPr>
          <w:rFonts w:ascii="Times New Roman" w:hAnsi="Times New Roman" w:cs="Times New Roman"/>
          <w:color w:val="000000" w:themeColor="text1"/>
          <w:sz w:val="22"/>
          <w:szCs w:val="22"/>
        </w:rPr>
      </w:pPr>
      <w:bookmarkStart w:id="46" w:name="_Toc26972565"/>
      <w:bookmarkStart w:id="47" w:name="_Toc66299142"/>
      <w:r w:rsidRPr="00E86227">
        <w:rPr>
          <w:rFonts w:ascii="Times New Roman" w:hAnsi="Times New Roman" w:cs="Times New Roman"/>
          <w:i/>
          <w:color w:val="000000" w:themeColor="text1"/>
          <w:sz w:val="22"/>
          <w:szCs w:val="22"/>
        </w:rPr>
        <w:t xml:space="preserve">A Kibocsátó alkalmazottainak létszáma a jelen </w:t>
      </w:r>
      <w:r w:rsidR="00FC257C">
        <w:rPr>
          <w:rFonts w:ascii="Times New Roman" w:hAnsi="Times New Roman" w:cs="Times New Roman"/>
          <w:i/>
          <w:color w:val="000000" w:themeColor="text1"/>
          <w:sz w:val="22"/>
          <w:szCs w:val="22"/>
        </w:rPr>
        <w:t>Információs Dokumentum</w:t>
      </w:r>
      <w:r w:rsidRPr="00E86227">
        <w:rPr>
          <w:rFonts w:ascii="Times New Roman" w:hAnsi="Times New Roman" w:cs="Times New Roman"/>
          <w:i/>
          <w:color w:val="000000" w:themeColor="text1"/>
          <w:sz w:val="22"/>
          <w:szCs w:val="22"/>
        </w:rPr>
        <w:t>ban szereplő pénzügyi időszak végén</w:t>
      </w:r>
      <w:bookmarkEnd w:id="46"/>
      <w:bookmarkEnd w:id="47"/>
    </w:p>
    <w:bookmarkEnd w:id="43"/>
    <w:p w14:paraId="49307D37" w14:textId="77459932" w:rsidR="00D067D3" w:rsidRPr="00E86227" w:rsidRDefault="00D067D3" w:rsidP="00CF1008">
      <w:pPr>
        <w:keepNext/>
        <w:rPr>
          <w:rFonts w:ascii="Times New Roman" w:hAnsi="Times New Roman" w:cs="Times New Roman"/>
        </w:rPr>
      </w:pPr>
    </w:p>
    <w:p w14:paraId="49307D38" w14:textId="7ECD6921" w:rsidR="00AC028E" w:rsidRPr="00E86227" w:rsidRDefault="00111379" w:rsidP="00B13131">
      <w:pPr>
        <w:pStyle w:val="Listaszerbekezds"/>
        <w:tabs>
          <w:tab w:val="left" w:pos="567"/>
        </w:tabs>
        <w:ind w:left="851"/>
        <w:rPr>
          <w:rFonts w:ascii="Times New Roman" w:hAnsi="Times New Roman" w:cs="Times New Roman"/>
        </w:rPr>
      </w:pPr>
      <w:r w:rsidRPr="00E86227">
        <w:rPr>
          <w:rFonts w:ascii="Times New Roman" w:hAnsi="Times New Roman" w:cs="Times New Roman"/>
        </w:rPr>
        <w:t xml:space="preserve">A Kibocsátó alkalmazottainak létszáma a jelen </w:t>
      </w:r>
      <w:r w:rsidR="00FC257C">
        <w:rPr>
          <w:rFonts w:ascii="Times New Roman" w:hAnsi="Times New Roman" w:cs="Times New Roman"/>
        </w:rPr>
        <w:t>Információs Dokumentum</w:t>
      </w:r>
      <w:r w:rsidRPr="00E86227">
        <w:rPr>
          <w:rFonts w:ascii="Times New Roman" w:hAnsi="Times New Roman" w:cs="Times New Roman"/>
        </w:rPr>
        <w:t xml:space="preserve">ban szereplő pénzügyi időszak végén: </w:t>
      </w:r>
      <w:r w:rsidR="00BF4EB0">
        <w:rPr>
          <w:rFonts w:ascii="Times New Roman" w:hAnsi="Times New Roman" w:cs="Times New Roman"/>
        </w:rPr>
        <w:t xml:space="preserve">5151 </w:t>
      </w:r>
      <w:r w:rsidRPr="00E86227">
        <w:rPr>
          <w:rFonts w:ascii="Times New Roman" w:hAnsi="Times New Roman" w:cs="Times New Roman"/>
        </w:rPr>
        <w:t>fő.</w:t>
      </w:r>
    </w:p>
    <w:p w14:paraId="683F16C0" w14:textId="1256EB9E" w:rsidR="00C57016" w:rsidRDefault="00C57016" w:rsidP="00C57016">
      <w:pPr>
        <w:rPr>
          <w:rFonts w:ascii="Times New Roman" w:hAnsi="Times New Roman" w:cs="Times New Roman"/>
        </w:rPr>
      </w:pPr>
    </w:p>
    <w:p w14:paraId="165F52F1" w14:textId="7F7DFC23" w:rsidR="0098478C" w:rsidRPr="0098478C" w:rsidRDefault="0098478C" w:rsidP="00035875">
      <w:pPr>
        <w:pStyle w:val="Cmsor2"/>
        <w:keepLines w:val="0"/>
        <w:numPr>
          <w:ilvl w:val="0"/>
          <w:numId w:val="21"/>
        </w:numPr>
        <w:spacing w:before="0"/>
        <w:ind w:left="851" w:hanging="851"/>
        <w:rPr>
          <w:rFonts w:ascii="Times New Roman" w:hAnsi="Times New Roman" w:cs="Times New Roman"/>
          <w:iCs/>
          <w:color w:val="000000" w:themeColor="text1"/>
          <w:sz w:val="22"/>
          <w:szCs w:val="22"/>
        </w:rPr>
      </w:pPr>
      <w:bookmarkStart w:id="48" w:name="_Toc66299143"/>
      <w:r w:rsidRPr="0098478C">
        <w:rPr>
          <w:rFonts w:ascii="Times New Roman" w:hAnsi="Times New Roman" w:cs="Times New Roman"/>
          <w:i/>
          <w:color w:val="000000" w:themeColor="text1"/>
          <w:sz w:val="22"/>
          <w:szCs w:val="22"/>
        </w:rPr>
        <w:t>Hitelminősítés</w:t>
      </w:r>
      <w:bookmarkEnd w:id="48"/>
    </w:p>
    <w:p w14:paraId="45941B5C" w14:textId="77777777" w:rsidR="0098478C" w:rsidRDefault="0098478C" w:rsidP="0098478C">
      <w:pPr>
        <w:rPr>
          <w:rFonts w:ascii="Times New Roman" w:hAnsi="Times New Roman" w:cs="Times New Roman"/>
        </w:rPr>
      </w:pPr>
    </w:p>
    <w:p w14:paraId="5AE3EB1A" w14:textId="555FFDCC" w:rsidR="003F3B4F" w:rsidRDefault="003F3B4F" w:rsidP="003F3B4F">
      <w:pPr>
        <w:pStyle w:val="Listaszerbekezds"/>
        <w:numPr>
          <w:ilvl w:val="0"/>
          <w:numId w:val="47"/>
        </w:numPr>
        <w:ind w:left="851" w:hanging="851"/>
        <w:rPr>
          <w:rFonts w:ascii="Times New Roman" w:hAnsi="Times New Roman" w:cs="Times New Roman"/>
        </w:rPr>
      </w:pPr>
      <w:r w:rsidRPr="0098478C">
        <w:rPr>
          <w:rFonts w:ascii="Times New Roman" w:hAnsi="Times New Roman" w:cs="Times New Roman"/>
        </w:rPr>
        <w:t xml:space="preserve">A Scope </w:t>
      </w:r>
      <w:r w:rsidRPr="00C5745D">
        <w:rPr>
          <w:rFonts w:ascii="Times New Roman" w:hAnsi="Times New Roman" w:cs="Times New Roman"/>
        </w:rPr>
        <w:t>Ratings GmbH (székhely: Lennéstrasse 5. D-10785 Berlin, a továbbiakban Hitelminősítő) első alkalommal 2019</w:t>
      </w:r>
      <w:r>
        <w:rPr>
          <w:rFonts w:ascii="Times New Roman" w:hAnsi="Times New Roman" w:cs="Times New Roman"/>
        </w:rPr>
        <w:t>. októberé</w:t>
      </w:r>
      <w:r w:rsidRPr="00C5745D">
        <w:rPr>
          <w:rFonts w:ascii="Times New Roman" w:hAnsi="Times New Roman" w:cs="Times New Roman"/>
        </w:rPr>
        <w:t>ben végezte el a Kibocsá</w:t>
      </w:r>
      <w:r w:rsidRPr="000F46D1">
        <w:rPr>
          <w:rFonts w:ascii="Times New Roman" w:hAnsi="Times New Roman" w:cs="Times New Roman"/>
        </w:rPr>
        <w:t xml:space="preserve">tó hitelminősítését, amely során a Kibocsátóhoz </w:t>
      </w:r>
      <w:r>
        <w:rPr>
          <w:rFonts w:ascii="Times New Roman" w:hAnsi="Times New Roman" w:cs="Times New Roman"/>
        </w:rPr>
        <w:t>és</w:t>
      </w:r>
      <w:r w:rsidRPr="00C5745D">
        <w:rPr>
          <w:rFonts w:ascii="Times New Roman" w:hAnsi="Times New Roman" w:cs="Times New Roman"/>
        </w:rPr>
        <w:t xml:space="preserve"> az elsőrendű, nem alárendelt, nem biztosított adósságához </w:t>
      </w:r>
      <w:r>
        <w:rPr>
          <w:rFonts w:ascii="Times New Roman" w:hAnsi="Times New Roman" w:cs="Times New Roman"/>
        </w:rPr>
        <w:t xml:space="preserve">egyaránt </w:t>
      </w:r>
      <w:r w:rsidRPr="00C5745D">
        <w:rPr>
          <w:rFonts w:ascii="Times New Roman" w:hAnsi="Times New Roman" w:cs="Times New Roman"/>
        </w:rPr>
        <w:t>B</w:t>
      </w:r>
      <w:r>
        <w:rPr>
          <w:rFonts w:ascii="Times New Roman" w:hAnsi="Times New Roman" w:cs="Times New Roman"/>
        </w:rPr>
        <w:t>+</w:t>
      </w:r>
      <w:r w:rsidRPr="000F46D1">
        <w:rPr>
          <w:rFonts w:ascii="Times New Roman" w:hAnsi="Times New Roman" w:cs="Times New Roman"/>
        </w:rPr>
        <w:t xml:space="preserve"> minősítést rendelt. A hitelminősítést a Magyar Nemzeti Bank rendelte meg, a Növekedési Kötvényprogram keretein</w:t>
      </w:r>
      <w:r w:rsidRPr="0098478C">
        <w:rPr>
          <w:rFonts w:ascii="Times New Roman" w:hAnsi="Times New Roman" w:cs="Times New Roman"/>
        </w:rPr>
        <w:t xml:space="preserve"> belül.</w:t>
      </w:r>
    </w:p>
    <w:p w14:paraId="74BF22DA" w14:textId="77777777" w:rsidR="003F3B4F" w:rsidRPr="0098478C" w:rsidRDefault="003F3B4F" w:rsidP="003F3B4F">
      <w:pPr>
        <w:pStyle w:val="Listaszerbekezds"/>
        <w:ind w:left="851"/>
        <w:rPr>
          <w:rFonts w:ascii="Times New Roman" w:hAnsi="Times New Roman" w:cs="Times New Roman"/>
        </w:rPr>
      </w:pPr>
    </w:p>
    <w:p w14:paraId="61FDAB6F" w14:textId="29471FCF" w:rsidR="0098478C" w:rsidRDefault="0098478C" w:rsidP="00035875">
      <w:pPr>
        <w:pStyle w:val="Listaszerbekezds"/>
        <w:numPr>
          <w:ilvl w:val="0"/>
          <w:numId w:val="47"/>
        </w:numPr>
        <w:ind w:left="851" w:hanging="851"/>
        <w:rPr>
          <w:rFonts w:ascii="Times New Roman" w:hAnsi="Times New Roman" w:cs="Times New Roman"/>
        </w:rPr>
      </w:pPr>
      <w:r w:rsidRPr="0098478C">
        <w:rPr>
          <w:rFonts w:ascii="Times New Roman" w:hAnsi="Times New Roman" w:cs="Times New Roman"/>
        </w:rPr>
        <w:t xml:space="preserve">A Scope </w:t>
      </w:r>
      <w:r w:rsidRPr="00C5745D">
        <w:rPr>
          <w:rFonts w:ascii="Times New Roman" w:hAnsi="Times New Roman" w:cs="Times New Roman"/>
        </w:rPr>
        <w:t>Ratings GmbH (székhely: Lenné</w:t>
      </w:r>
      <w:r w:rsidR="000E2B35">
        <w:rPr>
          <w:rFonts w:ascii="Times New Roman" w:hAnsi="Times New Roman" w:cs="Times New Roman"/>
        </w:rPr>
        <w:t xml:space="preserve"> </w:t>
      </w:r>
      <w:r w:rsidRPr="00C5745D">
        <w:rPr>
          <w:rFonts w:ascii="Times New Roman" w:hAnsi="Times New Roman" w:cs="Times New Roman"/>
        </w:rPr>
        <w:t xml:space="preserve">strasse 5. D-10785 Berlin, a továbbiakban Hitelminősítő) </w:t>
      </w:r>
      <w:r w:rsidR="001D1881">
        <w:rPr>
          <w:rFonts w:ascii="Times New Roman" w:hAnsi="Times New Roman" w:cs="Times New Roman"/>
        </w:rPr>
        <w:t xml:space="preserve">2021.04.20. </w:t>
      </w:r>
      <w:r w:rsidR="00B13131">
        <w:rPr>
          <w:rFonts w:ascii="Times New Roman" w:hAnsi="Times New Roman" w:cs="Times New Roman"/>
        </w:rPr>
        <w:t>napján</w:t>
      </w:r>
      <w:r w:rsidRPr="00C5745D">
        <w:rPr>
          <w:rFonts w:ascii="Times New Roman" w:hAnsi="Times New Roman" w:cs="Times New Roman"/>
        </w:rPr>
        <w:t xml:space="preserve"> a Kibocsá</w:t>
      </w:r>
      <w:r w:rsidRPr="000F46D1">
        <w:rPr>
          <w:rFonts w:ascii="Times New Roman" w:hAnsi="Times New Roman" w:cs="Times New Roman"/>
        </w:rPr>
        <w:t>tó hitelminősítését</w:t>
      </w:r>
      <w:r w:rsidR="00424A61">
        <w:rPr>
          <w:rFonts w:ascii="Times New Roman" w:hAnsi="Times New Roman" w:cs="Times New Roman"/>
        </w:rPr>
        <w:t xml:space="preserve"> felülvizsgálat alá helyezte</w:t>
      </w:r>
      <w:r w:rsidRPr="000F46D1">
        <w:rPr>
          <w:rFonts w:ascii="Times New Roman" w:hAnsi="Times New Roman" w:cs="Times New Roman"/>
        </w:rPr>
        <w:t>, amely során</w:t>
      </w:r>
      <w:r w:rsidR="00631D65">
        <w:rPr>
          <w:rFonts w:ascii="Times New Roman" w:hAnsi="Times New Roman" w:cs="Times New Roman"/>
        </w:rPr>
        <w:t xml:space="preserve"> mind</w:t>
      </w:r>
      <w:r w:rsidRPr="000F46D1">
        <w:rPr>
          <w:rFonts w:ascii="Times New Roman" w:hAnsi="Times New Roman" w:cs="Times New Roman"/>
        </w:rPr>
        <w:t xml:space="preserve"> a </w:t>
      </w:r>
      <w:r w:rsidRPr="00A17576">
        <w:rPr>
          <w:rFonts w:ascii="Times New Roman" w:hAnsi="Times New Roman" w:cs="Times New Roman"/>
        </w:rPr>
        <w:t>Kibocsátóhoz</w:t>
      </w:r>
      <w:r w:rsidR="00631D65">
        <w:rPr>
          <w:rFonts w:ascii="Times New Roman" w:hAnsi="Times New Roman" w:cs="Times New Roman"/>
        </w:rPr>
        <w:t>, mind</w:t>
      </w:r>
      <w:r w:rsidR="00631D65" w:rsidRPr="00C5745D">
        <w:rPr>
          <w:rFonts w:ascii="Times New Roman" w:hAnsi="Times New Roman" w:cs="Times New Roman"/>
        </w:rPr>
        <w:t xml:space="preserve"> az elsőrendű, nem alárendelt, nem biztosított adósságához</w:t>
      </w:r>
      <w:r w:rsidRPr="00A17576">
        <w:rPr>
          <w:rFonts w:ascii="Times New Roman" w:hAnsi="Times New Roman" w:cs="Times New Roman"/>
        </w:rPr>
        <w:t xml:space="preserve"> B</w:t>
      </w:r>
      <w:r w:rsidR="00A11593" w:rsidRPr="00A17576">
        <w:rPr>
          <w:rFonts w:ascii="Times New Roman" w:hAnsi="Times New Roman" w:cs="Times New Roman"/>
        </w:rPr>
        <w:t>+</w:t>
      </w:r>
      <w:r w:rsidR="00631D65">
        <w:rPr>
          <w:rFonts w:ascii="Times New Roman" w:hAnsi="Times New Roman" w:cs="Times New Roman"/>
        </w:rPr>
        <w:t xml:space="preserve"> </w:t>
      </w:r>
      <w:r w:rsidRPr="000F46D1">
        <w:rPr>
          <w:rFonts w:ascii="Times New Roman" w:hAnsi="Times New Roman" w:cs="Times New Roman"/>
        </w:rPr>
        <w:t>minősítést rendelt</w:t>
      </w:r>
      <w:r w:rsidR="006305F4">
        <w:rPr>
          <w:rFonts w:ascii="Times New Roman" w:hAnsi="Times New Roman" w:cs="Times New Roman"/>
        </w:rPr>
        <w:t>. A felülvizsgálat lezárásának határideje 2021. okt</w:t>
      </w:r>
      <w:r w:rsidR="00A12C47">
        <w:rPr>
          <w:rFonts w:ascii="Times New Roman" w:hAnsi="Times New Roman" w:cs="Times New Roman"/>
        </w:rPr>
        <w:t>óber 1.</w:t>
      </w:r>
      <w:r w:rsidR="00F67112">
        <w:rPr>
          <w:rFonts w:ascii="Times New Roman" w:hAnsi="Times New Roman" w:cs="Times New Roman"/>
        </w:rPr>
        <w:t xml:space="preserve"> </w:t>
      </w:r>
      <w:r w:rsidR="00A12C47">
        <w:rPr>
          <w:rFonts w:ascii="Times New Roman" w:hAnsi="Times New Roman" w:cs="Times New Roman"/>
        </w:rPr>
        <w:t>E</w:t>
      </w:r>
      <w:r w:rsidR="00424A61">
        <w:rPr>
          <w:rFonts w:ascii="Times New Roman" w:hAnsi="Times New Roman" w:cs="Times New Roman"/>
        </w:rPr>
        <w:t xml:space="preserve">gyben 2021.06.04. napján közzétett felülvizsgálati tájékoztató (Monitoring Note) megerősítette, hogy a hitelminősítő a felülvizsgálat során a jelen </w:t>
      </w:r>
      <w:r w:rsidR="00FC257C">
        <w:rPr>
          <w:rFonts w:ascii="Times New Roman" w:hAnsi="Times New Roman" w:cs="Times New Roman"/>
        </w:rPr>
        <w:t>Információs Dokumentum</w:t>
      </w:r>
      <w:r w:rsidR="00424A61">
        <w:rPr>
          <w:rFonts w:ascii="Times New Roman" w:hAnsi="Times New Roman" w:cs="Times New Roman"/>
        </w:rPr>
        <w:t xml:space="preserve"> szerinti Kötvények kibocsátását és annak hatását figyelembe vette</w:t>
      </w:r>
      <w:r w:rsidRPr="000F46D1">
        <w:rPr>
          <w:rFonts w:ascii="Times New Roman" w:hAnsi="Times New Roman" w:cs="Times New Roman"/>
        </w:rPr>
        <w:t xml:space="preserve">. A hitelminősítést </w:t>
      </w:r>
      <w:r w:rsidR="003F3B4F">
        <w:rPr>
          <w:rFonts w:ascii="Times New Roman" w:hAnsi="Times New Roman" w:cs="Times New Roman"/>
        </w:rPr>
        <w:t xml:space="preserve">ismételten </w:t>
      </w:r>
      <w:r w:rsidRPr="000F46D1">
        <w:rPr>
          <w:rFonts w:ascii="Times New Roman" w:hAnsi="Times New Roman" w:cs="Times New Roman"/>
        </w:rPr>
        <w:t>a Magyar Nemzeti Bank rendelte meg, a Növekedési Kötvényprogram keretein</w:t>
      </w:r>
      <w:r w:rsidRPr="0098478C">
        <w:rPr>
          <w:rFonts w:ascii="Times New Roman" w:hAnsi="Times New Roman" w:cs="Times New Roman"/>
        </w:rPr>
        <w:t xml:space="preserve"> belül.</w:t>
      </w:r>
    </w:p>
    <w:p w14:paraId="7604EA81" w14:textId="77777777" w:rsidR="0098478C" w:rsidRPr="0098478C" w:rsidRDefault="0098478C" w:rsidP="0098478C">
      <w:pPr>
        <w:pStyle w:val="Listaszerbekezds"/>
        <w:ind w:left="851"/>
        <w:rPr>
          <w:rFonts w:ascii="Times New Roman" w:hAnsi="Times New Roman" w:cs="Times New Roman"/>
        </w:rPr>
      </w:pPr>
    </w:p>
    <w:p w14:paraId="7F22582F" w14:textId="7F6EEDD3" w:rsidR="0098478C" w:rsidRPr="000611FE" w:rsidRDefault="0098478C" w:rsidP="00035875">
      <w:pPr>
        <w:pStyle w:val="Listaszerbekezds"/>
        <w:numPr>
          <w:ilvl w:val="0"/>
          <w:numId w:val="47"/>
        </w:numPr>
        <w:ind w:left="851" w:hanging="851"/>
        <w:rPr>
          <w:rFonts w:ascii="Times New Roman" w:hAnsi="Times New Roman" w:cs="Times New Roman"/>
        </w:rPr>
      </w:pPr>
      <w:r w:rsidRPr="000611FE">
        <w:rPr>
          <w:rFonts w:ascii="Times New Roman" w:hAnsi="Times New Roman" w:cs="Times New Roman"/>
        </w:rPr>
        <w:t>A Hitelminősítőnek a Kibocsátóra vonatkozó minősítései és a teljes indokolás elérhető a Hitelminősítő honlapján (</w:t>
      </w:r>
      <w:hyperlink r:id="rId18" w:history="1">
        <w:r w:rsidR="00BF7D72" w:rsidRPr="00C650F4">
          <w:rPr>
            <w:rStyle w:val="Hiperhivatkozs"/>
            <w:rFonts w:ascii="Times New Roman" w:hAnsi="Times New Roman" w:cs="Times New Roman"/>
          </w:rPr>
          <w:t>www.scoperatings.com</w:t>
        </w:r>
      </w:hyperlink>
      <w:r w:rsidR="00BF7D72">
        <w:rPr>
          <w:rFonts w:ascii="Times New Roman" w:hAnsi="Times New Roman" w:cs="Times New Roman"/>
        </w:rPr>
        <w:t xml:space="preserve">) </w:t>
      </w:r>
      <w:r w:rsidRPr="000611FE">
        <w:rPr>
          <w:rFonts w:ascii="Times New Roman" w:hAnsi="Times New Roman" w:cs="Times New Roman"/>
        </w:rPr>
        <w:t xml:space="preserve">és a Kibocsátó honlapján is, angol nyelven. A fenti minősítés </w:t>
      </w:r>
      <w:r w:rsidR="002D415D">
        <w:rPr>
          <w:rFonts w:ascii="Times New Roman" w:hAnsi="Times New Roman" w:cs="Times New Roman"/>
        </w:rPr>
        <w:t xml:space="preserve">megfelel a Terméktájékoztató szerinti kritériumoknak, így </w:t>
      </w:r>
      <w:r w:rsidRPr="000611FE">
        <w:rPr>
          <w:rFonts w:ascii="Times New Roman" w:hAnsi="Times New Roman" w:cs="Times New Roman"/>
        </w:rPr>
        <w:t>lehetővé teszi a Kibocsátó számára, hogy részt vegyen az MNB által indított Növekedési Kötvényprogramban.</w:t>
      </w:r>
    </w:p>
    <w:p w14:paraId="56965A8C" w14:textId="77777777" w:rsidR="00A11593" w:rsidRDefault="00A11593" w:rsidP="006B0039">
      <w:pPr>
        <w:pStyle w:val="Listaszerbekezds"/>
        <w:rPr>
          <w:rFonts w:ascii="Times New Roman" w:hAnsi="Times New Roman" w:cs="Times New Roman"/>
        </w:rPr>
      </w:pPr>
    </w:p>
    <w:p w14:paraId="3FFC0C06" w14:textId="77777777" w:rsidR="0098478C" w:rsidRPr="00E86227" w:rsidRDefault="0098478C" w:rsidP="00C57016">
      <w:pPr>
        <w:rPr>
          <w:rFonts w:ascii="Times New Roman" w:hAnsi="Times New Roman" w:cs="Times New Roman"/>
        </w:rPr>
      </w:pPr>
    </w:p>
    <w:p w14:paraId="49307D39" w14:textId="77777777" w:rsidR="00AC028E" w:rsidRPr="00E86227" w:rsidRDefault="00AC028E"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49" w:name="_Toc26972566"/>
      <w:bookmarkStart w:id="50" w:name="_Toc66299144"/>
      <w:r w:rsidRPr="00E86227">
        <w:rPr>
          <w:rFonts w:ascii="Times New Roman" w:hAnsi="Times New Roman" w:cs="Times New Roman"/>
          <w:b/>
          <w:color w:val="000000" w:themeColor="text1"/>
          <w:sz w:val="22"/>
          <w:szCs w:val="22"/>
        </w:rPr>
        <w:lastRenderedPageBreak/>
        <w:t>A KIBOCSÁTÓ ÜZLETI TEVÉKENYSÉGÉNEK BEMUTATÁSA</w:t>
      </w:r>
      <w:bookmarkEnd w:id="49"/>
      <w:bookmarkEnd w:id="50"/>
    </w:p>
    <w:p w14:paraId="49307D3A" w14:textId="77777777" w:rsidR="00AC028E" w:rsidRPr="00E86227" w:rsidRDefault="00AC028E">
      <w:pPr>
        <w:rPr>
          <w:rFonts w:ascii="Times New Roman" w:hAnsi="Times New Roman" w:cs="Times New Roman"/>
        </w:rPr>
      </w:pPr>
    </w:p>
    <w:p w14:paraId="49307D3D" w14:textId="77777777" w:rsidR="00AC028E" w:rsidRPr="00E86227" w:rsidRDefault="00AC028E" w:rsidP="00035875">
      <w:pPr>
        <w:pStyle w:val="Cmsor2"/>
        <w:numPr>
          <w:ilvl w:val="0"/>
          <w:numId w:val="3"/>
        </w:numPr>
        <w:spacing w:before="0"/>
        <w:ind w:left="851" w:hanging="851"/>
        <w:rPr>
          <w:rFonts w:ascii="Times New Roman" w:hAnsi="Times New Roman" w:cs="Times New Roman"/>
          <w:i/>
          <w:color w:val="000000" w:themeColor="text1"/>
          <w:sz w:val="22"/>
          <w:szCs w:val="22"/>
        </w:rPr>
      </w:pPr>
      <w:bookmarkStart w:id="51" w:name="_Toc26972567"/>
      <w:bookmarkStart w:id="52" w:name="_Toc66299145"/>
      <w:r w:rsidRPr="00E86227">
        <w:rPr>
          <w:rFonts w:ascii="Times New Roman" w:hAnsi="Times New Roman" w:cs="Times New Roman"/>
          <w:i/>
          <w:color w:val="000000" w:themeColor="text1"/>
          <w:sz w:val="22"/>
          <w:szCs w:val="22"/>
        </w:rPr>
        <w:t>A Kibocsátó működése</w:t>
      </w:r>
      <w:bookmarkEnd w:id="51"/>
      <w:bookmarkEnd w:id="52"/>
    </w:p>
    <w:p w14:paraId="49307D3E" w14:textId="77777777" w:rsidR="00AC028E" w:rsidRPr="00E86227" w:rsidRDefault="00AC028E" w:rsidP="00AC028E">
      <w:pPr>
        <w:tabs>
          <w:tab w:val="left" w:pos="567"/>
        </w:tabs>
        <w:ind w:left="567" w:hanging="567"/>
        <w:rPr>
          <w:rFonts w:ascii="Times New Roman" w:hAnsi="Times New Roman" w:cs="Times New Roman"/>
        </w:rPr>
      </w:pPr>
    </w:p>
    <w:p w14:paraId="1F21322F" w14:textId="0D47D081" w:rsidR="00AC028E" w:rsidRDefault="001A715E" w:rsidP="00035875">
      <w:pPr>
        <w:pStyle w:val="Listaszerbekezds"/>
        <w:numPr>
          <w:ilvl w:val="0"/>
          <w:numId w:val="22"/>
        </w:numPr>
        <w:ind w:left="851" w:hanging="851"/>
        <w:rPr>
          <w:rFonts w:ascii="Times New Roman" w:hAnsi="Times New Roman" w:cs="Times New Roman"/>
        </w:rPr>
      </w:pPr>
      <w:r>
        <w:rPr>
          <w:rFonts w:ascii="Times New Roman" w:hAnsi="Times New Roman" w:cs="Times New Roman"/>
        </w:rPr>
        <w:t>Az alábbi pontokban kerül bemutatásra a Kibocsátó működése, míg a Kibocsátó leányvállalatairól általános információt és tevékenységeiket a VI.2 pont tartalmazza.</w:t>
      </w:r>
    </w:p>
    <w:p w14:paraId="57048D3E" w14:textId="77777777" w:rsidR="001A715E" w:rsidRDefault="001A715E" w:rsidP="001A715E">
      <w:pPr>
        <w:pStyle w:val="Listaszerbekezds"/>
        <w:ind w:left="851"/>
        <w:rPr>
          <w:rFonts w:ascii="Times New Roman" w:hAnsi="Times New Roman" w:cs="Times New Roman"/>
        </w:rPr>
      </w:pPr>
    </w:p>
    <w:p w14:paraId="660EA2E5" w14:textId="65AE76F4" w:rsidR="00373F80" w:rsidRDefault="00373F80" w:rsidP="00373F80">
      <w:pPr>
        <w:ind w:left="1418" w:hanging="567"/>
        <w:rPr>
          <w:rFonts w:ascii="Times New Roman" w:hAnsi="Times New Roman" w:cs="Times New Roman"/>
        </w:rPr>
      </w:pPr>
      <w:r>
        <w:rPr>
          <w:rFonts w:ascii="Times New Roman" w:hAnsi="Times New Roman" w:cs="Times New Roman"/>
        </w:rPr>
        <w:t>A Kibocsátó működése az alábbi ISO szabványok alapján történik:</w:t>
      </w:r>
    </w:p>
    <w:p w14:paraId="5A8C23AD" w14:textId="77777777" w:rsidR="00373F80" w:rsidRDefault="00373F80" w:rsidP="00373F80">
      <w:pPr>
        <w:ind w:left="1418" w:hanging="567"/>
        <w:rPr>
          <w:rFonts w:ascii="Times New Roman" w:hAnsi="Times New Roman" w:cs="Times New Roman"/>
        </w:rPr>
      </w:pPr>
    </w:p>
    <w:p w14:paraId="4D4180AF" w14:textId="77777777" w:rsidR="00373F80" w:rsidRDefault="00373F80" w:rsidP="0031141B">
      <w:pPr>
        <w:pStyle w:val="Listaszerbekezds"/>
        <w:numPr>
          <w:ilvl w:val="0"/>
          <w:numId w:val="61"/>
        </w:numPr>
        <w:ind w:left="1418" w:hanging="284"/>
        <w:rPr>
          <w:rFonts w:ascii="Times New Roman" w:hAnsi="Times New Roman" w:cs="Times New Roman"/>
        </w:rPr>
      </w:pPr>
      <w:r>
        <w:rPr>
          <w:rFonts w:ascii="Times New Roman" w:hAnsi="Times New Roman" w:cs="Times New Roman"/>
        </w:rPr>
        <w:t xml:space="preserve">MSZ EN ISO 9001:2015 </w:t>
      </w:r>
      <w:r>
        <w:rPr>
          <w:rFonts w:ascii="Times New Roman" w:hAnsi="Times New Roman" w:cs="Times New Roman"/>
        </w:rPr>
        <w:tab/>
        <w:t>minőségirányítási rendszer</w:t>
      </w:r>
    </w:p>
    <w:p w14:paraId="64F2956F" w14:textId="77777777" w:rsidR="00373F80" w:rsidRDefault="00373F80" w:rsidP="0031141B">
      <w:pPr>
        <w:pStyle w:val="Listaszerbekezds"/>
        <w:numPr>
          <w:ilvl w:val="0"/>
          <w:numId w:val="61"/>
        </w:numPr>
        <w:ind w:left="1418" w:hanging="284"/>
        <w:rPr>
          <w:rFonts w:ascii="Times New Roman" w:hAnsi="Times New Roman" w:cs="Times New Roman"/>
        </w:rPr>
      </w:pPr>
      <w:r>
        <w:rPr>
          <w:rFonts w:ascii="Times New Roman" w:hAnsi="Times New Roman" w:cs="Times New Roman"/>
        </w:rPr>
        <w:t xml:space="preserve">MSZ EN ISO 14001:2015 </w:t>
      </w:r>
      <w:r>
        <w:rPr>
          <w:rFonts w:ascii="Times New Roman" w:hAnsi="Times New Roman" w:cs="Times New Roman"/>
        </w:rPr>
        <w:tab/>
        <w:t>környezetközpontú irányítási rendszer</w:t>
      </w:r>
    </w:p>
    <w:p w14:paraId="495BB7B0" w14:textId="77777777" w:rsidR="00373F80" w:rsidRDefault="00373F80" w:rsidP="0031141B">
      <w:pPr>
        <w:pStyle w:val="Listaszerbekezds"/>
        <w:numPr>
          <w:ilvl w:val="0"/>
          <w:numId w:val="61"/>
        </w:numPr>
        <w:ind w:left="1418" w:hanging="284"/>
        <w:rPr>
          <w:rFonts w:ascii="Times New Roman" w:hAnsi="Times New Roman" w:cs="Times New Roman"/>
        </w:rPr>
      </w:pPr>
      <w:r>
        <w:rPr>
          <w:rFonts w:ascii="Times New Roman" w:hAnsi="Times New Roman" w:cs="Times New Roman"/>
        </w:rPr>
        <w:t>MSZ EN ISO 28001:2008</w:t>
      </w:r>
      <w:r>
        <w:rPr>
          <w:rFonts w:ascii="Times New Roman" w:hAnsi="Times New Roman" w:cs="Times New Roman"/>
        </w:rPr>
        <w:tab/>
        <w:t>munkahelyi és egészségvédelmi biztonságirányítási rendszer</w:t>
      </w:r>
    </w:p>
    <w:p w14:paraId="5EA2B826" w14:textId="77777777" w:rsidR="00373F80" w:rsidRDefault="00373F80" w:rsidP="0031141B">
      <w:pPr>
        <w:pStyle w:val="Listaszerbekezds"/>
        <w:numPr>
          <w:ilvl w:val="0"/>
          <w:numId w:val="61"/>
        </w:numPr>
        <w:ind w:left="1418" w:hanging="284"/>
        <w:rPr>
          <w:rFonts w:ascii="Times New Roman" w:hAnsi="Times New Roman" w:cs="Times New Roman"/>
        </w:rPr>
      </w:pPr>
      <w:r>
        <w:rPr>
          <w:rFonts w:ascii="Times New Roman" w:hAnsi="Times New Roman" w:cs="Times New Roman"/>
        </w:rPr>
        <w:t>MSZ EN ISO 22000:2005</w:t>
      </w:r>
      <w:r>
        <w:rPr>
          <w:rFonts w:ascii="Times New Roman" w:hAnsi="Times New Roman" w:cs="Times New Roman"/>
        </w:rPr>
        <w:tab/>
        <w:t>élelmiszerbiztonság-irányítási rendszer</w:t>
      </w:r>
    </w:p>
    <w:p w14:paraId="237F6226" w14:textId="77777777" w:rsidR="00373F80" w:rsidRDefault="00373F80" w:rsidP="0031141B">
      <w:pPr>
        <w:pStyle w:val="Listaszerbekezds"/>
        <w:numPr>
          <w:ilvl w:val="0"/>
          <w:numId w:val="61"/>
        </w:numPr>
        <w:ind w:left="1418" w:hanging="284"/>
        <w:rPr>
          <w:rFonts w:ascii="Times New Roman" w:hAnsi="Times New Roman" w:cs="Times New Roman"/>
        </w:rPr>
      </w:pPr>
      <w:r>
        <w:rPr>
          <w:rFonts w:ascii="Times New Roman" w:hAnsi="Times New Roman" w:cs="Times New Roman"/>
        </w:rPr>
        <w:t>MSZ EN ISO/IEC 27001:2015</w:t>
      </w:r>
      <w:r>
        <w:rPr>
          <w:rFonts w:ascii="Times New Roman" w:hAnsi="Times New Roman" w:cs="Times New Roman"/>
        </w:rPr>
        <w:tab/>
        <w:t>információbiztonság-irányítási rendszer</w:t>
      </w:r>
    </w:p>
    <w:p w14:paraId="68E50533" w14:textId="77777777" w:rsidR="00373F80" w:rsidRDefault="00373F80" w:rsidP="0031141B">
      <w:pPr>
        <w:pStyle w:val="Listaszerbekezds"/>
        <w:numPr>
          <w:ilvl w:val="0"/>
          <w:numId w:val="61"/>
        </w:numPr>
        <w:ind w:left="1418" w:hanging="284"/>
        <w:rPr>
          <w:rFonts w:ascii="Times New Roman" w:hAnsi="Times New Roman" w:cs="Times New Roman"/>
        </w:rPr>
      </w:pPr>
      <w:r>
        <w:rPr>
          <w:rFonts w:ascii="Times New Roman" w:hAnsi="Times New Roman" w:cs="Times New Roman"/>
        </w:rPr>
        <w:t>MSZ EN ISO 50001:2012</w:t>
      </w:r>
      <w:r>
        <w:rPr>
          <w:rFonts w:ascii="Times New Roman" w:hAnsi="Times New Roman" w:cs="Times New Roman"/>
        </w:rPr>
        <w:tab/>
        <w:t>energiairányítási rendszer</w:t>
      </w:r>
      <w:r>
        <w:rPr>
          <w:rFonts w:ascii="Times New Roman" w:hAnsi="Times New Roman" w:cs="Times New Roman"/>
        </w:rPr>
        <w:tab/>
      </w:r>
    </w:p>
    <w:p w14:paraId="3505549D" w14:textId="77777777" w:rsidR="00373F80" w:rsidRDefault="00373F80" w:rsidP="00CB1F23">
      <w:pPr>
        <w:pStyle w:val="Listaszerbekezds"/>
        <w:ind w:hanging="284"/>
        <w:rPr>
          <w:rFonts w:ascii="Times New Roman" w:hAnsi="Times New Roman" w:cs="Times New Roman"/>
        </w:rPr>
      </w:pPr>
    </w:p>
    <w:p w14:paraId="49307D40" w14:textId="77777777" w:rsidR="00AC028E" w:rsidRPr="00E86227" w:rsidRDefault="00AC028E" w:rsidP="00AC028E">
      <w:pPr>
        <w:tabs>
          <w:tab w:val="left" w:pos="567"/>
        </w:tabs>
        <w:ind w:left="567" w:hanging="567"/>
        <w:rPr>
          <w:rFonts w:ascii="Times New Roman" w:hAnsi="Times New Roman" w:cs="Times New Roman"/>
        </w:rPr>
      </w:pPr>
    </w:p>
    <w:p w14:paraId="49307D41" w14:textId="77777777" w:rsidR="00AC028E" w:rsidRPr="00E86227" w:rsidRDefault="00AC028E" w:rsidP="00035875">
      <w:pPr>
        <w:pStyle w:val="Cmsor2"/>
        <w:numPr>
          <w:ilvl w:val="0"/>
          <w:numId w:val="3"/>
        </w:numPr>
        <w:spacing w:before="0"/>
        <w:ind w:left="851" w:hanging="851"/>
        <w:rPr>
          <w:rFonts w:ascii="Times New Roman" w:hAnsi="Times New Roman" w:cs="Times New Roman"/>
          <w:i/>
          <w:color w:val="000000" w:themeColor="text1"/>
          <w:sz w:val="22"/>
          <w:szCs w:val="22"/>
        </w:rPr>
      </w:pPr>
      <w:bookmarkStart w:id="53" w:name="_Toc26972568"/>
      <w:bookmarkStart w:id="54" w:name="_Toc66299146"/>
      <w:r w:rsidRPr="00E86227">
        <w:rPr>
          <w:rFonts w:ascii="Times New Roman" w:hAnsi="Times New Roman" w:cs="Times New Roman"/>
          <w:i/>
          <w:color w:val="000000" w:themeColor="text1"/>
          <w:sz w:val="22"/>
          <w:szCs w:val="22"/>
        </w:rPr>
        <w:t>A Kibocsátó főbb tevékenységi köreinek/termékeinek és/vagy szolgáltatásainak ismertetése</w:t>
      </w:r>
      <w:bookmarkEnd w:id="53"/>
      <w:bookmarkEnd w:id="54"/>
    </w:p>
    <w:p w14:paraId="49307D42" w14:textId="77777777" w:rsidR="00AC028E" w:rsidRPr="00E86227" w:rsidRDefault="00AC028E" w:rsidP="00AC028E">
      <w:pPr>
        <w:tabs>
          <w:tab w:val="left" w:pos="567"/>
        </w:tabs>
        <w:ind w:left="567" w:hanging="567"/>
        <w:rPr>
          <w:rFonts w:ascii="Times New Roman" w:hAnsi="Times New Roman" w:cs="Times New Roman"/>
        </w:rPr>
      </w:pPr>
    </w:p>
    <w:p w14:paraId="28A7826D" w14:textId="77777777" w:rsidR="001A715E" w:rsidRDefault="001A715E" w:rsidP="001A715E">
      <w:pPr>
        <w:ind w:left="708"/>
        <w:rPr>
          <w:rFonts w:ascii="Times New Roman" w:hAnsi="Times New Roman" w:cs="Times New Roman"/>
        </w:rPr>
      </w:pPr>
      <w:bookmarkStart w:id="55" w:name="_Hlk70948780"/>
      <w:r>
        <w:rPr>
          <w:rFonts w:ascii="Times New Roman" w:hAnsi="Times New Roman" w:cs="Times New Roman"/>
        </w:rPr>
        <w:t>A Kibocsátó főbb tevékenységei:</w:t>
      </w:r>
    </w:p>
    <w:p w14:paraId="3D4350DC" w14:textId="77777777" w:rsidR="001A715E" w:rsidRDefault="001A715E" w:rsidP="001A715E">
      <w:pPr>
        <w:ind w:left="708"/>
        <w:rPr>
          <w:rFonts w:ascii="Times New Roman" w:hAnsi="Times New Roman" w:cs="Times New Roman"/>
        </w:rPr>
      </w:pPr>
    </w:p>
    <w:p w14:paraId="5A81E9C7" w14:textId="77777777" w:rsidR="001A715E" w:rsidRDefault="001A715E" w:rsidP="00035875">
      <w:pPr>
        <w:pStyle w:val="Listaszerbekezds"/>
        <w:numPr>
          <w:ilvl w:val="1"/>
          <w:numId w:val="49"/>
        </w:numPr>
        <w:spacing w:after="160" w:line="259" w:lineRule="auto"/>
        <w:jc w:val="left"/>
        <w:rPr>
          <w:rFonts w:ascii="Times New Roman" w:hAnsi="Times New Roman" w:cs="Times New Roman"/>
        </w:rPr>
      </w:pPr>
      <w:r w:rsidRPr="004A2A09">
        <w:rPr>
          <w:rFonts w:ascii="Times New Roman" w:hAnsi="Times New Roman" w:cs="Times New Roman"/>
        </w:rPr>
        <w:t>Takarítás és higiénia</w:t>
      </w:r>
      <w:r>
        <w:rPr>
          <w:rFonts w:ascii="Times New Roman" w:hAnsi="Times New Roman" w:cs="Times New Roman"/>
        </w:rPr>
        <w:t xml:space="preserve"> - főtevékenység</w:t>
      </w:r>
    </w:p>
    <w:p w14:paraId="44F259AD" w14:textId="61C7BF55" w:rsidR="001A715E" w:rsidRDefault="001A715E" w:rsidP="00035875">
      <w:pPr>
        <w:pStyle w:val="Listaszerbekezds"/>
        <w:numPr>
          <w:ilvl w:val="1"/>
          <w:numId w:val="49"/>
        </w:numPr>
        <w:spacing w:after="160" w:line="259" w:lineRule="auto"/>
        <w:jc w:val="left"/>
        <w:rPr>
          <w:rFonts w:ascii="Times New Roman" w:hAnsi="Times New Roman" w:cs="Times New Roman"/>
        </w:rPr>
      </w:pPr>
      <w:r>
        <w:rPr>
          <w:rFonts w:ascii="Times New Roman" w:hAnsi="Times New Roman" w:cs="Times New Roman"/>
        </w:rPr>
        <w:t>Üzemeltetés</w:t>
      </w:r>
    </w:p>
    <w:p w14:paraId="47041405" w14:textId="42649453" w:rsidR="00FF4B8D" w:rsidRPr="006B0039" w:rsidRDefault="00FF4B8D" w:rsidP="006B0039">
      <w:pPr>
        <w:pStyle w:val="Listaszerbekezds"/>
        <w:numPr>
          <w:ilvl w:val="0"/>
          <w:numId w:val="49"/>
        </w:numPr>
        <w:spacing w:after="160" w:line="259" w:lineRule="auto"/>
        <w:ind w:left="1476"/>
        <w:jc w:val="left"/>
        <w:rPr>
          <w:rFonts w:ascii="Times New Roman" w:hAnsi="Times New Roman" w:cs="Times New Roman"/>
        </w:rPr>
      </w:pPr>
      <w:r>
        <w:rPr>
          <w:rFonts w:ascii="Times New Roman" w:hAnsi="Times New Roman" w:cs="Times New Roman"/>
        </w:rPr>
        <w:t>Fit-out: Műszaki tanácsadás, tervezés, kivitelezés,</w:t>
      </w:r>
    </w:p>
    <w:p w14:paraId="20670848" w14:textId="77777777" w:rsidR="001A715E" w:rsidRDefault="001A715E" w:rsidP="00035875">
      <w:pPr>
        <w:pStyle w:val="Listaszerbekezds"/>
        <w:numPr>
          <w:ilvl w:val="1"/>
          <w:numId w:val="49"/>
        </w:numPr>
        <w:spacing w:after="160" w:line="259" w:lineRule="auto"/>
        <w:jc w:val="left"/>
        <w:rPr>
          <w:rFonts w:ascii="Times New Roman" w:hAnsi="Times New Roman" w:cs="Times New Roman"/>
        </w:rPr>
      </w:pPr>
      <w:r>
        <w:rPr>
          <w:rFonts w:ascii="Times New Roman" w:hAnsi="Times New Roman" w:cs="Times New Roman"/>
        </w:rPr>
        <w:t>Kertészet</w:t>
      </w:r>
    </w:p>
    <w:p w14:paraId="2BB5821B" w14:textId="77777777" w:rsidR="001A715E" w:rsidRPr="004A2A09" w:rsidRDefault="001A715E" w:rsidP="00035875">
      <w:pPr>
        <w:pStyle w:val="Listaszerbekezds"/>
        <w:numPr>
          <w:ilvl w:val="1"/>
          <w:numId w:val="49"/>
        </w:numPr>
        <w:spacing w:after="160" w:line="259" w:lineRule="auto"/>
        <w:jc w:val="left"/>
        <w:rPr>
          <w:rFonts w:ascii="Times New Roman" w:hAnsi="Times New Roman" w:cs="Times New Roman"/>
        </w:rPr>
      </w:pPr>
      <w:r>
        <w:rPr>
          <w:rFonts w:ascii="Times New Roman" w:hAnsi="Times New Roman" w:cs="Times New Roman"/>
        </w:rPr>
        <w:t>Bértextília szolgáltatások, munkaruhagyártás</w:t>
      </w:r>
    </w:p>
    <w:p w14:paraId="6D4D1861" w14:textId="77777777" w:rsidR="001A715E" w:rsidRDefault="001A715E" w:rsidP="001A715E">
      <w:pPr>
        <w:ind w:left="708"/>
        <w:rPr>
          <w:rFonts w:ascii="Times New Roman" w:hAnsi="Times New Roman" w:cs="Times New Roman"/>
        </w:rPr>
      </w:pPr>
    </w:p>
    <w:p w14:paraId="41AD2185" w14:textId="77777777" w:rsidR="001A715E" w:rsidRDefault="001A715E" w:rsidP="001A715E">
      <w:pPr>
        <w:ind w:left="708"/>
        <w:rPr>
          <w:rFonts w:ascii="Times New Roman" w:hAnsi="Times New Roman" w:cs="Times New Roman"/>
        </w:rPr>
      </w:pPr>
      <w:r>
        <w:rPr>
          <w:rFonts w:ascii="Times New Roman" w:hAnsi="Times New Roman" w:cs="Times New Roman"/>
        </w:rPr>
        <w:t xml:space="preserve">A </w:t>
      </w:r>
      <w:r w:rsidRPr="004A2A09">
        <w:rPr>
          <w:rFonts w:ascii="Times New Roman" w:hAnsi="Times New Roman" w:cs="Times New Roman"/>
        </w:rPr>
        <w:t xml:space="preserve">Takarítás </w:t>
      </w:r>
      <w:r>
        <w:rPr>
          <w:rFonts w:ascii="Times New Roman" w:hAnsi="Times New Roman" w:cs="Times New Roman"/>
        </w:rPr>
        <w:t xml:space="preserve">és Higiénia </w:t>
      </w:r>
      <w:r w:rsidRPr="004A2A09">
        <w:rPr>
          <w:rFonts w:ascii="Times New Roman" w:hAnsi="Times New Roman" w:cs="Times New Roman"/>
        </w:rPr>
        <w:t>Üzletág további területre osztható:</w:t>
      </w:r>
    </w:p>
    <w:p w14:paraId="29EBD4E4" w14:textId="77777777" w:rsidR="001A715E" w:rsidRPr="004A2A09" w:rsidRDefault="001A715E" w:rsidP="001A715E">
      <w:pPr>
        <w:ind w:left="708"/>
        <w:rPr>
          <w:rFonts w:ascii="Times New Roman" w:hAnsi="Times New Roman" w:cs="Times New Roman"/>
        </w:rPr>
      </w:pPr>
    </w:p>
    <w:p w14:paraId="5753060B" w14:textId="77777777" w:rsidR="001A715E" w:rsidRDefault="001A715E" w:rsidP="00035875">
      <w:pPr>
        <w:pStyle w:val="Listaszerbekezds"/>
        <w:numPr>
          <w:ilvl w:val="0"/>
          <w:numId w:val="52"/>
        </w:numPr>
        <w:spacing w:after="160" w:line="259" w:lineRule="auto"/>
        <w:ind w:left="1776"/>
        <w:jc w:val="left"/>
        <w:rPr>
          <w:rFonts w:ascii="Times New Roman" w:hAnsi="Times New Roman" w:cs="Times New Roman"/>
        </w:rPr>
      </w:pPr>
      <w:r w:rsidRPr="004A2A09">
        <w:rPr>
          <w:rFonts w:ascii="Times New Roman" w:hAnsi="Times New Roman" w:cs="Times New Roman"/>
        </w:rPr>
        <w:t>Irodatakarítás</w:t>
      </w:r>
    </w:p>
    <w:p w14:paraId="271BBE52" w14:textId="77777777" w:rsidR="001A715E" w:rsidRPr="004A2A09" w:rsidRDefault="001A715E" w:rsidP="00035875">
      <w:pPr>
        <w:pStyle w:val="Listaszerbekezds"/>
        <w:numPr>
          <w:ilvl w:val="0"/>
          <w:numId w:val="52"/>
        </w:numPr>
        <w:spacing w:after="160" w:line="259" w:lineRule="auto"/>
        <w:ind w:left="1776"/>
        <w:jc w:val="left"/>
        <w:rPr>
          <w:rFonts w:ascii="Times New Roman" w:hAnsi="Times New Roman" w:cs="Times New Roman"/>
        </w:rPr>
      </w:pPr>
      <w:r w:rsidRPr="004A2A09">
        <w:rPr>
          <w:rFonts w:ascii="Times New Roman" w:hAnsi="Times New Roman" w:cs="Times New Roman"/>
        </w:rPr>
        <w:t>Járműtakarítás</w:t>
      </w:r>
    </w:p>
    <w:p w14:paraId="6E611FF6" w14:textId="77777777" w:rsidR="001A715E" w:rsidRDefault="001A715E" w:rsidP="00035875">
      <w:pPr>
        <w:pStyle w:val="Listaszerbekezds"/>
        <w:numPr>
          <w:ilvl w:val="0"/>
          <w:numId w:val="52"/>
        </w:numPr>
        <w:spacing w:after="160" w:line="259" w:lineRule="auto"/>
        <w:ind w:left="1776"/>
        <w:jc w:val="left"/>
        <w:rPr>
          <w:rFonts w:ascii="Times New Roman" w:hAnsi="Times New Roman" w:cs="Times New Roman"/>
        </w:rPr>
      </w:pPr>
      <w:r w:rsidRPr="004A2A09">
        <w:rPr>
          <w:rFonts w:ascii="Times New Roman" w:hAnsi="Times New Roman" w:cs="Times New Roman"/>
        </w:rPr>
        <w:t>Kórháztakarítás</w:t>
      </w:r>
    </w:p>
    <w:p w14:paraId="1F1407D8" w14:textId="77777777" w:rsidR="001A715E" w:rsidRPr="004A2A09" w:rsidRDefault="001A715E" w:rsidP="00035875">
      <w:pPr>
        <w:pStyle w:val="Listaszerbekezds"/>
        <w:numPr>
          <w:ilvl w:val="0"/>
          <w:numId w:val="52"/>
        </w:numPr>
        <w:spacing w:after="160" w:line="259" w:lineRule="auto"/>
        <w:ind w:left="1776"/>
        <w:jc w:val="left"/>
        <w:rPr>
          <w:rFonts w:ascii="Times New Roman" w:hAnsi="Times New Roman" w:cs="Times New Roman"/>
        </w:rPr>
      </w:pPr>
      <w:r>
        <w:rPr>
          <w:rFonts w:ascii="Times New Roman" w:hAnsi="Times New Roman" w:cs="Times New Roman"/>
        </w:rPr>
        <w:t>I</w:t>
      </w:r>
      <w:r w:rsidRPr="004A2A09">
        <w:rPr>
          <w:rFonts w:ascii="Times New Roman" w:hAnsi="Times New Roman" w:cs="Times New Roman"/>
        </w:rPr>
        <w:t>pari</w:t>
      </w:r>
      <w:r>
        <w:rPr>
          <w:rFonts w:ascii="Times New Roman" w:hAnsi="Times New Roman" w:cs="Times New Roman"/>
        </w:rPr>
        <w:t xml:space="preserve"> és egyéb takarítás</w:t>
      </w:r>
    </w:p>
    <w:p w14:paraId="5E7DBD76" w14:textId="77777777" w:rsidR="001A715E" w:rsidRDefault="001A715E" w:rsidP="001A715E">
      <w:pPr>
        <w:ind w:left="708"/>
        <w:rPr>
          <w:rFonts w:ascii="Times New Roman" w:hAnsi="Times New Roman" w:cs="Times New Roman"/>
        </w:rPr>
      </w:pPr>
      <w:r w:rsidRPr="004A2A09">
        <w:rPr>
          <w:rFonts w:ascii="Times New Roman" w:hAnsi="Times New Roman" w:cs="Times New Roman"/>
        </w:rPr>
        <w:t>Ezeken a területeken a következő szolgáltatásokat nyújtja ügyfeleinek:</w:t>
      </w:r>
    </w:p>
    <w:p w14:paraId="18DA4976" w14:textId="77777777" w:rsidR="001A715E" w:rsidRPr="004A2A09" w:rsidRDefault="001A715E" w:rsidP="001A715E">
      <w:pPr>
        <w:ind w:left="708"/>
        <w:rPr>
          <w:rFonts w:ascii="Times New Roman" w:hAnsi="Times New Roman" w:cs="Times New Roman"/>
        </w:rPr>
      </w:pPr>
    </w:p>
    <w:p w14:paraId="0940F56F"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Napi rendszeres takarítás</w:t>
      </w:r>
    </w:p>
    <w:p w14:paraId="1C145454"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Jelenlétes takarítás</w:t>
      </w:r>
    </w:p>
    <w:p w14:paraId="52F3EC69"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Ügyeletes takarítói feladatok ellátása</w:t>
      </w:r>
    </w:p>
    <w:p w14:paraId="72C16670"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Heti takarítás</w:t>
      </w:r>
    </w:p>
    <w:p w14:paraId="0083BEEB"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Havi takarítás</w:t>
      </w:r>
    </w:p>
    <w:p w14:paraId="593FE3F5"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Részleges vagy teljes körű nagytakarítás</w:t>
      </w:r>
    </w:p>
    <w:p w14:paraId="03191CC1"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Üvegfelületek, homlokzatok speciális tisztítása</w:t>
      </w:r>
    </w:p>
    <w:p w14:paraId="7570C285"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Előzetes ajánlat alapján egyéb megbízások</w:t>
      </w:r>
    </w:p>
    <w:p w14:paraId="01E3612F"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Külső, burkolt területek nyári takarítása</w:t>
      </w:r>
    </w:p>
    <w:p w14:paraId="0B13EBAB"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Külső területek téli, rendszeres tisztántartása</w:t>
      </w:r>
    </w:p>
    <w:p w14:paraId="1644BD51"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Rovar- és rágcsálóirtás</w:t>
      </w:r>
    </w:p>
    <w:p w14:paraId="661F8DC0"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Járművek takarítása</w:t>
      </w:r>
    </w:p>
    <w:p w14:paraId="638DFEB0"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Parkolóházak takarítása</w:t>
      </w:r>
    </w:p>
    <w:p w14:paraId="597098BA"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lastRenderedPageBreak/>
        <w:t>Szelektív hulladékkezelés</w:t>
      </w:r>
    </w:p>
    <w:p w14:paraId="4F9FFBE6"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Higiéniai töltőanyagok biztosítása</w:t>
      </w:r>
    </w:p>
    <w:p w14:paraId="478F88B6"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Egészségügyi takarítás</w:t>
      </w:r>
    </w:p>
    <w:p w14:paraId="687C8602"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Hóeltakarítás</w:t>
      </w:r>
    </w:p>
    <w:p w14:paraId="0C2DD70B"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Síkosság-mentesítés</w:t>
      </w:r>
    </w:p>
    <w:p w14:paraId="559F6C14" w14:textId="114E7321" w:rsidR="001A715E" w:rsidRDefault="001A715E" w:rsidP="001A715E">
      <w:pPr>
        <w:ind w:left="708"/>
        <w:rPr>
          <w:rFonts w:ascii="Times New Roman" w:hAnsi="Times New Roman" w:cs="Times New Roman"/>
        </w:rPr>
      </w:pPr>
    </w:p>
    <w:p w14:paraId="6002261D" w14:textId="77777777" w:rsidR="001A715E" w:rsidRDefault="001A715E" w:rsidP="001A715E">
      <w:pPr>
        <w:ind w:left="708"/>
        <w:rPr>
          <w:rFonts w:ascii="Times New Roman" w:hAnsi="Times New Roman" w:cs="Times New Roman"/>
        </w:rPr>
      </w:pPr>
      <w:r w:rsidRPr="004A2A09">
        <w:rPr>
          <w:rFonts w:ascii="Times New Roman" w:hAnsi="Times New Roman" w:cs="Times New Roman"/>
        </w:rPr>
        <w:t>Üzemeltetés Üzletág szolgáltatásai:</w:t>
      </w:r>
    </w:p>
    <w:p w14:paraId="4D7D011F" w14:textId="77777777" w:rsidR="001A715E" w:rsidRPr="004A2A09" w:rsidRDefault="001A715E" w:rsidP="001A715E">
      <w:pPr>
        <w:ind w:left="708"/>
        <w:rPr>
          <w:rFonts w:ascii="Times New Roman" w:hAnsi="Times New Roman" w:cs="Times New Roman"/>
        </w:rPr>
      </w:pPr>
    </w:p>
    <w:p w14:paraId="4FA0F341"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Pr>
          <w:rFonts w:ascii="Times New Roman" w:hAnsi="Times New Roman" w:cs="Times New Roman"/>
        </w:rPr>
        <w:t>M</w:t>
      </w:r>
      <w:r w:rsidRPr="00DD603A">
        <w:rPr>
          <w:rFonts w:ascii="Times New Roman" w:hAnsi="Times New Roman" w:cs="Times New Roman"/>
        </w:rPr>
        <w:t>űszaki üzemeltetés</w:t>
      </w:r>
      <w:r w:rsidRPr="004A2A09">
        <w:rPr>
          <w:rFonts w:ascii="Times New Roman" w:hAnsi="Times New Roman" w:cs="Times New Roman"/>
        </w:rPr>
        <w:t>: épület szerkezetek, elektromos és gépészeti rendszerek, berendezések üzembe helyezése, karbantartása, működtetése és javítása; épületfelügyeleti rendszer működtetése</w:t>
      </w:r>
    </w:p>
    <w:p w14:paraId="6CA0DB27"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 xml:space="preserve">Építés és szakipari munka: műszaki tanácsadás, tervezés, kivitelezés, felelős műszaki vezetés és ellenőrzés </w:t>
      </w:r>
    </w:p>
    <w:p w14:paraId="72045F80"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 xml:space="preserve">Energetika és energiamenedzsment: energetikai tervezés és tanácsadás, tanúsítás és audit, energiafelhasználás-optimalizálás </w:t>
      </w:r>
    </w:p>
    <w:p w14:paraId="2CD0A6EA" w14:textId="77777777" w:rsidR="001A715E" w:rsidRPr="004768DE"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 xml:space="preserve">Szakmai támogatás: műszaki szakértői felülvizsgálat, képviselet hatósági eljárásokban, garancia, illetve szavatosság kezelése, dokumentációkezelés, a jogszabályi és szabványelőírási környezet, továbbá az innovációs fejlődés figyelemmel kísérése, </w:t>
      </w:r>
      <w:r w:rsidRPr="004768DE">
        <w:rPr>
          <w:rFonts w:ascii="Times New Roman" w:hAnsi="Times New Roman" w:cs="Times New Roman"/>
        </w:rPr>
        <w:t>szaktanácsadás</w:t>
      </w:r>
    </w:p>
    <w:p w14:paraId="5BA02AC2" w14:textId="77777777" w:rsidR="001A715E" w:rsidRPr="004768DE"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768DE">
        <w:rPr>
          <w:rFonts w:ascii="Times New Roman" w:hAnsi="Times New Roman" w:cs="Times New Roman"/>
        </w:rPr>
        <w:t>Diszpécserszolgálat 7/24-es munkarendben működéssel</w:t>
      </w:r>
    </w:p>
    <w:p w14:paraId="2A9546D2" w14:textId="77777777" w:rsidR="001A715E" w:rsidRPr="004768DE"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768DE">
        <w:rPr>
          <w:rFonts w:ascii="Times New Roman" w:hAnsi="Times New Roman" w:cs="Times New Roman"/>
        </w:rPr>
        <w:t>Mobil szervízcs</w:t>
      </w:r>
      <w:r>
        <w:rPr>
          <w:rFonts w:ascii="Times New Roman" w:hAnsi="Times New Roman" w:cs="Times New Roman"/>
        </w:rPr>
        <w:t>o</w:t>
      </w:r>
      <w:r w:rsidRPr="004768DE">
        <w:rPr>
          <w:rFonts w:ascii="Times New Roman" w:hAnsi="Times New Roman" w:cs="Times New Roman"/>
        </w:rPr>
        <w:t>port a sürgős megoldást igénylő problémák elhárítására országos lefedettséggel</w:t>
      </w:r>
    </w:p>
    <w:bookmarkEnd w:id="55"/>
    <w:p w14:paraId="3BCAA0CF" w14:textId="77777777" w:rsidR="001A715E" w:rsidRPr="004A2A09" w:rsidRDefault="001A715E" w:rsidP="001A715E">
      <w:pPr>
        <w:ind w:left="708"/>
        <w:rPr>
          <w:rFonts w:ascii="Times New Roman" w:hAnsi="Times New Roman" w:cs="Times New Roman"/>
        </w:rPr>
      </w:pPr>
    </w:p>
    <w:p w14:paraId="02EA75A6" w14:textId="203013AD" w:rsidR="00FF4B8D" w:rsidRDefault="00FF4B8D" w:rsidP="001A715E">
      <w:pPr>
        <w:ind w:left="708"/>
        <w:rPr>
          <w:rFonts w:ascii="Times New Roman" w:hAnsi="Times New Roman" w:cs="Times New Roman"/>
        </w:rPr>
      </w:pPr>
      <w:r>
        <w:rPr>
          <w:rFonts w:ascii="Times New Roman" w:hAnsi="Times New Roman" w:cs="Times New Roman"/>
        </w:rPr>
        <w:t>Fi</w:t>
      </w:r>
      <w:r w:rsidR="00F64E6E">
        <w:rPr>
          <w:rFonts w:ascii="Times New Roman" w:hAnsi="Times New Roman" w:cs="Times New Roman"/>
        </w:rPr>
        <w:t>t</w:t>
      </w:r>
      <w:r>
        <w:rPr>
          <w:rFonts w:ascii="Times New Roman" w:hAnsi="Times New Roman" w:cs="Times New Roman"/>
        </w:rPr>
        <w:t>-out</w:t>
      </w:r>
      <w:r w:rsidR="006B0A72">
        <w:rPr>
          <w:rFonts w:ascii="Times New Roman" w:hAnsi="Times New Roman" w:cs="Times New Roman"/>
        </w:rPr>
        <w:t xml:space="preserve"> Üzletág</w:t>
      </w:r>
      <w:r>
        <w:rPr>
          <w:rFonts w:ascii="Times New Roman" w:hAnsi="Times New Roman" w:cs="Times New Roman"/>
        </w:rPr>
        <w:t xml:space="preserve">: </w:t>
      </w:r>
    </w:p>
    <w:p w14:paraId="59978EDD" w14:textId="504D4206" w:rsidR="006B0A72" w:rsidRDefault="00892EB2" w:rsidP="0031141B">
      <w:pPr>
        <w:pStyle w:val="Listaszerbekezds"/>
        <w:numPr>
          <w:ilvl w:val="0"/>
          <w:numId w:val="62"/>
        </w:numPr>
        <w:spacing w:after="160" w:line="252" w:lineRule="auto"/>
        <w:ind w:left="1776"/>
        <w:jc w:val="left"/>
        <w:rPr>
          <w:rFonts w:ascii="Times New Roman" w:hAnsi="Times New Roman" w:cs="Times New Roman"/>
        </w:rPr>
      </w:pPr>
      <w:r w:rsidRPr="00892EB2">
        <w:rPr>
          <w:rFonts w:ascii="Times New Roman" w:hAnsi="Times New Roman" w:cs="Times New Roman"/>
        </w:rPr>
        <w:t>É</w:t>
      </w:r>
      <w:r w:rsidR="006B0A72" w:rsidRPr="00892EB2">
        <w:rPr>
          <w:rFonts w:ascii="Times New Roman" w:hAnsi="Times New Roman" w:cs="Times New Roman"/>
        </w:rPr>
        <w:t>pítési projektek</w:t>
      </w:r>
      <w:r w:rsidR="006B0A72">
        <w:rPr>
          <w:rFonts w:ascii="Times New Roman" w:hAnsi="Times New Roman" w:cs="Times New Roman"/>
        </w:rPr>
        <w:t xml:space="preserve"> teljes körű lebonyolítása, projektmanagement</w:t>
      </w:r>
    </w:p>
    <w:p w14:paraId="26508F2D" w14:textId="77777777" w:rsidR="006B0A72" w:rsidRDefault="006B0A72" w:rsidP="0031141B">
      <w:pPr>
        <w:pStyle w:val="Listaszerbekezds"/>
        <w:numPr>
          <w:ilvl w:val="0"/>
          <w:numId w:val="62"/>
        </w:numPr>
        <w:spacing w:after="160" w:line="252" w:lineRule="auto"/>
        <w:ind w:left="1776"/>
        <w:jc w:val="left"/>
        <w:rPr>
          <w:rFonts w:ascii="Times New Roman" w:hAnsi="Times New Roman" w:cs="Times New Roman"/>
        </w:rPr>
      </w:pPr>
      <w:r>
        <w:rPr>
          <w:rFonts w:ascii="Times New Roman" w:hAnsi="Times New Roman" w:cs="Times New Roman"/>
        </w:rPr>
        <w:t>Belső átalakítási, kialakítási munkák kivitelezése</w:t>
      </w:r>
    </w:p>
    <w:p w14:paraId="7B91717C" w14:textId="77777777" w:rsidR="006B0A72" w:rsidRDefault="006B0A72" w:rsidP="0031141B">
      <w:pPr>
        <w:pStyle w:val="Listaszerbekezds"/>
        <w:numPr>
          <w:ilvl w:val="0"/>
          <w:numId w:val="62"/>
        </w:numPr>
        <w:spacing w:after="160" w:line="252" w:lineRule="auto"/>
        <w:ind w:left="1776"/>
        <w:jc w:val="left"/>
        <w:rPr>
          <w:rFonts w:ascii="Times New Roman" w:hAnsi="Times New Roman" w:cs="Times New Roman"/>
        </w:rPr>
      </w:pPr>
      <w:r>
        <w:rPr>
          <w:rFonts w:ascii="Times New Roman" w:hAnsi="Times New Roman" w:cs="Times New Roman"/>
        </w:rPr>
        <w:t xml:space="preserve">műszaki tanácsadás, tervezés, kivitelezés, felelős műszaki vezetés és ellenőrzés </w:t>
      </w:r>
    </w:p>
    <w:p w14:paraId="61460C65" w14:textId="77777777" w:rsidR="00FF4B8D" w:rsidRDefault="00FF4B8D" w:rsidP="001A715E">
      <w:pPr>
        <w:ind w:left="708"/>
        <w:rPr>
          <w:rFonts w:ascii="Times New Roman" w:hAnsi="Times New Roman" w:cs="Times New Roman"/>
        </w:rPr>
      </w:pPr>
    </w:p>
    <w:p w14:paraId="6787F9B7" w14:textId="279B1111" w:rsidR="001A715E" w:rsidRDefault="001A715E" w:rsidP="001A715E">
      <w:pPr>
        <w:ind w:left="708"/>
        <w:rPr>
          <w:rFonts w:ascii="Times New Roman" w:hAnsi="Times New Roman" w:cs="Times New Roman"/>
        </w:rPr>
      </w:pPr>
      <w:r w:rsidRPr="004A2A09">
        <w:rPr>
          <w:rFonts w:ascii="Times New Roman" w:hAnsi="Times New Roman" w:cs="Times New Roman"/>
        </w:rPr>
        <w:t>Kertészet Üzletág:</w:t>
      </w:r>
    </w:p>
    <w:p w14:paraId="6683DD7C" w14:textId="77777777" w:rsidR="001A715E" w:rsidRPr="004A2A09" w:rsidRDefault="001A715E" w:rsidP="001A715E">
      <w:pPr>
        <w:ind w:left="708"/>
        <w:rPr>
          <w:rFonts w:ascii="Times New Roman" w:hAnsi="Times New Roman" w:cs="Times New Roman"/>
        </w:rPr>
      </w:pPr>
    </w:p>
    <w:p w14:paraId="6BD4CF7C"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Felmérés</w:t>
      </w:r>
    </w:p>
    <w:p w14:paraId="5E28C866"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Kerttervezés</w:t>
      </w:r>
    </w:p>
    <w:p w14:paraId="5D9CD0BD"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Kertépítés</w:t>
      </w:r>
    </w:p>
    <w:p w14:paraId="6400BAC6"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Kertfelújítás</w:t>
      </w:r>
    </w:p>
    <w:p w14:paraId="0B0A2F26"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Kertek fenntartása, gondozása</w:t>
      </w:r>
    </w:p>
    <w:p w14:paraId="20BF89E4"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Öntözőrendszerek tervezése és építése</w:t>
      </w:r>
    </w:p>
    <w:p w14:paraId="6F19B56F"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Téli munkák és hószolgálat</w:t>
      </w:r>
    </w:p>
    <w:p w14:paraId="485259B6"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Vízi létesítmények kialakítása</w:t>
      </w:r>
    </w:p>
    <w:p w14:paraId="1A4874A9"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Esővíz hasznosítás</w:t>
      </w:r>
    </w:p>
    <w:p w14:paraId="68B02D31"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Szaktanácsadás, oktatás</w:t>
      </w:r>
    </w:p>
    <w:p w14:paraId="49C29AAD"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Különleges kertek tervezése és építése</w:t>
      </w:r>
    </w:p>
    <w:p w14:paraId="49B4AB93" w14:textId="77777777" w:rsidR="001A715E" w:rsidRDefault="001A715E" w:rsidP="001A715E">
      <w:pPr>
        <w:ind w:left="708"/>
        <w:rPr>
          <w:rFonts w:ascii="Times New Roman" w:hAnsi="Times New Roman" w:cs="Times New Roman"/>
        </w:rPr>
      </w:pPr>
      <w:r w:rsidRPr="004A2A09">
        <w:rPr>
          <w:rFonts w:ascii="Times New Roman" w:hAnsi="Times New Roman" w:cs="Times New Roman"/>
        </w:rPr>
        <w:t xml:space="preserve">Dokumentumkezelési Üzletág leányvállalaton </w:t>
      </w:r>
      <w:r>
        <w:rPr>
          <w:rFonts w:ascii="Times New Roman" w:hAnsi="Times New Roman" w:cs="Times New Roman"/>
        </w:rPr>
        <w:t xml:space="preserve">(PFM Zrt.) </w:t>
      </w:r>
      <w:r w:rsidRPr="004A2A09">
        <w:rPr>
          <w:rFonts w:ascii="Times New Roman" w:hAnsi="Times New Roman" w:cs="Times New Roman"/>
        </w:rPr>
        <w:t>keresztül</w:t>
      </w:r>
    </w:p>
    <w:p w14:paraId="3327003E" w14:textId="77777777" w:rsidR="001A715E" w:rsidRPr="004A2A09" w:rsidRDefault="001A715E" w:rsidP="001A715E">
      <w:pPr>
        <w:ind w:left="708"/>
        <w:rPr>
          <w:rFonts w:ascii="Times New Roman" w:hAnsi="Times New Roman" w:cs="Times New Roman"/>
        </w:rPr>
      </w:pPr>
    </w:p>
    <w:p w14:paraId="7A411C31"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Dokumentumok bértárolása</w:t>
      </w:r>
    </w:p>
    <w:p w14:paraId="2EE3838E"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Aktív dokumentumok nyitott polcos tárolása</w:t>
      </w:r>
    </w:p>
    <w:p w14:paraId="693AACE2"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 xml:space="preserve">Iratrendezés </w:t>
      </w:r>
    </w:p>
    <w:p w14:paraId="0B075330"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lastRenderedPageBreak/>
        <w:t>Irattári terv elkészítése igény esetén felülvizsgálata</w:t>
      </w:r>
    </w:p>
    <w:p w14:paraId="330F204B"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Külső ügyfélnél történő kihelyezett irattári tevékenység ellátása/archiválás</w:t>
      </w:r>
    </w:p>
    <w:p w14:paraId="6656BE80"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Dokumentumok digitalizálása/ szkennelése A8-tól A0-as méretig</w:t>
      </w:r>
    </w:p>
    <w:p w14:paraId="28D72BDD"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Tárolt dokumentumok visszakeresése</w:t>
      </w:r>
    </w:p>
    <w:p w14:paraId="61BA7E52"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Dokumentumok szállítása</w:t>
      </w:r>
    </w:p>
    <w:p w14:paraId="4A8D031A"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Dokumentumok bizalmas megsemmisítése/selejtezés</w:t>
      </w:r>
    </w:p>
    <w:p w14:paraId="1EBCEB31"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Kihelyezett postakezelési szolgáltatások (mail room)</w:t>
      </w:r>
    </w:p>
    <w:p w14:paraId="50977C1C"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Irattár költöztetése</w:t>
      </w:r>
    </w:p>
    <w:p w14:paraId="5E8118AF"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Külső irattár üzemeltetése</w:t>
      </w:r>
    </w:p>
    <w:p w14:paraId="199CDB9A"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Kutatószoba</w:t>
      </w:r>
    </w:p>
    <w:p w14:paraId="31A1573F"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7/24 rendelkezésre állás</w:t>
      </w:r>
    </w:p>
    <w:p w14:paraId="3DE9B078" w14:textId="77777777" w:rsidR="001A715E" w:rsidRDefault="001A715E" w:rsidP="001A715E">
      <w:pPr>
        <w:ind w:left="708"/>
        <w:rPr>
          <w:rFonts w:ascii="Times New Roman" w:hAnsi="Times New Roman" w:cs="Times New Roman"/>
        </w:rPr>
      </w:pPr>
    </w:p>
    <w:p w14:paraId="4923BDF1" w14:textId="77777777" w:rsidR="001A715E" w:rsidRDefault="001A715E" w:rsidP="001A715E">
      <w:pPr>
        <w:ind w:left="708"/>
        <w:rPr>
          <w:rFonts w:ascii="Times New Roman" w:hAnsi="Times New Roman" w:cs="Times New Roman"/>
        </w:rPr>
      </w:pPr>
      <w:r w:rsidRPr="004A2A09">
        <w:rPr>
          <w:rFonts w:ascii="Times New Roman" w:hAnsi="Times New Roman" w:cs="Times New Roman"/>
        </w:rPr>
        <w:t>Bértextília szolgáltatás vállalatoknak</w:t>
      </w:r>
    </w:p>
    <w:p w14:paraId="7B3A91ED" w14:textId="77777777" w:rsidR="001A715E" w:rsidRPr="004A2A09" w:rsidRDefault="001A715E" w:rsidP="001A715E">
      <w:pPr>
        <w:ind w:left="708"/>
        <w:rPr>
          <w:rFonts w:ascii="Times New Roman" w:hAnsi="Times New Roman" w:cs="Times New Roman"/>
        </w:rPr>
      </w:pPr>
    </w:p>
    <w:p w14:paraId="10FD26F7"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Munkaruha megtervezése</w:t>
      </w:r>
    </w:p>
    <w:p w14:paraId="5ACC7A91"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Munkaruha beszerzése és bérbeadása</w:t>
      </w:r>
    </w:p>
    <w:p w14:paraId="7186E64A"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Dolgozók ruháinak Európai Unió előírásainak megfelelő tisztítása zárt rendszerben</w:t>
      </w:r>
    </w:p>
    <w:p w14:paraId="5F3D8803"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Munkaruhák előkészítése, bekészítése dolgozók szekrényeibe, polcaira</w:t>
      </w:r>
    </w:p>
    <w:p w14:paraId="5697C0EB"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Munkaruhák megtervezése, gyártása és értékesítése, forgalmazása</w:t>
      </w:r>
    </w:p>
    <w:p w14:paraId="16D0CB72" w14:textId="77777777" w:rsidR="001A715E" w:rsidRPr="004A2A09" w:rsidRDefault="001A715E" w:rsidP="001A715E">
      <w:pPr>
        <w:pStyle w:val="Listaszerbekezds"/>
        <w:ind w:left="1428"/>
        <w:rPr>
          <w:rFonts w:ascii="Times New Roman" w:hAnsi="Times New Roman" w:cs="Times New Roman"/>
        </w:rPr>
      </w:pPr>
    </w:p>
    <w:p w14:paraId="6319803F" w14:textId="77777777" w:rsidR="001A715E" w:rsidRDefault="001A715E" w:rsidP="001A715E">
      <w:pPr>
        <w:ind w:left="708"/>
        <w:rPr>
          <w:rFonts w:ascii="Times New Roman" w:hAnsi="Times New Roman" w:cs="Times New Roman"/>
        </w:rPr>
      </w:pPr>
      <w:r w:rsidRPr="004A2A09">
        <w:rPr>
          <w:rFonts w:ascii="Times New Roman" w:hAnsi="Times New Roman" w:cs="Times New Roman"/>
        </w:rPr>
        <w:t>Textiltisztító szolgáltatás a Kibocsátó mosodai leányvállalatain keresztül:</w:t>
      </w:r>
    </w:p>
    <w:p w14:paraId="6459D4B0" w14:textId="77777777" w:rsidR="001A715E" w:rsidRPr="004A2A09" w:rsidRDefault="001A715E" w:rsidP="001A715E">
      <w:pPr>
        <w:ind w:left="708"/>
        <w:rPr>
          <w:rFonts w:ascii="Times New Roman" w:hAnsi="Times New Roman" w:cs="Times New Roman"/>
        </w:rPr>
      </w:pPr>
    </w:p>
    <w:p w14:paraId="6541620A"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Mosodai szolgáltatás egészségügyi és közintézmények, szálloda és vendéglátóipar, egyéb partnerek részére</w:t>
      </w:r>
    </w:p>
    <w:p w14:paraId="185B0E60"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Higiénikus (egészségügyi) mosás, szállítás</w:t>
      </w:r>
    </w:p>
    <w:p w14:paraId="78432C33"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Textil javítás</w:t>
      </w:r>
    </w:p>
    <w:p w14:paraId="44038AA0"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Vegytisztítás</w:t>
      </w:r>
    </w:p>
    <w:p w14:paraId="56E9FDC1"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Csereraktár üzemeltetés</w:t>
      </w:r>
    </w:p>
    <w:p w14:paraId="69B8C8F3"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RFID technológián alapuló mikrochipes textilazonosító rendszerek</w:t>
      </w:r>
    </w:p>
    <w:p w14:paraId="71020B6F"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 xml:space="preserve">Professzionális tisztítószerek és mosószer adagoló rendszerek </w:t>
      </w:r>
    </w:p>
    <w:p w14:paraId="767D9682"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Szakmai tanácsadás</w:t>
      </w:r>
    </w:p>
    <w:p w14:paraId="4B03FCBA" w14:textId="77777777" w:rsidR="001A715E" w:rsidRDefault="001A715E" w:rsidP="001A715E">
      <w:pPr>
        <w:ind w:left="708"/>
        <w:rPr>
          <w:rFonts w:ascii="Times New Roman" w:hAnsi="Times New Roman" w:cs="Times New Roman"/>
        </w:rPr>
      </w:pPr>
      <w:r w:rsidRPr="004A2A09">
        <w:rPr>
          <w:rFonts w:ascii="Times New Roman" w:hAnsi="Times New Roman" w:cs="Times New Roman"/>
        </w:rPr>
        <w:t>Bértextília szolgáltatás egészségügyi intézmények és szállodák részére a Kibocsátó mosodai leányvállalatain keresztül:</w:t>
      </w:r>
    </w:p>
    <w:p w14:paraId="73033D04" w14:textId="77777777" w:rsidR="001A715E" w:rsidRPr="004A2A09" w:rsidRDefault="001A715E" w:rsidP="001A715E">
      <w:pPr>
        <w:ind w:left="708"/>
        <w:rPr>
          <w:rFonts w:ascii="Times New Roman" w:hAnsi="Times New Roman" w:cs="Times New Roman"/>
        </w:rPr>
      </w:pPr>
    </w:p>
    <w:p w14:paraId="5E48AD4D"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Egészségügyi és szállodai textíliák megtervezése, tanácsadás a megfelelő anyag és összetétel kiválasztásában</w:t>
      </w:r>
    </w:p>
    <w:p w14:paraId="252D3DB6"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Egészségügyi és szállodai textíliák beszerzése és bérbeadása</w:t>
      </w:r>
    </w:p>
    <w:p w14:paraId="53A547AE"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Egészségügyi és szállodai textíliák Európai Unió előírásainak megfelelő tisztítása zárt rendszerben</w:t>
      </w:r>
    </w:p>
    <w:p w14:paraId="06BBD2E1" w14:textId="77777777" w:rsidR="001A715E" w:rsidRPr="00070792" w:rsidRDefault="001A715E" w:rsidP="00035875">
      <w:pPr>
        <w:pStyle w:val="Listaszerbekezds"/>
        <w:numPr>
          <w:ilvl w:val="0"/>
          <w:numId w:val="53"/>
        </w:numPr>
        <w:spacing w:after="160" w:line="259" w:lineRule="auto"/>
        <w:ind w:left="1776"/>
        <w:jc w:val="left"/>
        <w:rPr>
          <w:rFonts w:ascii="Times New Roman" w:hAnsi="Times New Roman" w:cs="Times New Roman"/>
        </w:rPr>
      </w:pPr>
      <w:r w:rsidRPr="004A2A09">
        <w:rPr>
          <w:rFonts w:ascii="Times New Roman" w:hAnsi="Times New Roman" w:cs="Times New Roman"/>
        </w:rPr>
        <w:t>Egészségügyi és szállodai textíliák előkészítése, bekészítése különböző osztályokra, területekre</w:t>
      </w:r>
    </w:p>
    <w:p w14:paraId="6E95AE18" w14:textId="77777777" w:rsidR="001A715E" w:rsidRPr="004A2A09" w:rsidRDefault="001A715E" w:rsidP="00035875">
      <w:pPr>
        <w:pStyle w:val="Listaszerbekezds"/>
        <w:numPr>
          <w:ilvl w:val="0"/>
          <w:numId w:val="53"/>
        </w:numPr>
        <w:spacing w:after="160" w:line="259" w:lineRule="auto"/>
        <w:ind w:left="1776"/>
        <w:jc w:val="left"/>
        <w:rPr>
          <w:rFonts w:ascii="Times New Roman" w:hAnsi="Times New Roman" w:cs="Times New Roman"/>
        </w:rPr>
      </w:pPr>
      <w:r>
        <w:rPr>
          <w:rFonts w:ascii="Times New Roman" w:hAnsi="Times New Roman" w:cs="Times New Roman"/>
        </w:rPr>
        <w:t>T</w:t>
      </w:r>
      <w:r w:rsidRPr="004A2A09">
        <w:rPr>
          <w:rFonts w:ascii="Times New Roman" w:hAnsi="Times New Roman" w:cs="Times New Roman"/>
        </w:rPr>
        <w:t>eljeskörű szolgáltatás, amelynek köszönhetően a megrendelő mentesül a textília beszerzés, selejtezés, selejt pótlás terhe alól.</w:t>
      </w:r>
    </w:p>
    <w:p w14:paraId="336351D4" w14:textId="77777777" w:rsidR="00BF126C" w:rsidRDefault="00BF126C" w:rsidP="00892EB2">
      <w:pPr>
        <w:rPr>
          <w:rFonts w:ascii="Times New Roman" w:hAnsi="Times New Roman" w:cs="Times New Roman"/>
        </w:rPr>
      </w:pPr>
    </w:p>
    <w:p w14:paraId="39758CA0" w14:textId="77777777" w:rsidR="00892EB2" w:rsidRDefault="00892EB2" w:rsidP="00713FF1">
      <w:pPr>
        <w:ind w:left="708"/>
        <w:rPr>
          <w:rFonts w:ascii="Times New Roman" w:hAnsi="Times New Roman" w:cs="Times New Roman"/>
        </w:rPr>
      </w:pPr>
    </w:p>
    <w:p w14:paraId="4671E096" w14:textId="77777777" w:rsidR="00892EB2" w:rsidRDefault="00892EB2" w:rsidP="00713FF1">
      <w:pPr>
        <w:ind w:left="708"/>
        <w:rPr>
          <w:rFonts w:ascii="Times New Roman" w:hAnsi="Times New Roman" w:cs="Times New Roman"/>
        </w:rPr>
      </w:pPr>
    </w:p>
    <w:p w14:paraId="227F9604" w14:textId="6DA0A1F3" w:rsidR="00713FF1" w:rsidRDefault="00713FF1" w:rsidP="00713FF1">
      <w:pPr>
        <w:ind w:left="708"/>
        <w:rPr>
          <w:rFonts w:ascii="Times New Roman" w:hAnsi="Times New Roman" w:cs="Times New Roman"/>
        </w:rPr>
      </w:pPr>
      <w:r>
        <w:rPr>
          <w:rFonts w:ascii="Times New Roman" w:hAnsi="Times New Roman" w:cs="Times New Roman"/>
        </w:rPr>
        <w:lastRenderedPageBreak/>
        <w:t>Italautomaták üzemeltetése</w:t>
      </w:r>
      <w:r w:rsidRPr="004A2A09">
        <w:rPr>
          <w:rFonts w:ascii="Times New Roman" w:hAnsi="Times New Roman" w:cs="Times New Roman"/>
        </w:rPr>
        <w:t xml:space="preserve"> a Kibocsátó </w:t>
      </w:r>
      <w:r>
        <w:rPr>
          <w:rFonts w:ascii="Times New Roman" w:hAnsi="Times New Roman" w:cs="Times New Roman"/>
        </w:rPr>
        <w:t>Referencia Cafe</w:t>
      </w:r>
      <w:r w:rsidRPr="004A2A09">
        <w:rPr>
          <w:rFonts w:ascii="Times New Roman" w:hAnsi="Times New Roman" w:cs="Times New Roman"/>
        </w:rPr>
        <w:t xml:space="preserve"> leányvállalat</w:t>
      </w:r>
      <w:r>
        <w:rPr>
          <w:rFonts w:ascii="Times New Roman" w:hAnsi="Times New Roman" w:cs="Times New Roman"/>
        </w:rPr>
        <w:t>á</w:t>
      </w:r>
      <w:r w:rsidRPr="004A2A09">
        <w:rPr>
          <w:rFonts w:ascii="Times New Roman" w:hAnsi="Times New Roman" w:cs="Times New Roman"/>
        </w:rPr>
        <w:t>n keresztül:</w:t>
      </w:r>
    </w:p>
    <w:p w14:paraId="13AAD7B5" w14:textId="77777777" w:rsidR="00713FF1" w:rsidRPr="004A2A09" w:rsidRDefault="00713FF1" w:rsidP="00713FF1">
      <w:pPr>
        <w:ind w:left="708"/>
        <w:rPr>
          <w:rFonts w:ascii="Times New Roman" w:hAnsi="Times New Roman" w:cs="Times New Roman"/>
        </w:rPr>
      </w:pPr>
    </w:p>
    <w:p w14:paraId="1C21F816" w14:textId="7BC427D9" w:rsidR="00713FF1" w:rsidRPr="004A2A09" w:rsidRDefault="00713FF1" w:rsidP="00713FF1">
      <w:pPr>
        <w:pStyle w:val="Listaszerbekezds"/>
        <w:numPr>
          <w:ilvl w:val="0"/>
          <w:numId w:val="53"/>
        </w:numPr>
        <w:spacing w:after="160" w:line="259" w:lineRule="auto"/>
        <w:ind w:left="1776"/>
        <w:jc w:val="left"/>
        <w:rPr>
          <w:rFonts w:ascii="Times New Roman" w:hAnsi="Times New Roman" w:cs="Times New Roman"/>
        </w:rPr>
      </w:pPr>
      <w:r>
        <w:rPr>
          <w:rFonts w:ascii="Times New Roman" w:hAnsi="Times New Roman" w:cs="Times New Roman"/>
        </w:rPr>
        <w:t>Kávéautomaták kihelyezése és üzemeltetése, meleg- és hidegitalok forgalmazása</w:t>
      </w:r>
    </w:p>
    <w:p w14:paraId="49307D44" w14:textId="77777777" w:rsidR="00AC028E" w:rsidRPr="00E86227" w:rsidRDefault="00AC028E" w:rsidP="00AC028E">
      <w:pPr>
        <w:tabs>
          <w:tab w:val="left" w:pos="567"/>
        </w:tabs>
        <w:ind w:left="567" w:hanging="567"/>
        <w:rPr>
          <w:rFonts w:ascii="Times New Roman" w:hAnsi="Times New Roman" w:cs="Times New Roman"/>
        </w:rPr>
      </w:pPr>
    </w:p>
    <w:p w14:paraId="49307D45" w14:textId="77777777" w:rsidR="00AC028E" w:rsidRPr="00E86227" w:rsidRDefault="00AC028E" w:rsidP="00035875">
      <w:pPr>
        <w:pStyle w:val="Cmsor2"/>
        <w:numPr>
          <w:ilvl w:val="0"/>
          <w:numId w:val="3"/>
        </w:numPr>
        <w:spacing w:before="0"/>
        <w:ind w:left="851" w:hanging="851"/>
        <w:rPr>
          <w:rFonts w:ascii="Times New Roman" w:hAnsi="Times New Roman" w:cs="Times New Roman"/>
          <w:i/>
          <w:color w:val="000000" w:themeColor="text1"/>
          <w:sz w:val="22"/>
          <w:szCs w:val="22"/>
        </w:rPr>
      </w:pPr>
      <w:bookmarkStart w:id="56" w:name="_Toc26972569"/>
      <w:bookmarkStart w:id="57" w:name="_Toc66299147"/>
      <w:bookmarkStart w:id="58" w:name="_Hlk51509815"/>
      <w:r w:rsidRPr="00E86227">
        <w:rPr>
          <w:rFonts w:ascii="Times New Roman" w:hAnsi="Times New Roman" w:cs="Times New Roman"/>
          <w:i/>
          <w:color w:val="000000" w:themeColor="text1"/>
          <w:sz w:val="22"/>
          <w:szCs w:val="22"/>
        </w:rPr>
        <w:t>A Kibocsátó legfontosabb piacainak bemutatása, ideértve a teljes forgalmat tevékenységi körönkénti és földrajzi bontásban, valamint a Kibocsátó versenyhelyzete</w:t>
      </w:r>
      <w:bookmarkEnd w:id="56"/>
      <w:bookmarkEnd w:id="57"/>
    </w:p>
    <w:p w14:paraId="49307D46" w14:textId="44AB24B1" w:rsidR="00AC028E" w:rsidRDefault="00AC028E" w:rsidP="00AC028E">
      <w:pPr>
        <w:tabs>
          <w:tab w:val="left" w:pos="567"/>
        </w:tabs>
        <w:ind w:left="567" w:hanging="567"/>
        <w:rPr>
          <w:rFonts w:ascii="Times New Roman" w:hAnsi="Times New Roman" w:cs="Times New Roman"/>
        </w:rPr>
      </w:pPr>
    </w:p>
    <w:p w14:paraId="13A6192D" w14:textId="1CCD090B" w:rsidR="00B13131" w:rsidRDefault="001A715E" w:rsidP="00B13131">
      <w:pPr>
        <w:pStyle w:val="Listaszerbekezds"/>
        <w:tabs>
          <w:tab w:val="left" w:pos="567"/>
        </w:tabs>
        <w:ind w:left="851"/>
        <w:rPr>
          <w:rFonts w:ascii="Times New Roman" w:hAnsi="Times New Roman" w:cs="Times New Roman"/>
        </w:rPr>
      </w:pPr>
      <w:r>
        <w:rPr>
          <w:rFonts w:ascii="Times New Roman" w:hAnsi="Times New Roman" w:cs="Times New Roman"/>
        </w:rPr>
        <w:t>A Kibocsátó megrendelői mind a közszférából, mind a piaci szférából megtalálhatóak. A szerződések hosszútávúak, általában határozott idejű, 2-4 éves hosszú megállapodások. Földrajzi szempontból változó, de több megrendelője is országos lefedettséget követel meg (OTP, Takarékban Zrt (korábbi FHB), Budapest Bank, Közbeszerzési Ellátási Főigazgatóság, MÁV, MÁV-Start).</w:t>
      </w:r>
    </w:p>
    <w:p w14:paraId="00E0BA33" w14:textId="688367D0" w:rsidR="001A715E" w:rsidRDefault="001A715E" w:rsidP="00B13131">
      <w:pPr>
        <w:pStyle w:val="Listaszerbekezds"/>
        <w:tabs>
          <w:tab w:val="left" w:pos="567"/>
        </w:tabs>
        <w:ind w:left="851"/>
        <w:rPr>
          <w:rFonts w:ascii="Times New Roman" w:hAnsi="Times New Roman" w:cs="Times New Roman"/>
        </w:rPr>
      </w:pPr>
    </w:p>
    <w:p w14:paraId="14327B7E" w14:textId="77777777" w:rsidR="00BF126C" w:rsidRDefault="00BF126C" w:rsidP="00B13131">
      <w:pPr>
        <w:pStyle w:val="Listaszerbekezds"/>
        <w:tabs>
          <w:tab w:val="left" w:pos="567"/>
        </w:tabs>
        <w:ind w:left="851"/>
        <w:rPr>
          <w:rFonts w:ascii="Times New Roman" w:hAnsi="Times New Roman" w:cs="Times New Roman"/>
        </w:rPr>
      </w:pPr>
    </w:p>
    <w:p w14:paraId="06ECD6D0" w14:textId="11729903" w:rsidR="001A715E" w:rsidRDefault="001A715E" w:rsidP="001A715E">
      <w:pPr>
        <w:ind w:left="851"/>
        <w:rPr>
          <w:rFonts w:ascii="Times New Roman" w:hAnsi="Times New Roman" w:cs="Times New Roman"/>
        </w:rPr>
      </w:pPr>
      <w:bookmarkStart w:id="59" w:name="_Hlk71117114"/>
      <w:bookmarkStart w:id="60" w:name="_Hlk71546456"/>
      <w:r>
        <w:rPr>
          <w:rFonts w:ascii="Times New Roman" w:hAnsi="Times New Roman" w:cs="Times New Roman"/>
        </w:rPr>
        <w:t>A Kibocsátó 15 legfontosabb vevője, a szolgáltatások területe:</w:t>
      </w:r>
    </w:p>
    <w:p w14:paraId="46F9AB33" w14:textId="2A3BD557" w:rsidR="001A715E" w:rsidRDefault="001A715E" w:rsidP="001A715E">
      <w:pPr>
        <w:ind w:left="851"/>
        <w:rPr>
          <w:rFonts w:ascii="Times New Roman" w:hAnsi="Times New Roman" w:cs="Times New Roman"/>
        </w:rPr>
      </w:pPr>
    </w:p>
    <w:p w14:paraId="675673DB" w14:textId="77777777" w:rsidR="00196B54" w:rsidRDefault="00196B54" w:rsidP="00196B54"/>
    <w:tbl>
      <w:tblPr>
        <w:tblW w:w="9207" w:type="dxa"/>
        <w:tblInd w:w="-3" w:type="dxa"/>
        <w:tblCellMar>
          <w:left w:w="0" w:type="dxa"/>
          <w:right w:w="0" w:type="dxa"/>
        </w:tblCellMar>
        <w:tblLook w:val="04A0" w:firstRow="1" w:lastRow="0" w:firstColumn="1" w:lastColumn="0" w:noHBand="0" w:noVBand="1"/>
      </w:tblPr>
      <w:tblGrid>
        <w:gridCol w:w="360"/>
        <w:gridCol w:w="6579"/>
        <w:gridCol w:w="2268"/>
      </w:tblGrid>
      <w:tr w:rsidR="00196B54" w:rsidRPr="007D194C" w14:paraId="5174F1A8" w14:textId="77777777" w:rsidTr="00EA23CB">
        <w:trPr>
          <w:trHeight w:val="300"/>
        </w:trPr>
        <w:tc>
          <w:tcPr>
            <w:tcW w:w="3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AA787E6" w14:textId="77777777" w:rsidR="00196B54" w:rsidRPr="007D194C" w:rsidRDefault="00196B54">
            <w:pPr>
              <w:jc w:val="cente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 </w:t>
            </w:r>
          </w:p>
        </w:tc>
        <w:tc>
          <w:tcPr>
            <w:tcW w:w="657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8157F9D" w14:textId="77777777" w:rsidR="00196B54" w:rsidRPr="007D194C" w:rsidRDefault="00196B54">
            <w:pPr>
              <w:jc w:val="cente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Vevő neve</w:t>
            </w:r>
          </w:p>
        </w:tc>
        <w:tc>
          <w:tcPr>
            <w:tcW w:w="22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BCD63A8" w14:textId="77777777" w:rsidR="00196B54" w:rsidRPr="007D194C" w:rsidRDefault="00196B54">
            <w:pPr>
              <w:jc w:val="cente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Területi bontás</w:t>
            </w:r>
          </w:p>
        </w:tc>
      </w:tr>
      <w:tr w:rsidR="00196B54" w14:paraId="0DF3299D"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E679AC4"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1</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A917C9"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KÖZBESZERZÉSI ÉS ELLÁTÁSI FŐIGAZGATÓSÁG</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0257E7"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Országos</w:t>
            </w:r>
          </w:p>
        </w:tc>
      </w:tr>
      <w:tr w:rsidR="00196B54" w14:paraId="1F3344A0"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49026B4"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2</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29A9D8"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MÁV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65B73B"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Országos</w:t>
            </w:r>
          </w:p>
        </w:tc>
      </w:tr>
      <w:tr w:rsidR="00196B54" w14:paraId="55DD08C5"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CDC8113"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3</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506C4E"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MÁV-START VASÚTI SZEMÉLYSZÁLLÍTÓ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579ADD"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Országos</w:t>
            </w:r>
          </w:p>
        </w:tc>
      </w:tr>
      <w:tr w:rsidR="00196B54" w14:paraId="7B5E96FD"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BA66168"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4</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F3A593"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MEGA-LOGISTIC BERUHÁZÁSI ÉS ÜZEMELTETÉSI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23ED98"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Budapest</w:t>
            </w:r>
          </w:p>
        </w:tc>
      </w:tr>
      <w:tr w:rsidR="00196B54" w14:paraId="656C38E7"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6D35FA4"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5</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0920F9"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ORSZÁGOS RENDŐR-FŐKAPITÁNYSÁG</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42B6D1"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Országos</w:t>
            </w:r>
          </w:p>
        </w:tc>
      </w:tr>
      <w:tr w:rsidR="00196B54" w14:paraId="268D19B1"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3CFF2FA"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6</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A91A5D"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KÉZMŰ Közhasznú NONPROFIT KFT.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654ECF"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Budapest</w:t>
            </w:r>
          </w:p>
        </w:tc>
      </w:tr>
      <w:tr w:rsidR="00196B54" w14:paraId="2C190E6F"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E1F6183"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7</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ECA522"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Nemzeti Adó- és Vámhivatal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87F6EF"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Országos</w:t>
            </w:r>
          </w:p>
        </w:tc>
      </w:tr>
      <w:tr w:rsidR="00196B54" w14:paraId="0BE18EE7"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84B8978"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8</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4E5B5EE"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MOL MAGYAR OLAJ- ÉS GÁZIPARI NYRT.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815688"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Budapest</w:t>
            </w:r>
          </w:p>
        </w:tc>
      </w:tr>
      <w:tr w:rsidR="00196B54" w14:paraId="3623C5C6"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733F22E"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9</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DECCBD"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BUDAPEST BANK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615C6E"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Országos</w:t>
            </w:r>
          </w:p>
        </w:tc>
      </w:tr>
      <w:tr w:rsidR="00196B54" w14:paraId="6DEB989E"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67004B"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10</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82FC0A"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OTP INGATLANÜZEMELTETŐ KFT.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0BC759"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Országos</w:t>
            </w:r>
          </w:p>
        </w:tc>
      </w:tr>
      <w:tr w:rsidR="00196B54" w14:paraId="52D3B285"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24AC5D6"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11</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944D88"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VOLÁNBUSZ KÖZLEKEDÉSI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6F0306"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Országos</w:t>
            </w:r>
          </w:p>
        </w:tc>
      </w:tr>
      <w:tr w:rsidR="00196B54" w14:paraId="7262624F"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746F7F"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12</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E62EC1"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AIRPORT SERVICE BUDAPEST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9C9739"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Budapest</w:t>
            </w:r>
          </w:p>
        </w:tc>
      </w:tr>
      <w:tr w:rsidR="00196B54" w14:paraId="41AEB2FD"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3627386"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13</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F6BB37"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GYŐR-SOPRON-EBENFURTI VASÚT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78F729"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Vidék</w:t>
            </w:r>
          </w:p>
        </w:tc>
      </w:tr>
      <w:tr w:rsidR="00196B54" w14:paraId="6DA8DDF8"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6157E9B"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14</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A6F352"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JABIL CIRCUIT MAGYARORSZÁG SZERZŐDÉSES GYÁRTÓ KFT.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D18A06"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Tiszaújváros</w:t>
            </w:r>
          </w:p>
        </w:tc>
      </w:tr>
      <w:tr w:rsidR="00196B54" w14:paraId="6F5780DB" w14:textId="77777777" w:rsidTr="00EA23CB">
        <w:trPr>
          <w:trHeight w:val="300"/>
        </w:trPr>
        <w:tc>
          <w:tcPr>
            <w:tcW w:w="3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258727A"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15</w:t>
            </w:r>
          </w:p>
        </w:tc>
        <w:tc>
          <w:tcPr>
            <w:tcW w:w="65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2C5DB5"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EGIS Gyógyszergyár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F13A2C0" w14:textId="77777777" w:rsidR="00196B54" w:rsidRPr="00BF126C" w:rsidRDefault="00196B54">
            <w:pPr>
              <w:jc w:val="center"/>
              <w:rPr>
                <w:rFonts w:ascii="Times New Roman" w:hAnsi="Times New Roman" w:cs="Times New Roman"/>
                <w:color w:val="000000"/>
                <w:lang w:eastAsia="hu-HU"/>
              </w:rPr>
            </w:pPr>
            <w:r w:rsidRPr="00BF126C">
              <w:rPr>
                <w:rFonts w:ascii="Times New Roman" w:hAnsi="Times New Roman" w:cs="Times New Roman"/>
                <w:color w:val="000000"/>
                <w:lang w:eastAsia="hu-HU"/>
              </w:rPr>
              <w:t>Körmend</w:t>
            </w:r>
          </w:p>
        </w:tc>
      </w:tr>
    </w:tbl>
    <w:p w14:paraId="5474256C" w14:textId="77777777" w:rsidR="00196B54" w:rsidRDefault="00196B54" w:rsidP="001A715E">
      <w:pPr>
        <w:ind w:left="851"/>
        <w:rPr>
          <w:rFonts w:ascii="Times New Roman" w:hAnsi="Times New Roman" w:cs="Times New Roman"/>
        </w:rPr>
      </w:pPr>
    </w:p>
    <w:bookmarkEnd w:id="59"/>
    <w:p w14:paraId="661B38D0" w14:textId="77777777" w:rsidR="00BF126C" w:rsidRDefault="00BF126C" w:rsidP="00A17576">
      <w:pPr>
        <w:rPr>
          <w:rFonts w:ascii="Times New Roman" w:hAnsi="Times New Roman" w:cs="Times New Roman"/>
        </w:rPr>
      </w:pPr>
    </w:p>
    <w:p w14:paraId="3E0829EE" w14:textId="33EEAACD" w:rsidR="001A715E" w:rsidRDefault="001A715E" w:rsidP="00A17576">
      <w:pPr>
        <w:rPr>
          <w:rFonts w:ascii="Times New Roman" w:hAnsi="Times New Roman" w:cs="Times New Roman"/>
        </w:rPr>
      </w:pPr>
      <w:r>
        <w:rPr>
          <w:rFonts w:ascii="Times New Roman" w:hAnsi="Times New Roman" w:cs="Times New Roman"/>
        </w:rPr>
        <w:t xml:space="preserve">A Kibocsátó 15 legfontosabb vevője szolgáltatások szerint bontva és </w:t>
      </w:r>
      <w:r w:rsidR="00CC6F68">
        <w:rPr>
          <w:rFonts w:ascii="Times New Roman" w:hAnsi="Times New Roman" w:cs="Times New Roman"/>
        </w:rPr>
        <w:t xml:space="preserve">a </w:t>
      </w:r>
      <w:r w:rsidR="00CC6F68" w:rsidRPr="00892EB2">
        <w:rPr>
          <w:rFonts w:ascii="Times New Roman" w:hAnsi="Times New Roman" w:cs="Times New Roman"/>
        </w:rPr>
        <w:t>2020 évi</w:t>
      </w:r>
      <w:r w:rsidRPr="00892EB2">
        <w:rPr>
          <w:rFonts w:ascii="Times New Roman" w:hAnsi="Times New Roman" w:cs="Times New Roman"/>
        </w:rPr>
        <w:t xml:space="preserve"> árbevétele</w:t>
      </w:r>
      <w:r>
        <w:rPr>
          <w:rFonts w:ascii="Times New Roman" w:hAnsi="Times New Roman" w:cs="Times New Roman"/>
        </w:rPr>
        <w:t>:</w:t>
      </w:r>
    </w:p>
    <w:p w14:paraId="0342B62E" w14:textId="77777777" w:rsidR="00A17576" w:rsidRDefault="00A17576" w:rsidP="00A17576">
      <w:pPr>
        <w:rPr>
          <w:rFonts w:ascii="Times New Roman" w:hAnsi="Times New Roman" w:cs="Times New Roman"/>
        </w:rPr>
      </w:pPr>
    </w:p>
    <w:p w14:paraId="1234BF9E" w14:textId="77777777" w:rsidR="00196B54" w:rsidRPr="00BF126C" w:rsidRDefault="00196B54" w:rsidP="00196B54">
      <w:pPr>
        <w:rPr>
          <w:rFonts w:ascii="Times New Roman" w:hAnsi="Times New Roman" w:cs="Times New Roman"/>
          <w:lang w:eastAsia="hu-HU"/>
        </w:rPr>
      </w:pPr>
      <w:r w:rsidRPr="00BF126C">
        <w:rPr>
          <w:rFonts w:ascii="Times New Roman" w:hAnsi="Times New Roman" w:cs="Times New Roman"/>
          <w:lang w:eastAsia="hu-HU"/>
        </w:rPr>
        <w:t>Takarítás üzletág:</w:t>
      </w:r>
    </w:p>
    <w:p w14:paraId="0CA7C766" w14:textId="77777777" w:rsidR="00196B54" w:rsidRPr="00BF126C" w:rsidRDefault="00196B54" w:rsidP="00196B54">
      <w:pPr>
        <w:rPr>
          <w:rFonts w:ascii="Times New Roman" w:hAnsi="Times New Roman" w:cs="Times New Roman"/>
          <w:lang w:eastAsia="hu-HU"/>
        </w:rPr>
      </w:pPr>
    </w:p>
    <w:tbl>
      <w:tblPr>
        <w:tblW w:w="9207" w:type="dxa"/>
        <w:tblInd w:w="-3" w:type="dxa"/>
        <w:tblCellMar>
          <w:left w:w="0" w:type="dxa"/>
          <w:right w:w="0" w:type="dxa"/>
        </w:tblCellMar>
        <w:tblLook w:val="04A0" w:firstRow="1" w:lastRow="0" w:firstColumn="1" w:lastColumn="0" w:noHBand="0" w:noVBand="1"/>
      </w:tblPr>
      <w:tblGrid>
        <w:gridCol w:w="364"/>
        <w:gridCol w:w="6433"/>
        <w:gridCol w:w="2410"/>
      </w:tblGrid>
      <w:tr w:rsidR="00196B54" w:rsidRPr="007D194C" w14:paraId="18A1E2EB" w14:textId="77777777" w:rsidTr="00BF126C">
        <w:trPr>
          <w:trHeight w:val="300"/>
        </w:trPr>
        <w:tc>
          <w:tcPr>
            <w:tcW w:w="36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B9953F9" w14:textId="77777777" w:rsidR="00196B54" w:rsidRPr="007D194C" w:rsidRDefault="00196B54">
            <w:pP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 </w:t>
            </w:r>
          </w:p>
        </w:tc>
        <w:tc>
          <w:tcPr>
            <w:tcW w:w="643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437289C" w14:textId="07CDDD74" w:rsidR="00196B54" w:rsidRPr="007D194C" w:rsidRDefault="00196B54">
            <w:pPr>
              <w:jc w:val="cente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Vevő</w:t>
            </w:r>
            <w:r w:rsidR="00BF126C" w:rsidRPr="007D194C">
              <w:rPr>
                <w:rFonts w:ascii="Times New Roman" w:hAnsi="Times New Roman" w:cs="Times New Roman"/>
                <w:b/>
                <w:bCs/>
                <w:color w:val="000000"/>
                <w:lang w:eastAsia="hu-HU"/>
              </w:rPr>
              <w:t xml:space="preserve"> neve</w:t>
            </w:r>
          </w:p>
        </w:tc>
        <w:tc>
          <w:tcPr>
            <w:tcW w:w="241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31DC882" w14:textId="19C1B755" w:rsidR="00196B54" w:rsidRPr="007D194C" w:rsidRDefault="00196B54">
            <w:pPr>
              <w:jc w:val="cente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Bevétel 2020</w:t>
            </w:r>
          </w:p>
        </w:tc>
      </w:tr>
      <w:tr w:rsidR="00196B54" w:rsidRPr="00BF126C" w14:paraId="22C024CD"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8B13FC"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8A7062"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KÖZBESZERZÉSI ÉS ELLÁTÁSI FŐIGAZGATÓSÁG</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061E2B"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9 892 679 557</w:t>
            </w:r>
          </w:p>
        </w:tc>
      </w:tr>
      <w:tr w:rsidR="00196B54" w:rsidRPr="00BF126C" w14:paraId="6CB4FCBF"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0508365"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2</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CD98FF"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MÁV ZRT</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97370A3"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6 304 495 983</w:t>
            </w:r>
          </w:p>
        </w:tc>
      </w:tr>
      <w:tr w:rsidR="00196B54" w:rsidRPr="00BF126C" w14:paraId="3C8846D3"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6511BED"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3</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A94CB5"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MÁV-START VASÚTI SZEMÉLYSZÁLLÍTÓ ZRT.</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F08E1A"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5 677 861 432</w:t>
            </w:r>
          </w:p>
        </w:tc>
      </w:tr>
      <w:tr w:rsidR="00196B54" w:rsidRPr="00BF126C" w14:paraId="0C4FF028"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311DC27"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4</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37934A"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MEGA-LOGISTIC BERUHÁZÁSI ÉS ÜZEMELTETÉSI ZRT.</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1A76E4"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1 567 547 735</w:t>
            </w:r>
          </w:p>
        </w:tc>
      </w:tr>
      <w:tr w:rsidR="00196B54" w:rsidRPr="00BF126C" w14:paraId="2DB977AB"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1BCF483"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5</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FD3874"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ORSZÁGOS RENDŐR-FŐKAPITÁNYSÁG</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6BA584"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727 635 575</w:t>
            </w:r>
          </w:p>
        </w:tc>
      </w:tr>
      <w:tr w:rsidR="00196B54" w:rsidRPr="00BF126C" w14:paraId="065447DB"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F30B63C"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7</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CBF0D7"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Nemzeti Adó- és Vámhivatal</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E3482B"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988 180</w:t>
            </w:r>
          </w:p>
        </w:tc>
      </w:tr>
      <w:tr w:rsidR="00196B54" w:rsidRPr="00BF126C" w14:paraId="6DD16B47"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A5552CE"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lastRenderedPageBreak/>
              <w:t>9</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569628"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BUDAPEST BANK ZRT.</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CB56E6"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422 281 018</w:t>
            </w:r>
          </w:p>
        </w:tc>
      </w:tr>
      <w:tr w:rsidR="00196B54" w:rsidRPr="00BF126C" w14:paraId="3566834D"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60D65B4"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10</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354E1"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OTP INGATLANÜZEMELTETŐ KFT.</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DBEED6"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754 859 559</w:t>
            </w:r>
          </w:p>
        </w:tc>
      </w:tr>
      <w:tr w:rsidR="00196B54" w:rsidRPr="00BF126C" w14:paraId="06078065"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C7E89B"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11</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334EA9"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VOLÁNBUSZ KÖZLEKEDÉSI ZRT.</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5D86C2"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216 093 993</w:t>
            </w:r>
          </w:p>
        </w:tc>
      </w:tr>
      <w:tr w:rsidR="00196B54" w:rsidRPr="00BF126C" w14:paraId="30DCCC28"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8D553D8"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12</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FE654D"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AIRPORT SERVICE BUDAPEST ZRT.</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812106"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407 303 955</w:t>
            </w:r>
          </w:p>
        </w:tc>
      </w:tr>
      <w:tr w:rsidR="00196B54" w:rsidRPr="00BF126C" w14:paraId="2DEDE385"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90E071"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13</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FF1495"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GYŐR-SOPRON-EBENFURTI VASÚT ZRT.</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C5878C"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357 978 578</w:t>
            </w:r>
          </w:p>
        </w:tc>
      </w:tr>
      <w:tr w:rsidR="00196B54" w:rsidRPr="00BF126C" w14:paraId="3E73DCA7"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A3E411B"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14</w:t>
            </w:r>
          </w:p>
        </w:tc>
        <w:tc>
          <w:tcPr>
            <w:tcW w:w="643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546FD7"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JABIL CIRCUIT MAGYARORSZÁG SZERZŐDÉSES GYÁRTÓ KFT.</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536C6F"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307 170 731</w:t>
            </w:r>
          </w:p>
        </w:tc>
      </w:tr>
    </w:tbl>
    <w:p w14:paraId="7DE4D618" w14:textId="38698FB1" w:rsidR="00196B54" w:rsidRDefault="00196B54" w:rsidP="00196B54">
      <w:pPr>
        <w:rPr>
          <w:rFonts w:ascii="Times New Roman" w:hAnsi="Times New Roman" w:cs="Times New Roman"/>
          <w:lang w:eastAsia="hu-HU"/>
        </w:rPr>
      </w:pPr>
    </w:p>
    <w:p w14:paraId="44BA4FD8" w14:textId="77777777" w:rsidR="00BF126C" w:rsidRPr="00BF126C" w:rsidRDefault="00BF126C" w:rsidP="00196B54">
      <w:pPr>
        <w:rPr>
          <w:rFonts w:ascii="Times New Roman" w:hAnsi="Times New Roman" w:cs="Times New Roman"/>
          <w:lang w:eastAsia="hu-HU"/>
        </w:rPr>
      </w:pPr>
    </w:p>
    <w:p w14:paraId="4EF65858" w14:textId="77777777" w:rsidR="00196B54" w:rsidRPr="00BF126C" w:rsidRDefault="00196B54" w:rsidP="00196B54">
      <w:pPr>
        <w:rPr>
          <w:rFonts w:ascii="Times New Roman" w:hAnsi="Times New Roman" w:cs="Times New Roman"/>
          <w:lang w:eastAsia="hu-HU"/>
        </w:rPr>
      </w:pPr>
      <w:r w:rsidRPr="00BF126C">
        <w:rPr>
          <w:rFonts w:ascii="Times New Roman" w:hAnsi="Times New Roman" w:cs="Times New Roman"/>
          <w:lang w:eastAsia="hu-HU"/>
        </w:rPr>
        <w:t>Üzemeltetés:</w:t>
      </w:r>
    </w:p>
    <w:p w14:paraId="5BA80B19" w14:textId="77777777" w:rsidR="00196B54" w:rsidRPr="00BF126C" w:rsidRDefault="00196B54" w:rsidP="00196B54">
      <w:pPr>
        <w:rPr>
          <w:rFonts w:ascii="Times New Roman" w:hAnsi="Times New Roman" w:cs="Times New Roman"/>
          <w:lang w:eastAsia="hu-HU"/>
        </w:rPr>
      </w:pPr>
    </w:p>
    <w:tbl>
      <w:tblPr>
        <w:tblW w:w="9207" w:type="dxa"/>
        <w:tblInd w:w="-3" w:type="dxa"/>
        <w:tblCellMar>
          <w:left w:w="0" w:type="dxa"/>
          <w:right w:w="0" w:type="dxa"/>
        </w:tblCellMar>
        <w:tblLook w:val="04A0" w:firstRow="1" w:lastRow="0" w:firstColumn="1" w:lastColumn="0" w:noHBand="0" w:noVBand="1"/>
      </w:tblPr>
      <w:tblGrid>
        <w:gridCol w:w="364"/>
        <w:gridCol w:w="6575"/>
        <w:gridCol w:w="2268"/>
      </w:tblGrid>
      <w:tr w:rsidR="00196B54" w:rsidRPr="007D194C" w14:paraId="234B789D" w14:textId="77777777" w:rsidTr="00BF126C">
        <w:trPr>
          <w:trHeight w:val="300"/>
        </w:trPr>
        <w:tc>
          <w:tcPr>
            <w:tcW w:w="364"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C72D5CA" w14:textId="77777777" w:rsidR="00196B54" w:rsidRPr="007D194C" w:rsidRDefault="00196B54">
            <w:pP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 </w:t>
            </w:r>
          </w:p>
        </w:tc>
        <w:tc>
          <w:tcPr>
            <w:tcW w:w="6575"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C806373" w14:textId="434BA6ED" w:rsidR="00196B54" w:rsidRPr="007D194C" w:rsidRDefault="00196B54">
            <w:pPr>
              <w:jc w:val="cente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Vevő</w:t>
            </w:r>
            <w:r w:rsidR="00BF126C" w:rsidRPr="007D194C">
              <w:rPr>
                <w:rFonts w:ascii="Times New Roman" w:hAnsi="Times New Roman" w:cs="Times New Roman"/>
                <w:b/>
                <w:bCs/>
                <w:color w:val="000000"/>
                <w:lang w:eastAsia="hu-HU"/>
              </w:rPr>
              <w:t xml:space="preserve"> neve</w:t>
            </w:r>
          </w:p>
        </w:tc>
        <w:tc>
          <w:tcPr>
            <w:tcW w:w="2268"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4740E0A" w14:textId="37A2ED61" w:rsidR="00196B54" w:rsidRPr="007D194C" w:rsidRDefault="00196B54">
            <w:pPr>
              <w:jc w:val="cente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Bevétel 2020</w:t>
            </w:r>
          </w:p>
        </w:tc>
      </w:tr>
      <w:tr w:rsidR="00196B54" w:rsidRPr="00BF126C" w14:paraId="7A56F2B3"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5EF6EE"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w:t>
            </w:r>
          </w:p>
        </w:tc>
        <w:tc>
          <w:tcPr>
            <w:tcW w:w="65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33BE69"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KÖZBESZERZÉSI ÉS ELLÁTÁSI FŐIGAZGATÓSÁG</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1C9398"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18 181 361 617</w:t>
            </w:r>
          </w:p>
        </w:tc>
      </w:tr>
      <w:tr w:rsidR="00196B54" w:rsidRPr="00BF126C" w14:paraId="54640415"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4A9BDFA"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2</w:t>
            </w:r>
          </w:p>
        </w:tc>
        <w:tc>
          <w:tcPr>
            <w:tcW w:w="65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EA27D1"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MÁV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064A79"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414 113 904</w:t>
            </w:r>
          </w:p>
        </w:tc>
      </w:tr>
      <w:tr w:rsidR="00196B54" w:rsidRPr="00BF126C" w14:paraId="2EA75BCE"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BFD8AB3"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5</w:t>
            </w:r>
          </w:p>
        </w:tc>
        <w:tc>
          <w:tcPr>
            <w:tcW w:w="65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BEAC2C"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ORSZÁGOS RENDŐR-FŐKAPITÁNYSÁG</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E00832"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793 575 358</w:t>
            </w:r>
          </w:p>
        </w:tc>
      </w:tr>
      <w:tr w:rsidR="00196B54" w:rsidRPr="00BF126C" w14:paraId="3BF0B4D1"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579A834"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7</w:t>
            </w:r>
          </w:p>
        </w:tc>
        <w:tc>
          <w:tcPr>
            <w:tcW w:w="65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36BFD7"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Nemzeti Adó- és Vámhivatal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6A52A0"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878 386 038</w:t>
            </w:r>
          </w:p>
        </w:tc>
      </w:tr>
      <w:tr w:rsidR="00196B54" w:rsidRPr="00BF126C" w14:paraId="27543DE5"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C5596F6"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8</w:t>
            </w:r>
          </w:p>
        </w:tc>
        <w:tc>
          <w:tcPr>
            <w:tcW w:w="65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8D1776"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MOL MAGYAR OLAJ- ÉS GÁZIPARI NYRT.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C9D745"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791 199 776</w:t>
            </w:r>
          </w:p>
        </w:tc>
      </w:tr>
      <w:tr w:rsidR="00196B54" w:rsidRPr="00BF126C" w14:paraId="00334D1B"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5D74D23"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9</w:t>
            </w:r>
          </w:p>
        </w:tc>
        <w:tc>
          <w:tcPr>
            <w:tcW w:w="65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B7147B"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BUDAPEST BANK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996136"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358 690 055</w:t>
            </w:r>
          </w:p>
        </w:tc>
      </w:tr>
      <w:tr w:rsidR="00196B54" w:rsidRPr="00BF126C" w14:paraId="7C0E4C4D"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21BB48"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11</w:t>
            </w:r>
          </w:p>
        </w:tc>
        <w:tc>
          <w:tcPr>
            <w:tcW w:w="65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1A9505"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VOLÁNBUSZ KÖZLEKEDÉSI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D3BD34"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280 002 963</w:t>
            </w:r>
          </w:p>
        </w:tc>
      </w:tr>
      <w:tr w:rsidR="00196B54" w:rsidRPr="00BF126C" w14:paraId="367E6F3F" w14:textId="77777777" w:rsidTr="00BF126C">
        <w:trPr>
          <w:trHeight w:val="300"/>
        </w:trPr>
        <w:tc>
          <w:tcPr>
            <w:tcW w:w="36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923310"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15</w:t>
            </w:r>
          </w:p>
        </w:tc>
        <w:tc>
          <w:tcPr>
            <w:tcW w:w="65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BDC7DA"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EGIS Gyógyszergyár Zrt.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A8C446"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332 805 543</w:t>
            </w:r>
          </w:p>
        </w:tc>
      </w:tr>
    </w:tbl>
    <w:p w14:paraId="2B7E981C" w14:textId="23C58677" w:rsidR="00196B54" w:rsidRDefault="00196B54" w:rsidP="00196B54">
      <w:pPr>
        <w:rPr>
          <w:rFonts w:ascii="Times New Roman" w:hAnsi="Times New Roman" w:cs="Times New Roman"/>
          <w:lang w:eastAsia="hu-HU"/>
        </w:rPr>
      </w:pPr>
    </w:p>
    <w:p w14:paraId="6BC43AD3" w14:textId="77777777" w:rsidR="00BF126C" w:rsidRPr="00BF126C" w:rsidRDefault="00BF126C" w:rsidP="00196B54">
      <w:pPr>
        <w:rPr>
          <w:rFonts w:ascii="Times New Roman" w:hAnsi="Times New Roman" w:cs="Times New Roman"/>
          <w:lang w:eastAsia="hu-HU"/>
        </w:rPr>
      </w:pPr>
    </w:p>
    <w:p w14:paraId="329E23F1" w14:textId="77777777" w:rsidR="00196B54" w:rsidRPr="00BF126C" w:rsidRDefault="00196B54" w:rsidP="00196B54">
      <w:pPr>
        <w:rPr>
          <w:rFonts w:ascii="Times New Roman" w:hAnsi="Times New Roman" w:cs="Times New Roman"/>
          <w:lang w:eastAsia="hu-HU"/>
        </w:rPr>
      </w:pPr>
      <w:r w:rsidRPr="00BF126C">
        <w:rPr>
          <w:rFonts w:ascii="Times New Roman" w:hAnsi="Times New Roman" w:cs="Times New Roman"/>
          <w:lang w:eastAsia="hu-HU"/>
        </w:rPr>
        <w:t>FIT-OUT:</w:t>
      </w:r>
    </w:p>
    <w:p w14:paraId="77D5B01C" w14:textId="77777777" w:rsidR="00196B54" w:rsidRPr="00BF126C" w:rsidRDefault="00196B54" w:rsidP="00196B54">
      <w:pPr>
        <w:rPr>
          <w:rFonts w:ascii="Times New Roman" w:hAnsi="Times New Roman" w:cs="Times New Roman"/>
          <w:lang w:eastAsia="hu-HU"/>
        </w:rPr>
      </w:pPr>
    </w:p>
    <w:tbl>
      <w:tblPr>
        <w:tblW w:w="9207" w:type="dxa"/>
        <w:tblInd w:w="-3" w:type="dxa"/>
        <w:tblCellMar>
          <w:left w:w="0" w:type="dxa"/>
          <w:right w:w="0" w:type="dxa"/>
        </w:tblCellMar>
        <w:tblLook w:val="04A0" w:firstRow="1" w:lastRow="0" w:firstColumn="1" w:lastColumn="0" w:noHBand="0" w:noVBand="1"/>
      </w:tblPr>
      <w:tblGrid>
        <w:gridCol w:w="252"/>
        <w:gridCol w:w="6687"/>
        <w:gridCol w:w="2268"/>
      </w:tblGrid>
      <w:tr w:rsidR="00196B54" w:rsidRPr="007D194C" w14:paraId="5CD46AEE" w14:textId="77777777" w:rsidTr="00BF126C">
        <w:trPr>
          <w:trHeight w:val="300"/>
        </w:trPr>
        <w:tc>
          <w:tcPr>
            <w:tcW w:w="252"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E1D816" w14:textId="77777777" w:rsidR="00196B54" w:rsidRPr="007D194C" w:rsidRDefault="00196B54">
            <w:pP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 </w:t>
            </w:r>
          </w:p>
        </w:tc>
        <w:tc>
          <w:tcPr>
            <w:tcW w:w="6687"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42BADB7" w14:textId="6F7A36A0" w:rsidR="00196B54" w:rsidRPr="007D194C" w:rsidRDefault="00196B54">
            <w:pPr>
              <w:jc w:val="cente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Vevő</w:t>
            </w:r>
            <w:r w:rsidR="00BF126C" w:rsidRPr="007D194C">
              <w:rPr>
                <w:rFonts w:ascii="Times New Roman" w:hAnsi="Times New Roman" w:cs="Times New Roman"/>
                <w:b/>
                <w:bCs/>
                <w:color w:val="000000"/>
                <w:lang w:eastAsia="hu-HU"/>
              </w:rPr>
              <w:t xml:space="preserve"> neve</w:t>
            </w:r>
          </w:p>
        </w:tc>
        <w:tc>
          <w:tcPr>
            <w:tcW w:w="2268"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AB42AA3" w14:textId="0079703E" w:rsidR="00196B54" w:rsidRPr="007D194C" w:rsidRDefault="00196B54">
            <w:pPr>
              <w:jc w:val="cente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Bevétel 2020</w:t>
            </w:r>
          </w:p>
        </w:tc>
      </w:tr>
      <w:tr w:rsidR="00196B54" w:rsidRPr="00BF126C" w14:paraId="7D2AA2F0" w14:textId="77777777" w:rsidTr="00BF126C">
        <w:trPr>
          <w:trHeight w:val="300"/>
        </w:trPr>
        <w:tc>
          <w:tcPr>
            <w:tcW w:w="25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C1723BF"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1</w:t>
            </w:r>
          </w:p>
        </w:tc>
        <w:tc>
          <w:tcPr>
            <w:tcW w:w="66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C336D1"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KÖZBESZERZÉSI ÉS ELLÁTÁSI FŐIGAZGATÓSÁG</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1AE75D"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9 330 047 989</w:t>
            </w:r>
          </w:p>
        </w:tc>
      </w:tr>
    </w:tbl>
    <w:p w14:paraId="67B9CE51" w14:textId="131BE865" w:rsidR="00196B54" w:rsidRDefault="00196B54" w:rsidP="00196B54">
      <w:pPr>
        <w:rPr>
          <w:rFonts w:ascii="Times New Roman" w:hAnsi="Times New Roman" w:cs="Times New Roman"/>
          <w:lang w:eastAsia="hu-HU"/>
        </w:rPr>
      </w:pPr>
    </w:p>
    <w:p w14:paraId="30AF2A62" w14:textId="77777777" w:rsidR="00BF126C" w:rsidRPr="00BF126C" w:rsidRDefault="00BF126C" w:rsidP="00196B54">
      <w:pPr>
        <w:rPr>
          <w:rFonts w:ascii="Times New Roman" w:hAnsi="Times New Roman" w:cs="Times New Roman"/>
          <w:lang w:eastAsia="hu-HU"/>
        </w:rPr>
      </w:pPr>
    </w:p>
    <w:p w14:paraId="5E2CE073" w14:textId="77777777" w:rsidR="00196B54" w:rsidRPr="00BF126C" w:rsidRDefault="00196B54" w:rsidP="00196B54">
      <w:pPr>
        <w:rPr>
          <w:rFonts w:ascii="Times New Roman" w:hAnsi="Times New Roman" w:cs="Times New Roman"/>
          <w:lang w:eastAsia="hu-HU"/>
        </w:rPr>
      </w:pPr>
      <w:r w:rsidRPr="00BF126C">
        <w:rPr>
          <w:rFonts w:ascii="Times New Roman" w:hAnsi="Times New Roman" w:cs="Times New Roman"/>
          <w:lang w:eastAsia="hu-HU"/>
        </w:rPr>
        <w:t>Bértextília:</w:t>
      </w:r>
    </w:p>
    <w:p w14:paraId="7AAB929C" w14:textId="77777777" w:rsidR="00196B54" w:rsidRPr="00BF126C" w:rsidRDefault="00196B54" w:rsidP="00196B54">
      <w:pPr>
        <w:rPr>
          <w:rFonts w:ascii="Times New Roman" w:hAnsi="Times New Roman" w:cs="Times New Roman"/>
          <w:lang w:eastAsia="hu-HU"/>
        </w:rPr>
      </w:pPr>
    </w:p>
    <w:tbl>
      <w:tblPr>
        <w:tblW w:w="9207" w:type="dxa"/>
        <w:tblInd w:w="-3" w:type="dxa"/>
        <w:tblCellMar>
          <w:left w:w="0" w:type="dxa"/>
          <w:right w:w="0" w:type="dxa"/>
        </w:tblCellMar>
        <w:tblLook w:val="04A0" w:firstRow="1" w:lastRow="0" w:firstColumn="1" w:lastColumn="0" w:noHBand="0" w:noVBand="1"/>
      </w:tblPr>
      <w:tblGrid>
        <w:gridCol w:w="252"/>
        <w:gridCol w:w="6687"/>
        <w:gridCol w:w="2268"/>
      </w:tblGrid>
      <w:tr w:rsidR="00196B54" w:rsidRPr="007D194C" w14:paraId="103737D3" w14:textId="77777777" w:rsidTr="00BF126C">
        <w:trPr>
          <w:trHeight w:val="300"/>
        </w:trPr>
        <w:tc>
          <w:tcPr>
            <w:tcW w:w="252"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5041608" w14:textId="77777777" w:rsidR="00196B54" w:rsidRPr="007D194C" w:rsidRDefault="00196B54">
            <w:pP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 </w:t>
            </w:r>
          </w:p>
        </w:tc>
        <w:tc>
          <w:tcPr>
            <w:tcW w:w="6687"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8CDE463" w14:textId="4AF9B436" w:rsidR="00196B54" w:rsidRPr="007D194C" w:rsidRDefault="00196B54">
            <w:pPr>
              <w:jc w:val="cente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Vevő</w:t>
            </w:r>
            <w:r w:rsidR="00BF126C" w:rsidRPr="007D194C">
              <w:rPr>
                <w:rFonts w:ascii="Times New Roman" w:hAnsi="Times New Roman" w:cs="Times New Roman"/>
                <w:b/>
                <w:bCs/>
                <w:color w:val="000000"/>
                <w:lang w:eastAsia="hu-HU"/>
              </w:rPr>
              <w:t xml:space="preserve"> neve</w:t>
            </w:r>
          </w:p>
        </w:tc>
        <w:tc>
          <w:tcPr>
            <w:tcW w:w="2268"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DBF5546" w14:textId="4DD3B15F" w:rsidR="00196B54" w:rsidRPr="007D194C" w:rsidRDefault="00196B54">
            <w:pPr>
              <w:jc w:val="center"/>
              <w:rPr>
                <w:rFonts w:ascii="Times New Roman" w:hAnsi="Times New Roman" w:cs="Times New Roman"/>
                <w:b/>
                <w:bCs/>
                <w:color w:val="000000"/>
                <w:lang w:eastAsia="hu-HU"/>
              </w:rPr>
            </w:pPr>
            <w:r w:rsidRPr="007D194C">
              <w:rPr>
                <w:rFonts w:ascii="Times New Roman" w:hAnsi="Times New Roman" w:cs="Times New Roman"/>
                <w:b/>
                <w:bCs/>
                <w:color w:val="000000"/>
                <w:lang w:eastAsia="hu-HU"/>
              </w:rPr>
              <w:t>Bevétel 2020</w:t>
            </w:r>
          </w:p>
        </w:tc>
      </w:tr>
      <w:tr w:rsidR="00196B54" w:rsidRPr="00BF126C" w14:paraId="1067F5D2" w14:textId="77777777" w:rsidTr="00BF126C">
        <w:trPr>
          <w:trHeight w:val="300"/>
        </w:trPr>
        <w:tc>
          <w:tcPr>
            <w:tcW w:w="25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1654184"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6</w:t>
            </w:r>
          </w:p>
        </w:tc>
        <w:tc>
          <w:tcPr>
            <w:tcW w:w="66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8F30B5" w14:textId="77777777" w:rsidR="00196B54" w:rsidRPr="00BF126C" w:rsidRDefault="00196B54">
            <w:pPr>
              <w:rPr>
                <w:rFonts w:ascii="Times New Roman" w:hAnsi="Times New Roman" w:cs="Times New Roman"/>
                <w:color w:val="000000"/>
                <w:lang w:eastAsia="hu-HU"/>
              </w:rPr>
            </w:pPr>
            <w:r w:rsidRPr="00BF126C">
              <w:rPr>
                <w:rFonts w:ascii="Times New Roman" w:hAnsi="Times New Roman" w:cs="Times New Roman"/>
                <w:color w:val="000000"/>
                <w:lang w:eastAsia="hu-HU"/>
              </w:rPr>
              <w:t>KÉZMŰ Közhasznú NONPROFIT KFT.</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4C5BBB" w14:textId="77777777" w:rsidR="00196B54" w:rsidRPr="00BF126C" w:rsidRDefault="00196B54">
            <w:pPr>
              <w:jc w:val="right"/>
              <w:rPr>
                <w:rFonts w:ascii="Times New Roman" w:hAnsi="Times New Roman" w:cs="Times New Roman"/>
                <w:color w:val="000000"/>
                <w:lang w:eastAsia="hu-HU"/>
              </w:rPr>
            </w:pPr>
            <w:r w:rsidRPr="00BF126C">
              <w:rPr>
                <w:rFonts w:ascii="Times New Roman" w:hAnsi="Times New Roman" w:cs="Times New Roman"/>
                <w:color w:val="000000"/>
                <w:lang w:eastAsia="hu-HU"/>
              </w:rPr>
              <w:t>887 279 769</w:t>
            </w:r>
          </w:p>
        </w:tc>
      </w:tr>
    </w:tbl>
    <w:p w14:paraId="7F4E2771" w14:textId="77777777" w:rsidR="00196B54" w:rsidRPr="00BF126C" w:rsidRDefault="00196B54" w:rsidP="00196B54">
      <w:pPr>
        <w:rPr>
          <w:rFonts w:ascii="Times New Roman" w:hAnsi="Times New Roman" w:cs="Times New Roman"/>
          <w:lang w:eastAsia="hu-HU"/>
        </w:rPr>
      </w:pPr>
    </w:p>
    <w:p w14:paraId="5A3D676D" w14:textId="4D4861DA" w:rsidR="001A715E" w:rsidRDefault="001A715E" w:rsidP="001A715E">
      <w:pPr>
        <w:ind w:left="851"/>
        <w:rPr>
          <w:rFonts w:ascii="Times New Roman" w:hAnsi="Times New Roman" w:cs="Times New Roman"/>
        </w:rPr>
      </w:pPr>
    </w:p>
    <w:p w14:paraId="6CDED36A" w14:textId="54B77C8F" w:rsidR="00892EB2" w:rsidRDefault="00892EB2" w:rsidP="001A715E">
      <w:pPr>
        <w:ind w:left="851"/>
        <w:rPr>
          <w:rFonts w:ascii="Times New Roman" w:hAnsi="Times New Roman" w:cs="Times New Roman"/>
        </w:rPr>
      </w:pPr>
    </w:p>
    <w:p w14:paraId="1E325870" w14:textId="12981B1F" w:rsidR="00892EB2" w:rsidRDefault="00892EB2" w:rsidP="001A715E">
      <w:pPr>
        <w:ind w:left="851"/>
        <w:rPr>
          <w:rFonts w:ascii="Times New Roman" w:hAnsi="Times New Roman" w:cs="Times New Roman"/>
        </w:rPr>
      </w:pPr>
    </w:p>
    <w:p w14:paraId="7055257D" w14:textId="48B84435" w:rsidR="00892EB2" w:rsidRDefault="00892EB2" w:rsidP="001A715E">
      <w:pPr>
        <w:ind w:left="851"/>
        <w:rPr>
          <w:rFonts w:ascii="Times New Roman" w:hAnsi="Times New Roman" w:cs="Times New Roman"/>
        </w:rPr>
      </w:pPr>
    </w:p>
    <w:p w14:paraId="601D8DED" w14:textId="2FD97F38" w:rsidR="00892EB2" w:rsidRDefault="00892EB2" w:rsidP="001A715E">
      <w:pPr>
        <w:ind w:left="851"/>
        <w:rPr>
          <w:rFonts w:ascii="Times New Roman" w:hAnsi="Times New Roman" w:cs="Times New Roman"/>
        </w:rPr>
      </w:pPr>
    </w:p>
    <w:p w14:paraId="45F24C5A" w14:textId="48B3C139" w:rsidR="00892EB2" w:rsidRDefault="00892EB2" w:rsidP="001A715E">
      <w:pPr>
        <w:ind w:left="851"/>
        <w:rPr>
          <w:rFonts w:ascii="Times New Roman" w:hAnsi="Times New Roman" w:cs="Times New Roman"/>
        </w:rPr>
      </w:pPr>
    </w:p>
    <w:p w14:paraId="33088E5C" w14:textId="04EAB603" w:rsidR="00892EB2" w:rsidRDefault="00892EB2" w:rsidP="001A715E">
      <w:pPr>
        <w:ind w:left="851"/>
        <w:rPr>
          <w:rFonts w:ascii="Times New Roman" w:hAnsi="Times New Roman" w:cs="Times New Roman"/>
        </w:rPr>
      </w:pPr>
    </w:p>
    <w:p w14:paraId="3B554218" w14:textId="7F1583BD" w:rsidR="00892EB2" w:rsidRDefault="00892EB2" w:rsidP="001A715E">
      <w:pPr>
        <w:ind w:left="851"/>
        <w:rPr>
          <w:rFonts w:ascii="Times New Roman" w:hAnsi="Times New Roman" w:cs="Times New Roman"/>
        </w:rPr>
      </w:pPr>
    </w:p>
    <w:p w14:paraId="776BDCE6" w14:textId="3921F57E" w:rsidR="00892EB2" w:rsidRDefault="00892EB2" w:rsidP="001A715E">
      <w:pPr>
        <w:ind w:left="851"/>
        <w:rPr>
          <w:rFonts w:ascii="Times New Roman" w:hAnsi="Times New Roman" w:cs="Times New Roman"/>
        </w:rPr>
      </w:pPr>
    </w:p>
    <w:p w14:paraId="66D3B43D" w14:textId="28EFF589" w:rsidR="00892EB2" w:rsidRDefault="00892EB2" w:rsidP="001A715E">
      <w:pPr>
        <w:ind w:left="851"/>
        <w:rPr>
          <w:rFonts w:ascii="Times New Roman" w:hAnsi="Times New Roman" w:cs="Times New Roman"/>
        </w:rPr>
      </w:pPr>
    </w:p>
    <w:p w14:paraId="18AB5E57" w14:textId="11262D18" w:rsidR="00892EB2" w:rsidRDefault="00892EB2" w:rsidP="001A715E">
      <w:pPr>
        <w:ind w:left="851"/>
        <w:rPr>
          <w:rFonts w:ascii="Times New Roman" w:hAnsi="Times New Roman" w:cs="Times New Roman"/>
        </w:rPr>
      </w:pPr>
    </w:p>
    <w:p w14:paraId="009CAB7E" w14:textId="4F8BE21C" w:rsidR="00892EB2" w:rsidRDefault="00892EB2" w:rsidP="001A715E">
      <w:pPr>
        <w:ind w:left="851"/>
        <w:rPr>
          <w:rFonts w:ascii="Times New Roman" w:hAnsi="Times New Roman" w:cs="Times New Roman"/>
        </w:rPr>
      </w:pPr>
    </w:p>
    <w:p w14:paraId="446E31A0" w14:textId="77777777" w:rsidR="00892EB2" w:rsidRPr="00BF126C" w:rsidRDefault="00892EB2" w:rsidP="001A715E">
      <w:pPr>
        <w:ind w:left="851"/>
        <w:rPr>
          <w:rFonts w:ascii="Times New Roman" w:hAnsi="Times New Roman" w:cs="Times New Roman"/>
        </w:rPr>
      </w:pPr>
    </w:p>
    <w:bookmarkEnd w:id="60"/>
    <w:p w14:paraId="10E224DC" w14:textId="77777777" w:rsidR="00781BFE" w:rsidRDefault="00781BFE" w:rsidP="001A715E">
      <w:pPr>
        <w:ind w:left="851"/>
        <w:rPr>
          <w:rFonts w:ascii="Times New Roman" w:hAnsi="Times New Roman" w:cs="Times New Roman"/>
        </w:rPr>
      </w:pPr>
    </w:p>
    <w:tbl>
      <w:tblPr>
        <w:tblW w:w="9072" w:type="dxa"/>
        <w:tblInd w:w="947" w:type="dxa"/>
        <w:tblCellMar>
          <w:left w:w="70" w:type="dxa"/>
          <w:right w:w="70" w:type="dxa"/>
        </w:tblCellMar>
        <w:tblLook w:val="04A0" w:firstRow="1" w:lastRow="0" w:firstColumn="1" w:lastColumn="0" w:noHBand="0" w:noVBand="1"/>
      </w:tblPr>
      <w:tblGrid>
        <w:gridCol w:w="9072"/>
      </w:tblGrid>
      <w:tr w:rsidR="00781BFE" w:rsidRPr="00804DF4" w14:paraId="3D1F73F3" w14:textId="77777777" w:rsidTr="00A32E5B">
        <w:trPr>
          <w:trHeight w:val="315"/>
        </w:trPr>
        <w:tc>
          <w:tcPr>
            <w:tcW w:w="9072" w:type="dxa"/>
            <w:tcBorders>
              <w:top w:val="nil"/>
              <w:left w:val="nil"/>
              <w:bottom w:val="nil"/>
              <w:right w:val="nil"/>
            </w:tcBorders>
            <w:noWrap/>
            <w:vAlign w:val="bottom"/>
            <w:hideMark/>
          </w:tcPr>
          <w:p w14:paraId="3CD7C7F9" w14:textId="77777777" w:rsidR="00781BFE" w:rsidRPr="00804DF4" w:rsidRDefault="00781BFE" w:rsidP="00A32E5B">
            <w:pPr>
              <w:jc w:val="center"/>
              <w:rPr>
                <w:rFonts w:ascii="Times New Roman" w:eastAsia="Times New Roman" w:hAnsi="Times New Roman" w:cs="Times New Roman"/>
                <w:b/>
                <w:bCs/>
                <w:color w:val="000000"/>
                <w:sz w:val="24"/>
                <w:szCs w:val="24"/>
                <w:lang w:eastAsia="hu-HU"/>
              </w:rPr>
            </w:pPr>
            <w:r w:rsidRPr="00804DF4">
              <w:rPr>
                <w:rFonts w:ascii="Times New Roman" w:eastAsia="Times New Roman" w:hAnsi="Times New Roman" w:cs="Times New Roman"/>
                <w:b/>
                <w:bCs/>
                <w:color w:val="000000"/>
                <w:sz w:val="24"/>
                <w:szCs w:val="24"/>
                <w:lang w:eastAsia="hu-HU"/>
              </w:rPr>
              <w:lastRenderedPageBreak/>
              <w:t>Árbevétel megoszlása üzletáganként</w:t>
            </w:r>
          </w:p>
        </w:tc>
      </w:tr>
      <w:tr w:rsidR="00781BFE" w:rsidRPr="00804DF4" w14:paraId="4BE14F83" w14:textId="77777777" w:rsidTr="00A32E5B">
        <w:trPr>
          <w:trHeight w:val="315"/>
        </w:trPr>
        <w:tc>
          <w:tcPr>
            <w:tcW w:w="9072" w:type="dxa"/>
            <w:tcBorders>
              <w:top w:val="nil"/>
              <w:left w:val="nil"/>
              <w:bottom w:val="nil"/>
              <w:right w:val="nil"/>
            </w:tcBorders>
            <w:noWrap/>
            <w:vAlign w:val="bottom"/>
            <w:hideMark/>
          </w:tcPr>
          <w:p w14:paraId="7AAFF89B" w14:textId="31B3E117" w:rsidR="00781BFE" w:rsidRPr="00804DF4" w:rsidRDefault="00781BFE" w:rsidP="00A32E5B">
            <w:pPr>
              <w:jc w:val="center"/>
              <w:rPr>
                <w:rFonts w:ascii="Times New Roman" w:eastAsia="Times New Roman" w:hAnsi="Times New Roman" w:cs="Times New Roman"/>
                <w:b/>
                <w:bCs/>
                <w:color w:val="000000"/>
                <w:sz w:val="24"/>
                <w:szCs w:val="24"/>
                <w:lang w:eastAsia="hu-HU"/>
              </w:rPr>
            </w:pPr>
            <w:r w:rsidRPr="00804DF4">
              <w:rPr>
                <w:rFonts w:ascii="Times New Roman" w:eastAsia="Times New Roman" w:hAnsi="Times New Roman" w:cs="Times New Roman"/>
                <w:b/>
                <w:bCs/>
                <w:color w:val="000000"/>
                <w:sz w:val="24"/>
                <w:szCs w:val="24"/>
                <w:lang w:eastAsia="hu-HU"/>
              </w:rPr>
              <w:t>/20</w:t>
            </w:r>
            <w:r>
              <w:rPr>
                <w:rFonts w:ascii="Times New Roman" w:eastAsia="Times New Roman" w:hAnsi="Times New Roman" w:cs="Times New Roman"/>
                <w:b/>
                <w:bCs/>
                <w:color w:val="000000"/>
                <w:sz w:val="24"/>
                <w:szCs w:val="24"/>
                <w:lang w:eastAsia="hu-HU"/>
              </w:rPr>
              <w:t>20</w:t>
            </w:r>
            <w:r w:rsidRPr="00804DF4">
              <w:rPr>
                <w:rFonts w:ascii="Times New Roman" w:eastAsia="Times New Roman" w:hAnsi="Times New Roman" w:cs="Times New Roman"/>
                <w:b/>
                <w:bCs/>
                <w:color w:val="000000"/>
                <w:sz w:val="24"/>
                <w:szCs w:val="24"/>
                <w:lang w:eastAsia="hu-HU"/>
              </w:rPr>
              <w:t xml:space="preserve">. </w:t>
            </w:r>
            <w:r>
              <w:rPr>
                <w:rFonts w:ascii="Times New Roman" w:eastAsia="Times New Roman" w:hAnsi="Times New Roman" w:cs="Times New Roman"/>
                <w:b/>
                <w:bCs/>
                <w:color w:val="000000"/>
                <w:sz w:val="24"/>
                <w:szCs w:val="24"/>
                <w:lang w:eastAsia="hu-HU"/>
              </w:rPr>
              <w:t>01-12</w:t>
            </w:r>
            <w:r w:rsidRPr="00804DF4">
              <w:rPr>
                <w:rFonts w:ascii="Times New Roman" w:eastAsia="Times New Roman" w:hAnsi="Times New Roman" w:cs="Times New Roman"/>
                <w:b/>
                <w:bCs/>
                <w:color w:val="000000"/>
                <w:sz w:val="24"/>
                <w:szCs w:val="24"/>
                <w:lang w:eastAsia="hu-HU"/>
              </w:rPr>
              <w:t>./</w:t>
            </w:r>
          </w:p>
        </w:tc>
      </w:tr>
    </w:tbl>
    <w:p w14:paraId="2A2EABC7" w14:textId="082FF162" w:rsidR="00781BFE" w:rsidRDefault="00781BFE" w:rsidP="001A715E">
      <w:pPr>
        <w:ind w:left="851"/>
        <w:rPr>
          <w:rFonts w:ascii="Times New Roman" w:hAnsi="Times New Roman" w:cs="Times New Roman"/>
        </w:rPr>
      </w:pPr>
    </w:p>
    <w:p w14:paraId="324BFA6B" w14:textId="0D44A04D" w:rsidR="00781BFE" w:rsidRDefault="00781BFE" w:rsidP="001A715E">
      <w:pPr>
        <w:ind w:left="851"/>
        <w:rPr>
          <w:rFonts w:ascii="Times New Roman" w:hAnsi="Times New Roman" w:cs="Times New Roman"/>
        </w:rPr>
      </w:pPr>
      <w:r>
        <w:rPr>
          <w:noProof/>
          <w:lang w:eastAsia="hu-HU"/>
        </w:rPr>
        <w:drawing>
          <wp:inline distT="0" distB="0" distL="0" distR="0" wp14:anchorId="1CC653C9" wp14:editId="5913CB4E">
            <wp:extent cx="5472752" cy="3118514"/>
            <wp:effectExtent l="0" t="0" r="13970" b="5715"/>
            <wp:docPr id="33" name="Diagram 33">
              <a:extLst xmlns:a="http://schemas.openxmlformats.org/drawingml/2006/main">
                <a:ext uri="{FF2B5EF4-FFF2-40B4-BE49-F238E27FC236}">
                  <a16:creationId xmlns:a16="http://schemas.microsoft.com/office/drawing/2014/main" id="{AB990263-CEE1-464C-B24D-7BD321756A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893E57D" w14:textId="4EACCFBB" w:rsidR="00781BFE" w:rsidRDefault="00781BFE" w:rsidP="001A715E">
      <w:pPr>
        <w:ind w:left="851"/>
        <w:rPr>
          <w:rFonts w:ascii="Times New Roman" w:hAnsi="Times New Roman" w:cs="Times New Roman"/>
        </w:rPr>
      </w:pPr>
    </w:p>
    <w:p w14:paraId="56AA2188" w14:textId="57D54E20" w:rsidR="00781BFE" w:rsidRDefault="00781BFE" w:rsidP="001A715E">
      <w:pPr>
        <w:ind w:left="851"/>
        <w:rPr>
          <w:rFonts w:ascii="Times New Roman" w:hAnsi="Times New Roman" w:cs="Times New Roman"/>
        </w:rPr>
      </w:pPr>
    </w:p>
    <w:p w14:paraId="2F2A791F" w14:textId="0B756904" w:rsidR="00781BFE" w:rsidRDefault="00781BFE" w:rsidP="001859F6">
      <w:pPr>
        <w:rPr>
          <w:rFonts w:ascii="Times New Roman" w:hAnsi="Times New Roman" w:cs="Times New Roman"/>
        </w:rPr>
      </w:pPr>
    </w:p>
    <w:p w14:paraId="324A6E42" w14:textId="6C74AF78" w:rsidR="00781BFE" w:rsidRDefault="00781BFE" w:rsidP="001A715E">
      <w:pPr>
        <w:ind w:left="851"/>
        <w:rPr>
          <w:rFonts w:ascii="Times New Roman" w:hAnsi="Times New Roman" w:cs="Times New Roman"/>
        </w:rPr>
      </w:pPr>
    </w:p>
    <w:p w14:paraId="537C7219" w14:textId="77777777" w:rsidR="00781BFE" w:rsidRDefault="00781BFE" w:rsidP="001A715E">
      <w:pPr>
        <w:ind w:left="851"/>
        <w:rPr>
          <w:rFonts w:ascii="Times New Roman" w:hAnsi="Times New Roman" w:cs="Times New Roman"/>
        </w:rPr>
      </w:pPr>
    </w:p>
    <w:p w14:paraId="7CDDC94F" w14:textId="2EF7FBA1" w:rsidR="00781BFE" w:rsidRDefault="00781BFE" w:rsidP="006B0039">
      <w:pPr>
        <w:ind w:left="851"/>
        <w:jc w:val="center"/>
        <w:rPr>
          <w:rFonts w:ascii="Times New Roman" w:eastAsia="Times New Roman" w:hAnsi="Times New Roman" w:cs="Times New Roman"/>
          <w:b/>
          <w:bCs/>
          <w:color w:val="000000"/>
          <w:sz w:val="24"/>
          <w:szCs w:val="24"/>
          <w:lang w:eastAsia="hu-HU"/>
        </w:rPr>
      </w:pPr>
      <w:r w:rsidRPr="00804DF4">
        <w:rPr>
          <w:rFonts w:ascii="Times New Roman" w:eastAsia="Times New Roman" w:hAnsi="Times New Roman" w:cs="Times New Roman"/>
          <w:b/>
          <w:bCs/>
          <w:color w:val="000000"/>
          <w:sz w:val="24"/>
          <w:szCs w:val="24"/>
          <w:lang w:eastAsia="hu-HU"/>
        </w:rPr>
        <w:t xml:space="preserve">Üzemi eredmény </w:t>
      </w:r>
      <w:r>
        <w:rPr>
          <w:rFonts w:ascii="Times New Roman" w:eastAsia="Times New Roman" w:hAnsi="Times New Roman" w:cs="Times New Roman"/>
          <w:b/>
          <w:bCs/>
          <w:color w:val="000000"/>
          <w:sz w:val="24"/>
          <w:szCs w:val="24"/>
          <w:lang w:eastAsia="hu-HU"/>
        </w:rPr>
        <w:t xml:space="preserve">megoszlása </w:t>
      </w:r>
      <w:r w:rsidRPr="00804DF4">
        <w:rPr>
          <w:rFonts w:ascii="Times New Roman" w:eastAsia="Times New Roman" w:hAnsi="Times New Roman" w:cs="Times New Roman"/>
          <w:b/>
          <w:bCs/>
          <w:color w:val="000000"/>
          <w:sz w:val="24"/>
          <w:szCs w:val="24"/>
          <w:lang w:eastAsia="hu-HU"/>
        </w:rPr>
        <w:t>üzletáganként</w:t>
      </w:r>
    </w:p>
    <w:p w14:paraId="25C55E78" w14:textId="5CCEF257" w:rsidR="00781BFE" w:rsidRDefault="00781BFE" w:rsidP="006B0039">
      <w:pPr>
        <w:ind w:left="851"/>
        <w:jc w:val="center"/>
        <w:rPr>
          <w:rFonts w:ascii="Times New Roman" w:eastAsia="Times New Roman" w:hAnsi="Times New Roman" w:cs="Times New Roman"/>
          <w:b/>
          <w:bCs/>
          <w:color w:val="000000"/>
          <w:sz w:val="24"/>
          <w:szCs w:val="24"/>
          <w:lang w:eastAsia="hu-HU"/>
        </w:rPr>
      </w:pPr>
      <w:r w:rsidRPr="00804DF4">
        <w:rPr>
          <w:rFonts w:ascii="Times New Roman" w:eastAsia="Times New Roman" w:hAnsi="Times New Roman" w:cs="Times New Roman"/>
          <w:b/>
          <w:bCs/>
          <w:color w:val="000000"/>
          <w:sz w:val="24"/>
          <w:szCs w:val="24"/>
          <w:lang w:eastAsia="hu-HU"/>
        </w:rPr>
        <w:t>/20</w:t>
      </w:r>
      <w:r>
        <w:rPr>
          <w:rFonts w:ascii="Times New Roman" w:eastAsia="Times New Roman" w:hAnsi="Times New Roman" w:cs="Times New Roman"/>
          <w:b/>
          <w:bCs/>
          <w:color w:val="000000"/>
          <w:sz w:val="24"/>
          <w:szCs w:val="24"/>
          <w:lang w:eastAsia="hu-HU"/>
        </w:rPr>
        <w:t>20</w:t>
      </w:r>
      <w:r w:rsidRPr="00804DF4">
        <w:rPr>
          <w:rFonts w:ascii="Times New Roman" w:eastAsia="Times New Roman" w:hAnsi="Times New Roman" w:cs="Times New Roman"/>
          <w:b/>
          <w:bCs/>
          <w:color w:val="000000"/>
          <w:sz w:val="24"/>
          <w:szCs w:val="24"/>
          <w:lang w:eastAsia="hu-HU"/>
        </w:rPr>
        <w:t xml:space="preserve">. </w:t>
      </w:r>
      <w:r>
        <w:rPr>
          <w:rFonts w:ascii="Times New Roman" w:eastAsia="Times New Roman" w:hAnsi="Times New Roman" w:cs="Times New Roman"/>
          <w:b/>
          <w:bCs/>
          <w:color w:val="000000"/>
          <w:sz w:val="24"/>
          <w:szCs w:val="24"/>
          <w:lang w:eastAsia="hu-HU"/>
        </w:rPr>
        <w:t>01-12</w:t>
      </w:r>
      <w:r w:rsidRPr="00804DF4">
        <w:rPr>
          <w:rFonts w:ascii="Times New Roman" w:eastAsia="Times New Roman" w:hAnsi="Times New Roman" w:cs="Times New Roman"/>
          <w:b/>
          <w:bCs/>
          <w:color w:val="000000"/>
          <w:sz w:val="24"/>
          <w:szCs w:val="24"/>
          <w:lang w:eastAsia="hu-HU"/>
        </w:rPr>
        <w:t>./</w:t>
      </w:r>
    </w:p>
    <w:p w14:paraId="0F4701D1" w14:textId="77777777" w:rsidR="00BF126C" w:rsidRDefault="00BF126C" w:rsidP="006B0039">
      <w:pPr>
        <w:ind w:left="851"/>
        <w:jc w:val="center"/>
        <w:rPr>
          <w:rFonts w:ascii="Times New Roman" w:hAnsi="Times New Roman" w:cs="Times New Roman"/>
        </w:rPr>
      </w:pPr>
    </w:p>
    <w:p w14:paraId="0720DBF6" w14:textId="6C727F36" w:rsidR="00781BFE" w:rsidRDefault="00781BFE" w:rsidP="001A715E">
      <w:pPr>
        <w:ind w:left="851"/>
        <w:rPr>
          <w:rFonts w:ascii="Times New Roman" w:hAnsi="Times New Roman" w:cs="Times New Roman"/>
        </w:rPr>
      </w:pPr>
      <w:r>
        <w:rPr>
          <w:noProof/>
          <w:lang w:eastAsia="hu-HU"/>
        </w:rPr>
        <w:drawing>
          <wp:inline distT="0" distB="0" distL="0" distR="0" wp14:anchorId="7F873DD0" wp14:editId="025B56DE">
            <wp:extent cx="5594313" cy="3038251"/>
            <wp:effectExtent l="0" t="0" r="6985" b="10160"/>
            <wp:docPr id="34" name="Diagram 34">
              <a:extLst xmlns:a="http://schemas.openxmlformats.org/drawingml/2006/main">
                <a:ext uri="{FF2B5EF4-FFF2-40B4-BE49-F238E27FC236}">
                  <a16:creationId xmlns:a16="http://schemas.microsoft.com/office/drawing/2014/main" id="{92F44A6D-495E-45DC-84C3-1E34B9B419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BBD8E91" w14:textId="77777777" w:rsidR="001859F6" w:rsidRPr="00BF126C" w:rsidRDefault="001859F6" w:rsidP="001859F6">
      <w:pPr>
        <w:ind w:left="851"/>
        <w:rPr>
          <w:rFonts w:ascii="Times New Roman" w:hAnsi="Times New Roman" w:cs="Times New Roman"/>
        </w:rPr>
      </w:pPr>
    </w:p>
    <w:p w14:paraId="2CFB9397" w14:textId="0A33DC49" w:rsidR="00BF126C" w:rsidRDefault="00BF126C" w:rsidP="00580275">
      <w:pPr>
        <w:rPr>
          <w:rFonts w:ascii="Times New Roman" w:hAnsi="Times New Roman" w:cs="Times New Roman"/>
        </w:rPr>
      </w:pPr>
    </w:p>
    <w:p w14:paraId="2549A940" w14:textId="77777777" w:rsidR="004F7642" w:rsidRDefault="004F7642" w:rsidP="00580275">
      <w:pPr>
        <w:rPr>
          <w:rFonts w:ascii="Times New Roman" w:hAnsi="Times New Roman" w:cs="Times New Roman"/>
        </w:rPr>
      </w:pPr>
    </w:p>
    <w:p w14:paraId="4B7161B6" w14:textId="0CA8080E" w:rsidR="00580275" w:rsidRDefault="00580275" w:rsidP="00580275">
      <w:pPr>
        <w:rPr>
          <w:rFonts w:ascii="Times New Roman" w:hAnsi="Times New Roman" w:cs="Times New Roman"/>
        </w:rPr>
      </w:pPr>
      <w:r>
        <w:rPr>
          <w:rFonts w:ascii="Times New Roman" w:hAnsi="Times New Roman" w:cs="Times New Roman"/>
        </w:rPr>
        <w:lastRenderedPageBreak/>
        <w:t>Az egyes üzletágak helyzete</w:t>
      </w:r>
    </w:p>
    <w:p w14:paraId="57BE5370" w14:textId="77777777" w:rsidR="00580275" w:rsidRDefault="00580275" w:rsidP="00580275">
      <w:pPr>
        <w:rPr>
          <w:rFonts w:ascii="Times New Roman" w:hAnsi="Times New Roman" w:cs="Times New Roman"/>
        </w:rPr>
      </w:pPr>
    </w:p>
    <w:p w14:paraId="3B93E51A" w14:textId="77777777" w:rsidR="00580275" w:rsidRPr="000E2B35" w:rsidRDefault="00580275" w:rsidP="00580275">
      <w:pPr>
        <w:rPr>
          <w:rFonts w:ascii="Times New Roman" w:hAnsi="Times New Roman" w:cs="Times New Roman"/>
          <w:b/>
          <w:bCs/>
        </w:rPr>
      </w:pPr>
      <w:bookmarkStart w:id="61" w:name="_Hlk71117694"/>
      <w:r w:rsidRPr="000E2B35">
        <w:rPr>
          <w:rFonts w:ascii="Times New Roman" w:hAnsi="Times New Roman" w:cs="Times New Roman"/>
          <w:b/>
          <w:bCs/>
        </w:rPr>
        <w:t>Üzemeltetési és Takarítási Üzletág</w:t>
      </w:r>
    </w:p>
    <w:p w14:paraId="33C8E220" w14:textId="77777777" w:rsidR="00580275" w:rsidRDefault="00580275" w:rsidP="00580275">
      <w:pPr>
        <w:rPr>
          <w:rFonts w:ascii="Times New Roman" w:hAnsi="Times New Roman" w:cs="Times New Roman"/>
        </w:rPr>
      </w:pPr>
    </w:p>
    <w:p w14:paraId="3C97AAA2" w14:textId="134A7237" w:rsidR="00580275" w:rsidRDefault="00580275" w:rsidP="00580275">
      <w:pPr>
        <w:rPr>
          <w:rFonts w:ascii="Times New Roman" w:hAnsi="Times New Roman" w:cs="Times New Roman"/>
        </w:rPr>
      </w:pPr>
      <w:bookmarkStart w:id="62" w:name="_Hlk71706786"/>
      <w:r>
        <w:rPr>
          <w:rFonts w:ascii="Times New Roman" w:hAnsi="Times New Roman" w:cs="Times New Roman"/>
        </w:rPr>
        <w:t>Az épületüzemeltetési piaci ismert mérete 15 millió négyzetméter. Ebből a Kibocsátó és leányvállalatai által kezelt terület: 775 ezer négyzetméter. A Kibocsátó a takarítási üzletág hazai legnagyobb szereplője. A Facility Management területen (takarítás és épületüzemeltetés egyben) területen lévő versenytársak 20</w:t>
      </w:r>
      <w:r w:rsidR="00A93192">
        <w:rPr>
          <w:rFonts w:ascii="Times New Roman" w:hAnsi="Times New Roman" w:cs="Times New Roman"/>
        </w:rPr>
        <w:t>20</w:t>
      </w:r>
      <w:r>
        <w:rPr>
          <w:rFonts w:ascii="Times New Roman" w:hAnsi="Times New Roman" w:cs="Times New Roman"/>
        </w:rPr>
        <w:t>-</w:t>
      </w:r>
      <w:r w:rsidR="00A93192">
        <w:rPr>
          <w:rFonts w:ascii="Times New Roman" w:hAnsi="Times New Roman" w:cs="Times New Roman"/>
        </w:rPr>
        <w:t>a</w:t>
      </w:r>
      <w:r>
        <w:rPr>
          <w:rFonts w:ascii="Times New Roman" w:hAnsi="Times New Roman" w:cs="Times New Roman"/>
        </w:rPr>
        <w:t>s számok alapján:</w:t>
      </w:r>
    </w:p>
    <w:p w14:paraId="6F2FA72B" w14:textId="77777777" w:rsidR="00A93192" w:rsidRDefault="00A93192" w:rsidP="00A93192"/>
    <w:tbl>
      <w:tblPr>
        <w:tblW w:w="9344" w:type="dxa"/>
        <w:tblInd w:w="2" w:type="dxa"/>
        <w:tblCellMar>
          <w:left w:w="0" w:type="dxa"/>
          <w:right w:w="0" w:type="dxa"/>
        </w:tblCellMar>
        <w:tblLook w:val="04A0" w:firstRow="1" w:lastRow="0" w:firstColumn="1" w:lastColumn="0" w:noHBand="0" w:noVBand="1"/>
      </w:tblPr>
      <w:tblGrid>
        <w:gridCol w:w="960"/>
        <w:gridCol w:w="3940"/>
        <w:gridCol w:w="2459"/>
        <w:gridCol w:w="1985"/>
      </w:tblGrid>
      <w:tr w:rsidR="00A93192" w14:paraId="00AC9D41" w14:textId="77777777" w:rsidTr="00A93192">
        <w:trPr>
          <w:trHeight w:val="315"/>
        </w:trPr>
        <w:tc>
          <w:tcPr>
            <w:tcW w:w="9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22D05E6" w14:textId="77777777" w:rsidR="00A93192" w:rsidRDefault="00A93192">
            <w:pPr>
              <w:jc w:val="center"/>
              <w:rPr>
                <w:rFonts w:ascii="Times New Roman" w:hAnsi="Times New Roman" w:cs="Times New Roman"/>
                <w:b/>
                <w:bCs/>
                <w:color w:val="000000"/>
                <w:lang w:eastAsia="hu-HU"/>
              </w:rPr>
            </w:pPr>
            <w:r>
              <w:rPr>
                <w:rFonts w:ascii="Times New Roman" w:hAnsi="Times New Roman" w:cs="Times New Roman"/>
                <w:b/>
                <w:bCs/>
                <w:color w:val="000000"/>
                <w:lang w:eastAsia="hu-HU"/>
              </w:rPr>
              <w:t> </w:t>
            </w:r>
          </w:p>
        </w:tc>
        <w:tc>
          <w:tcPr>
            <w:tcW w:w="39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44803F9" w14:textId="77777777" w:rsidR="00A93192" w:rsidRDefault="00A93192">
            <w:pPr>
              <w:jc w:val="center"/>
              <w:rPr>
                <w:rFonts w:ascii="Times New Roman" w:hAnsi="Times New Roman" w:cs="Times New Roman"/>
                <w:b/>
                <w:bCs/>
                <w:color w:val="000000"/>
                <w:lang w:eastAsia="hu-HU"/>
              </w:rPr>
            </w:pPr>
            <w:r>
              <w:rPr>
                <w:rFonts w:ascii="Times New Roman" w:hAnsi="Times New Roman" w:cs="Times New Roman"/>
                <w:b/>
                <w:bCs/>
                <w:color w:val="000000"/>
                <w:lang w:eastAsia="hu-HU"/>
              </w:rPr>
              <w:t>Cégnév</w:t>
            </w:r>
          </w:p>
        </w:tc>
        <w:tc>
          <w:tcPr>
            <w:tcW w:w="245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9CD42DF" w14:textId="77777777" w:rsidR="00A93192" w:rsidRDefault="00A93192">
            <w:pPr>
              <w:jc w:val="center"/>
              <w:rPr>
                <w:rFonts w:ascii="Times New Roman" w:hAnsi="Times New Roman" w:cs="Times New Roman"/>
                <w:b/>
                <w:bCs/>
                <w:color w:val="000000"/>
                <w:lang w:eastAsia="hu-HU"/>
              </w:rPr>
            </w:pPr>
            <w:r>
              <w:rPr>
                <w:rFonts w:ascii="Times New Roman" w:hAnsi="Times New Roman" w:cs="Times New Roman"/>
                <w:b/>
                <w:bCs/>
                <w:color w:val="000000"/>
                <w:lang w:eastAsia="hu-HU"/>
              </w:rPr>
              <w:t>Árbevétel MHUF</w:t>
            </w:r>
          </w:p>
        </w:tc>
        <w:tc>
          <w:tcPr>
            <w:tcW w:w="19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28B2F92" w14:textId="77777777" w:rsidR="00A93192" w:rsidRDefault="00A93192">
            <w:pPr>
              <w:jc w:val="center"/>
              <w:rPr>
                <w:rFonts w:ascii="Times New Roman" w:hAnsi="Times New Roman" w:cs="Times New Roman"/>
                <w:b/>
                <w:bCs/>
                <w:color w:val="000000"/>
                <w:lang w:eastAsia="hu-HU"/>
              </w:rPr>
            </w:pPr>
            <w:r>
              <w:rPr>
                <w:rFonts w:ascii="Times New Roman" w:hAnsi="Times New Roman" w:cs="Times New Roman"/>
                <w:b/>
                <w:bCs/>
                <w:color w:val="000000"/>
                <w:lang w:eastAsia="hu-HU"/>
              </w:rPr>
              <w:t>Létszám</w:t>
            </w:r>
          </w:p>
        </w:tc>
      </w:tr>
      <w:tr w:rsidR="00A93192" w14:paraId="3F91DF30" w14:textId="77777777" w:rsidTr="00A93192">
        <w:trPr>
          <w:trHeight w:val="315"/>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9197657" w14:textId="77777777" w:rsidR="00A93192" w:rsidRDefault="00A93192">
            <w:pPr>
              <w:jc w:val="center"/>
              <w:rPr>
                <w:rFonts w:ascii="Times New Roman" w:hAnsi="Times New Roman" w:cs="Times New Roman"/>
                <w:color w:val="000000"/>
                <w:lang w:eastAsia="hu-HU"/>
              </w:rPr>
            </w:pPr>
            <w:r>
              <w:rPr>
                <w:rFonts w:ascii="Times New Roman" w:hAnsi="Times New Roman" w:cs="Times New Roman"/>
                <w:color w:val="000000"/>
                <w:lang w:eastAsia="hu-HU"/>
              </w:rPr>
              <w:t xml:space="preserve">1. </w:t>
            </w:r>
          </w:p>
        </w:tc>
        <w:tc>
          <w:tcPr>
            <w:tcW w:w="3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DDDC7E" w14:textId="77777777" w:rsidR="00A93192" w:rsidRDefault="00A93192">
            <w:pPr>
              <w:rPr>
                <w:rFonts w:ascii="Times New Roman" w:hAnsi="Times New Roman" w:cs="Times New Roman"/>
                <w:color w:val="000000"/>
                <w:lang w:eastAsia="hu-HU"/>
              </w:rPr>
            </w:pPr>
            <w:r>
              <w:rPr>
                <w:rFonts w:ascii="Times New Roman" w:hAnsi="Times New Roman" w:cs="Times New Roman"/>
                <w:color w:val="000000"/>
                <w:lang w:eastAsia="hu-HU"/>
              </w:rPr>
              <w:t>B+N Referencia Zrt.</w:t>
            </w:r>
          </w:p>
        </w:tc>
        <w:tc>
          <w:tcPr>
            <w:tcW w:w="2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60C0F0" w14:textId="77777777" w:rsidR="00A93192" w:rsidRDefault="00A93192">
            <w:pPr>
              <w:jc w:val="right"/>
              <w:rPr>
                <w:rFonts w:ascii="Times New Roman" w:hAnsi="Times New Roman" w:cs="Times New Roman"/>
                <w:color w:val="000000"/>
                <w:lang w:eastAsia="hu-HU"/>
              </w:rPr>
            </w:pPr>
            <w:r>
              <w:rPr>
                <w:rFonts w:ascii="Times New Roman" w:hAnsi="Times New Roman" w:cs="Times New Roman"/>
                <w:color w:val="000000"/>
                <w:lang w:eastAsia="hu-HU"/>
              </w:rPr>
              <w:t>67 337</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D697FF" w14:textId="77777777" w:rsidR="00A93192" w:rsidRDefault="00A93192">
            <w:pPr>
              <w:jc w:val="right"/>
              <w:rPr>
                <w:rFonts w:ascii="Times New Roman" w:hAnsi="Times New Roman" w:cs="Times New Roman"/>
                <w:color w:val="000000"/>
                <w:lang w:eastAsia="hu-HU"/>
              </w:rPr>
            </w:pPr>
            <w:r>
              <w:rPr>
                <w:rFonts w:ascii="Times New Roman" w:hAnsi="Times New Roman" w:cs="Times New Roman"/>
                <w:color w:val="000000"/>
                <w:lang w:eastAsia="hu-HU"/>
              </w:rPr>
              <w:t>4 884</w:t>
            </w:r>
          </w:p>
        </w:tc>
      </w:tr>
      <w:tr w:rsidR="00A93192" w14:paraId="05C9B04C" w14:textId="77777777" w:rsidTr="00A93192">
        <w:trPr>
          <w:trHeight w:val="315"/>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A2C0E33" w14:textId="77777777" w:rsidR="00A93192" w:rsidRDefault="00A93192">
            <w:pPr>
              <w:jc w:val="center"/>
              <w:rPr>
                <w:rFonts w:ascii="Times New Roman" w:hAnsi="Times New Roman" w:cs="Times New Roman"/>
                <w:color w:val="000000"/>
                <w:lang w:eastAsia="hu-HU"/>
              </w:rPr>
            </w:pPr>
            <w:r>
              <w:rPr>
                <w:rFonts w:ascii="Times New Roman" w:hAnsi="Times New Roman" w:cs="Times New Roman"/>
                <w:color w:val="000000"/>
                <w:lang w:eastAsia="hu-HU"/>
              </w:rPr>
              <w:t xml:space="preserve">2. </w:t>
            </w:r>
          </w:p>
        </w:tc>
        <w:tc>
          <w:tcPr>
            <w:tcW w:w="3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29AB98" w14:textId="77777777" w:rsidR="00A93192" w:rsidRDefault="00A93192">
            <w:pPr>
              <w:rPr>
                <w:rFonts w:ascii="Times New Roman" w:hAnsi="Times New Roman" w:cs="Times New Roman"/>
                <w:color w:val="000000"/>
                <w:lang w:eastAsia="hu-HU"/>
              </w:rPr>
            </w:pPr>
            <w:r>
              <w:rPr>
                <w:rFonts w:ascii="Times New Roman" w:hAnsi="Times New Roman" w:cs="Times New Roman"/>
                <w:color w:val="000000"/>
                <w:lang w:eastAsia="hu-HU"/>
              </w:rPr>
              <w:t>STRABAG Property and Facility Services</w:t>
            </w:r>
          </w:p>
        </w:tc>
        <w:tc>
          <w:tcPr>
            <w:tcW w:w="2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A8C3BB" w14:textId="77777777" w:rsidR="00A93192" w:rsidRDefault="00A93192">
            <w:pPr>
              <w:jc w:val="right"/>
              <w:rPr>
                <w:rFonts w:ascii="Times New Roman" w:hAnsi="Times New Roman" w:cs="Times New Roman"/>
                <w:color w:val="000000"/>
                <w:lang w:eastAsia="hu-HU"/>
              </w:rPr>
            </w:pPr>
            <w:r>
              <w:rPr>
                <w:rFonts w:ascii="Times New Roman" w:hAnsi="Times New Roman" w:cs="Times New Roman"/>
                <w:color w:val="000000"/>
                <w:lang w:eastAsia="hu-HU"/>
              </w:rPr>
              <w:t>23 496</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969AAC9" w14:textId="77777777" w:rsidR="00A93192" w:rsidRDefault="00A93192">
            <w:pPr>
              <w:jc w:val="right"/>
              <w:rPr>
                <w:rFonts w:ascii="Times New Roman" w:hAnsi="Times New Roman" w:cs="Times New Roman"/>
                <w:color w:val="000000"/>
                <w:lang w:eastAsia="hu-HU"/>
              </w:rPr>
            </w:pPr>
            <w:r>
              <w:rPr>
                <w:rFonts w:ascii="Times New Roman" w:hAnsi="Times New Roman" w:cs="Times New Roman"/>
                <w:color w:val="000000"/>
                <w:lang w:eastAsia="hu-HU"/>
              </w:rPr>
              <w:t>637</w:t>
            </w:r>
          </w:p>
        </w:tc>
      </w:tr>
      <w:tr w:rsidR="00A93192" w14:paraId="5B8CA8DE" w14:textId="77777777" w:rsidTr="00A93192">
        <w:trPr>
          <w:trHeight w:val="315"/>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57D0DD5" w14:textId="77777777" w:rsidR="00A93192" w:rsidRDefault="00A93192">
            <w:pPr>
              <w:jc w:val="center"/>
              <w:rPr>
                <w:rFonts w:ascii="Times New Roman" w:hAnsi="Times New Roman" w:cs="Times New Roman"/>
                <w:color w:val="000000"/>
                <w:lang w:eastAsia="hu-HU"/>
              </w:rPr>
            </w:pPr>
            <w:r>
              <w:rPr>
                <w:rFonts w:ascii="Times New Roman" w:hAnsi="Times New Roman" w:cs="Times New Roman"/>
                <w:color w:val="000000"/>
                <w:lang w:eastAsia="hu-HU"/>
              </w:rPr>
              <w:t xml:space="preserve">3. </w:t>
            </w:r>
          </w:p>
        </w:tc>
        <w:tc>
          <w:tcPr>
            <w:tcW w:w="3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9885D06" w14:textId="77777777" w:rsidR="00A93192" w:rsidRDefault="00A93192">
            <w:pPr>
              <w:rPr>
                <w:rFonts w:ascii="Times New Roman" w:hAnsi="Times New Roman" w:cs="Times New Roman"/>
                <w:color w:val="000000"/>
                <w:lang w:eastAsia="hu-HU"/>
              </w:rPr>
            </w:pPr>
            <w:r>
              <w:rPr>
                <w:rFonts w:ascii="Times New Roman" w:hAnsi="Times New Roman" w:cs="Times New Roman"/>
                <w:color w:val="000000"/>
                <w:lang w:eastAsia="hu-HU"/>
              </w:rPr>
              <w:t>Jánosik és Társai Kft.</w:t>
            </w:r>
          </w:p>
        </w:tc>
        <w:tc>
          <w:tcPr>
            <w:tcW w:w="2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65954F" w14:textId="77777777" w:rsidR="00A93192" w:rsidRDefault="00A93192">
            <w:pPr>
              <w:jc w:val="right"/>
              <w:rPr>
                <w:rFonts w:ascii="Times New Roman" w:hAnsi="Times New Roman" w:cs="Times New Roman"/>
                <w:color w:val="000000"/>
                <w:lang w:eastAsia="hu-HU"/>
              </w:rPr>
            </w:pPr>
            <w:r>
              <w:rPr>
                <w:rFonts w:ascii="Times New Roman" w:hAnsi="Times New Roman" w:cs="Times New Roman"/>
                <w:color w:val="000000"/>
                <w:lang w:eastAsia="hu-HU"/>
              </w:rPr>
              <w:t>14 383</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1DC147" w14:textId="77777777" w:rsidR="00A93192" w:rsidRDefault="00A93192">
            <w:pPr>
              <w:jc w:val="right"/>
              <w:rPr>
                <w:rFonts w:ascii="Times New Roman" w:hAnsi="Times New Roman" w:cs="Times New Roman"/>
                <w:color w:val="000000"/>
                <w:lang w:eastAsia="hu-HU"/>
              </w:rPr>
            </w:pPr>
            <w:r>
              <w:rPr>
                <w:rFonts w:ascii="Times New Roman" w:hAnsi="Times New Roman" w:cs="Times New Roman"/>
                <w:color w:val="000000"/>
                <w:lang w:eastAsia="hu-HU"/>
              </w:rPr>
              <w:t>1 235</w:t>
            </w:r>
          </w:p>
        </w:tc>
      </w:tr>
      <w:tr w:rsidR="00A93192" w14:paraId="2C380E63" w14:textId="77777777" w:rsidTr="00A93192">
        <w:trPr>
          <w:trHeight w:val="285"/>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9473F4" w14:textId="4B8E300E" w:rsidR="00A93192" w:rsidRDefault="00A93192" w:rsidP="00BB5B40">
            <w:pPr>
              <w:jc w:val="center"/>
              <w:rPr>
                <w:rFonts w:ascii="Times New Roman" w:hAnsi="Times New Roman" w:cs="Times New Roman"/>
                <w:color w:val="000000"/>
                <w:lang w:eastAsia="hu-HU"/>
              </w:rPr>
            </w:pPr>
            <w:r>
              <w:rPr>
                <w:rFonts w:ascii="Times New Roman" w:hAnsi="Times New Roman" w:cs="Times New Roman"/>
                <w:color w:val="000000"/>
                <w:lang w:eastAsia="hu-HU"/>
              </w:rPr>
              <w:t xml:space="preserve">4. </w:t>
            </w:r>
          </w:p>
        </w:tc>
        <w:tc>
          <w:tcPr>
            <w:tcW w:w="3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315298" w14:textId="77777777" w:rsidR="00A93192" w:rsidRDefault="00A93192" w:rsidP="00BB5B40">
            <w:pPr>
              <w:rPr>
                <w:rFonts w:ascii="Times New Roman" w:hAnsi="Times New Roman" w:cs="Times New Roman"/>
                <w:color w:val="000000"/>
                <w:lang w:eastAsia="hu-HU"/>
              </w:rPr>
            </w:pPr>
            <w:r>
              <w:rPr>
                <w:rFonts w:ascii="Times New Roman" w:hAnsi="Times New Roman" w:cs="Times New Roman"/>
                <w:color w:val="000000"/>
                <w:lang w:eastAsia="hu-HU"/>
              </w:rPr>
              <w:t> P.DUSSMANN Kft.</w:t>
            </w:r>
          </w:p>
        </w:tc>
        <w:tc>
          <w:tcPr>
            <w:tcW w:w="2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3A9444" w14:textId="77777777" w:rsidR="00A93192" w:rsidRDefault="00A93192" w:rsidP="00BB5B40">
            <w:pPr>
              <w:jc w:val="right"/>
              <w:rPr>
                <w:rFonts w:ascii="Times New Roman" w:hAnsi="Times New Roman" w:cs="Times New Roman"/>
                <w:color w:val="000000"/>
                <w:lang w:eastAsia="hu-HU"/>
              </w:rPr>
            </w:pPr>
            <w:r>
              <w:rPr>
                <w:rFonts w:ascii="Times New Roman" w:hAnsi="Times New Roman" w:cs="Times New Roman"/>
                <w:color w:val="000000"/>
                <w:lang w:eastAsia="hu-HU"/>
              </w:rPr>
              <w:t>11 319</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56E912" w14:textId="77777777" w:rsidR="00A93192" w:rsidRDefault="00A93192" w:rsidP="00BB5B40">
            <w:pPr>
              <w:jc w:val="right"/>
              <w:rPr>
                <w:rFonts w:ascii="Times New Roman" w:hAnsi="Times New Roman" w:cs="Times New Roman"/>
                <w:color w:val="000000"/>
                <w:lang w:eastAsia="hu-HU"/>
              </w:rPr>
            </w:pPr>
            <w:r>
              <w:rPr>
                <w:rFonts w:ascii="Times New Roman" w:hAnsi="Times New Roman" w:cs="Times New Roman"/>
                <w:color w:val="000000"/>
                <w:lang w:eastAsia="hu-HU"/>
              </w:rPr>
              <w:t>1 529</w:t>
            </w:r>
          </w:p>
        </w:tc>
      </w:tr>
      <w:tr w:rsidR="00A93192" w14:paraId="29941D0B" w14:textId="77777777" w:rsidTr="00A93192">
        <w:trPr>
          <w:trHeight w:val="315"/>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1EA989B" w14:textId="3818AA40" w:rsidR="00A93192" w:rsidRDefault="00A93192" w:rsidP="00BB5B40">
            <w:pPr>
              <w:jc w:val="center"/>
              <w:rPr>
                <w:rFonts w:ascii="Times New Roman" w:hAnsi="Times New Roman" w:cs="Times New Roman"/>
                <w:color w:val="000000"/>
                <w:lang w:eastAsia="hu-HU"/>
              </w:rPr>
            </w:pPr>
            <w:r>
              <w:rPr>
                <w:rFonts w:ascii="Times New Roman" w:hAnsi="Times New Roman" w:cs="Times New Roman"/>
                <w:color w:val="000000"/>
                <w:lang w:eastAsia="hu-HU"/>
              </w:rPr>
              <w:t xml:space="preserve">5. </w:t>
            </w:r>
          </w:p>
        </w:tc>
        <w:tc>
          <w:tcPr>
            <w:tcW w:w="3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FED59B6" w14:textId="77777777" w:rsidR="00A93192" w:rsidRDefault="00A93192" w:rsidP="00BB5B40">
            <w:pPr>
              <w:rPr>
                <w:rFonts w:ascii="Times New Roman" w:hAnsi="Times New Roman" w:cs="Times New Roman"/>
                <w:color w:val="000000"/>
                <w:lang w:eastAsia="hu-HU"/>
              </w:rPr>
            </w:pPr>
            <w:r>
              <w:rPr>
                <w:rFonts w:ascii="Times New Roman" w:hAnsi="Times New Roman" w:cs="Times New Roman"/>
                <w:color w:val="000000"/>
                <w:lang w:eastAsia="hu-HU"/>
              </w:rPr>
              <w:t>Kraft FM Kft.</w:t>
            </w:r>
          </w:p>
        </w:tc>
        <w:tc>
          <w:tcPr>
            <w:tcW w:w="2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976811" w14:textId="77777777" w:rsidR="00A93192" w:rsidRDefault="00A93192" w:rsidP="00BB5B40">
            <w:pPr>
              <w:jc w:val="right"/>
              <w:rPr>
                <w:rFonts w:ascii="Times New Roman" w:hAnsi="Times New Roman" w:cs="Times New Roman"/>
                <w:color w:val="000000"/>
                <w:lang w:eastAsia="hu-HU"/>
              </w:rPr>
            </w:pPr>
            <w:r>
              <w:rPr>
                <w:rFonts w:ascii="Times New Roman" w:hAnsi="Times New Roman" w:cs="Times New Roman"/>
                <w:color w:val="000000"/>
                <w:lang w:eastAsia="hu-HU"/>
              </w:rPr>
              <w:t>6 833</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8042EB" w14:textId="77777777" w:rsidR="00A93192" w:rsidRDefault="00A93192" w:rsidP="00BB5B40">
            <w:pPr>
              <w:jc w:val="right"/>
              <w:rPr>
                <w:rFonts w:ascii="Times New Roman" w:hAnsi="Times New Roman" w:cs="Times New Roman"/>
                <w:color w:val="000000"/>
                <w:lang w:eastAsia="hu-HU"/>
              </w:rPr>
            </w:pPr>
            <w:r>
              <w:rPr>
                <w:rFonts w:ascii="Times New Roman" w:hAnsi="Times New Roman" w:cs="Times New Roman"/>
                <w:color w:val="000000"/>
                <w:lang w:eastAsia="hu-HU"/>
              </w:rPr>
              <w:t>206</w:t>
            </w:r>
          </w:p>
        </w:tc>
      </w:tr>
      <w:tr w:rsidR="00A93192" w14:paraId="5817BD47" w14:textId="77777777" w:rsidTr="00A93192">
        <w:trPr>
          <w:trHeight w:val="315"/>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E3731F4" w14:textId="5DFC699A" w:rsidR="00A93192" w:rsidRDefault="00A93192">
            <w:pPr>
              <w:jc w:val="center"/>
              <w:rPr>
                <w:rFonts w:ascii="Times New Roman" w:hAnsi="Times New Roman" w:cs="Times New Roman"/>
                <w:color w:val="000000"/>
                <w:lang w:eastAsia="hu-HU"/>
              </w:rPr>
            </w:pPr>
            <w:r>
              <w:rPr>
                <w:rFonts w:ascii="Times New Roman" w:hAnsi="Times New Roman" w:cs="Times New Roman"/>
                <w:color w:val="000000"/>
                <w:lang w:eastAsia="hu-HU"/>
              </w:rPr>
              <w:t xml:space="preserve">6. </w:t>
            </w:r>
          </w:p>
        </w:tc>
        <w:tc>
          <w:tcPr>
            <w:tcW w:w="3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84274B" w14:textId="77777777" w:rsidR="00A93192" w:rsidRDefault="00A93192">
            <w:pPr>
              <w:rPr>
                <w:rFonts w:ascii="Times New Roman" w:hAnsi="Times New Roman" w:cs="Times New Roman"/>
                <w:color w:val="000000"/>
                <w:lang w:eastAsia="hu-HU"/>
              </w:rPr>
            </w:pPr>
            <w:r>
              <w:rPr>
                <w:rFonts w:ascii="Times New Roman" w:hAnsi="Times New Roman" w:cs="Times New Roman"/>
                <w:color w:val="000000"/>
                <w:lang w:eastAsia="hu-HU"/>
              </w:rPr>
              <w:t>Future FM Group</w:t>
            </w:r>
          </w:p>
        </w:tc>
        <w:tc>
          <w:tcPr>
            <w:tcW w:w="2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6E45749" w14:textId="77777777" w:rsidR="00A93192" w:rsidRDefault="00A93192">
            <w:pPr>
              <w:jc w:val="right"/>
              <w:rPr>
                <w:rFonts w:ascii="Times New Roman" w:hAnsi="Times New Roman" w:cs="Times New Roman"/>
                <w:color w:val="000000"/>
                <w:lang w:eastAsia="hu-HU"/>
              </w:rPr>
            </w:pPr>
            <w:r>
              <w:rPr>
                <w:rFonts w:ascii="Times New Roman" w:hAnsi="Times New Roman" w:cs="Times New Roman"/>
                <w:color w:val="000000"/>
                <w:lang w:eastAsia="hu-HU"/>
              </w:rPr>
              <w:t>5 873</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F59311" w14:textId="77777777" w:rsidR="00A93192" w:rsidRDefault="00A93192">
            <w:pPr>
              <w:jc w:val="right"/>
              <w:rPr>
                <w:rFonts w:ascii="Times New Roman" w:hAnsi="Times New Roman" w:cs="Times New Roman"/>
                <w:color w:val="000000"/>
                <w:lang w:eastAsia="hu-HU"/>
              </w:rPr>
            </w:pPr>
            <w:r>
              <w:rPr>
                <w:rFonts w:ascii="Times New Roman" w:hAnsi="Times New Roman" w:cs="Times New Roman"/>
                <w:color w:val="000000"/>
                <w:lang w:eastAsia="hu-HU"/>
              </w:rPr>
              <w:t>9</w:t>
            </w:r>
          </w:p>
        </w:tc>
      </w:tr>
      <w:tr w:rsidR="00A93192" w14:paraId="7F319810" w14:textId="77777777" w:rsidTr="00A93192">
        <w:trPr>
          <w:trHeight w:val="315"/>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EA0C81F" w14:textId="1C760B41" w:rsidR="00A93192" w:rsidRDefault="00A93192" w:rsidP="00BB5B40">
            <w:pPr>
              <w:jc w:val="center"/>
              <w:rPr>
                <w:rFonts w:ascii="Times New Roman" w:hAnsi="Times New Roman" w:cs="Times New Roman"/>
                <w:color w:val="000000"/>
                <w:lang w:eastAsia="hu-HU"/>
              </w:rPr>
            </w:pPr>
            <w:r>
              <w:rPr>
                <w:rFonts w:ascii="Times New Roman" w:hAnsi="Times New Roman" w:cs="Times New Roman"/>
                <w:color w:val="000000"/>
                <w:lang w:eastAsia="hu-HU"/>
              </w:rPr>
              <w:t xml:space="preserve">7. </w:t>
            </w:r>
          </w:p>
        </w:tc>
        <w:tc>
          <w:tcPr>
            <w:tcW w:w="3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2A363D" w14:textId="77777777" w:rsidR="00A93192" w:rsidRDefault="00A93192" w:rsidP="00BB5B40">
            <w:pPr>
              <w:rPr>
                <w:rFonts w:ascii="Times New Roman" w:hAnsi="Times New Roman" w:cs="Times New Roman"/>
                <w:color w:val="000000"/>
                <w:lang w:eastAsia="hu-HU"/>
              </w:rPr>
            </w:pPr>
            <w:r>
              <w:rPr>
                <w:rFonts w:ascii="Times New Roman" w:hAnsi="Times New Roman" w:cs="Times New Roman"/>
                <w:color w:val="000000"/>
                <w:lang w:eastAsia="hu-HU"/>
              </w:rPr>
              <w:t>ATALIAN Global Service Hungary Zrt.</w:t>
            </w:r>
          </w:p>
        </w:tc>
        <w:tc>
          <w:tcPr>
            <w:tcW w:w="2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6F87FF" w14:textId="77777777" w:rsidR="00A93192" w:rsidRDefault="00A93192" w:rsidP="00BB5B40">
            <w:pPr>
              <w:jc w:val="right"/>
              <w:rPr>
                <w:rFonts w:ascii="Times New Roman" w:hAnsi="Times New Roman" w:cs="Times New Roman"/>
                <w:color w:val="000000"/>
                <w:lang w:eastAsia="hu-HU"/>
              </w:rPr>
            </w:pPr>
            <w:r>
              <w:rPr>
                <w:rFonts w:ascii="Times New Roman" w:hAnsi="Times New Roman" w:cs="Times New Roman"/>
                <w:color w:val="000000"/>
                <w:lang w:eastAsia="hu-HU"/>
              </w:rPr>
              <w:t>4 470</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C10033" w14:textId="77777777" w:rsidR="00A93192" w:rsidRDefault="00A93192" w:rsidP="00BB5B40">
            <w:pPr>
              <w:jc w:val="right"/>
              <w:rPr>
                <w:rFonts w:ascii="Times New Roman" w:hAnsi="Times New Roman" w:cs="Times New Roman"/>
                <w:color w:val="000000"/>
                <w:lang w:eastAsia="hu-HU"/>
              </w:rPr>
            </w:pPr>
            <w:r>
              <w:rPr>
                <w:rFonts w:ascii="Times New Roman" w:hAnsi="Times New Roman" w:cs="Times New Roman"/>
                <w:color w:val="000000"/>
                <w:lang w:eastAsia="hu-HU"/>
              </w:rPr>
              <w:t>402</w:t>
            </w:r>
          </w:p>
        </w:tc>
      </w:tr>
      <w:tr w:rsidR="00A93192" w14:paraId="1C566656" w14:textId="77777777" w:rsidTr="00A93192">
        <w:trPr>
          <w:trHeight w:val="315"/>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4450A10" w14:textId="7C1B44E5" w:rsidR="00A93192" w:rsidRDefault="00A93192">
            <w:pPr>
              <w:jc w:val="center"/>
              <w:rPr>
                <w:rFonts w:ascii="Times New Roman" w:hAnsi="Times New Roman" w:cs="Times New Roman"/>
                <w:color w:val="000000"/>
                <w:lang w:eastAsia="hu-HU"/>
              </w:rPr>
            </w:pPr>
            <w:r>
              <w:rPr>
                <w:rFonts w:ascii="Times New Roman" w:hAnsi="Times New Roman" w:cs="Times New Roman"/>
                <w:color w:val="000000"/>
                <w:lang w:eastAsia="hu-HU"/>
              </w:rPr>
              <w:t xml:space="preserve">8. </w:t>
            </w:r>
          </w:p>
        </w:tc>
        <w:tc>
          <w:tcPr>
            <w:tcW w:w="3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9FB631" w14:textId="77777777" w:rsidR="00A93192" w:rsidRDefault="00A93192">
            <w:pPr>
              <w:rPr>
                <w:rFonts w:ascii="Times New Roman" w:hAnsi="Times New Roman" w:cs="Times New Roman"/>
                <w:color w:val="000000"/>
                <w:lang w:eastAsia="hu-HU"/>
              </w:rPr>
            </w:pPr>
            <w:r>
              <w:rPr>
                <w:rFonts w:ascii="Times New Roman" w:hAnsi="Times New Roman" w:cs="Times New Roman"/>
                <w:color w:val="000000"/>
                <w:lang w:eastAsia="hu-HU"/>
              </w:rPr>
              <w:t>ISS Facility Services Kft.</w:t>
            </w:r>
          </w:p>
        </w:tc>
        <w:tc>
          <w:tcPr>
            <w:tcW w:w="2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1D6059" w14:textId="77777777" w:rsidR="00A93192" w:rsidRDefault="00A93192">
            <w:pPr>
              <w:jc w:val="right"/>
              <w:rPr>
                <w:rFonts w:ascii="Times New Roman" w:hAnsi="Times New Roman" w:cs="Times New Roman"/>
                <w:color w:val="000000"/>
                <w:lang w:eastAsia="hu-HU"/>
              </w:rPr>
            </w:pPr>
            <w:r>
              <w:rPr>
                <w:rFonts w:ascii="Times New Roman" w:hAnsi="Times New Roman" w:cs="Times New Roman"/>
                <w:color w:val="000000"/>
                <w:lang w:eastAsia="hu-HU"/>
              </w:rPr>
              <w:t>4 266</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3061B6A" w14:textId="77777777" w:rsidR="00A93192" w:rsidRDefault="00A93192">
            <w:pPr>
              <w:jc w:val="right"/>
              <w:rPr>
                <w:rFonts w:ascii="Times New Roman" w:hAnsi="Times New Roman" w:cs="Times New Roman"/>
                <w:color w:val="000000"/>
                <w:lang w:eastAsia="hu-HU"/>
              </w:rPr>
            </w:pPr>
            <w:r>
              <w:rPr>
                <w:rFonts w:ascii="Times New Roman" w:hAnsi="Times New Roman" w:cs="Times New Roman"/>
                <w:color w:val="000000"/>
                <w:lang w:eastAsia="hu-HU"/>
              </w:rPr>
              <w:t>501</w:t>
            </w:r>
          </w:p>
        </w:tc>
      </w:tr>
      <w:tr w:rsidR="00A93192" w14:paraId="41D7FFE0" w14:textId="77777777" w:rsidTr="00A93192">
        <w:trPr>
          <w:trHeight w:val="315"/>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67D6E6F" w14:textId="4C9BEBB8" w:rsidR="00A93192" w:rsidRDefault="00A93192" w:rsidP="00BB5B40">
            <w:pPr>
              <w:jc w:val="center"/>
              <w:rPr>
                <w:rFonts w:ascii="Times New Roman" w:hAnsi="Times New Roman" w:cs="Times New Roman"/>
                <w:color w:val="000000"/>
                <w:lang w:eastAsia="hu-HU"/>
              </w:rPr>
            </w:pPr>
            <w:r>
              <w:rPr>
                <w:rFonts w:ascii="Times New Roman" w:hAnsi="Times New Roman" w:cs="Times New Roman"/>
                <w:color w:val="000000"/>
                <w:lang w:eastAsia="hu-HU"/>
              </w:rPr>
              <w:t xml:space="preserve">9. </w:t>
            </w:r>
          </w:p>
        </w:tc>
        <w:tc>
          <w:tcPr>
            <w:tcW w:w="39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025E03" w14:textId="77777777" w:rsidR="00A93192" w:rsidRDefault="00A93192" w:rsidP="00BB5B40">
            <w:pPr>
              <w:rPr>
                <w:rFonts w:ascii="Times New Roman" w:hAnsi="Times New Roman" w:cs="Times New Roman"/>
                <w:color w:val="000000"/>
                <w:lang w:eastAsia="hu-HU"/>
              </w:rPr>
            </w:pPr>
            <w:r>
              <w:rPr>
                <w:rFonts w:ascii="Times New Roman" w:hAnsi="Times New Roman" w:cs="Times New Roman"/>
                <w:color w:val="000000"/>
                <w:lang w:eastAsia="hu-HU"/>
              </w:rPr>
              <w:t>PROFI KOMFORT Kft.</w:t>
            </w:r>
          </w:p>
        </w:tc>
        <w:tc>
          <w:tcPr>
            <w:tcW w:w="24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DD49B9" w14:textId="77777777" w:rsidR="00A93192" w:rsidRDefault="00A93192" w:rsidP="00BB5B40">
            <w:pPr>
              <w:jc w:val="right"/>
              <w:rPr>
                <w:rFonts w:ascii="Times New Roman" w:hAnsi="Times New Roman" w:cs="Times New Roman"/>
                <w:color w:val="000000"/>
                <w:lang w:eastAsia="hu-HU"/>
              </w:rPr>
            </w:pPr>
            <w:r>
              <w:rPr>
                <w:rFonts w:ascii="Times New Roman" w:hAnsi="Times New Roman" w:cs="Times New Roman"/>
                <w:color w:val="000000"/>
                <w:lang w:eastAsia="hu-HU"/>
              </w:rPr>
              <w:t>1 579</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61ED43" w14:textId="77777777" w:rsidR="00A93192" w:rsidRDefault="00A93192" w:rsidP="00BB5B40">
            <w:pPr>
              <w:jc w:val="right"/>
              <w:rPr>
                <w:rFonts w:ascii="Times New Roman" w:hAnsi="Times New Roman" w:cs="Times New Roman"/>
                <w:color w:val="000000"/>
                <w:lang w:eastAsia="hu-HU"/>
              </w:rPr>
            </w:pPr>
            <w:r>
              <w:rPr>
                <w:rFonts w:ascii="Times New Roman" w:hAnsi="Times New Roman" w:cs="Times New Roman"/>
                <w:color w:val="000000"/>
                <w:lang w:eastAsia="hu-HU"/>
              </w:rPr>
              <w:t>399</w:t>
            </w:r>
          </w:p>
        </w:tc>
      </w:tr>
    </w:tbl>
    <w:p w14:paraId="66465AD7" w14:textId="376C31BB" w:rsidR="00DE2A0A" w:rsidRDefault="00DE2A0A" w:rsidP="00580275">
      <w:pPr>
        <w:rPr>
          <w:rFonts w:ascii="Times New Roman" w:hAnsi="Times New Roman" w:cs="Times New Roman"/>
          <w:b/>
          <w:bCs/>
        </w:rPr>
      </w:pPr>
      <w:bookmarkStart w:id="63" w:name="_Hlk71630254"/>
    </w:p>
    <w:p w14:paraId="4CBCA548" w14:textId="77777777" w:rsidR="00A93192" w:rsidRDefault="00A93192" w:rsidP="00580275">
      <w:pPr>
        <w:rPr>
          <w:rFonts w:ascii="Times New Roman" w:hAnsi="Times New Roman" w:cs="Times New Roman"/>
          <w:b/>
          <w:bCs/>
        </w:rPr>
      </w:pPr>
    </w:p>
    <w:p w14:paraId="26B09E94" w14:textId="2A42F88F" w:rsidR="00580275" w:rsidRPr="000E2B35" w:rsidRDefault="00580275" w:rsidP="00580275">
      <w:pPr>
        <w:rPr>
          <w:rFonts w:ascii="Times New Roman" w:hAnsi="Times New Roman" w:cs="Times New Roman"/>
          <w:b/>
          <w:bCs/>
        </w:rPr>
      </w:pPr>
      <w:r w:rsidRPr="000E2B35">
        <w:rPr>
          <w:rFonts w:ascii="Times New Roman" w:hAnsi="Times New Roman" w:cs="Times New Roman"/>
          <w:b/>
          <w:bCs/>
        </w:rPr>
        <w:t>Bértextil és Mosodai Üzletág</w:t>
      </w:r>
    </w:p>
    <w:p w14:paraId="60C05972" w14:textId="77777777" w:rsidR="00580275" w:rsidRDefault="00580275" w:rsidP="00580275">
      <w:pPr>
        <w:rPr>
          <w:rFonts w:ascii="Times New Roman" w:hAnsi="Times New Roman" w:cs="Times New Roman"/>
        </w:rPr>
      </w:pPr>
    </w:p>
    <w:p w14:paraId="4E3467C5" w14:textId="77777777" w:rsidR="00580275" w:rsidRDefault="00580275" w:rsidP="00580275">
      <w:pPr>
        <w:rPr>
          <w:rFonts w:ascii="Times New Roman" w:hAnsi="Times New Roman" w:cs="Times New Roman"/>
        </w:rPr>
      </w:pPr>
      <w:r>
        <w:rPr>
          <w:rFonts w:ascii="Times New Roman" w:hAnsi="Times New Roman" w:cs="Times New Roman"/>
        </w:rPr>
        <w:t xml:space="preserve">A bértextil és mosodai üzletág összemosódik, ezért együtt kerül bemutatásra. </w:t>
      </w:r>
    </w:p>
    <w:p w14:paraId="4B7DC5FC" w14:textId="77777777" w:rsidR="00580275" w:rsidRDefault="00580275" w:rsidP="00580275">
      <w:pPr>
        <w:rPr>
          <w:rFonts w:ascii="Times New Roman" w:hAnsi="Times New Roman" w:cs="Times New Roman"/>
        </w:rPr>
      </w:pPr>
    </w:p>
    <w:p w14:paraId="1B64D8FC" w14:textId="15EEBD84" w:rsidR="00580275" w:rsidRDefault="00580275" w:rsidP="00580275">
      <w:pPr>
        <w:rPr>
          <w:rFonts w:ascii="Times New Roman" w:hAnsi="Times New Roman" w:cs="Times New Roman"/>
        </w:rPr>
      </w:pPr>
      <w:r>
        <w:rPr>
          <w:rFonts w:ascii="Times New Roman" w:hAnsi="Times New Roman" w:cs="Times New Roman"/>
        </w:rPr>
        <w:t>A bértextil és mosodai piac versenytársainak árbevétele</w:t>
      </w:r>
      <w:r w:rsidR="000A604B">
        <w:rPr>
          <w:rFonts w:ascii="Times New Roman" w:hAnsi="Times New Roman" w:cs="Times New Roman"/>
        </w:rPr>
        <w:t xml:space="preserve"> 20</w:t>
      </w:r>
      <w:r w:rsidR="00A93192">
        <w:rPr>
          <w:rFonts w:ascii="Times New Roman" w:hAnsi="Times New Roman" w:cs="Times New Roman"/>
        </w:rPr>
        <w:t>20</w:t>
      </w:r>
      <w:r w:rsidR="000A604B">
        <w:rPr>
          <w:rFonts w:ascii="Times New Roman" w:hAnsi="Times New Roman" w:cs="Times New Roman"/>
        </w:rPr>
        <w:t>-r</w:t>
      </w:r>
      <w:r w:rsidR="00A93192">
        <w:rPr>
          <w:rFonts w:ascii="Times New Roman" w:hAnsi="Times New Roman" w:cs="Times New Roman"/>
        </w:rPr>
        <w:t>a</w:t>
      </w:r>
      <w:r w:rsidR="000A604B">
        <w:rPr>
          <w:rFonts w:ascii="Times New Roman" w:hAnsi="Times New Roman" w:cs="Times New Roman"/>
        </w:rPr>
        <w:t xml:space="preserve"> vonatkozóan</w:t>
      </w:r>
      <w:r>
        <w:rPr>
          <w:rFonts w:ascii="Times New Roman" w:hAnsi="Times New Roman" w:cs="Times New Roman"/>
        </w:rPr>
        <w:t xml:space="preserve"> az alábbi táblázatban található, elöl a Kibocsátó két leányvállalatával, a Referencia Mosoda Zrt-vel és a Nyírségi Patyolat Zrt-vel:</w:t>
      </w:r>
    </w:p>
    <w:p w14:paraId="6820E913" w14:textId="77777777" w:rsidR="00301151" w:rsidRDefault="00301151" w:rsidP="00301151"/>
    <w:tbl>
      <w:tblPr>
        <w:tblW w:w="19583" w:type="dxa"/>
        <w:tblInd w:w="-5" w:type="dxa"/>
        <w:tblCellMar>
          <w:left w:w="0" w:type="dxa"/>
          <w:right w:w="0" w:type="dxa"/>
        </w:tblCellMar>
        <w:tblLook w:val="04A0" w:firstRow="1" w:lastRow="0" w:firstColumn="1" w:lastColumn="0" w:noHBand="0" w:noVBand="1"/>
      </w:tblPr>
      <w:tblGrid>
        <w:gridCol w:w="7"/>
        <w:gridCol w:w="4950"/>
        <w:gridCol w:w="2409"/>
        <w:gridCol w:w="1985"/>
        <w:gridCol w:w="3911"/>
        <w:gridCol w:w="6321"/>
      </w:tblGrid>
      <w:tr w:rsidR="00301151" w14:paraId="3DD3D9F4" w14:textId="77777777" w:rsidTr="00301151">
        <w:trPr>
          <w:gridBefore w:val="1"/>
          <w:gridAfter w:val="2"/>
          <w:wBefore w:w="7" w:type="dxa"/>
          <w:wAfter w:w="10232" w:type="dxa"/>
          <w:trHeight w:val="585"/>
        </w:trPr>
        <w:tc>
          <w:tcPr>
            <w:tcW w:w="495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19A6D9F" w14:textId="77777777" w:rsidR="00301151" w:rsidRDefault="00301151">
            <w:pPr>
              <w:jc w:val="center"/>
              <w:rPr>
                <w:rFonts w:ascii="Times New Roman" w:hAnsi="Times New Roman" w:cs="Times New Roman"/>
                <w:b/>
                <w:bCs/>
                <w:color w:val="000000"/>
                <w:lang w:eastAsia="hu-HU"/>
              </w:rPr>
            </w:pPr>
            <w:r>
              <w:rPr>
                <w:rFonts w:ascii="Times New Roman" w:hAnsi="Times New Roman" w:cs="Times New Roman"/>
                <w:b/>
                <w:bCs/>
                <w:color w:val="000000"/>
                <w:lang w:eastAsia="hu-HU"/>
              </w:rPr>
              <w:t>Piaci szereplők éves árbevétele</w:t>
            </w:r>
          </w:p>
        </w:tc>
        <w:tc>
          <w:tcPr>
            <w:tcW w:w="240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C6C56F0" w14:textId="77777777" w:rsidR="00301151" w:rsidRDefault="00301151">
            <w:pPr>
              <w:jc w:val="center"/>
              <w:rPr>
                <w:rFonts w:ascii="Times New Roman" w:hAnsi="Times New Roman" w:cs="Times New Roman"/>
                <w:b/>
                <w:bCs/>
                <w:color w:val="000000"/>
                <w:lang w:eastAsia="hu-HU"/>
              </w:rPr>
            </w:pPr>
            <w:r>
              <w:rPr>
                <w:rFonts w:ascii="Times New Roman" w:hAnsi="Times New Roman" w:cs="Times New Roman"/>
                <w:b/>
                <w:bCs/>
                <w:color w:val="000000"/>
                <w:lang w:eastAsia="hu-HU"/>
              </w:rPr>
              <w:t>Árbevétel 2020 MHUF</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34FF76C" w14:textId="77777777" w:rsidR="00301151" w:rsidRDefault="00301151">
            <w:pPr>
              <w:jc w:val="center"/>
              <w:rPr>
                <w:rFonts w:ascii="Times New Roman" w:hAnsi="Times New Roman" w:cs="Times New Roman"/>
                <w:b/>
                <w:bCs/>
                <w:color w:val="000000"/>
                <w:lang w:eastAsia="hu-HU"/>
              </w:rPr>
            </w:pPr>
            <w:r>
              <w:rPr>
                <w:rFonts w:ascii="Times New Roman" w:hAnsi="Times New Roman" w:cs="Times New Roman"/>
                <w:b/>
                <w:bCs/>
                <w:color w:val="000000"/>
                <w:lang w:eastAsia="hu-HU"/>
              </w:rPr>
              <w:t>Létszám 2020</w:t>
            </w:r>
          </w:p>
        </w:tc>
      </w:tr>
      <w:tr w:rsidR="00301151" w14:paraId="3170AEF5" w14:textId="77777777" w:rsidTr="00301151">
        <w:trPr>
          <w:gridBefore w:val="1"/>
          <w:gridAfter w:val="2"/>
          <w:wBefore w:w="7" w:type="dxa"/>
          <w:wAfter w:w="10232" w:type="dxa"/>
          <w:trHeight w:val="315"/>
        </w:trPr>
        <w:tc>
          <w:tcPr>
            <w:tcW w:w="49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35D38D1" w14:textId="77777777" w:rsidR="00301151" w:rsidRDefault="00301151">
            <w:pPr>
              <w:rPr>
                <w:rFonts w:ascii="Times New Roman" w:hAnsi="Times New Roman" w:cs="Times New Roman"/>
                <w:color w:val="000000"/>
                <w:lang w:eastAsia="hu-HU"/>
              </w:rPr>
            </w:pPr>
            <w:r>
              <w:rPr>
                <w:rFonts w:ascii="Times New Roman" w:hAnsi="Times New Roman" w:cs="Times New Roman"/>
                <w:color w:val="000000"/>
                <w:lang w:eastAsia="hu-HU"/>
              </w:rPr>
              <w:t>Referencia Mosodák Zrt.</w:t>
            </w:r>
          </w:p>
        </w:tc>
        <w:tc>
          <w:tcPr>
            <w:tcW w:w="2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594EDE" w14:textId="77777777" w:rsidR="00301151" w:rsidRDefault="00301151">
            <w:pPr>
              <w:jc w:val="right"/>
              <w:rPr>
                <w:rFonts w:ascii="Times New Roman" w:hAnsi="Times New Roman" w:cs="Times New Roman"/>
                <w:color w:val="000000"/>
                <w:lang w:eastAsia="hu-HU"/>
              </w:rPr>
            </w:pPr>
            <w:r>
              <w:rPr>
                <w:rFonts w:ascii="Times New Roman" w:hAnsi="Times New Roman" w:cs="Times New Roman"/>
                <w:color w:val="000000"/>
                <w:lang w:eastAsia="hu-HU"/>
              </w:rPr>
              <w:t>3 549,98</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33632E" w14:textId="77777777" w:rsidR="00301151" w:rsidRDefault="00301151">
            <w:pPr>
              <w:jc w:val="right"/>
              <w:rPr>
                <w:rFonts w:ascii="Times New Roman" w:hAnsi="Times New Roman" w:cs="Times New Roman"/>
                <w:color w:val="000000"/>
                <w:lang w:eastAsia="hu-HU"/>
              </w:rPr>
            </w:pPr>
            <w:r>
              <w:rPr>
                <w:rFonts w:ascii="Times New Roman" w:hAnsi="Times New Roman" w:cs="Times New Roman"/>
                <w:color w:val="000000"/>
                <w:lang w:eastAsia="hu-HU"/>
              </w:rPr>
              <w:t>480 fő</w:t>
            </w:r>
          </w:p>
        </w:tc>
      </w:tr>
      <w:tr w:rsidR="00301151" w14:paraId="3F3A3957" w14:textId="77777777" w:rsidTr="00301151">
        <w:trPr>
          <w:gridBefore w:val="1"/>
          <w:gridAfter w:val="2"/>
          <w:wBefore w:w="7" w:type="dxa"/>
          <w:wAfter w:w="10232" w:type="dxa"/>
          <w:trHeight w:val="315"/>
        </w:trPr>
        <w:tc>
          <w:tcPr>
            <w:tcW w:w="49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AF4BF46" w14:textId="77777777" w:rsidR="00301151" w:rsidRDefault="00301151">
            <w:pPr>
              <w:rPr>
                <w:rFonts w:ascii="Times New Roman" w:hAnsi="Times New Roman" w:cs="Times New Roman"/>
                <w:color w:val="000000"/>
                <w:lang w:eastAsia="hu-HU"/>
              </w:rPr>
            </w:pPr>
            <w:r>
              <w:rPr>
                <w:rFonts w:ascii="Times New Roman" w:hAnsi="Times New Roman" w:cs="Times New Roman"/>
                <w:color w:val="000000"/>
                <w:lang w:eastAsia="hu-HU"/>
              </w:rPr>
              <w:t>Nyírségi Patyolat Zrt.</w:t>
            </w:r>
          </w:p>
        </w:tc>
        <w:tc>
          <w:tcPr>
            <w:tcW w:w="2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5ACB34" w14:textId="77777777" w:rsidR="00301151" w:rsidRDefault="00301151">
            <w:pPr>
              <w:jc w:val="right"/>
              <w:rPr>
                <w:rFonts w:ascii="Times New Roman" w:hAnsi="Times New Roman" w:cs="Times New Roman"/>
                <w:color w:val="000000"/>
                <w:lang w:eastAsia="hu-HU"/>
              </w:rPr>
            </w:pPr>
            <w:r>
              <w:rPr>
                <w:rFonts w:ascii="Times New Roman" w:hAnsi="Times New Roman" w:cs="Times New Roman"/>
                <w:color w:val="000000"/>
                <w:lang w:eastAsia="hu-HU"/>
              </w:rPr>
              <w:t>858,098</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8325D82" w14:textId="77777777" w:rsidR="00301151" w:rsidRDefault="00301151">
            <w:pPr>
              <w:jc w:val="right"/>
              <w:rPr>
                <w:rFonts w:ascii="Times New Roman" w:hAnsi="Times New Roman" w:cs="Times New Roman"/>
                <w:color w:val="000000"/>
                <w:lang w:eastAsia="hu-HU"/>
              </w:rPr>
            </w:pPr>
            <w:r>
              <w:rPr>
                <w:rFonts w:ascii="Times New Roman" w:hAnsi="Times New Roman" w:cs="Times New Roman"/>
                <w:color w:val="000000"/>
                <w:lang w:eastAsia="hu-HU"/>
              </w:rPr>
              <w:t>114 fő</w:t>
            </w:r>
          </w:p>
        </w:tc>
      </w:tr>
      <w:tr w:rsidR="00301151" w14:paraId="6B63FAD4" w14:textId="77777777" w:rsidTr="00301151">
        <w:tblPrEx>
          <w:tblCellMar>
            <w:left w:w="70" w:type="dxa"/>
            <w:right w:w="70" w:type="dxa"/>
          </w:tblCellMar>
        </w:tblPrEx>
        <w:trPr>
          <w:trHeight w:val="255"/>
        </w:trPr>
        <w:tc>
          <w:tcPr>
            <w:tcW w:w="4957" w:type="dxa"/>
            <w:gridSpan w:val="2"/>
            <w:tcBorders>
              <w:top w:val="nil"/>
              <w:left w:val="single" w:sz="4" w:space="0" w:color="auto"/>
              <w:bottom w:val="single" w:sz="4" w:space="0" w:color="auto"/>
              <w:right w:val="single" w:sz="4" w:space="0" w:color="auto"/>
            </w:tcBorders>
            <w:noWrap/>
            <w:vAlign w:val="bottom"/>
            <w:hideMark/>
          </w:tcPr>
          <w:p w14:paraId="783156D8" w14:textId="0AA07D21" w:rsidR="00301151" w:rsidRPr="00DE2A0A" w:rsidRDefault="00301151" w:rsidP="00BB5B40">
            <w:pPr>
              <w:jc w:val="left"/>
              <w:rPr>
                <w:rFonts w:ascii="Times New Roman" w:eastAsia="Times New Roman" w:hAnsi="Times New Roman" w:cs="Times New Roman"/>
                <w:color w:val="000000"/>
                <w:lang w:eastAsia="hu-HU"/>
              </w:rPr>
            </w:pPr>
            <w:r w:rsidRPr="00DE2A0A">
              <w:rPr>
                <w:rFonts w:ascii="Times New Roman" w:eastAsia="Times New Roman" w:hAnsi="Times New Roman" w:cs="Times New Roman"/>
                <w:color w:val="000000"/>
                <w:lang w:eastAsia="hu-HU"/>
              </w:rPr>
              <w:t>Salesianer Miettex Magyarország Kft.</w:t>
            </w:r>
            <w:r>
              <w:rPr>
                <w:rFonts w:ascii="Times New Roman" w:eastAsia="Times New Roman" w:hAnsi="Times New Roman" w:cs="Times New Roman"/>
                <w:color w:val="000000"/>
                <w:lang w:eastAsia="hu-HU"/>
              </w:rPr>
              <w:t>*</w:t>
            </w:r>
          </w:p>
        </w:tc>
        <w:tc>
          <w:tcPr>
            <w:tcW w:w="2409" w:type="dxa"/>
            <w:tcBorders>
              <w:top w:val="nil"/>
              <w:left w:val="nil"/>
              <w:bottom w:val="single" w:sz="4" w:space="0" w:color="auto"/>
              <w:right w:val="single" w:sz="4" w:space="0" w:color="auto"/>
            </w:tcBorders>
            <w:noWrap/>
            <w:vAlign w:val="bottom"/>
          </w:tcPr>
          <w:p w14:paraId="17DD9435" w14:textId="77777777" w:rsidR="00301151" w:rsidRPr="00DE2A0A" w:rsidRDefault="00301151" w:rsidP="00BB5B40">
            <w:pPr>
              <w:jc w:val="right"/>
              <w:rPr>
                <w:rFonts w:ascii="Times New Roman" w:eastAsia="Times New Roman" w:hAnsi="Times New Roman" w:cs="Times New Roman"/>
                <w:color w:val="000000"/>
                <w:lang w:eastAsia="hu-HU"/>
              </w:rPr>
            </w:pPr>
            <w:r w:rsidRPr="00DE2A0A">
              <w:rPr>
                <w:rFonts w:ascii="Times New Roman" w:eastAsia="Times New Roman" w:hAnsi="Times New Roman" w:cs="Times New Roman"/>
                <w:color w:val="000000"/>
                <w:lang w:eastAsia="hu-HU"/>
              </w:rPr>
              <w:t>5</w:t>
            </w:r>
            <w:r>
              <w:rPr>
                <w:rFonts w:ascii="Times New Roman" w:eastAsia="Times New Roman" w:hAnsi="Times New Roman" w:cs="Times New Roman"/>
                <w:color w:val="000000"/>
                <w:lang w:eastAsia="hu-HU"/>
              </w:rPr>
              <w:t xml:space="preserve"> </w:t>
            </w:r>
            <w:r w:rsidRPr="00DE2A0A">
              <w:rPr>
                <w:rFonts w:ascii="Times New Roman" w:eastAsia="Times New Roman" w:hAnsi="Times New Roman" w:cs="Times New Roman"/>
                <w:color w:val="000000"/>
                <w:lang w:eastAsia="hu-HU"/>
              </w:rPr>
              <w:t xml:space="preserve">530,527 </w:t>
            </w:r>
          </w:p>
        </w:tc>
        <w:tc>
          <w:tcPr>
            <w:tcW w:w="1985" w:type="dxa"/>
            <w:tcBorders>
              <w:top w:val="single" w:sz="4" w:space="0" w:color="auto"/>
              <w:bottom w:val="single" w:sz="4" w:space="0" w:color="auto"/>
              <w:right w:val="single" w:sz="4" w:space="0" w:color="auto"/>
            </w:tcBorders>
            <w:vAlign w:val="bottom"/>
          </w:tcPr>
          <w:p w14:paraId="2A8B72EC" w14:textId="77777777" w:rsidR="00301151" w:rsidRPr="00DE2A0A" w:rsidRDefault="00301151" w:rsidP="00BB5B40">
            <w:pPr>
              <w:jc w:val="right"/>
              <w:rPr>
                <w:rFonts w:ascii="Times New Roman" w:eastAsia="Times New Roman" w:hAnsi="Times New Roman" w:cs="Times New Roman"/>
                <w:color w:val="000000"/>
                <w:lang w:eastAsia="hu-HU"/>
              </w:rPr>
            </w:pPr>
            <w:r w:rsidRPr="00DE2A0A">
              <w:rPr>
                <w:rFonts w:ascii="Times New Roman" w:hAnsi="Times New Roman" w:cs="Times New Roman"/>
                <w:color w:val="000000"/>
                <w:lang w:eastAsia="hu-HU"/>
              </w:rPr>
              <w:t>200 fő</w:t>
            </w:r>
          </w:p>
        </w:tc>
        <w:tc>
          <w:tcPr>
            <w:tcW w:w="3911" w:type="dxa"/>
            <w:tcBorders>
              <w:left w:val="single" w:sz="4" w:space="0" w:color="auto"/>
            </w:tcBorders>
          </w:tcPr>
          <w:p w14:paraId="42C48E04" w14:textId="77777777" w:rsidR="00301151" w:rsidRPr="006B0039" w:rsidRDefault="00301151" w:rsidP="00BB5B40">
            <w:pPr>
              <w:rPr>
                <w:rFonts w:ascii="Calibri" w:eastAsia="Times New Roman" w:hAnsi="Calibri" w:cs="Calibri"/>
                <w:color w:val="000000"/>
                <w:sz w:val="20"/>
                <w:szCs w:val="20"/>
                <w:lang w:eastAsia="hu-HU"/>
              </w:rPr>
            </w:pPr>
          </w:p>
        </w:tc>
        <w:tc>
          <w:tcPr>
            <w:tcW w:w="6321" w:type="dxa"/>
            <w:vAlign w:val="bottom"/>
          </w:tcPr>
          <w:p w14:paraId="098917D5" w14:textId="77777777" w:rsidR="00301151" w:rsidRPr="006B0039" w:rsidRDefault="00301151" w:rsidP="00BB5B40">
            <w:pPr>
              <w:rPr>
                <w:rFonts w:ascii="Calibri" w:eastAsia="Times New Roman" w:hAnsi="Calibri" w:cs="Calibri"/>
                <w:color w:val="000000"/>
                <w:sz w:val="20"/>
                <w:szCs w:val="20"/>
                <w:lang w:eastAsia="hu-HU"/>
              </w:rPr>
            </w:pPr>
          </w:p>
        </w:tc>
      </w:tr>
      <w:tr w:rsidR="00301151" w14:paraId="7326D42A" w14:textId="77777777" w:rsidTr="00301151">
        <w:trPr>
          <w:gridBefore w:val="1"/>
          <w:gridAfter w:val="2"/>
          <w:wBefore w:w="7" w:type="dxa"/>
          <w:wAfter w:w="10232" w:type="dxa"/>
          <w:trHeight w:val="315"/>
        </w:trPr>
        <w:tc>
          <w:tcPr>
            <w:tcW w:w="49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37E3C2B" w14:textId="77777777" w:rsidR="00301151" w:rsidRDefault="00301151" w:rsidP="00301151">
            <w:pPr>
              <w:rPr>
                <w:rFonts w:ascii="Times New Roman" w:hAnsi="Times New Roman" w:cs="Times New Roman"/>
                <w:color w:val="000000"/>
                <w:lang w:eastAsia="hu-HU"/>
              </w:rPr>
            </w:pPr>
            <w:r>
              <w:rPr>
                <w:rFonts w:ascii="Times New Roman" w:hAnsi="Times New Roman" w:cs="Times New Roman"/>
                <w:color w:val="000000"/>
                <w:lang w:eastAsia="hu-HU"/>
              </w:rPr>
              <w:t>Pálhalmai Agrospeciál Kft.</w:t>
            </w:r>
          </w:p>
        </w:tc>
        <w:tc>
          <w:tcPr>
            <w:tcW w:w="2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D71FED"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5 155,32</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F0ACEC"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209 fő</w:t>
            </w:r>
          </w:p>
        </w:tc>
      </w:tr>
      <w:tr w:rsidR="00301151" w14:paraId="713A0E84" w14:textId="77777777" w:rsidTr="00301151">
        <w:trPr>
          <w:gridBefore w:val="1"/>
          <w:gridAfter w:val="2"/>
          <w:wBefore w:w="7" w:type="dxa"/>
          <w:wAfter w:w="10232" w:type="dxa"/>
          <w:trHeight w:val="315"/>
        </w:trPr>
        <w:tc>
          <w:tcPr>
            <w:tcW w:w="49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3A647F8" w14:textId="77777777" w:rsidR="00301151" w:rsidRDefault="00301151" w:rsidP="00301151">
            <w:pPr>
              <w:rPr>
                <w:rFonts w:ascii="Times New Roman" w:hAnsi="Times New Roman" w:cs="Times New Roman"/>
                <w:color w:val="000000"/>
                <w:lang w:eastAsia="hu-HU"/>
              </w:rPr>
            </w:pPr>
            <w:r>
              <w:rPr>
                <w:rFonts w:ascii="Times New Roman" w:hAnsi="Times New Roman" w:cs="Times New Roman"/>
                <w:color w:val="000000"/>
                <w:lang w:eastAsia="hu-HU"/>
              </w:rPr>
              <w:t>Bardusch Bértextil Szolgáltató Kft.</w:t>
            </w:r>
          </w:p>
        </w:tc>
        <w:tc>
          <w:tcPr>
            <w:tcW w:w="2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23C08D"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2 006,32</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9E9154"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83 fő</w:t>
            </w:r>
          </w:p>
        </w:tc>
      </w:tr>
      <w:tr w:rsidR="00301151" w14:paraId="330F4FEE" w14:textId="77777777" w:rsidTr="00301151">
        <w:trPr>
          <w:gridBefore w:val="1"/>
          <w:gridAfter w:val="2"/>
          <w:wBefore w:w="7" w:type="dxa"/>
          <w:wAfter w:w="10232" w:type="dxa"/>
          <w:trHeight w:val="315"/>
        </w:trPr>
        <w:tc>
          <w:tcPr>
            <w:tcW w:w="49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B4BD756" w14:textId="77777777" w:rsidR="00301151" w:rsidRDefault="00301151" w:rsidP="00301151">
            <w:pPr>
              <w:rPr>
                <w:rFonts w:ascii="Times New Roman" w:hAnsi="Times New Roman" w:cs="Times New Roman"/>
                <w:color w:val="000000"/>
                <w:lang w:eastAsia="hu-HU"/>
              </w:rPr>
            </w:pPr>
            <w:r>
              <w:rPr>
                <w:rFonts w:ascii="Times New Roman" w:hAnsi="Times New Roman" w:cs="Times New Roman"/>
                <w:color w:val="000000"/>
                <w:lang w:eastAsia="hu-HU"/>
              </w:rPr>
              <w:t>Puscho Kereskedelmi Kft.</w:t>
            </w:r>
          </w:p>
        </w:tc>
        <w:tc>
          <w:tcPr>
            <w:tcW w:w="2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790E1FA"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533,96</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39DE3A"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37 fő</w:t>
            </w:r>
          </w:p>
        </w:tc>
      </w:tr>
      <w:tr w:rsidR="00301151" w14:paraId="0E28268F" w14:textId="77777777" w:rsidTr="00301151">
        <w:trPr>
          <w:gridBefore w:val="1"/>
          <w:gridAfter w:val="2"/>
          <w:wBefore w:w="7" w:type="dxa"/>
          <w:wAfter w:w="10232" w:type="dxa"/>
          <w:trHeight w:val="315"/>
        </w:trPr>
        <w:tc>
          <w:tcPr>
            <w:tcW w:w="49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D7A36C6" w14:textId="77777777" w:rsidR="00301151" w:rsidRDefault="00301151" w:rsidP="00301151">
            <w:pPr>
              <w:rPr>
                <w:rFonts w:ascii="Times New Roman" w:hAnsi="Times New Roman" w:cs="Times New Roman"/>
                <w:color w:val="000000"/>
                <w:lang w:eastAsia="hu-HU"/>
              </w:rPr>
            </w:pPr>
            <w:r>
              <w:rPr>
                <w:rFonts w:ascii="Times New Roman" w:hAnsi="Times New Roman" w:cs="Times New Roman"/>
                <w:color w:val="000000"/>
                <w:lang w:eastAsia="hu-HU"/>
              </w:rPr>
              <w:t>Lindström Prodem Hungary Kft.</w:t>
            </w:r>
          </w:p>
        </w:tc>
        <w:tc>
          <w:tcPr>
            <w:tcW w:w="2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94378E"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1 195,47</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23EC2C"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118 fő</w:t>
            </w:r>
          </w:p>
        </w:tc>
      </w:tr>
      <w:tr w:rsidR="00301151" w14:paraId="4280022B" w14:textId="77777777" w:rsidTr="00301151">
        <w:trPr>
          <w:gridBefore w:val="1"/>
          <w:gridAfter w:val="2"/>
          <w:wBefore w:w="7" w:type="dxa"/>
          <w:wAfter w:w="10232" w:type="dxa"/>
          <w:trHeight w:val="315"/>
        </w:trPr>
        <w:tc>
          <w:tcPr>
            <w:tcW w:w="49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55BF5DF" w14:textId="77777777" w:rsidR="00301151" w:rsidRDefault="00301151" w:rsidP="00301151">
            <w:pPr>
              <w:rPr>
                <w:rFonts w:ascii="Times New Roman" w:hAnsi="Times New Roman" w:cs="Times New Roman"/>
                <w:color w:val="000000"/>
                <w:lang w:eastAsia="hu-HU"/>
              </w:rPr>
            </w:pPr>
            <w:r>
              <w:rPr>
                <w:rFonts w:ascii="Times New Roman" w:hAnsi="Times New Roman" w:cs="Times New Roman"/>
                <w:color w:val="000000"/>
                <w:lang w:eastAsia="hu-HU"/>
              </w:rPr>
              <w:t>Linström Szolgáltató Kft.</w:t>
            </w:r>
          </w:p>
        </w:tc>
        <w:tc>
          <w:tcPr>
            <w:tcW w:w="240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F42F26"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7 058,75</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C1950D"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243 fő</w:t>
            </w:r>
          </w:p>
        </w:tc>
      </w:tr>
      <w:tr w:rsidR="00301151" w14:paraId="7C218BBC" w14:textId="77777777" w:rsidTr="00301151">
        <w:trPr>
          <w:gridBefore w:val="1"/>
          <w:gridAfter w:val="2"/>
          <w:wBefore w:w="7" w:type="dxa"/>
          <w:wAfter w:w="10232" w:type="dxa"/>
          <w:trHeight w:val="315"/>
        </w:trPr>
        <w:tc>
          <w:tcPr>
            <w:tcW w:w="4950"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43DFFB6B" w14:textId="77777777" w:rsidR="00301151" w:rsidRDefault="00301151" w:rsidP="00301151">
            <w:pPr>
              <w:rPr>
                <w:rFonts w:ascii="Times New Roman" w:hAnsi="Times New Roman" w:cs="Times New Roman"/>
                <w:color w:val="000000"/>
                <w:lang w:eastAsia="hu-HU"/>
              </w:rPr>
            </w:pPr>
            <w:r>
              <w:rPr>
                <w:rFonts w:ascii="Times New Roman" w:hAnsi="Times New Roman" w:cs="Times New Roman"/>
                <w:color w:val="000000"/>
                <w:lang w:eastAsia="hu-HU"/>
              </w:rPr>
              <w:t>CWS-BOCO Hungary Kft.</w:t>
            </w:r>
          </w:p>
        </w:tc>
        <w:tc>
          <w:tcPr>
            <w:tcW w:w="2409" w:type="dxa"/>
            <w:tcBorders>
              <w:top w:val="nil"/>
              <w:left w:val="nil"/>
              <w:bottom w:val="nil"/>
              <w:right w:val="single" w:sz="8" w:space="0" w:color="auto"/>
            </w:tcBorders>
            <w:noWrap/>
            <w:tcMar>
              <w:top w:w="0" w:type="dxa"/>
              <w:left w:w="70" w:type="dxa"/>
              <w:bottom w:w="0" w:type="dxa"/>
              <w:right w:w="70" w:type="dxa"/>
            </w:tcMar>
            <w:vAlign w:val="center"/>
            <w:hideMark/>
          </w:tcPr>
          <w:p w14:paraId="02BD22DF"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2 936,57</w:t>
            </w:r>
          </w:p>
        </w:tc>
        <w:tc>
          <w:tcPr>
            <w:tcW w:w="1985" w:type="dxa"/>
            <w:tcBorders>
              <w:top w:val="nil"/>
              <w:left w:val="nil"/>
              <w:bottom w:val="nil"/>
              <w:right w:val="single" w:sz="8" w:space="0" w:color="auto"/>
            </w:tcBorders>
            <w:tcMar>
              <w:top w:w="0" w:type="dxa"/>
              <w:left w:w="70" w:type="dxa"/>
              <w:bottom w:w="0" w:type="dxa"/>
              <w:right w:w="70" w:type="dxa"/>
            </w:tcMar>
            <w:vAlign w:val="center"/>
            <w:hideMark/>
          </w:tcPr>
          <w:p w14:paraId="2CEF872D" w14:textId="77777777" w:rsidR="00301151" w:rsidRDefault="00301151" w:rsidP="00301151">
            <w:pPr>
              <w:jc w:val="right"/>
              <w:rPr>
                <w:rFonts w:ascii="Times New Roman" w:hAnsi="Times New Roman" w:cs="Times New Roman"/>
                <w:color w:val="000000"/>
                <w:lang w:eastAsia="hu-HU"/>
              </w:rPr>
            </w:pPr>
            <w:r>
              <w:rPr>
                <w:rFonts w:ascii="Times New Roman" w:hAnsi="Times New Roman" w:cs="Times New Roman"/>
                <w:color w:val="000000"/>
                <w:lang w:eastAsia="hu-HU"/>
              </w:rPr>
              <w:t>100 fő</w:t>
            </w:r>
          </w:p>
        </w:tc>
      </w:tr>
      <w:tr w:rsidR="00301151" w14:paraId="4B681C77" w14:textId="77777777" w:rsidTr="004F7642">
        <w:trPr>
          <w:gridBefore w:val="1"/>
          <w:gridAfter w:val="2"/>
          <w:wBefore w:w="7" w:type="dxa"/>
          <w:wAfter w:w="10232" w:type="dxa"/>
          <w:trHeight w:val="63"/>
        </w:trPr>
        <w:tc>
          <w:tcPr>
            <w:tcW w:w="49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15882B2" w14:textId="77777777" w:rsidR="00301151" w:rsidRDefault="00301151" w:rsidP="00301151">
            <w:pPr>
              <w:rPr>
                <w:rFonts w:ascii="Times New Roman" w:hAnsi="Times New Roman" w:cs="Times New Roman"/>
                <w:color w:val="000000"/>
                <w:lang w:eastAsia="hu-HU"/>
              </w:rPr>
            </w:pPr>
          </w:p>
        </w:tc>
        <w:tc>
          <w:tcPr>
            <w:tcW w:w="240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B9AA275" w14:textId="77777777" w:rsidR="00301151" w:rsidRDefault="00301151" w:rsidP="00301151">
            <w:pPr>
              <w:rPr>
                <w:rFonts w:ascii="Times New Roman" w:hAnsi="Times New Roman" w:cs="Times New Roman"/>
                <w:color w:val="000000"/>
                <w:lang w:eastAsia="hu-HU"/>
              </w:rPr>
            </w:pP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tcPr>
          <w:p w14:paraId="36573A66" w14:textId="77777777" w:rsidR="00301151" w:rsidRDefault="00301151" w:rsidP="00301151">
            <w:pPr>
              <w:rPr>
                <w:rFonts w:ascii="Times New Roman" w:hAnsi="Times New Roman" w:cs="Times New Roman"/>
                <w:color w:val="000000"/>
                <w:lang w:eastAsia="hu-HU"/>
              </w:rPr>
            </w:pPr>
          </w:p>
        </w:tc>
      </w:tr>
    </w:tbl>
    <w:bookmarkEnd w:id="62"/>
    <w:p w14:paraId="22E3F8D8" w14:textId="0D88FE85" w:rsidR="00580275" w:rsidRDefault="004F7642" w:rsidP="004F7642">
      <w:pPr>
        <w:rPr>
          <w:rFonts w:ascii="Times New Roman" w:hAnsi="Times New Roman" w:cs="Times New Roman"/>
          <w:sz w:val="16"/>
          <w:szCs w:val="16"/>
        </w:rPr>
      </w:pPr>
      <w:r w:rsidRPr="004F7642">
        <w:rPr>
          <w:rFonts w:ascii="Times New Roman" w:hAnsi="Times New Roman" w:cs="Times New Roman"/>
          <w:sz w:val="16"/>
          <w:szCs w:val="16"/>
        </w:rPr>
        <w:t>*2019-es adatok, a 2020</w:t>
      </w:r>
      <w:r>
        <w:rPr>
          <w:rFonts w:ascii="Times New Roman" w:hAnsi="Times New Roman" w:cs="Times New Roman"/>
          <w:sz w:val="16"/>
          <w:szCs w:val="16"/>
        </w:rPr>
        <w:t xml:space="preserve"> évi</w:t>
      </w:r>
      <w:r w:rsidRPr="004F7642">
        <w:rPr>
          <w:rFonts w:ascii="Times New Roman" w:hAnsi="Times New Roman" w:cs="Times New Roman"/>
          <w:sz w:val="16"/>
          <w:szCs w:val="16"/>
        </w:rPr>
        <w:t xml:space="preserve"> még nem elérhető</w:t>
      </w:r>
    </w:p>
    <w:p w14:paraId="0AFC507A" w14:textId="77777777" w:rsidR="004F7642" w:rsidRPr="004F7642" w:rsidRDefault="004F7642" w:rsidP="004F7642">
      <w:pPr>
        <w:rPr>
          <w:rFonts w:ascii="Times New Roman" w:hAnsi="Times New Roman" w:cs="Times New Roman"/>
          <w:sz w:val="16"/>
          <w:szCs w:val="16"/>
        </w:rPr>
      </w:pPr>
    </w:p>
    <w:p w14:paraId="1ECE4752" w14:textId="77777777" w:rsidR="00580275" w:rsidRDefault="00580275" w:rsidP="00580275">
      <w:pPr>
        <w:rPr>
          <w:rFonts w:ascii="Times New Roman" w:hAnsi="Times New Roman" w:cs="Times New Roman"/>
        </w:rPr>
      </w:pPr>
      <w:r>
        <w:rPr>
          <w:rFonts w:ascii="Times New Roman" w:hAnsi="Times New Roman" w:cs="Times New Roman"/>
        </w:rPr>
        <w:t>A helyzetet árnyalja, hogy az egyes cégek egyéb tevékenységet is végezhetnek, végeznek. Egyes kórházak rendelkeznek mosodai kapacitással, ezeket kimutatni nehézkes, a kórházi tevékenységgel folyik egybe.</w:t>
      </w:r>
    </w:p>
    <w:bookmarkEnd w:id="61"/>
    <w:bookmarkEnd w:id="63"/>
    <w:p w14:paraId="6A92C7E3" w14:textId="77777777" w:rsidR="00580275" w:rsidRPr="00E86227" w:rsidRDefault="00580275" w:rsidP="00580275">
      <w:pPr>
        <w:tabs>
          <w:tab w:val="left" w:pos="567"/>
        </w:tabs>
        <w:ind w:left="567" w:hanging="567"/>
        <w:rPr>
          <w:rFonts w:ascii="Times New Roman" w:hAnsi="Times New Roman" w:cs="Times New Roman"/>
        </w:rPr>
      </w:pPr>
    </w:p>
    <w:p w14:paraId="5B369316" w14:textId="1C0B4B06" w:rsidR="00580275" w:rsidRDefault="00580275">
      <w:pPr>
        <w:rPr>
          <w:rFonts w:ascii="Times New Roman" w:hAnsi="Times New Roman" w:cs="Times New Roman"/>
        </w:rPr>
      </w:pPr>
      <w:r>
        <w:rPr>
          <w:rFonts w:ascii="Times New Roman" w:hAnsi="Times New Roman" w:cs="Times New Roman"/>
        </w:rPr>
        <w:br w:type="page"/>
      </w:r>
    </w:p>
    <w:p w14:paraId="7849ECCF" w14:textId="77777777" w:rsidR="00580275" w:rsidRPr="00E86227" w:rsidRDefault="00580275" w:rsidP="00AC028E">
      <w:pPr>
        <w:tabs>
          <w:tab w:val="left" w:pos="567"/>
        </w:tabs>
        <w:ind w:left="567" w:hanging="567"/>
        <w:rPr>
          <w:rFonts w:ascii="Times New Roman" w:hAnsi="Times New Roman" w:cs="Times New Roman"/>
        </w:rPr>
      </w:pPr>
    </w:p>
    <w:p w14:paraId="49307D49" w14:textId="77777777" w:rsidR="00286D22" w:rsidRPr="00E86227" w:rsidRDefault="00286D22" w:rsidP="00035875">
      <w:pPr>
        <w:pStyle w:val="Cmsor2"/>
        <w:numPr>
          <w:ilvl w:val="0"/>
          <w:numId w:val="3"/>
        </w:numPr>
        <w:spacing w:before="0"/>
        <w:ind w:left="851" w:hanging="851"/>
        <w:rPr>
          <w:rFonts w:ascii="Times New Roman" w:hAnsi="Times New Roman" w:cs="Times New Roman"/>
          <w:i/>
          <w:color w:val="000000" w:themeColor="text1"/>
          <w:sz w:val="22"/>
          <w:szCs w:val="22"/>
        </w:rPr>
      </w:pPr>
      <w:bookmarkStart w:id="64" w:name="_Toc26972570"/>
      <w:bookmarkStart w:id="65" w:name="_Toc66299148"/>
      <w:r w:rsidRPr="00E86227">
        <w:rPr>
          <w:rFonts w:ascii="Times New Roman" w:hAnsi="Times New Roman" w:cs="Times New Roman"/>
          <w:i/>
          <w:color w:val="000000" w:themeColor="text1"/>
          <w:sz w:val="22"/>
          <w:szCs w:val="22"/>
        </w:rPr>
        <w:t>A Kibocsátó stratégiai partnere</w:t>
      </w:r>
      <w:r w:rsidR="002A0F1E" w:rsidRPr="00E86227">
        <w:rPr>
          <w:rFonts w:ascii="Times New Roman" w:hAnsi="Times New Roman" w:cs="Times New Roman"/>
          <w:i/>
          <w:color w:val="000000" w:themeColor="text1"/>
          <w:sz w:val="22"/>
          <w:szCs w:val="22"/>
        </w:rPr>
        <w:t>(i)</w:t>
      </w:r>
      <w:r w:rsidRPr="00E86227">
        <w:rPr>
          <w:rFonts w:ascii="Times New Roman" w:hAnsi="Times New Roman" w:cs="Times New Roman"/>
          <w:i/>
          <w:color w:val="000000" w:themeColor="text1"/>
          <w:sz w:val="22"/>
          <w:szCs w:val="22"/>
        </w:rPr>
        <w:t>, valamint együttműködés ezen stratégiai partnerekkel</w:t>
      </w:r>
      <w:bookmarkEnd w:id="64"/>
      <w:bookmarkEnd w:id="65"/>
    </w:p>
    <w:p w14:paraId="49307D4A" w14:textId="77777777" w:rsidR="00286D22" w:rsidRPr="00E86227" w:rsidRDefault="00286D22" w:rsidP="00286D22">
      <w:pPr>
        <w:tabs>
          <w:tab w:val="left" w:pos="567"/>
        </w:tabs>
        <w:ind w:left="567" w:hanging="567"/>
        <w:rPr>
          <w:rFonts w:ascii="Times New Roman" w:hAnsi="Times New Roman" w:cs="Times New Roman"/>
        </w:rPr>
      </w:pPr>
    </w:p>
    <w:p w14:paraId="168091B8" w14:textId="77777777" w:rsidR="007F0B1D" w:rsidRDefault="007F0B1D" w:rsidP="007F0B1D">
      <w:pPr>
        <w:ind w:left="708"/>
        <w:rPr>
          <w:rFonts w:ascii="Times New Roman" w:hAnsi="Times New Roman" w:cs="Times New Roman"/>
        </w:rPr>
      </w:pPr>
      <w:bookmarkStart w:id="66" w:name="_Hlk71184466"/>
      <w:r>
        <w:rPr>
          <w:rFonts w:ascii="Times New Roman" w:hAnsi="Times New Roman" w:cs="Times New Roman"/>
        </w:rPr>
        <w:t xml:space="preserve">Üzleti </w:t>
      </w:r>
      <w:r w:rsidRPr="004A2A09">
        <w:rPr>
          <w:rFonts w:ascii="Times New Roman" w:hAnsi="Times New Roman" w:cs="Times New Roman"/>
        </w:rPr>
        <w:t>Partnerek</w:t>
      </w:r>
    </w:p>
    <w:p w14:paraId="5D6305D3" w14:textId="77777777" w:rsidR="007F0B1D" w:rsidRPr="004A2A09" w:rsidRDefault="007F0B1D" w:rsidP="007F0B1D">
      <w:pPr>
        <w:ind w:left="708"/>
        <w:rPr>
          <w:rFonts w:ascii="Times New Roman" w:hAnsi="Times New Roman" w:cs="Times New Roman"/>
        </w:rPr>
      </w:pPr>
    </w:p>
    <w:p w14:paraId="3AE36285" w14:textId="77777777" w:rsidR="007F0B1D" w:rsidRDefault="007F0B1D" w:rsidP="007F0B1D">
      <w:pPr>
        <w:ind w:left="708"/>
        <w:rPr>
          <w:rFonts w:ascii="Times New Roman" w:hAnsi="Times New Roman" w:cs="Times New Roman"/>
        </w:rPr>
      </w:pPr>
      <w:r w:rsidRPr="004A2A09">
        <w:rPr>
          <w:rFonts w:ascii="Times New Roman" w:hAnsi="Times New Roman" w:cs="Times New Roman"/>
        </w:rPr>
        <w:t>Állami megbízások</w:t>
      </w:r>
    </w:p>
    <w:p w14:paraId="40474D40" w14:textId="77777777" w:rsidR="007F0B1D" w:rsidRPr="004A2A09" w:rsidRDefault="007F0B1D" w:rsidP="007F0B1D">
      <w:pPr>
        <w:ind w:left="708"/>
        <w:rPr>
          <w:rFonts w:ascii="Times New Roman" w:hAnsi="Times New Roman" w:cs="Times New Roman"/>
        </w:rPr>
      </w:pPr>
    </w:p>
    <w:p w14:paraId="0A6B6E4A" w14:textId="77777777" w:rsidR="007F0B1D" w:rsidRPr="004A2A09"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Közbeszerzési és Ellátási Főigazgatóság: takarítás, üzemeltetés</w:t>
      </w:r>
    </w:p>
    <w:p w14:paraId="5672BEC9"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Pr>
          <w:rFonts w:ascii="Times New Roman" w:hAnsi="Times New Roman" w:cs="Times New Roman"/>
        </w:rPr>
        <w:t>Uzsoki Kórház</w:t>
      </w:r>
      <w:r w:rsidRPr="001F4218">
        <w:rPr>
          <w:rFonts w:ascii="Times New Roman" w:hAnsi="Times New Roman" w:cs="Times New Roman"/>
        </w:rPr>
        <w:t xml:space="preserve">: </w:t>
      </w:r>
      <w:r w:rsidRPr="004A2A09">
        <w:rPr>
          <w:rFonts w:ascii="Times New Roman" w:hAnsi="Times New Roman" w:cs="Times New Roman"/>
        </w:rPr>
        <w:t>Egészségügyi tisztítás</w:t>
      </w:r>
    </w:p>
    <w:p w14:paraId="0B0DFDD0"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Pr>
          <w:rFonts w:ascii="Times New Roman" w:hAnsi="Times New Roman" w:cs="Times New Roman"/>
        </w:rPr>
        <w:t xml:space="preserve">Nyírő Gyula Kórház: </w:t>
      </w:r>
      <w:r w:rsidRPr="004A2A09">
        <w:rPr>
          <w:rFonts w:ascii="Times New Roman" w:hAnsi="Times New Roman" w:cs="Times New Roman"/>
        </w:rPr>
        <w:t>Egészségügyi tisztítás</w:t>
      </w:r>
    </w:p>
    <w:p w14:paraId="32CED168"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Pr>
          <w:rFonts w:ascii="Times New Roman" w:hAnsi="Times New Roman" w:cs="Times New Roman"/>
        </w:rPr>
        <w:t>Állampolgári Jogok Biztosának Hivatala: Üzemeltetés</w:t>
      </w:r>
    </w:p>
    <w:p w14:paraId="43444924"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Pr>
          <w:rFonts w:ascii="Times New Roman" w:hAnsi="Times New Roman" w:cs="Times New Roman"/>
        </w:rPr>
        <w:t>Országos Rendőrfőkapitányság: takarítás</w:t>
      </w:r>
    </w:p>
    <w:p w14:paraId="2DB6B30F" w14:textId="265A3008"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Pr>
          <w:rFonts w:ascii="Times New Roman" w:hAnsi="Times New Roman" w:cs="Times New Roman"/>
        </w:rPr>
        <w:t>Magyar Államkincstár: takarítás</w:t>
      </w:r>
    </w:p>
    <w:p w14:paraId="04A7FB74" w14:textId="77777777" w:rsidR="00E81DA0" w:rsidRPr="004A2A09" w:rsidRDefault="00E81DA0" w:rsidP="00E81DA0">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MÁV Zrt. Állomások, vágányok takarítása, hó- és síkosságmentesítése</w:t>
      </w:r>
    </w:p>
    <w:p w14:paraId="3B664D9C" w14:textId="77777777" w:rsidR="00E81DA0" w:rsidRPr="004A2A09" w:rsidRDefault="00E81DA0" w:rsidP="00E81DA0">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MÁV-START Zrt. Vasúti szerelvények takarítása</w:t>
      </w:r>
    </w:p>
    <w:p w14:paraId="6CF16B22" w14:textId="77777777" w:rsidR="00E81DA0" w:rsidRPr="001F4218" w:rsidRDefault="00E81DA0" w:rsidP="00035875">
      <w:pPr>
        <w:pStyle w:val="Listaszerbekezds"/>
        <w:numPr>
          <w:ilvl w:val="0"/>
          <w:numId w:val="54"/>
        </w:numPr>
        <w:spacing w:after="160" w:line="259" w:lineRule="auto"/>
        <w:ind w:left="1428"/>
        <w:jc w:val="left"/>
        <w:rPr>
          <w:rFonts w:ascii="Times New Roman" w:hAnsi="Times New Roman" w:cs="Times New Roman"/>
        </w:rPr>
      </w:pPr>
    </w:p>
    <w:p w14:paraId="55001D24" w14:textId="77777777" w:rsidR="007F0B1D" w:rsidRPr="001F4218" w:rsidRDefault="007F0B1D" w:rsidP="007F0B1D">
      <w:pPr>
        <w:pStyle w:val="Listaszerbekezds"/>
        <w:spacing w:after="160" w:line="259" w:lineRule="auto"/>
        <w:ind w:left="1428"/>
        <w:jc w:val="left"/>
        <w:rPr>
          <w:rFonts w:ascii="Times New Roman" w:hAnsi="Times New Roman" w:cs="Times New Roman"/>
        </w:rPr>
      </w:pPr>
    </w:p>
    <w:p w14:paraId="006ACDFE" w14:textId="77777777" w:rsidR="007F0B1D" w:rsidRDefault="007F0B1D" w:rsidP="007F0B1D">
      <w:pPr>
        <w:ind w:left="708"/>
        <w:rPr>
          <w:rFonts w:ascii="Times New Roman" w:hAnsi="Times New Roman" w:cs="Times New Roman"/>
        </w:rPr>
      </w:pPr>
      <w:r w:rsidRPr="004A2A09">
        <w:rPr>
          <w:rFonts w:ascii="Times New Roman" w:hAnsi="Times New Roman" w:cs="Times New Roman"/>
        </w:rPr>
        <w:t>Vállalati megbízások</w:t>
      </w:r>
    </w:p>
    <w:p w14:paraId="1C6D2992" w14:textId="77777777" w:rsidR="007F0B1D" w:rsidRPr="004A2A09" w:rsidRDefault="007F0B1D" w:rsidP="007F0B1D">
      <w:pPr>
        <w:ind w:left="708"/>
        <w:rPr>
          <w:rFonts w:ascii="Times New Roman" w:hAnsi="Times New Roman" w:cs="Times New Roman"/>
        </w:rPr>
      </w:pPr>
    </w:p>
    <w:p w14:paraId="3F554734" w14:textId="1284A2AA" w:rsidR="007F0B1D" w:rsidRPr="00892EB2" w:rsidRDefault="007F0B1D" w:rsidP="00892EB2">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GYŐR-SOPRON-EBENFURTI VASÚT ZRT. járműtakarítás</w:t>
      </w:r>
    </w:p>
    <w:p w14:paraId="459961D5" w14:textId="77777777" w:rsidR="007F0B1D" w:rsidRPr="004A2A09"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OTP BANK Nyrt.: teljes vidéki fiókhálózat takarítása</w:t>
      </w:r>
    </w:p>
    <w:p w14:paraId="5E482B0B"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Pr>
          <w:rFonts w:ascii="Times New Roman" w:hAnsi="Times New Roman" w:cs="Times New Roman"/>
        </w:rPr>
        <w:t>Budapest Bank: takarítás, üzemeltetés</w:t>
      </w:r>
    </w:p>
    <w:p w14:paraId="7C3A8C50" w14:textId="77777777" w:rsidR="007F0B1D" w:rsidRPr="004A2A09"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MAGYAR POSTA ZRT. Irodatakarítás</w:t>
      </w:r>
      <w:r>
        <w:rPr>
          <w:rFonts w:ascii="Times New Roman" w:hAnsi="Times New Roman" w:cs="Times New Roman"/>
        </w:rPr>
        <w:t>, bértextília</w:t>
      </w:r>
    </w:p>
    <w:p w14:paraId="6D25D24B"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MVM OVIT ORSZÁGOS VILLAMOSTÁVVEZETÉK ZRT. Irodatakarítás</w:t>
      </w:r>
    </w:p>
    <w:p w14:paraId="5F01838D"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Pr>
          <w:rFonts w:ascii="Times New Roman" w:hAnsi="Times New Roman" w:cs="Times New Roman"/>
        </w:rPr>
        <w:t>Antenna Hungária: Takarítás, klímatechnika</w:t>
      </w:r>
    </w:p>
    <w:p w14:paraId="58209F3F" w14:textId="77777777" w:rsidR="007F0B1D" w:rsidRPr="001F4218"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1F4218">
        <w:rPr>
          <w:rFonts w:ascii="Times New Roman" w:hAnsi="Times New Roman" w:cs="Times New Roman"/>
        </w:rPr>
        <w:t>Mega-Logistic Beruházási És Üzemeltetési ZRT. Egészségügyi tisztítás</w:t>
      </w:r>
    </w:p>
    <w:p w14:paraId="768A2AB8"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BOS Autom</w:t>
      </w:r>
      <w:r>
        <w:rPr>
          <w:rFonts w:ascii="Times New Roman" w:hAnsi="Times New Roman" w:cs="Times New Roman"/>
        </w:rPr>
        <w:t>o</w:t>
      </w:r>
      <w:r w:rsidRPr="004A2A09">
        <w:rPr>
          <w:rFonts w:ascii="Times New Roman" w:hAnsi="Times New Roman" w:cs="Times New Roman"/>
        </w:rPr>
        <w:t>tive: ipari takarítás</w:t>
      </w:r>
    </w:p>
    <w:p w14:paraId="2D95D832"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Pr>
          <w:rFonts w:ascii="Times New Roman" w:hAnsi="Times New Roman" w:cs="Times New Roman"/>
        </w:rPr>
        <w:t>JABILCircuit Hungary Kft.:</w:t>
      </w:r>
      <w:r w:rsidRPr="004A2A09">
        <w:rPr>
          <w:rFonts w:ascii="Times New Roman" w:hAnsi="Times New Roman" w:cs="Times New Roman"/>
        </w:rPr>
        <w:t xml:space="preserve"> ipari takarítás</w:t>
      </w:r>
    </w:p>
    <w:p w14:paraId="0646EE94" w14:textId="715AE016" w:rsidR="007F0B1D" w:rsidRPr="00892EB2" w:rsidRDefault="007F0B1D" w:rsidP="00892EB2">
      <w:pPr>
        <w:pStyle w:val="Listaszerbekezds"/>
        <w:numPr>
          <w:ilvl w:val="0"/>
          <w:numId w:val="54"/>
        </w:numPr>
        <w:spacing w:after="160" w:line="259" w:lineRule="auto"/>
        <w:ind w:left="1428"/>
        <w:jc w:val="left"/>
        <w:rPr>
          <w:rFonts w:ascii="Times New Roman" w:hAnsi="Times New Roman" w:cs="Times New Roman"/>
        </w:rPr>
      </w:pPr>
      <w:r>
        <w:rPr>
          <w:rFonts w:ascii="Times New Roman" w:hAnsi="Times New Roman" w:cs="Times New Roman"/>
        </w:rPr>
        <w:t>Budapest Airport: takarítás</w:t>
      </w:r>
    </w:p>
    <w:p w14:paraId="6A3B573D" w14:textId="77777777" w:rsidR="007F0B1D" w:rsidRPr="004A2A09"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MOL Nyrt. Üzemeltetés, takarítás</w:t>
      </w:r>
    </w:p>
    <w:p w14:paraId="018EB733"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EGIS Gyógyszergyár</w:t>
      </w:r>
      <w:r>
        <w:rPr>
          <w:rFonts w:ascii="Times New Roman" w:hAnsi="Times New Roman" w:cs="Times New Roman"/>
        </w:rPr>
        <w:t>: üzemeltetés</w:t>
      </w:r>
    </w:p>
    <w:p w14:paraId="5B16D28D" w14:textId="77777777" w:rsidR="007F0B1D" w:rsidRPr="004A2A09"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DANA Hungary Kft. Üzemeltetés</w:t>
      </w:r>
    </w:p>
    <w:p w14:paraId="15985FD1"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Sealed Air: ipari takarítás, üzemeltetés</w:t>
      </w:r>
    </w:p>
    <w:p w14:paraId="56390D9D" w14:textId="30E1001E" w:rsidR="007F0B1D" w:rsidRPr="00892EB2" w:rsidRDefault="007F0B1D" w:rsidP="00892EB2">
      <w:pPr>
        <w:pStyle w:val="Listaszerbekezds"/>
        <w:numPr>
          <w:ilvl w:val="0"/>
          <w:numId w:val="54"/>
        </w:numPr>
        <w:spacing w:after="160" w:line="259" w:lineRule="auto"/>
        <w:ind w:left="1428"/>
        <w:jc w:val="left"/>
        <w:rPr>
          <w:rFonts w:ascii="Times New Roman" w:hAnsi="Times New Roman" w:cs="Times New Roman"/>
        </w:rPr>
      </w:pPr>
      <w:r>
        <w:rPr>
          <w:rFonts w:ascii="Times New Roman" w:hAnsi="Times New Roman" w:cs="Times New Roman"/>
        </w:rPr>
        <w:t>Lagardere (Groupama Arena): Üzemeltetés, takarítás</w:t>
      </w:r>
    </w:p>
    <w:p w14:paraId="65CC3692" w14:textId="77777777" w:rsidR="007F0B1D" w:rsidRPr="004A2A09"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VALEO Auto-Electric Magyarország Kft. Bértextília</w:t>
      </w:r>
    </w:p>
    <w:p w14:paraId="66566683" w14:textId="77777777" w:rsidR="007F0B1D" w:rsidRPr="004A2A09"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PRO-TEAM REHABILITÁCIÓS KÖZHASZNÚ NONPROFIT KFT. bértextília szolgáltatások</w:t>
      </w:r>
    </w:p>
    <w:p w14:paraId="1BA7A9E0" w14:textId="77777777" w:rsidR="007F0B1D" w:rsidRDefault="007F0B1D" w:rsidP="00035875">
      <w:pPr>
        <w:pStyle w:val="Listaszerbekezds"/>
        <w:numPr>
          <w:ilvl w:val="0"/>
          <w:numId w:val="54"/>
        </w:numPr>
        <w:spacing w:after="160" w:line="259" w:lineRule="auto"/>
        <w:ind w:left="1428"/>
        <w:jc w:val="left"/>
        <w:rPr>
          <w:rFonts w:ascii="Times New Roman" w:hAnsi="Times New Roman" w:cs="Times New Roman"/>
        </w:rPr>
      </w:pPr>
      <w:r w:rsidRPr="004A2A09">
        <w:rPr>
          <w:rFonts w:ascii="Times New Roman" w:hAnsi="Times New Roman" w:cs="Times New Roman"/>
        </w:rPr>
        <w:t>KÉZMŰ Közhasznú NONPROFIT KFT. bértextília szolgáltatások</w:t>
      </w:r>
    </w:p>
    <w:p w14:paraId="47EF4270" w14:textId="7A5C3D71" w:rsidR="00DE2A0A" w:rsidRPr="00892EB2" w:rsidRDefault="007F0B1D" w:rsidP="00892EB2">
      <w:pPr>
        <w:pStyle w:val="Listaszerbekezds"/>
        <w:numPr>
          <w:ilvl w:val="0"/>
          <w:numId w:val="54"/>
        </w:numPr>
        <w:spacing w:after="160" w:line="259" w:lineRule="auto"/>
        <w:ind w:left="1428"/>
        <w:jc w:val="left"/>
        <w:rPr>
          <w:rFonts w:ascii="Times New Roman" w:hAnsi="Times New Roman" w:cs="Times New Roman"/>
        </w:rPr>
      </w:pPr>
      <w:r>
        <w:rPr>
          <w:rFonts w:ascii="Times New Roman" w:hAnsi="Times New Roman" w:cs="Times New Roman"/>
        </w:rPr>
        <w:t>Adorján-Tex: bértextília</w:t>
      </w:r>
      <w:bookmarkEnd w:id="66"/>
    </w:p>
    <w:p w14:paraId="35BF8D26" w14:textId="77777777" w:rsidR="00DE2A0A" w:rsidRDefault="00DE2A0A" w:rsidP="00080B4B">
      <w:pPr>
        <w:tabs>
          <w:tab w:val="left" w:pos="567"/>
        </w:tabs>
        <w:ind w:left="851" w:hanging="851"/>
        <w:rPr>
          <w:rFonts w:ascii="Times New Roman" w:hAnsi="Times New Roman" w:cs="Times New Roman"/>
        </w:rPr>
      </w:pPr>
    </w:p>
    <w:p w14:paraId="094AE7FB" w14:textId="77777777" w:rsidR="00A17576" w:rsidRPr="00E86227" w:rsidRDefault="00A17576" w:rsidP="00080B4B">
      <w:pPr>
        <w:tabs>
          <w:tab w:val="left" w:pos="567"/>
        </w:tabs>
        <w:ind w:left="851" w:hanging="851"/>
        <w:rPr>
          <w:rFonts w:ascii="Times New Roman" w:hAnsi="Times New Roman" w:cs="Times New Roman"/>
        </w:rPr>
      </w:pPr>
    </w:p>
    <w:p w14:paraId="49307D4D" w14:textId="77777777" w:rsidR="00286D22" w:rsidRPr="00E86227" w:rsidRDefault="00286D22" w:rsidP="00035875">
      <w:pPr>
        <w:pStyle w:val="Cmsor2"/>
        <w:numPr>
          <w:ilvl w:val="0"/>
          <w:numId w:val="3"/>
        </w:numPr>
        <w:spacing w:before="0"/>
        <w:ind w:left="851" w:hanging="851"/>
        <w:rPr>
          <w:rFonts w:ascii="Times New Roman" w:hAnsi="Times New Roman" w:cs="Times New Roman"/>
          <w:i/>
          <w:color w:val="000000" w:themeColor="text1"/>
          <w:sz w:val="22"/>
          <w:szCs w:val="22"/>
        </w:rPr>
      </w:pPr>
      <w:bookmarkStart w:id="67" w:name="_Toc26972571"/>
      <w:bookmarkStart w:id="68" w:name="_Toc66299149"/>
      <w:r w:rsidRPr="00E86227">
        <w:rPr>
          <w:rFonts w:ascii="Times New Roman" w:hAnsi="Times New Roman" w:cs="Times New Roman"/>
          <w:i/>
          <w:color w:val="000000" w:themeColor="text1"/>
          <w:sz w:val="22"/>
          <w:szCs w:val="22"/>
        </w:rPr>
        <w:t>A Kibocsátó üzleti stratégiájának (rövid) összefoglalása</w:t>
      </w:r>
      <w:bookmarkEnd w:id="67"/>
      <w:bookmarkEnd w:id="68"/>
    </w:p>
    <w:p w14:paraId="49307D4E" w14:textId="77777777" w:rsidR="00286D22" w:rsidRPr="00E86227" w:rsidRDefault="00286D22" w:rsidP="00286D22">
      <w:pPr>
        <w:tabs>
          <w:tab w:val="left" w:pos="567"/>
        </w:tabs>
        <w:ind w:left="567" w:hanging="567"/>
        <w:rPr>
          <w:rFonts w:ascii="Times New Roman" w:hAnsi="Times New Roman" w:cs="Times New Roman"/>
        </w:rPr>
      </w:pPr>
    </w:p>
    <w:p w14:paraId="000BAA91" w14:textId="77777777" w:rsidR="007F0B1D" w:rsidRDefault="007F0B1D" w:rsidP="007F0B1D">
      <w:pPr>
        <w:pStyle w:val="Listaszerbekezds"/>
        <w:ind w:left="851"/>
        <w:rPr>
          <w:rFonts w:ascii="Times New Roman" w:hAnsi="Times New Roman" w:cs="Times New Roman"/>
        </w:rPr>
      </w:pPr>
      <w:bookmarkStart w:id="69" w:name="_Hlk26187166"/>
      <w:bookmarkEnd w:id="58"/>
      <w:r w:rsidRPr="00547FE1">
        <w:rPr>
          <w:rFonts w:ascii="Times New Roman" w:hAnsi="Times New Roman" w:cs="Times New Roman"/>
        </w:rPr>
        <w:t xml:space="preserve">A </w:t>
      </w:r>
      <w:r>
        <w:rPr>
          <w:rFonts w:ascii="Times New Roman" w:hAnsi="Times New Roman" w:cs="Times New Roman"/>
        </w:rPr>
        <w:t>Kibocsátó</w:t>
      </w:r>
      <w:r w:rsidRPr="00547FE1">
        <w:rPr>
          <w:rFonts w:ascii="Times New Roman" w:hAnsi="Times New Roman" w:cs="Times New Roman"/>
        </w:rPr>
        <w:t xml:space="preserve"> stratégiája, hogy ügyfeleinek minden olyan szolgáltatást tudjon nyújtani, ami az ügyfélnek nem alaptevékenysége és az épületéhez, irodájához, telephelyéhez kapcsolódik. Ezért lett piacvezető Magyarországon a takarítási piacon, lett egyre jelentősebb szereplő az épületüzemeltetés, a kertészet, a mosodai szolgáltatások és az irattárolás üzletágakban. </w:t>
      </w:r>
      <w:r>
        <w:rPr>
          <w:rFonts w:ascii="Times New Roman" w:hAnsi="Times New Roman" w:cs="Times New Roman"/>
        </w:rPr>
        <w:t>Célja, hogy</w:t>
      </w:r>
      <w:r w:rsidRPr="00547FE1">
        <w:rPr>
          <w:rFonts w:ascii="Times New Roman" w:hAnsi="Times New Roman" w:cs="Times New Roman"/>
        </w:rPr>
        <w:t xml:space="preserve"> ügyfelei minden </w:t>
      </w:r>
      <w:r w:rsidRPr="00547FE1">
        <w:rPr>
          <w:rFonts w:ascii="Times New Roman" w:hAnsi="Times New Roman" w:cs="Times New Roman"/>
        </w:rPr>
        <w:lastRenderedPageBreak/>
        <w:t>szolgáltatást egy kézből tudnak kiváló minőségben megkapni</w:t>
      </w:r>
      <w:r>
        <w:rPr>
          <w:rFonts w:ascii="Times New Roman" w:hAnsi="Times New Roman" w:cs="Times New Roman"/>
        </w:rPr>
        <w:t>, és a</w:t>
      </w:r>
      <w:r w:rsidRPr="00547FE1">
        <w:rPr>
          <w:rFonts w:ascii="Times New Roman" w:hAnsi="Times New Roman" w:cs="Times New Roman"/>
        </w:rPr>
        <w:t xml:space="preserve"> különböző üzletágakhoz kapcsolódó ügyfelek egyre több szolgáltatást rendel</w:t>
      </w:r>
      <w:r>
        <w:rPr>
          <w:rFonts w:ascii="Times New Roman" w:hAnsi="Times New Roman" w:cs="Times New Roman"/>
        </w:rPr>
        <w:t>je</w:t>
      </w:r>
      <w:r w:rsidRPr="00547FE1">
        <w:rPr>
          <w:rFonts w:ascii="Times New Roman" w:hAnsi="Times New Roman" w:cs="Times New Roman"/>
        </w:rPr>
        <w:t>nek meg a vállalat más üzletágaitól is: pl. a kórház már nem csak takarítást kér, hanem mosodai szolgáltatást is, az iroda a takarítás mellé megrendeli az irattárolást, vagy az üzemeltetést is.</w:t>
      </w:r>
    </w:p>
    <w:p w14:paraId="5A9B1DA5" w14:textId="77777777" w:rsidR="007F0B1D" w:rsidRPr="00547FE1" w:rsidRDefault="007F0B1D" w:rsidP="007F0B1D">
      <w:pPr>
        <w:pStyle w:val="Listaszerbekezds"/>
        <w:ind w:left="851"/>
        <w:rPr>
          <w:rFonts w:ascii="Times New Roman" w:hAnsi="Times New Roman" w:cs="Times New Roman"/>
        </w:rPr>
      </w:pPr>
    </w:p>
    <w:p w14:paraId="0BCD19CA" w14:textId="63863899" w:rsidR="007F0B1D" w:rsidRDefault="007F0B1D" w:rsidP="007F0B1D">
      <w:pPr>
        <w:pStyle w:val="Listaszerbekezds"/>
        <w:ind w:left="851"/>
        <w:rPr>
          <w:rFonts w:ascii="Times New Roman" w:hAnsi="Times New Roman" w:cs="Times New Roman"/>
        </w:rPr>
      </w:pPr>
      <w:r w:rsidRPr="00547FE1">
        <w:rPr>
          <w:rFonts w:ascii="Times New Roman" w:hAnsi="Times New Roman" w:cs="Times New Roman"/>
        </w:rPr>
        <w:t xml:space="preserve">A </w:t>
      </w:r>
      <w:r>
        <w:rPr>
          <w:rFonts w:ascii="Times New Roman" w:hAnsi="Times New Roman" w:cs="Times New Roman"/>
        </w:rPr>
        <w:t>Kibocsátó</w:t>
      </w:r>
      <w:r w:rsidRPr="00547FE1">
        <w:rPr>
          <w:rFonts w:ascii="Times New Roman" w:hAnsi="Times New Roman" w:cs="Times New Roman"/>
        </w:rPr>
        <w:t xml:space="preserve"> célja, hogy ezen szolgáltatásokat továbbfejlessze, a legmodernebb technológiákat alkalmazva az ügyfelek kiszolgálási színvonalát javítsa. Ezért kezdett bele a </w:t>
      </w:r>
      <w:r>
        <w:rPr>
          <w:rFonts w:ascii="Times New Roman" w:hAnsi="Times New Roman" w:cs="Times New Roman"/>
        </w:rPr>
        <w:t>Kibocsátó</w:t>
      </w:r>
      <w:r w:rsidRPr="00547FE1">
        <w:rPr>
          <w:rFonts w:ascii="Times New Roman" w:hAnsi="Times New Roman" w:cs="Times New Roman"/>
        </w:rPr>
        <w:t xml:space="preserve"> a takarító robot fejlesztésébe, tervez beruházásokat a jellemzően elavult technológiát alkalmazó magyarországi mosodai piacon és fejleszt online applikációkat a munkák szervezésére, ellenőrzésére. A </w:t>
      </w:r>
      <w:r>
        <w:rPr>
          <w:rFonts w:ascii="Times New Roman" w:hAnsi="Times New Roman" w:cs="Times New Roman"/>
        </w:rPr>
        <w:t>Kibocsátó</w:t>
      </w:r>
      <w:r w:rsidRPr="00547FE1">
        <w:rPr>
          <w:rFonts w:ascii="Times New Roman" w:hAnsi="Times New Roman" w:cs="Times New Roman"/>
        </w:rPr>
        <w:t xml:space="preserve"> minden területen az adott ágazat leghatékonyabban működő, legjobb szolgáltatást nyújtó cégévé kíván válni.</w:t>
      </w:r>
    </w:p>
    <w:p w14:paraId="2F362917" w14:textId="77777777" w:rsidR="00580275" w:rsidRPr="00547FE1" w:rsidRDefault="00580275" w:rsidP="007F0B1D">
      <w:pPr>
        <w:pStyle w:val="Listaszerbekezds"/>
        <w:ind w:left="851"/>
        <w:rPr>
          <w:rFonts w:ascii="Times New Roman" w:hAnsi="Times New Roman" w:cs="Times New Roman"/>
        </w:rPr>
      </w:pPr>
    </w:p>
    <w:p w14:paraId="56630923" w14:textId="77777777" w:rsidR="007F0B1D" w:rsidRPr="00547FE1" w:rsidRDefault="007F0B1D" w:rsidP="007F0B1D">
      <w:pPr>
        <w:pStyle w:val="Listaszerbekezds"/>
        <w:ind w:left="851"/>
        <w:rPr>
          <w:rFonts w:ascii="Times New Roman" w:hAnsi="Times New Roman" w:cs="Times New Roman"/>
        </w:rPr>
      </w:pPr>
      <w:r>
        <w:rPr>
          <w:rFonts w:ascii="Times New Roman" w:hAnsi="Times New Roman" w:cs="Times New Roman"/>
        </w:rPr>
        <w:t xml:space="preserve">Ezen célok eléréséhez </w:t>
      </w:r>
      <w:r w:rsidRPr="00547FE1">
        <w:rPr>
          <w:rFonts w:ascii="Times New Roman" w:hAnsi="Times New Roman" w:cs="Times New Roman"/>
        </w:rPr>
        <w:t xml:space="preserve">a </w:t>
      </w:r>
      <w:r>
        <w:rPr>
          <w:rFonts w:ascii="Times New Roman" w:hAnsi="Times New Roman" w:cs="Times New Roman"/>
        </w:rPr>
        <w:t>Kibocsátó</w:t>
      </w:r>
      <w:r w:rsidRPr="00547FE1">
        <w:rPr>
          <w:rFonts w:ascii="Times New Roman" w:hAnsi="Times New Roman" w:cs="Times New Roman"/>
        </w:rPr>
        <w:t xml:space="preserve"> a legmodernebb vállalatirányítási rendszereket vezette be, ezáltal pontosan tudja mérni a hatékonyságát és meg tudja alapozni a stratégiai döntéseket. </w:t>
      </w:r>
    </w:p>
    <w:p w14:paraId="7E9209B1" w14:textId="6DFF529E" w:rsidR="00664C1E" w:rsidRDefault="007F0B1D" w:rsidP="007F0B1D">
      <w:pPr>
        <w:pStyle w:val="Listaszerbekezds"/>
        <w:ind w:left="851"/>
        <w:rPr>
          <w:rFonts w:ascii="Times New Roman" w:hAnsi="Times New Roman" w:cs="Times New Roman"/>
        </w:rPr>
      </w:pPr>
      <w:r w:rsidRPr="00547FE1">
        <w:rPr>
          <w:rFonts w:ascii="Times New Roman" w:hAnsi="Times New Roman" w:cs="Times New Roman"/>
        </w:rPr>
        <w:t xml:space="preserve">A </w:t>
      </w:r>
      <w:r>
        <w:rPr>
          <w:rFonts w:ascii="Times New Roman" w:hAnsi="Times New Roman" w:cs="Times New Roman"/>
        </w:rPr>
        <w:t>Kibocsátó</w:t>
      </w:r>
      <w:r w:rsidRPr="00547FE1">
        <w:rPr>
          <w:rFonts w:ascii="Times New Roman" w:hAnsi="Times New Roman" w:cs="Times New Roman"/>
        </w:rPr>
        <w:t xml:space="preserve"> célja, hogy ne csak Magyarországon legyen jelen, hanem ki tudjon lépni szolgáltatásaival a nemzetközi piacra is. </w:t>
      </w:r>
      <w:r w:rsidR="00664C1E">
        <w:rPr>
          <w:rFonts w:ascii="Times New Roman" w:hAnsi="Times New Roman" w:cs="Times New Roman"/>
        </w:rPr>
        <w:t xml:space="preserve">Ezért és az országkockázat csökkentése érdekében vásárolta meg az ISS Global A/S kelet-európai leányvállalatait 2021 márciusában. Ezáltal a Kibocsátó belépett a cseh, a szlovák és a román </w:t>
      </w:r>
      <w:r w:rsidR="001206B0">
        <w:rPr>
          <w:rFonts w:ascii="Times New Roman" w:hAnsi="Times New Roman" w:cs="Times New Roman"/>
        </w:rPr>
        <w:t>facility management piacokra és árbevételének körülbelül 25%-a külföldről fog származni. A Kibocsátónak célja további magyar és külföldi felvásárlásokkal is erősíteni a csoport régiós vezető pozícióját.</w:t>
      </w:r>
    </w:p>
    <w:p w14:paraId="30626ABE" w14:textId="6958611A" w:rsidR="007F0B1D" w:rsidRPr="00547FE1" w:rsidRDefault="007F0B1D" w:rsidP="007F0B1D">
      <w:pPr>
        <w:pStyle w:val="Listaszerbekezds"/>
        <w:ind w:left="851"/>
        <w:rPr>
          <w:rFonts w:ascii="Times New Roman" w:hAnsi="Times New Roman" w:cs="Times New Roman"/>
        </w:rPr>
      </w:pPr>
      <w:r w:rsidRPr="00547FE1">
        <w:rPr>
          <w:rFonts w:ascii="Times New Roman" w:hAnsi="Times New Roman" w:cs="Times New Roman"/>
        </w:rPr>
        <w:t>Ebben, ha szükséges, akkor egy tőzsdei részvénykibocsátáson keresztüli tőkebevonás is segíthet.</w:t>
      </w:r>
    </w:p>
    <w:bookmarkEnd w:id="69"/>
    <w:p w14:paraId="7D4E0469" w14:textId="77777777" w:rsidR="00080B4B" w:rsidRDefault="00080B4B" w:rsidP="00080B4B">
      <w:pPr>
        <w:pStyle w:val="Listaszerbekezds"/>
        <w:ind w:left="851"/>
        <w:rPr>
          <w:rFonts w:ascii="Times New Roman" w:hAnsi="Times New Roman" w:cs="Times New Roman"/>
        </w:rPr>
      </w:pPr>
    </w:p>
    <w:p w14:paraId="02DC8D67" w14:textId="77777777" w:rsidR="00DB6D0D" w:rsidRPr="00E86227" w:rsidRDefault="00DB6D0D" w:rsidP="00AC028E">
      <w:pPr>
        <w:tabs>
          <w:tab w:val="left" w:pos="567"/>
        </w:tabs>
        <w:ind w:left="567" w:hanging="567"/>
        <w:rPr>
          <w:rFonts w:ascii="Times New Roman" w:hAnsi="Times New Roman" w:cs="Times New Roman"/>
        </w:rPr>
      </w:pPr>
    </w:p>
    <w:p w14:paraId="649F1FBE" w14:textId="4791B149" w:rsidR="00DB6D0D" w:rsidRPr="00E86227" w:rsidRDefault="00DB6D0D" w:rsidP="00AC028E">
      <w:pPr>
        <w:tabs>
          <w:tab w:val="left" w:pos="567"/>
        </w:tabs>
        <w:ind w:left="567" w:hanging="567"/>
        <w:rPr>
          <w:rFonts w:ascii="Times New Roman" w:hAnsi="Times New Roman" w:cs="Times New Roman"/>
        </w:rPr>
      </w:pPr>
    </w:p>
    <w:p w14:paraId="049BA65D" w14:textId="77777777" w:rsidR="00DB6D0D" w:rsidRPr="00E86227" w:rsidRDefault="00DB6D0D" w:rsidP="00AC028E">
      <w:pPr>
        <w:tabs>
          <w:tab w:val="left" w:pos="567"/>
        </w:tabs>
        <w:ind w:left="567" w:hanging="567"/>
        <w:rPr>
          <w:rFonts w:ascii="Times New Roman" w:hAnsi="Times New Roman" w:cs="Times New Roman"/>
        </w:rPr>
      </w:pPr>
    </w:p>
    <w:p w14:paraId="49307D51" w14:textId="6249F35B" w:rsidR="00D767BA" w:rsidRPr="00E86227" w:rsidRDefault="00D767BA">
      <w:pPr>
        <w:rPr>
          <w:rFonts w:ascii="Times New Roman" w:hAnsi="Times New Roman" w:cs="Times New Roman"/>
        </w:rPr>
      </w:pPr>
    </w:p>
    <w:p w14:paraId="49307D52" w14:textId="3E692173" w:rsidR="00D767BA" w:rsidRPr="00E86227" w:rsidRDefault="00D767BA"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70" w:name="_Toc26972572"/>
      <w:bookmarkStart w:id="71" w:name="_Toc66299150"/>
      <w:bookmarkStart w:id="72" w:name="_Hlk51511309"/>
      <w:r w:rsidRPr="00E86227">
        <w:rPr>
          <w:rFonts w:ascii="Times New Roman" w:hAnsi="Times New Roman" w:cs="Times New Roman"/>
          <w:b/>
          <w:color w:val="000000" w:themeColor="text1"/>
          <w:sz w:val="22"/>
          <w:szCs w:val="22"/>
        </w:rPr>
        <w:lastRenderedPageBreak/>
        <w:t>A KIBOCSÁTÓ VEZETÉSÉNEK ELEMZÉSE A TÁRSASÁG ELMÚLT KÉT ÉVÉNEK PÉNZÜGYI HELYZETÉRŐL ÉS A MŰKÖDÉS EREDMÉNYÉRŐL</w:t>
      </w:r>
      <w:bookmarkEnd w:id="70"/>
      <w:bookmarkEnd w:id="71"/>
    </w:p>
    <w:bookmarkEnd w:id="72"/>
    <w:p w14:paraId="49307D53" w14:textId="77777777" w:rsidR="00286D22" w:rsidRPr="00E86227" w:rsidRDefault="00286D22">
      <w:pPr>
        <w:rPr>
          <w:rFonts w:ascii="Times New Roman" w:hAnsi="Times New Roman" w:cs="Times New Roman"/>
        </w:rPr>
      </w:pPr>
    </w:p>
    <w:p w14:paraId="02EECE97" w14:textId="77777777" w:rsidR="00FD43CE" w:rsidRDefault="00FD43CE" w:rsidP="00035875">
      <w:pPr>
        <w:pStyle w:val="Cmsor2"/>
        <w:numPr>
          <w:ilvl w:val="0"/>
          <w:numId w:val="44"/>
        </w:numPr>
        <w:spacing w:before="0"/>
        <w:ind w:left="851" w:hanging="851"/>
        <w:rPr>
          <w:rFonts w:ascii="Times New Roman" w:hAnsi="Times New Roman" w:cs="Times New Roman"/>
          <w:i/>
          <w:color w:val="000000" w:themeColor="text1"/>
          <w:sz w:val="22"/>
          <w:szCs w:val="22"/>
        </w:rPr>
      </w:pPr>
      <w:bookmarkStart w:id="73" w:name="_Toc26972573"/>
      <w:bookmarkStart w:id="74" w:name="_Toc66299151"/>
      <w:r>
        <w:rPr>
          <w:rFonts w:ascii="Times New Roman" w:hAnsi="Times New Roman" w:cs="Times New Roman"/>
          <w:i/>
          <w:color w:val="000000" w:themeColor="text1"/>
          <w:sz w:val="22"/>
          <w:szCs w:val="22"/>
        </w:rPr>
        <w:t>A Kibocsátó üzleti tevékenységéből származó eredményt jelentősen befolyásoló lényeges tényezők bemutatása</w:t>
      </w:r>
      <w:bookmarkEnd w:id="73"/>
      <w:bookmarkEnd w:id="74"/>
    </w:p>
    <w:p w14:paraId="596FDB2E" w14:textId="337548A9" w:rsidR="00FD43CE" w:rsidRDefault="00FD43CE" w:rsidP="00FD43CE">
      <w:pPr>
        <w:rPr>
          <w:rFonts w:ascii="Times New Roman" w:hAnsi="Times New Roman" w:cs="Times New Roman"/>
        </w:rPr>
      </w:pPr>
    </w:p>
    <w:p w14:paraId="207D0E42" w14:textId="28B0C196" w:rsidR="00480B8E" w:rsidRDefault="00480B8E" w:rsidP="00480B8E">
      <w:pPr>
        <w:pStyle w:val="Listaszerbekezds"/>
        <w:numPr>
          <w:ilvl w:val="0"/>
          <w:numId w:val="1"/>
        </w:numPr>
        <w:ind w:left="851" w:hanging="851"/>
        <w:rPr>
          <w:rFonts w:ascii="Times New Roman" w:hAnsi="Times New Roman" w:cs="Times New Roman"/>
        </w:rPr>
      </w:pPr>
      <w:r>
        <w:rPr>
          <w:rFonts w:ascii="Times New Roman" w:hAnsi="Times New Roman" w:cs="Times New Roman"/>
        </w:rPr>
        <w:t>Az alább található táblázatok adatai 2018</w:t>
      </w:r>
      <w:r w:rsidR="00892EB2">
        <w:rPr>
          <w:rFonts w:ascii="Times New Roman" w:hAnsi="Times New Roman" w:cs="Times New Roman"/>
        </w:rPr>
        <w:t xml:space="preserve">, </w:t>
      </w:r>
      <w:r>
        <w:rPr>
          <w:rFonts w:ascii="Times New Roman" w:hAnsi="Times New Roman" w:cs="Times New Roman"/>
        </w:rPr>
        <w:t>2019</w:t>
      </w:r>
      <w:r w:rsidR="00892EB2">
        <w:rPr>
          <w:rFonts w:ascii="Times New Roman" w:hAnsi="Times New Roman" w:cs="Times New Roman"/>
        </w:rPr>
        <w:t xml:space="preserve"> és 2020</w:t>
      </w:r>
      <w:r>
        <w:rPr>
          <w:rFonts w:ascii="Times New Roman" w:hAnsi="Times New Roman" w:cs="Times New Roman"/>
        </w:rPr>
        <w:t xml:space="preserve"> vonatkozásában a PwC Magyarország könyvvizsgáló által ellenőrzött</w:t>
      </w:r>
      <w:r w:rsidR="00892EB2">
        <w:rPr>
          <w:rFonts w:ascii="Times New Roman" w:hAnsi="Times New Roman" w:cs="Times New Roman"/>
        </w:rPr>
        <w:t xml:space="preserve"> </w:t>
      </w:r>
      <w:r>
        <w:rPr>
          <w:rFonts w:ascii="Times New Roman" w:hAnsi="Times New Roman" w:cs="Times New Roman"/>
        </w:rPr>
        <w:t>adat</w:t>
      </w:r>
      <w:r w:rsidR="0054589A">
        <w:rPr>
          <w:rFonts w:ascii="Times New Roman" w:hAnsi="Times New Roman" w:cs="Times New Roman"/>
        </w:rPr>
        <w:t>ok</w:t>
      </w:r>
      <w:r>
        <w:rPr>
          <w:rFonts w:ascii="Times New Roman" w:hAnsi="Times New Roman" w:cs="Times New Roman"/>
        </w:rPr>
        <w:t>.</w:t>
      </w:r>
    </w:p>
    <w:p w14:paraId="386300B7" w14:textId="7898BA56" w:rsidR="00E66266" w:rsidRPr="004206A2" w:rsidRDefault="00E66266" w:rsidP="00E66266">
      <w:pPr>
        <w:pStyle w:val="Listaszerbekezds"/>
        <w:tabs>
          <w:tab w:val="left" w:pos="567"/>
        </w:tabs>
        <w:ind w:left="851"/>
        <w:rPr>
          <w:rFonts w:ascii="Times New Roman" w:hAnsi="Times New Roman" w:cs="Times New Roman"/>
        </w:rPr>
      </w:pPr>
    </w:p>
    <w:p w14:paraId="33384FA6" w14:textId="77777777" w:rsidR="00FD43CE" w:rsidRDefault="00FD43CE" w:rsidP="00FD43CE">
      <w:pPr>
        <w:rPr>
          <w:rFonts w:ascii="Times New Roman" w:hAnsi="Times New Roman" w:cs="Times New Roman"/>
        </w:rPr>
      </w:pPr>
    </w:p>
    <w:p w14:paraId="12546847" w14:textId="77777777" w:rsidR="00FD43CE" w:rsidRDefault="00FD43CE" w:rsidP="00035875">
      <w:pPr>
        <w:pStyle w:val="Cmsor2"/>
        <w:numPr>
          <w:ilvl w:val="0"/>
          <w:numId w:val="44"/>
        </w:numPr>
        <w:spacing w:before="0"/>
        <w:ind w:left="851" w:hanging="851"/>
        <w:rPr>
          <w:rFonts w:ascii="Times New Roman" w:hAnsi="Times New Roman" w:cs="Times New Roman"/>
          <w:i/>
          <w:color w:val="000000" w:themeColor="text1"/>
          <w:sz w:val="22"/>
          <w:szCs w:val="22"/>
        </w:rPr>
      </w:pPr>
      <w:bookmarkStart w:id="75" w:name="_Toc26972574"/>
      <w:bookmarkStart w:id="76" w:name="_Toc66299152"/>
      <w:r>
        <w:rPr>
          <w:rFonts w:ascii="Times New Roman" w:hAnsi="Times New Roman" w:cs="Times New Roman"/>
          <w:i/>
          <w:color w:val="000000" w:themeColor="text1"/>
          <w:sz w:val="22"/>
          <w:szCs w:val="22"/>
        </w:rPr>
        <w:t>A Kibocsátó árbevételének alakulása</w:t>
      </w:r>
      <w:bookmarkEnd w:id="75"/>
      <w:bookmarkEnd w:id="76"/>
    </w:p>
    <w:p w14:paraId="4B311E85" w14:textId="77777777" w:rsidR="00FD43CE" w:rsidRDefault="00FD43CE" w:rsidP="00FD43CE"/>
    <w:tbl>
      <w:tblPr>
        <w:tblW w:w="7980" w:type="dxa"/>
        <w:tblInd w:w="846" w:type="dxa"/>
        <w:tblCellMar>
          <w:left w:w="70" w:type="dxa"/>
          <w:right w:w="70" w:type="dxa"/>
        </w:tblCellMar>
        <w:tblLook w:val="04A0" w:firstRow="1" w:lastRow="0" w:firstColumn="1" w:lastColumn="0" w:noHBand="0" w:noVBand="1"/>
      </w:tblPr>
      <w:tblGrid>
        <w:gridCol w:w="4800"/>
        <w:gridCol w:w="1060"/>
        <w:gridCol w:w="1060"/>
        <w:gridCol w:w="1060"/>
      </w:tblGrid>
      <w:tr w:rsidR="00FD43CE" w14:paraId="7EB40DD2" w14:textId="77777777" w:rsidTr="00D22651">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6CAD08" w14:textId="77777777" w:rsidR="00FD43CE" w:rsidRDefault="00FD43CE">
            <w:pPr>
              <w:spacing w:line="256" w:lineRule="auto"/>
              <w:jc w:val="lef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Megnevezés</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0236E826" w14:textId="36788875"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D42C7D">
              <w:rPr>
                <w:rFonts w:ascii="Times New Roman" w:eastAsia="Times New Roman" w:hAnsi="Times New Roman" w:cs="Times New Roman"/>
                <w:b/>
                <w:bCs/>
                <w:sz w:val="20"/>
                <w:szCs w:val="20"/>
                <w:lang w:eastAsia="hu-HU"/>
              </w:rPr>
              <w:t>8</w:t>
            </w:r>
            <w:r>
              <w:rPr>
                <w:rFonts w:ascii="Times New Roman" w:eastAsia="Times New Roman" w:hAnsi="Times New Roman" w:cs="Times New Roman"/>
                <w:b/>
                <w:bCs/>
                <w:sz w:val="20"/>
                <w:szCs w:val="20"/>
                <w:lang w:eastAsia="hu-HU"/>
              </w:rPr>
              <w:t>.12.31</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0F749DEC" w14:textId="4917B3B7"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D42C7D">
              <w:rPr>
                <w:rFonts w:ascii="Times New Roman" w:eastAsia="Times New Roman" w:hAnsi="Times New Roman" w:cs="Times New Roman"/>
                <w:b/>
                <w:bCs/>
                <w:sz w:val="20"/>
                <w:szCs w:val="20"/>
                <w:lang w:eastAsia="hu-HU"/>
              </w:rPr>
              <w:t>9</w:t>
            </w:r>
            <w:r>
              <w:rPr>
                <w:rFonts w:ascii="Times New Roman" w:eastAsia="Times New Roman" w:hAnsi="Times New Roman" w:cs="Times New Roman"/>
                <w:b/>
                <w:bCs/>
                <w:sz w:val="20"/>
                <w:szCs w:val="20"/>
                <w:lang w:eastAsia="hu-HU"/>
              </w:rPr>
              <w:t>.12.31</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07DB2F59" w14:textId="1FFF58D5"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w:t>
            </w:r>
            <w:r w:rsidR="00D42C7D">
              <w:rPr>
                <w:rFonts w:ascii="Times New Roman" w:eastAsia="Times New Roman" w:hAnsi="Times New Roman" w:cs="Times New Roman"/>
                <w:b/>
                <w:bCs/>
                <w:sz w:val="20"/>
                <w:szCs w:val="20"/>
                <w:lang w:eastAsia="hu-HU"/>
              </w:rPr>
              <w:t>20</w:t>
            </w:r>
            <w:r>
              <w:rPr>
                <w:rFonts w:ascii="Times New Roman" w:eastAsia="Times New Roman" w:hAnsi="Times New Roman" w:cs="Times New Roman"/>
                <w:b/>
                <w:bCs/>
                <w:sz w:val="20"/>
                <w:szCs w:val="20"/>
                <w:lang w:eastAsia="hu-HU"/>
              </w:rPr>
              <w:t>.12.31</w:t>
            </w:r>
          </w:p>
        </w:tc>
      </w:tr>
      <w:tr w:rsidR="00FD43CE" w:rsidRPr="007D194C" w14:paraId="09A8FFC3" w14:textId="77777777" w:rsidTr="00D22651">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C831CBC" w14:textId="7E3181AE" w:rsidR="00FD43CE" w:rsidRPr="007D194C" w:rsidRDefault="00FD43CE">
            <w:pPr>
              <w:spacing w:line="256" w:lineRule="auto"/>
              <w:jc w:val="lef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Értékesítés Nettó Árbevétele</w:t>
            </w:r>
            <w:r w:rsidR="00B44D51" w:rsidRPr="007D194C">
              <w:rPr>
                <w:rFonts w:ascii="Times New Roman" w:eastAsia="Times New Roman" w:hAnsi="Times New Roman" w:cs="Times New Roman"/>
                <w:sz w:val="20"/>
                <w:szCs w:val="20"/>
                <w:lang w:eastAsia="hu-HU"/>
              </w:rPr>
              <w:t xml:space="preserve"> (ezer forintban)</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2CF2446B" w14:textId="3B5499CB" w:rsidR="00FD43CE" w:rsidRPr="007D194C" w:rsidRDefault="001172E9">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23 276 754</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65379AD4" w14:textId="7DD663E2" w:rsidR="00FD43CE" w:rsidRPr="007D194C" w:rsidRDefault="004566C7">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36 066 380</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213BAEAE" w14:textId="109B07F9" w:rsidR="00FD43CE" w:rsidRPr="007D194C" w:rsidRDefault="004566C7">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67</w:t>
            </w:r>
            <w:r w:rsidR="0059327D">
              <w:rPr>
                <w:rFonts w:ascii="Times New Roman" w:eastAsia="Times New Roman" w:hAnsi="Times New Roman" w:cs="Times New Roman"/>
                <w:sz w:val="20"/>
                <w:szCs w:val="20"/>
                <w:lang w:eastAsia="hu-HU"/>
              </w:rPr>
              <w:t> 336 538</w:t>
            </w:r>
          </w:p>
        </w:tc>
      </w:tr>
    </w:tbl>
    <w:p w14:paraId="4EA7D894" w14:textId="06C1D913" w:rsidR="00FD43CE" w:rsidRDefault="00FD43CE" w:rsidP="00FD43CE">
      <w:pPr>
        <w:tabs>
          <w:tab w:val="left" w:pos="567"/>
        </w:tabs>
        <w:ind w:left="567" w:hanging="567"/>
        <w:rPr>
          <w:rFonts w:ascii="Times New Roman" w:hAnsi="Times New Roman" w:cs="Times New Roman"/>
        </w:rPr>
      </w:pPr>
    </w:p>
    <w:p w14:paraId="7361A6AB" w14:textId="77777777" w:rsidR="00801F47" w:rsidRPr="00D22651" w:rsidRDefault="00801F47" w:rsidP="00D22651">
      <w:pPr>
        <w:pStyle w:val="Listaszerbekezds"/>
        <w:ind w:left="851"/>
        <w:rPr>
          <w:rFonts w:ascii="Times New Roman" w:hAnsi="Times New Roman" w:cs="Times New Roman"/>
        </w:rPr>
      </w:pPr>
      <w:r w:rsidRPr="00D22651">
        <w:rPr>
          <w:rFonts w:ascii="Times New Roman" w:hAnsi="Times New Roman" w:cs="Times New Roman"/>
        </w:rPr>
        <w:t>2018-ról 2019-re több új, jelentős ügyféllel indult együttműködésünk a meglévő stabil ügyfelek mellett, melyek felelősek az 55%-os árbevétel növekedésért. A teljesség igénye nélkül a nagyobb ügyfelek takarítási területen a Budapest Bank fiókhálózata, a Jabil, a Kormányhivatalok, MÁK fiókok, illetve az ORFK. Üzemeltetési területen elindult az ORFK és az OKI üzemeltetése, míg fit-out üzletágunk ~8mrd Ft összegben végzett kivitelezési munkákat 2019-ben.</w:t>
      </w:r>
    </w:p>
    <w:p w14:paraId="0443F2C0" w14:textId="77777777" w:rsidR="00801F47" w:rsidRPr="00D22651" w:rsidRDefault="00801F47" w:rsidP="00D22651">
      <w:pPr>
        <w:pStyle w:val="Listaszerbekezds"/>
        <w:ind w:left="851"/>
        <w:rPr>
          <w:rFonts w:ascii="Times New Roman" w:hAnsi="Times New Roman" w:cs="Times New Roman"/>
        </w:rPr>
      </w:pPr>
    </w:p>
    <w:p w14:paraId="3DC45058" w14:textId="57A9C49C" w:rsidR="00801F47" w:rsidRPr="00D22651" w:rsidRDefault="00801F47" w:rsidP="00D22651">
      <w:pPr>
        <w:pStyle w:val="Listaszerbekezds"/>
        <w:ind w:left="851"/>
        <w:rPr>
          <w:rFonts w:ascii="Times New Roman" w:hAnsi="Times New Roman" w:cs="Times New Roman"/>
        </w:rPr>
      </w:pPr>
      <w:r w:rsidRPr="00D22651">
        <w:rPr>
          <w:rFonts w:ascii="Times New Roman" w:hAnsi="Times New Roman" w:cs="Times New Roman"/>
        </w:rPr>
        <w:t>2019-ről 2020-ra a történő 31</w:t>
      </w:r>
      <w:r w:rsidR="00826EE9" w:rsidRPr="00D22651">
        <w:rPr>
          <w:rFonts w:ascii="Times New Roman" w:hAnsi="Times New Roman" w:cs="Times New Roman"/>
        </w:rPr>
        <w:t xml:space="preserve"> </w:t>
      </w:r>
      <w:r w:rsidRPr="00D22651">
        <w:rPr>
          <w:rFonts w:ascii="Times New Roman" w:hAnsi="Times New Roman" w:cs="Times New Roman"/>
        </w:rPr>
        <w:t>mrdFt összegű árbevétel növekedésének hátterében egyrészt a covid hatás áll, ugyanis takarítási üzletágunk jelentős extra megrendeléseket generált a járvány belobbanása óta, melyek mellett új jelentősebb ügyfélként az Alkotmányvédelmi hivatal takarítását is elnyertük, illetve a MÁK, Kormányhivatalok és a Budapest Bank is már egész éves forgalmával járult hozzá az üzletág kiemelkedő forgalomnövekedéséhez. A jármű-és kórháztakarítás területeken is extra árbevételt hozott a járvány, továbbá 2020.10.01-el a MÁV Start közbeszerzés újbóli megnyerése is kedvezőbb árakat eredményezett.</w:t>
      </w:r>
    </w:p>
    <w:p w14:paraId="55B1748F" w14:textId="351FC390" w:rsidR="00801F47" w:rsidRDefault="00801F47" w:rsidP="00FD43CE">
      <w:pPr>
        <w:tabs>
          <w:tab w:val="left" w:pos="567"/>
        </w:tabs>
        <w:ind w:left="567" w:hanging="567"/>
        <w:rPr>
          <w:rFonts w:ascii="Times New Roman" w:hAnsi="Times New Roman" w:cs="Times New Roman"/>
        </w:rPr>
      </w:pPr>
    </w:p>
    <w:p w14:paraId="1E9E3EEF" w14:textId="77777777" w:rsidR="00D22651" w:rsidRDefault="00D22651" w:rsidP="00FD43CE">
      <w:pPr>
        <w:tabs>
          <w:tab w:val="left" w:pos="567"/>
        </w:tabs>
        <w:ind w:left="567" w:hanging="567"/>
        <w:rPr>
          <w:rFonts w:ascii="Times New Roman" w:hAnsi="Times New Roman" w:cs="Times New Roman"/>
        </w:rPr>
      </w:pPr>
    </w:p>
    <w:p w14:paraId="584CC9A3" w14:textId="77777777" w:rsidR="00FD43CE" w:rsidRDefault="00FD43CE" w:rsidP="00035875">
      <w:pPr>
        <w:pStyle w:val="Cmsor2"/>
        <w:numPr>
          <w:ilvl w:val="0"/>
          <w:numId w:val="44"/>
        </w:numPr>
        <w:spacing w:before="0"/>
        <w:ind w:left="851" w:hanging="851"/>
        <w:rPr>
          <w:rFonts w:ascii="Times New Roman" w:hAnsi="Times New Roman" w:cs="Times New Roman"/>
          <w:i/>
          <w:color w:val="000000" w:themeColor="text1"/>
          <w:sz w:val="22"/>
          <w:szCs w:val="22"/>
        </w:rPr>
      </w:pPr>
      <w:bookmarkStart w:id="77" w:name="_Toc26972575"/>
      <w:bookmarkStart w:id="78" w:name="_Toc66299153"/>
      <w:r>
        <w:rPr>
          <w:rFonts w:ascii="Times New Roman" w:hAnsi="Times New Roman" w:cs="Times New Roman"/>
          <w:i/>
          <w:color w:val="000000" w:themeColor="text1"/>
          <w:sz w:val="22"/>
          <w:szCs w:val="22"/>
        </w:rPr>
        <w:t>Működési ráfordítások</w:t>
      </w:r>
      <w:bookmarkEnd w:id="77"/>
      <w:bookmarkEnd w:id="78"/>
    </w:p>
    <w:p w14:paraId="14E04696" w14:textId="77777777" w:rsidR="00FD43CE" w:rsidRDefault="00FD43CE" w:rsidP="00FD43CE"/>
    <w:tbl>
      <w:tblPr>
        <w:tblW w:w="7980" w:type="dxa"/>
        <w:tblInd w:w="846" w:type="dxa"/>
        <w:tblCellMar>
          <w:left w:w="70" w:type="dxa"/>
          <w:right w:w="70" w:type="dxa"/>
        </w:tblCellMar>
        <w:tblLook w:val="04A0" w:firstRow="1" w:lastRow="0" w:firstColumn="1" w:lastColumn="0" w:noHBand="0" w:noVBand="1"/>
      </w:tblPr>
      <w:tblGrid>
        <w:gridCol w:w="4800"/>
        <w:gridCol w:w="1060"/>
        <w:gridCol w:w="1060"/>
        <w:gridCol w:w="1060"/>
      </w:tblGrid>
      <w:tr w:rsidR="00FD43CE" w14:paraId="05E10A57" w14:textId="77777777" w:rsidTr="00D22651">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47467D9" w14:textId="77777777" w:rsidR="00FD43CE" w:rsidRDefault="00FD43CE">
            <w:pPr>
              <w:spacing w:line="256" w:lineRule="auto"/>
              <w:jc w:val="lef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Megnevezés</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60C0C912" w14:textId="627C78FC"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D42C7D">
              <w:rPr>
                <w:rFonts w:ascii="Times New Roman" w:eastAsia="Times New Roman" w:hAnsi="Times New Roman" w:cs="Times New Roman"/>
                <w:b/>
                <w:bCs/>
                <w:sz w:val="20"/>
                <w:szCs w:val="20"/>
                <w:lang w:eastAsia="hu-HU"/>
              </w:rPr>
              <w:t>8</w:t>
            </w:r>
            <w:r>
              <w:rPr>
                <w:rFonts w:ascii="Times New Roman" w:eastAsia="Times New Roman" w:hAnsi="Times New Roman" w:cs="Times New Roman"/>
                <w:b/>
                <w:bCs/>
                <w:sz w:val="20"/>
                <w:szCs w:val="20"/>
                <w:lang w:eastAsia="hu-HU"/>
              </w:rPr>
              <w:t>.12.31</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5EEE9E30" w14:textId="5C3A5215"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D42C7D">
              <w:rPr>
                <w:rFonts w:ascii="Times New Roman" w:eastAsia="Times New Roman" w:hAnsi="Times New Roman" w:cs="Times New Roman"/>
                <w:b/>
                <w:bCs/>
                <w:sz w:val="20"/>
                <w:szCs w:val="20"/>
                <w:lang w:eastAsia="hu-HU"/>
              </w:rPr>
              <w:t>9</w:t>
            </w:r>
            <w:r>
              <w:rPr>
                <w:rFonts w:ascii="Times New Roman" w:eastAsia="Times New Roman" w:hAnsi="Times New Roman" w:cs="Times New Roman"/>
                <w:b/>
                <w:bCs/>
                <w:sz w:val="20"/>
                <w:szCs w:val="20"/>
                <w:lang w:eastAsia="hu-HU"/>
              </w:rPr>
              <w:t>.12.31</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033791CD" w14:textId="21FFA5D8"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w:t>
            </w:r>
            <w:r w:rsidR="00D42C7D">
              <w:rPr>
                <w:rFonts w:ascii="Times New Roman" w:eastAsia="Times New Roman" w:hAnsi="Times New Roman" w:cs="Times New Roman"/>
                <w:b/>
                <w:bCs/>
                <w:sz w:val="20"/>
                <w:szCs w:val="20"/>
                <w:lang w:eastAsia="hu-HU"/>
              </w:rPr>
              <w:t>20</w:t>
            </w:r>
            <w:r>
              <w:rPr>
                <w:rFonts w:ascii="Times New Roman" w:eastAsia="Times New Roman" w:hAnsi="Times New Roman" w:cs="Times New Roman"/>
                <w:b/>
                <w:bCs/>
                <w:sz w:val="20"/>
                <w:szCs w:val="20"/>
                <w:lang w:eastAsia="hu-HU"/>
              </w:rPr>
              <w:t>.12.31</w:t>
            </w:r>
          </w:p>
        </w:tc>
      </w:tr>
      <w:tr w:rsidR="00FD43CE" w:rsidRPr="007D194C" w14:paraId="513F4C7B" w14:textId="77777777" w:rsidTr="00D22651">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5566D2C" w14:textId="07BAED70" w:rsidR="00FD43CE" w:rsidRPr="007D194C" w:rsidRDefault="00FD43CE">
            <w:pPr>
              <w:spacing w:line="256" w:lineRule="auto"/>
              <w:jc w:val="lef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Működési Költség Összesen</w:t>
            </w:r>
            <w:r w:rsidR="00B44D51" w:rsidRPr="007D194C">
              <w:rPr>
                <w:rFonts w:ascii="Times New Roman" w:eastAsia="Times New Roman" w:hAnsi="Times New Roman" w:cs="Times New Roman"/>
                <w:sz w:val="20"/>
                <w:szCs w:val="20"/>
                <w:lang w:eastAsia="hu-HU"/>
              </w:rPr>
              <w:t xml:space="preserve"> (ezer forintban)</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7FA6F8FA" w14:textId="7581A2D9" w:rsidR="00FD43CE" w:rsidRPr="007D194C" w:rsidRDefault="001172E9">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21 195 423</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43AA9521" w14:textId="26C13EA1" w:rsidR="00FD43CE" w:rsidRPr="007D194C" w:rsidRDefault="00E81DA0">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31 841 069</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0227F06E" w14:textId="0E1D0AB1" w:rsidR="00FD43CE" w:rsidRPr="007D194C" w:rsidRDefault="0003449C">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61</w:t>
            </w:r>
            <w:r w:rsidR="00AD5055">
              <w:rPr>
                <w:rFonts w:ascii="Times New Roman" w:eastAsia="Times New Roman" w:hAnsi="Times New Roman" w:cs="Times New Roman"/>
                <w:sz w:val="20"/>
                <w:szCs w:val="20"/>
                <w:lang w:eastAsia="hu-HU"/>
              </w:rPr>
              <w:t> 999 969</w:t>
            </w:r>
          </w:p>
        </w:tc>
      </w:tr>
    </w:tbl>
    <w:p w14:paraId="0465DE16" w14:textId="6DA544EF" w:rsidR="00FD43CE" w:rsidRDefault="00FD43CE" w:rsidP="00FD43CE"/>
    <w:p w14:paraId="43AC02A3" w14:textId="77777777" w:rsidR="00726AFF" w:rsidRPr="00D22651" w:rsidRDefault="00726AFF" w:rsidP="00D22651">
      <w:pPr>
        <w:pStyle w:val="Listaszerbekezds"/>
        <w:ind w:left="851"/>
        <w:rPr>
          <w:rFonts w:ascii="Times New Roman" w:hAnsi="Times New Roman" w:cs="Times New Roman"/>
        </w:rPr>
      </w:pPr>
      <w:r w:rsidRPr="00D22651">
        <w:rPr>
          <w:rFonts w:ascii="Times New Roman" w:hAnsi="Times New Roman" w:cs="Times New Roman"/>
        </w:rPr>
        <w:t>Az árbevétel növekedésével egyenesen arányosan a működési költségek is nőnek évről-évre az új megrendelésállománynak köszönhetően.</w:t>
      </w:r>
    </w:p>
    <w:p w14:paraId="78526D92" w14:textId="77777777" w:rsidR="00726AFF" w:rsidRDefault="00726AFF" w:rsidP="00FD43CE"/>
    <w:p w14:paraId="3D1EB963" w14:textId="77777777" w:rsidR="00FD43CE" w:rsidRDefault="00FD43CE" w:rsidP="00FD43CE">
      <w:pPr>
        <w:rPr>
          <w:rFonts w:ascii="Times New Roman" w:hAnsi="Times New Roman" w:cs="Times New Roman"/>
        </w:rPr>
      </w:pPr>
    </w:p>
    <w:p w14:paraId="5EBAE853" w14:textId="21DC98D8" w:rsidR="00FD43CE" w:rsidRDefault="00FD43CE" w:rsidP="00035875">
      <w:pPr>
        <w:pStyle w:val="Cmsor2"/>
        <w:numPr>
          <w:ilvl w:val="0"/>
          <w:numId w:val="44"/>
        </w:numPr>
        <w:spacing w:before="0"/>
        <w:ind w:left="851" w:hanging="851"/>
        <w:rPr>
          <w:rFonts w:ascii="Times New Roman" w:hAnsi="Times New Roman" w:cs="Times New Roman"/>
          <w:i/>
          <w:color w:val="000000" w:themeColor="text1"/>
          <w:sz w:val="22"/>
          <w:szCs w:val="22"/>
        </w:rPr>
      </w:pPr>
      <w:bookmarkStart w:id="79" w:name="_Toc26972576"/>
      <w:bookmarkStart w:id="80" w:name="_Toc66299154"/>
      <w:r>
        <w:rPr>
          <w:rFonts w:ascii="Times New Roman" w:hAnsi="Times New Roman" w:cs="Times New Roman"/>
          <w:i/>
          <w:color w:val="000000" w:themeColor="text1"/>
          <w:sz w:val="22"/>
          <w:szCs w:val="22"/>
        </w:rPr>
        <w:t>A Kibocsátó üzleti tevékenységének eredménye</w:t>
      </w:r>
      <w:bookmarkEnd w:id="79"/>
      <w:bookmarkEnd w:id="80"/>
    </w:p>
    <w:p w14:paraId="436F9E6E" w14:textId="77777777" w:rsidR="00FD43CE" w:rsidRDefault="00FD43CE" w:rsidP="00FD43CE"/>
    <w:tbl>
      <w:tblPr>
        <w:tblW w:w="7980" w:type="dxa"/>
        <w:tblInd w:w="704" w:type="dxa"/>
        <w:tblCellMar>
          <w:left w:w="70" w:type="dxa"/>
          <w:right w:w="70" w:type="dxa"/>
        </w:tblCellMar>
        <w:tblLook w:val="04A0" w:firstRow="1" w:lastRow="0" w:firstColumn="1" w:lastColumn="0" w:noHBand="0" w:noVBand="1"/>
      </w:tblPr>
      <w:tblGrid>
        <w:gridCol w:w="4800"/>
        <w:gridCol w:w="1060"/>
        <w:gridCol w:w="1060"/>
        <w:gridCol w:w="1060"/>
      </w:tblGrid>
      <w:tr w:rsidR="00FD43CE" w14:paraId="78C143B0" w14:textId="77777777" w:rsidTr="00D22651">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615D28" w14:textId="77777777" w:rsidR="00FD43CE" w:rsidRDefault="00FD43CE" w:rsidP="00D22651">
            <w:pPr>
              <w:spacing w:line="256" w:lineRule="auto"/>
              <w:ind w:left="-352" w:firstLine="352"/>
              <w:jc w:val="lef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Megnevezés</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313F8739" w14:textId="7827FABA" w:rsidR="00FD43CE" w:rsidRDefault="00FD43CE" w:rsidP="00D22651">
            <w:pPr>
              <w:spacing w:line="256" w:lineRule="auto"/>
              <w:ind w:left="-352" w:firstLine="352"/>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D42C7D">
              <w:rPr>
                <w:rFonts w:ascii="Times New Roman" w:eastAsia="Times New Roman" w:hAnsi="Times New Roman" w:cs="Times New Roman"/>
                <w:b/>
                <w:bCs/>
                <w:sz w:val="20"/>
                <w:szCs w:val="20"/>
                <w:lang w:eastAsia="hu-HU"/>
              </w:rPr>
              <w:t>8</w:t>
            </w:r>
            <w:r>
              <w:rPr>
                <w:rFonts w:ascii="Times New Roman" w:eastAsia="Times New Roman" w:hAnsi="Times New Roman" w:cs="Times New Roman"/>
                <w:b/>
                <w:bCs/>
                <w:sz w:val="20"/>
                <w:szCs w:val="20"/>
                <w:lang w:eastAsia="hu-HU"/>
              </w:rPr>
              <w:t>.12.31</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6D335851" w14:textId="30CA9C32" w:rsidR="00FD43CE" w:rsidRDefault="00FD43CE" w:rsidP="00D22651">
            <w:pPr>
              <w:spacing w:line="256" w:lineRule="auto"/>
              <w:ind w:left="-352" w:firstLine="352"/>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D42C7D">
              <w:rPr>
                <w:rFonts w:ascii="Times New Roman" w:eastAsia="Times New Roman" w:hAnsi="Times New Roman" w:cs="Times New Roman"/>
                <w:b/>
                <w:bCs/>
                <w:sz w:val="20"/>
                <w:szCs w:val="20"/>
                <w:lang w:eastAsia="hu-HU"/>
              </w:rPr>
              <w:t>9</w:t>
            </w:r>
            <w:r>
              <w:rPr>
                <w:rFonts w:ascii="Times New Roman" w:eastAsia="Times New Roman" w:hAnsi="Times New Roman" w:cs="Times New Roman"/>
                <w:b/>
                <w:bCs/>
                <w:sz w:val="20"/>
                <w:szCs w:val="20"/>
                <w:lang w:eastAsia="hu-HU"/>
              </w:rPr>
              <w:t>.12.31</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65D0079F" w14:textId="678A075D" w:rsidR="00FD43CE" w:rsidRDefault="00FD43CE" w:rsidP="00D22651">
            <w:pPr>
              <w:spacing w:line="256" w:lineRule="auto"/>
              <w:ind w:left="-352" w:firstLine="352"/>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w:t>
            </w:r>
            <w:r w:rsidR="000A604B">
              <w:rPr>
                <w:rFonts w:ascii="Times New Roman" w:eastAsia="Times New Roman" w:hAnsi="Times New Roman" w:cs="Times New Roman"/>
                <w:b/>
                <w:bCs/>
                <w:sz w:val="20"/>
                <w:szCs w:val="20"/>
                <w:lang w:eastAsia="hu-HU"/>
              </w:rPr>
              <w:t>20</w:t>
            </w:r>
            <w:r>
              <w:rPr>
                <w:rFonts w:ascii="Times New Roman" w:eastAsia="Times New Roman" w:hAnsi="Times New Roman" w:cs="Times New Roman"/>
                <w:b/>
                <w:bCs/>
                <w:sz w:val="20"/>
                <w:szCs w:val="20"/>
                <w:lang w:eastAsia="hu-HU"/>
              </w:rPr>
              <w:t>.12.31</w:t>
            </w:r>
          </w:p>
        </w:tc>
      </w:tr>
      <w:tr w:rsidR="00FD43CE" w:rsidRPr="007D194C" w14:paraId="0231C236" w14:textId="77777777" w:rsidTr="00D22651">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94EAA7B" w14:textId="4940EDA3" w:rsidR="00FD43CE" w:rsidRPr="007D194C" w:rsidRDefault="00FD43CE" w:rsidP="00D22651">
            <w:pPr>
              <w:spacing w:line="256" w:lineRule="auto"/>
              <w:ind w:left="-352" w:firstLine="352"/>
              <w:jc w:val="lef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Üzleti Tevékenység Eredménye</w:t>
            </w:r>
            <w:r w:rsidR="00B44D51" w:rsidRPr="007D194C">
              <w:rPr>
                <w:rFonts w:ascii="Times New Roman" w:eastAsia="Times New Roman" w:hAnsi="Times New Roman" w:cs="Times New Roman"/>
                <w:sz w:val="20"/>
                <w:szCs w:val="20"/>
                <w:lang w:eastAsia="hu-HU"/>
              </w:rPr>
              <w:t xml:space="preserve"> (ezer forintban)</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49EEE7C1" w14:textId="2F9950BC" w:rsidR="00FD43CE" w:rsidRPr="007D194C" w:rsidRDefault="001172E9" w:rsidP="00D22651">
            <w:pPr>
              <w:spacing w:line="256" w:lineRule="auto"/>
              <w:ind w:left="-352" w:firstLine="352"/>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2 214 242</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6D3DC45B" w14:textId="708611A7" w:rsidR="00FD43CE" w:rsidRPr="007D194C" w:rsidRDefault="004566C7" w:rsidP="00D22651">
            <w:pPr>
              <w:spacing w:line="256" w:lineRule="auto"/>
              <w:ind w:left="-352" w:firstLine="352"/>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4 367 958</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75A2D0D0" w14:textId="0D9F8EF3" w:rsidR="00FD43CE" w:rsidRPr="007D194C" w:rsidRDefault="00AD5055" w:rsidP="00D22651">
            <w:pPr>
              <w:spacing w:line="256" w:lineRule="auto"/>
              <w:ind w:left="-352" w:firstLine="352"/>
              <w:jc w:val="right"/>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6 308 861</w:t>
            </w:r>
          </w:p>
        </w:tc>
      </w:tr>
    </w:tbl>
    <w:p w14:paraId="2D54BB7C" w14:textId="6D29D7A7" w:rsidR="004D1267" w:rsidRDefault="004D1267" w:rsidP="00FD43CE">
      <w:pPr>
        <w:tabs>
          <w:tab w:val="left" w:pos="567"/>
        </w:tabs>
        <w:ind w:left="567" w:hanging="567"/>
        <w:rPr>
          <w:rFonts w:ascii="Times New Roman" w:hAnsi="Times New Roman" w:cs="Times New Roman"/>
        </w:rPr>
      </w:pPr>
    </w:p>
    <w:p w14:paraId="7964568E" w14:textId="77777777" w:rsidR="00FB35DB" w:rsidRPr="00D22651" w:rsidRDefault="00FB35DB" w:rsidP="00D22651">
      <w:pPr>
        <w:pStyle w:val="Listaszerbekezds"/>
        <w:ind w:left="851"/>
        <w:rPr>
          <w:rFonts w:ascii="Times New Roman" w:hAnsi="Times New Roman" w:cs="Times New Roman"/>
        </w:rPr>
      </w:pPr>
      <w:r w:rsidRPr="00D22651">
        <w:rPr>
          <w:rFonts w:ascii="Times New Roman" w:hAnsi="Times New Roman" w:cs="Times New Roman"/>
        </w:rPr>
        <w:t>Az árbevétel növekedésével az üzleti tevékenység eredmény is nő évről-évre az új megrendelésállománynak köszönhetően.</w:t>
      </w:r>
    </w:p>
    <w:p w14:paraId="7943144E" w14:textId="77777777" w:rsidR="00726AFF" w:rsidRDefault="00726AFF" w:rsidP="00D22651">
      <w:pPr>
        <w:tabs>
          <w:tab w:val="left" w:pos="567"/>
        </w:tabs>
        <w:ind w:left="709"/>
        <w:rPr>
          <w:rFonts w:ascii="Times New Roman" w:hAnsi="Times New Roman" w:cs="Times New Roman"/>
        </w:rPr>
      </w:pPr>
    </w:p>
    <w:p w14:paraId="1DF49CD4" w14:textId="56B20C88" w:rsidR="00FD43CE" w:rsidRDefault="00FD43CE" w:rsidP="00FD43CE">
      <w:pPr>
        <w:rPr>
          <w:rFonts w:ascii="Times New Roman" w:hAnsi="Times New Roman" w:cs="Times New Roman"/>
        </w:rPr>
      </w:pPr>
    </w:p>
    <w:p w14:paraId="0797A0EA" w14:textId="30ADD1FD" w:rsidR="00D22651" w:rsidRDefault="00D22651" w:rsidP="00FD43CE">
      <w:pPr>
        <w:rPr>
          <w:rFonts w:ascii="Times New Roman" w:hAnsi="Times New Roman" w:cs="Times New Roman"/>
        </w:rPr>
      </w:pPr>
    </w:p>
    <w:p w14:paraId="175DA8BC" w14:textId="77777777" w:rsidR="00D22651" w:rsidRDefault="00D22651" w:rsidP="00FD43CE">
      <w:pPr>
        <w:rPr>
          <w:rFonts w:ascii="Times New Roman" w:hAnsi="Times New Roman" w:cs="Times New Roman"/>
        </w:rPr>
      </w:pPr>
    </w:p>
    <w:p w14:paraId="4C312E4E" w14:textId="77777777" w:rsidR="00FD43CE" w:rsidRDefault="00FD43CE" w:rsidP="00035875">
      <w:pPr>
        <w:pStyle w:val="Cmsor2"/>
        <w:numPr>
          <w:ilvl w:val="0"/>
          <w:numId w:val="44"/>
        </w:numPr>
        <w:spacing w:before="0"/>
        <w:ind w:left="851" w:hanging="851"/>
        <w:rPr>
          <w:rFonts w:ascii="Times New Roman" w:hAnsi="Times New Roman" w:cs="Times New Roman"/>
          <w:i/>
          <w:color w:val="000000" w:themeColor="text1"/>
          <w:sz w:val="22"/>
          <w:szCs w:val="22"/>
        </w:rPr>
      </w:pPr>
      <w:bookmarkStart w:id="81" w:name="_Toc26972577"/>
      <w:bookmarkStart w:id="82" w:name="_Toc66299155"/>
      <w:r>
        <w:rPr>
          <w:rFonts w:ascii="Times New Roman" w:hAnsi="Times New Roman" w:cs="Times New Roman"/>
          <w:i/>
          <w:color w:val="000000" w:themeColor="text1"/>
          <w:sz w:val="22"/>
          <w:szCs w:val="22"/>
        </w:rPr>
        <w:lastRenderedPageBreak/>
        <w:t>A Kibocsátó pénzügyi eredménye</w:t>
      </w:r>
      <w:bookmarkEnd w:id="81"/>
      <w:bookmarkEnd w:id="82"/>
    </w:p>
    <w:p w14:paraId="15CA5682" w14:textId="77777777" w:rsidR="00FD43CE" w:rsidRDefault="00FD43CE" w:rsidP="00FD43CE"/>
    <w:tbl>
      <w:tblPr>
        <w:tblW w:w="7980" w:type="dxa"/>
        <w:tblInd w:w="704" w:type="dxa"/>
        <w:tblCellMar>
          <w:left w:w="70" w:type="dxa"/>
          <w:right w:w="70" w:type="dxa"/>
        </w:tblCellMar>
        <w:tblLook w:val="04A0" w:firstRow="1" w:lastRow="0" w:firstColumn="1" w:lastColumn="0" w:noHBand="0" w:noVBand="1"/>
      </w:tblPr>
      <w:tblGrid>
        <w:gridCol w:w="4800"/>
        <w:gridCol w:w="1060"/>
        <w:gridCol w:w="1060"/>
        <w:gridCol w:w="1060"/>
      </w:tblGrid>
      <w:tr w:rsidR="00FD43CE" w14:paraId="1A408AAC" w14:textId="77777777" w:rsidTr="00D22651">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38C6C9F" w14:textId="77777777" w:rsidR="00FD43CE" w:rsidRDefault="00FD43CE">
            <w:pPr>
              <w:spacing w:line="256" w:lineRule="auto"/>
              <w:jc w:val="lef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Megnevezés</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1D3000E8" w14:textId="67D6EFEC"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D42C7D">
              <w:rPr>
                <w:rFonts w:ascii="Times New Roman" w:eastAsia="Times New Roman" w:hAnsi="Times New Roman" w:cs="Times New Roman"/>
                <w:b/>
                <w:bCs/>
                <w:sz w:val="20"/>
                <w:szCs w:val="20"/>
                <w:lang w:eastAsia="hu-HU"/>
              </w:rPr>
              <w:t>8</w:t>
            </w:r>
            <w:r>
              <w:rPr>
                <w:rFonts w:ascii="Times New Roman" w:eastAsia="Times New Roman" w:hAnsi="Times New Roman" w:cs="Times New Roman"/>
                <w:b/>
                <w:bCs/>
                <w:sz w:val="20"/>
                <w:szCs w:val="20"/>
                <w:lang w:eastAsia="hu-HU"/>
              </w:rPr>
              <w:t>.12.31</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559F8265" w14:textId="3BBF0EB2"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D42C7D">
              <w:rPr>
                <w:rFonts w:ascii="Times New Roman" w:eastAsia="Times New Roman" w:hAnsi="Times New Roman" w:cs="Times New Roman"/>
                <w:b/>
                <w:bCs/>
                <w:sz w:val="20"/>
                <w:szCs w:val="20"/>
                <w:lang w:eastAsia="hu-HU"/>
              </w:rPr>
              <w:t>9</w:t>
            </w:r>
            <w:r>
              <w:rPr>
                <w:rFonts w:ascii="Times New Roman" w:eastAsia="Times New Roman" w:hAnsi="Times New Roman" w:cs="Times New Roman"/>
                <w:b/>
                <w:bCs/>
                <w:sz w:val="20"/>
                <w:szCs w:val="20"/>
                <w:lang w:eastAsia="hu-HU"/>
              </w:rPr>
              <w:t>.12.31</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635A4CC8" w14:textId="354967F5"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w:t>
            </w:r>
            <w:r w:rsidR="00D42C7D">
              <w:rPr>
                <w:rFonts w:ascii="Times New Roman" w:eastAsia="Times New Roman" w:hAnsi="Times New Roman" w:cs="Times New Roman"/>
                <w:b/>
                <w:bCs/>
                <w:sz w:val="20"/>
                <w:szCs w:val="20"/>
                <w:lang w:eastAsia="hu-HU"/>
              </w:rPr>
              <w:t>20</w:t>
            </w:r>
            <w:r>
              <w:rPr>
                <w:rFonts w:ascii="Times New Roman" w:eastAsia="Times New Roman" w:hAnsi="Times New Roman" w:cs="Times New Roman"/>
                <w:b/>
                <w:bCs/>
                <w:sz w:val="20"/>
                <w:szCs w:val="20"/>
                <w:lang w:eastAsia="hu-HU"/>
              </w:rPr>
              <w:t>.12.31</w:t>
            </w:r>
          </w:p>
        </w:tc>
      </w:tr>
      <w:tr w:rsidR="00FD43CE" w:rsidRPr="007D194C" w14:paraId="2BABC967" w14:textId="77777777" w:rsidTr="00D22651">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9149F2F" w14:textId="1EFA22ED" w:rsidR="00FD43CE" w:rsidRPr="007D194C" w:rsidRDefault="00FD43CE">
            <w:pPr>
              <w:spacing w:line="256" w:lineRule="auto"/>
              <w:jc w:val="lef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Pénzügyi Műveletek Eredménye</w:t>
            </w:r>
            <w:r w:rsidR="00B44D51" w:rsidRPr="007D194C">
              <w:rPr>
                <w:rFonts w:ascii="Times New Roman" w:eastAsia="Times New Roman" w:hAnsi="Times New Roman" w:cs="Times New Roman"/>
                <w:sz w:val="20"/>
                <w:szCs w:val="20"/>
                <w:lang w:eastAsia="hu-HU"/>
              </w:rPr>
              <w:t xml:space="preserve"> (ezer forintban)</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672B987A" w14:textId="7D2BAD36" w:rsidR="00FD43CE" w:rsidRPr="007D194C" w:rsidRDefault="00227507">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773 539</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0E856853" w14:textId="16C67802" w:rsidR="00FD43CE" w:rsidRPr="007D194C" w:rsidRDefault="004566C7">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 xml:space="preserve">162 890 </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2EFFF020" w14:textId="4A4E7762" w:rsidR="00FD43CE" w:rsidRPr="007D194C" w:rsidRDefault="004566C7">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w:t>
            </w:r>
            <w:r w:rsidR="00AD5055">
              <w:rPr>
                <w:rFonts w:ascii="Times New Roman" w:eastAsia="Times New Roman" w:hAnsi="Times New Roman" w:cs="Times New Roman"/>
                <w:sz w:val="20"/>
                <w:szCs w:val="20"/>
                <w:lang w:eastAsia="hu-HU"/>
              </w:rPr>
              <w:t>19 529</w:t>
            </w:r>
          </w:p>
        </w:tc>
      </w:tr>
    </w:tbl>
    <w:p w14:paraId="69F42FAE" w14:textId="77777777" w:rsidR="00FB35DB" w:rsidRDefault="00FB35DB" w:rsidP="00FB35DB"/>
    <w:p w14:paraId="577D1D08" w14:textId="41CC553A" w:rsidR="00FD43CE" w:rsidRPr="00D22651" w:rsidRDefault="00CA23AF" w:rsidP="00D22651">
      <w:pPr>
        <w:pStyle w:val="Listaszerbekezds"/>
        <w:ind w:left="851"/>
        <w:rPr>
          <w:rFonts w:ascii="Times New Roman" w:hAnsi="Times New Roman" w:cs="Times New Roman"/>
        </w:rPr>
      </w:pPr>
      <w:r w:rsidRPr="00D22651">
        <w:rPr>
          <w:rFonts w:ascii="Times New Roman" w:hAnsi="Times New Roman" w:cs="Times New Roman"/>
        </w:rPr>
        <w:t>2019-ben 797.872eFt összegű kapcsolt vállalkozástól kapott járó osztalék és részesedés okozta a kiemelkedő pénzügyi eredmény, ami 20</w:t>
      </w:r>
      <w:r w:rsidR="00CE7525" w:rsidRPr="00D22651">
        <w:rPr>
          <w:rFonts w:ascii="Times New Roman" w:hAnsi="Times New Roman" w:cs="Times New Roman"/>
        </w:rPr>
        <w:t>19</w:t>
      </w:r>
      <w:r w:rsidRPr="00D22651">
        <w:rPr>
          <w:rFonts w:ascii="Times New Roman" w:hAnsi="Times New Roman" w:cs="Times New Roman"/>
        </w:rPr>
        <w:t>ban már csupán 80.000e Ft volt, viszont 20</w:t>
      </w:r>
      <w:r w:rsidR="00CE7525" w:rsidRPr="00D22651">
        <w:rPr>
          <w:rFonts w:ascii="Times New Roman" w:hAnsi="Times New Roman" w:cs="Times New Roman"/>
        </w:rPr>
        <w:t>20</w:t>
      </w:r>
      <w:r w:rsidRPr="00D22651">
        <w:rPr>
          <w:rFonts w:ascii="Times New Roman" w:hAnsi="Times New Roman" w:cs="Times New Roman"/>
        </w:rPr>
        <w:t>-ben a fizetett kamat állományunk annyival megnőtt, hogy a pénzügyi eredményünk veszteségessé vált.</w:t>
      </w:r>
    </w:p>
    <w:p w14:paraId="59850CFB" w14:textId="4A7229CE" w:rsidR="00AD5055" w:rsidRDefault="00AD5055" w:rsidP="00D22651">
      <w:pPr>
        <w:ind w:left="709"/>
        <w:rPr>
          <w:rFonts w:ascii="Times New Roman" w:hAnsi="Times New Roman"/>
        </w:rPr>
      </w:pPr>
    </w:p>
    <w:p w14:paraId="18BA96B6" w14:textId="77777777" w:rsidR="00D22651" w:rsidRDefault="00D22651" w:rsidP="00D22651">
      <w:pPr>
        <w:ind w:left="709"/>
        <w:rPr>
          <w:rFonts w:ascii="Times New Roman" w:hAnsi="Times New Roman"/>
        </w:rPr>
      </w:pPr>
    </w:p>
    <w:p w14:paraId="0B8CA88D" w14:textId="77777777" w:rsidR="00FD43CE" w:rsidRDefault="00FD43CE" w:rsidP="00035875">
      <w:pPr>
        <w:pStyle w:val="Cmsor2"/>
        <w:numPr>
          <w:ilvl w:val="0"/>
          <w:numId w:val="44"/>
        </w:numPr>
        <w:spacing w:before="0"/>
        <w:ind w:left="851" w:hanging="851"/>
        <w:rPr>
          <w:rFonts w:ascii="Times New Roman" w:hAnsi="Times New Roman" w:cs="Times New Roman"/>
          <w:i/>
          <w:color w:val="000000" w:themeColor="text1"/>
          <w:sz w:val="22"/>
          <w:szCs w:val="22"/>
        </w:rPr>
      </w:pPr>
      <w:bookmarkStart w:id="83" w:name="_Toc26972578"/>
      <w:bookmarkStart w:id="84" w:name="_Toc66299156"/>
      <w:r>
        <w:rPr>
          <w:rFonts w:ascii="Times New Roman" w:hAnsi="Times New Roman" w:cs="Times New Roman"/>
          <w:i/>
          <w:color w:val="000000" w:themeColor="text1"/>
          <w:sz w:val="22"/>
          <w:szCs w:val="22"/>
        </w:rPr>
        <w:t>A Kibocsátó adózott eredménye</w:t>
      </w:r>
      <w:bookmarkEnd w:id="83"/>
      <w:bookmarkEnd w:id="84"/>
    </w:p>
    <w:p w14:paraId="2E2AE6D1" w14:textId="77777777" w:rsidR="00FD43CE" w:rsidRDefault="00FD43CE" w:rsidP="00FD43CE"/>
    <w:tbl>
      <w:tblPr>
        <w:tblW w:w="7980" w:type="dxa"/>
        <w:tblInd w:w="704" w:type="dxa"/>
        <w:tblCellMar>
          <w:left w:w="70" w:type="dxa"/>
          <w:right w:w="70" w:type="dxa"/>
        </w:tblCellMar>
        <w:tblLook w:val="04A0" w:firstRow="1" w:lastRow="0" w:firstColumn="1" w:lastColumn="0" w:noHBand="0" w:noVBand="1"/>
      </w:tblPr>
      <w:tblGrid>
        <w:gridCol w:w="4800"/>
        <w:gridCol w:w="1060"/>
        <w:gridCol w:w="1060"/>
        <w:gridCol w:w="1060"/>
      </w:tblGrid>
      <w:tr w:rsidR="00FD43CE" w14:paraId="36445A94" w14:textId="77777777" w:rsidTr="00D22651">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A1AD3A9" w14:textId="77777777" w:rsidR="00FD43CE" w:rsidRDefault="00FD43CE">
            <w:pPr>
              <w:spacing w:line="256" w:lineRule="auto"/>
              <w:jc w:val="lef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Megnevezés</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4236AE78" w14:textId="3D702147"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CB775D">
              <w:rPr>
                <w:rFonts w:ascii="Times New Roman" w:eastAsia="Times New Roman" w:hAnsi="Times New Roman" w:cs="Times New Roman"/>
                <w:b/>
                <w:bCs/>
                <w:sz w:val="20"/>
                <w:szCs w:val="20"/>
                <w:lang w:eastAsia="hu-HU"/>
              </w:rPr>
              <w:t>8</w:t>
            </w:r>
            <w:r>
              <w:rPr>
                <w:rFonts w:ascii="Times New Roman" w:eastAsia="Times New Roman" w:hAnsi="Times New Roman" w:cs="Times New Roman"/>
                <w:b/>
                <w:bCs/>
                <w:sz w:val="20"/>
                <w:szCs w:val="20"/>
                <w:lang w:eastAsia="hu-HU"/>
              </w:rPr>
              <w:t>.12.31</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46D014A6" w14:textId="11B983A0"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CB775D">
              <w:rPr>
                <w:rFonts w:ascii="Times New Roman" w:eastAsia="Times New Roman" w:hAnsi="Times New Roman" w:cs="Times New Roman"/>
                <w:b/>
                <w:bCs/>
                <w:sz w:val="20"/>
                <w:szCs w:val="20"/>
                <w:lang w:eastAsia="hu-HU"/>
              </w:rPr>
              <w:t>9</w:t>
            </w:r>
            <w:r>
              <w:rPr>
                <w:rFonts w:ascii="Times New Roman" w:eastAsia="Times New Roman" w:hAnsi="Times New Roman" w:cs="Times New Roman"/>
                <w:b/>
                <w:bCs/>
                <w:sz w:val="20"/>
                <w:szCs w:val="20"/>
                <w:lang w:eastAsia="hu-HU"/>
              </w:rPr>
              <w:t>.12.31</w:t>
            </w:r>
          </w:p>
        </w:tc>
        <w:tc>
          <w:tcPr>
            <w:tcW w:w="1060" w:type="dxa"/>
            <w:tcBorders>
              <w:top w:val="single" w:sz="4" w:space="0" w:color="auto"/>
              <w:left w:val="nil"/>
              <w:bottom w:val="single" w:sz="4" w:space="0" w:color="auto"/>
              <w:right w:val="single" w:sz="4" w:space="0" w:color="auto"/>
            </w:tcBorders>
            <w:shd w:val="clear" w:color="auto" w:fill="FFFFFF"/>
            <w:noWrap/>
            <w:vAlign w:val="bottom"/>
            <w:hideMark/>
          </w:tcPr>
          <w:p w14:paraId="37B50317" w14:textId="5C25EE6E"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w:t>
            </w:r>
            <w:r w:rsidR="00CB775D">
              <w:rPr>
                <w:rFonts w:ascii="Times New Roman" w:eastAsia="Times New Roman" w:hAnsi="Times New Roman" w:cs="Times New Roman"/>
                <w:b/>
                <w:bCs/>
                <w:sz w:val="20"/>
                <w:szCs w:val="20"/>
                <w:lang w:eastAsia="hu-HU"/>
              </w:rPr>
              <w:t>20</w:t>
            </w:r>
            <w:r>
              <w:rPr>
                <w:rFonts w:ascii="Times New Roman" w:eastAsia="Times New Roman" w:hAnsi="Times New Roman" w:cs="Times New Roman"/>
                <w:b/>
                <w:bCs/>
                <w:sz w:val="20"/>
                <w:szCs w:val="20"/>
                <w:lang w:eastAsia="hu-HU"/>
              </w:rPr>
              <w:t>.12.31</w:t>
            </w:r>
          </w:p>
        </w:tc>
      </w:tr>
      <w:tr w:rsidR="00FD43CE" w:rsidRPr="007D194C" w14:paraId="481D47FC" w14:textId="77777777" w:rsidTr="00D22651">
        <w:trPr>
          <w:trHeight w:val="288"/>
        </w:trPr>
        <w:tc>
          <w:tcPr>
            <w:tcW w:w="480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753B5B5" w14:textId="6E5931E2" w:rsidR="00FD43CE" w:rsidRPr="007D194C" w:rsidRDefault="00FD43CE">
            <w:pPr>
              <w:spacing w:line="256" w:lineRule="auto"/>
              <w:jc w:val="lef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Adózott Eredmény</w:t>
            </w:r>
            <w:r w:rsidR="00B44D51" w:rsidRPr="007D194C">
              <w:rPr>
                <w:rFonts w:ascii="Times New Roman" w:eastAsia="Times New Roman" w:hAnsi="Times New Roman" w:cs="Times New Roman"/>
                <w:sz w:val="20"/>
                <w:szCs w:val="20"/>
                <w:lang w:eastAsia="hu-HU"/>
              </w:rPr>
              <w:t xml:space="preserve"> (ezer forintban)</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616EC7B4" w14:textId="7CDEE12B" w:rsidR="00FD43CE" w:rsidRPr="007D194C" w:rsidRDefault="001172E9">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2 748 349</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71F03468" w14:textId="29B41786" w:rsidR="00FD43CE" w:rsidRPr="007D194C" w:rsidRDefault="001B61DD">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 xml:space="preserve">  </w:t>
            </w:r>
            <w:r w:rsidR="00227507" w:rsidRPr="007D194C">
              <w:rPr>
                <w:rFonts w:ascii="Times New Roman" w:eastAsia="Times New Roman" w:hAnsi="Times New Roman" w:cs="Times New Roman"/>
                <w:sz w:val="20"/>
                <w:szCs w:val="20"/>
                <w:lang w:eastAsia="hu-HU"/>
              </w:rPr>
              <w:t>4 075 123</w:t>
            </w:r>
          </w:p>
        </w:tc>
        <w:tc>
          <w:tcPr>
            <w:tcW w:w="1060" w:type="dxa"/>
            <w:tcBorders>
              <w:top w:val="single" w:sz="4" w:space="0" w:color="auto"/>
              <w:left w:val="nil"/>
              <w:bottom w:val="single" w:sz="4" w:space="0" w:color="auto"/>
              <w:right w:val="single" w:sz="4" w:space="0" w:color="auto"/>
            </w:tcBorders>
            <w:shd w:val="clear" w:color="auto" w:fill="FFFFFF"/>
            <w:noWrap/>
            <w:vAlign w:val="bottom"/>
          </w:tcPr>
          <w:p w14:paraId="271768D4" w14:textId="7D1063A5" w:rsidR="00FD43CE" w:rsidRPr="007D194C" w:rsidRDefault="004566C7">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 xml:space="preserve">6 736 846 </w:t>
            </w:r>
          </w:p>
        </w:tc>
      </w:tr>
    </w:tbl>
    <w:p w14:paraId="63457731" w14:textId="77777777" w:rsidR="00E311C9" w:rsidRDefault="00E311C9" w:rsidP="00E311C9"/>
    <w:p w14:paraId="265F6684" w14:textId="75071C4B" w:rsidR="00FD43CE" w:rsidRPr="00D22651" w:rsidRDefault="00E311C9" w:rsidP="00D22651">
      <w:pPr>
        <w:pStyle w:val="Listaszerbekezds"/>
        <w:ind w:left="851"/>
        <w:rPr>
          <w:rFonts w:ascii="Times New Roman" w:hAnsi="Times New Roman" w:cs="Times New Roman"/>
        </w:rPr>
      </w:pPr>
      <w:r w:rsidRPr="00D22651">
        <w:rPr>
          <w:rFonts w:ascii="Times New Roman" w:hAnsi="Times New Roman" w:cs="Times New Roman"/>
        </w:rPr>
        <w:t>Az árbevétel növekedésével az adózott eredmény is nő évről-évre az új megrendelésállománynak köszönhetően.</w:t>
      </w:r>
    </w:p>
    <w:p w14:paraId="7ABCC876" w14:textId="2FB7803D" w:rsidR="00FD43CE" w:rsidRDefault="00FD43CE" w:rsidP="00FD43CE">
      <w:pPr>
        <w:pStyle w:val="Listaszerbekezds"/>
        <w:ind w:left="851"/>
        <w:rPr>
          <w:rFonts w:ascii="Times New Roman" w:hAnsi="Times New Roman" w:cs="Times New Roman"/>
        </w:rPr>
      </w:pPr>
    </w:p>
    <w:p w14:paraId="78A8A3F0" w14:textId="77777777" w:rsidR="00FD43CE" w:rsidRDefault="00FD43CE" w:rsidP="00FD43CE">
      <w:pPr>
        <w:ind w:left="851" w:hanging="851"/>
        <w:rPr>
          <w:rFonts w:ascii="Times New Roman" w:hAnsi="Times New Roman" w:cs="Times New Roman"/>
        </w:rPr>
      </w:pPr>
    </w:p>
    <w:p w14:paraId="78A62FCF" w14:textId="77777777" w:rsidR="00FD43CE" w:rsidRDefault="00FD43CE" w:rsidP="00035875">
      <w:pPr>
        <w:pStyle w:val="Cmsor2"/>
        <w:numPr>
          <w:ilvl w:val="0"/>
          <w:numId w:val="44"/>
        </w:numPr>
        <w:spacing w:before="0"/>
        <w:ind w:left="851" w:hanging="851"/>
        <w:rPr>
          <w:rFonts w:ascii="Times New Roman" w:hAnsi="Times New Roman" w:cs="Times New Roman"/>
          <w:i/>
          <w:color w:val="000000" w:themeColor="text1"/>
          <w:sz w:val="22"/>
          <w:szCs w:val="22"/>
        </w:rPr>
      </w:pPr>
      <w:bookmarkStart w:id="85" w:name="_Toc26972579"/>
      <w:bookmarkStart w:id="86" w:name="_Toc66299157"/>
      <w:r>
        <w:rPr>
          <w:rFonts w:ascii="Times New Roman" w:hAnsi="Times New Roman" w:cs="Times New Roman"/>
          <w:i/>
          <w:color w:val="000000" w:themeColor="text1"/>
          <w:sz w:val="22"/>
          <w:szCs w:val="22"/>
        </w:rPr>
        <w:t>Befektetett eszközök</w:t>
      </w:r>
      <w:bookmarkEnd w:id="85"/>
      <w:bookmarkEnd w:id="86"/>
    </w:p>
    <w:p w14:paraId="1A8521B2" w14:textId="77777777" w:rsidR="00FD43CE" w:rsidRDefault="00FD43CE" w:rsidP="00FD43CE"/>
    <w:tbl>
      <w:tblPr>
        <w:tblW w:w="8342" w:type="dxa"/>
        <w:tblInd w:w="704" w:type="dxa"/>
        <w:tblCellMar>
          <w:left w:w="70" w:type="dxa"/>
          <w:right w:w="70" w:type="dxa"/>
        </w:tblCellMar>
        <w:tblLook w:val="04A0" w:firstRow="1" w:lastRow="0" w:firstColumn="1" w:lastColumn="0" w:noHBand="0" w:noVBand="1"/>
      </w:tblPr>
      <w:tblGrid>
        <w:gridCol w:w="4793"/>
        <w:gridCol w:w="1183"/>
        <w:gridCol w:w="1183"/>
        <w:gridCol w:w="1183"/>
      </w:tblGrid>
      <w:tr w:rsidR="00FD43CE" w14:paraId="7F63AC3C" w14:textId="77777777" w:rsidTr="00D22651">
        <w:trPr>
          <w:trHeight w:val="288"/>
        </w:trPr>
        <w:tc>
          <w:tcPr>
            <w:tcW w:w="479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6A6922" w14:textId="77777777" w:rsidR="00FD43CE" w:rsidRDefault="00FD43CE">
            <w:pPr>
              <w:spacing w:line="256" w:lineRule="auto"/>
              <w:ind w:firstLine="142"/>
              <w:jc w:val="lef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Megnevezés</w:t>
            </w:r>
          </w:p>
        </w:tc>
        <w:tc>
          <w:tcPr>
            <w:tcW w:w="1183" w:type="dxa"/>
            <w:tcBorders>
              <w:top w:val="single" w:sz="4" w:space="0" w:color="auto"/>
              <w:left w:val="nil"/>
              <w:bottom w:val="single" w:sz="4" w:space="0" w:color="auto"/>
              <w:right w:val="single" w:sz="4" w:space="0" w:color="auto"/>
            </w:tcBorders>
            <w:shd w:val="clear" w:color="auto" w:fill="FFFFFF"/>
            <w:noWrap/>
            <w:vAlign w:val="bottom"/>
            <w:hideMark/>
          </w:tcPr>
          <w:p w14:paraId="0D4FEB10" w14:textId="682CD1C1" w:rsidR="00FD43CE" w:rsidRDefault="00FD43CE">
            <w:pPr>
              <w:spacing w:line="256" w:lineRule="auto"/>
              <w:ind w:firstLine="142"/>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CB775D">
              <w:rPr>
                <w:rFonts w:ascii="Times New Roman" w:eastAsia="Times New Roman" w:hAnsi="Times New Roman" w:cs="Times New Roman"/>
                <w:b/>
                <w:bCs/>
                <w:sz w:val="20"/>
                <w:szCs w:val="20"/>
                <w:lang w:eastAsia="hu-HU"/>
              </w:rPr>
              <w:t>8</w:t>
            </w:r>
            <w:r>
              <w:rPr>
                <w:rFonts w:ascii="Times New Roman" w:eastAsia="Times New Roman" w:hAnsi="Times New Roman" w:cs="Times New Roman"/>
                <w:b/>
                <w:bCs/>
                <w:sz w:val="20"/>
                <w:szCs w:val="20"/>
                <w:lang w:eastAsia="hu-HU"/>
              </w:rPr>
              <w:t>.12.31</w:t>
            </w:r>
          </w:p>
        </w:tc>
        <w:tc>
          <w:tcPr>
            <w:tcW w:w="1183" w:type="dxa"/>
            <w:tcBorders>
              <w:top w:val="single" w:sz="4" w:space="0" w:color="auto"/>
              <w:left w:val="nil"/>
              <w:bottom w:val="single" w:sz="4" w:space="0" w:color="auto"/>
              <w:right w:val="single" w:sz="4" w:space="0" w:color="auto"/>
            </w:tcBorders>
            <w:shd w:val="clear" w:color="auto" w:fill="FFFFFF"/>
            <w:noWrap/>
            <w:vAlign w:val="bottom"/>
            <w:hideMark/>
          </w:tcPr>
          <w:p w14:paraId="4DF970A5" w14:textId="1A77B49A" w:rsidR="00FD43CE" w:rsidRDefault="00FD43CE">
            <w:pPr>
              <w:spacing w:line="256" w:lineRule="auto"/>
              <w:ind w:firstLine="142"/>
              <w:jc w:val="center"/>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CB775D">
              <w:rPr>
                <w:rFonts w:ascii="Times New Roman" w:eastAsia="Times New Roman" w:hAnsi="Times New Roman" w:cs="Times New Roman"/>
                <w:b/>
                <w:bCs/>
                <w:sz w:val="20"/>
                <w:szCs w:val="20"/>
                <w:lang w:eastAsia="hu-HU"/>
              </w:rPr>
              <w:t>9</w:t>
            </w:r>
            <w:r>
              <w:rPr>
                <w:rFonts w:ascii="Times New Roman" w:eastAsia="Times New Roman" w:hAnsi="Times New Roman" w:cs="Times New Roman"/>
                <w:b/>
                <w:bCs/>
                <w:sz w:val="20"/>
                <w:szCs w:val="20"/>
                <w:lang w:eastAsia="hu-HU"/>
              </w:rPr>
              <w:t>.12.31</w:t>
            </w:r>
          </w:p>
        </w:tc>
        <w:tc>
          <w:tcPr>
            <w:tcW w:w="1183" w:type="dxa"/>
            <w:tcBorders>
              <w:top w:val="single" w:sz="4" w:space="0" w:color="auto"/>
              <w:left w:val="nil"/>
              <w:bottom w:val="single" w:sz="4" w:space="0" w:color="auto"/>
              <w:right w:val="single" w:sz="4" w:space="0" w:color="auto"/>
            </w:tcBorders>
            <w:shd w:val="clear" w:color="auto" w:fill="FFFFFF"/>
            <w:noWrap/>
            <w:vAlign w:val="bottom"/>
            <w:hideMark/>
          </w:tcPr>
          <w:p w14:paraId="7563593F" w14:textId="3638D64A" w:rsidR="00FD43CE" w:rsidRDefault="00FD43CE">
            <w:pPr>
              <w:spacing w:line="256" w:lineRule="auto"/>
              <w:ind w:firstLine="142"/>
              <w:jc w:val="center"/>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w:t>
            </w:r>
            <w:r w:rsidR="00CB775D">
              <w:rPr>
                <w:rFonts w:ascii="Times New Roman" w:eastAsia="Times New Roman" w:hAnsi="Times New Roman" w:cs="Times New Roman"/>
                <w:b/>
                <w:bCs/>
                <w:sz w:val="20"/>
                <w:szCs w:val="20"/>
                <w:lang w:eastAsia="hu-HU"/>
              </w:rPr>
              <w:t>20</w:t>
            </w:r>
            <w:r>
              <w:rPr>
                <w:rFonts w:ascii="Times New Roman" w:eastAsia="Times New Roman" w:hAnsi="Times New Roman" w:cs="Times New Roman"/>
                <w:b/>
                <w:bCs/>
                <w:sz w:val="20"/>
                <w:szCs w:val="20"/>
                <w:lang w:eastAsia="hu-HU"/>
              </w:rPr>
              <w:t>.12.31</w:t>
            </w:r>
          </w:p>
        </w:tc>
      </w:tr>
      <w:tr w:rsidR="00FD43CE" w:rsidRPr="007D194C" w14:paraId="0B931085" w14:textId="77777777" w:rsidTr="00D22651">
        <w:trPr>
          <w:trHeight w:val="288"/>
        </w:trPr>
        <w:tc>
          <w:tcPr>
            <w:tcW w:w="479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DD37ECC" w14:textId="1BD4BA16" w:rsidR="00FD43CE" w:rsidRPr="007D194C" w:rsidRDefault="00FD43CE">
            <w:pPr>
              <w:spacing w:line="256" w:lineRule="auto"/>
              <w:ind w:firstLine="142"/>
              <w:jc w:val="lef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Befektetett Eszközök</w:t>
            </w:r>
            <w:r w:rsidR="00B44D51" w:rsidRPr="007D194C">
              <w:rPr>
                <w:rFonts w:ascii="Times New Roman" w:eastAsia="Times New Roman" w:hAnsi="Times New Roman" w:cs="Times New Roman"/>
                <w:sz w:val="20"/>
                <w:szCs w:val="20"/>
                <w:lang w:eastAsia="hu-HU"/>
              </w:rPr>
              <w:t xml:space="preserve"> (ezer forintban)</w:t>
            </w:r>
          </w:p>
        </w:tc>
        <w:tc>
          <w:tcPr>
            <w:tcW w:w="1183" w:type="dxa"/>
            <w:tcBorders>
              <w:top w:val="single" w:sz="4" w:space="0" w:color="auto"/>
              <w:left w:val="nil"/>
              <w:bottom w:val="single" w:sz="4" w:space="0" w:color="auto"/>
              <w:right w:val="single" w:sz="4" w:space="0" w:color="auto"/>
            </w:tcBorders>
            <w:shd w:val="clear" w:color="auto" w:fill="FFFFFF"/>
            <w:noWrap/>
            <w:vAlign w:val="bottom"/>
          </w:tcPr>
          <w:p w14:paraId="25B41B79" w14:textId="32E80E81" w:rsidR="00FD43CE" w:rsidRPr="007D194C" w:rsidRDefault="001172E9">
            <w:pPr>
              <w:spacing w:line="256" w:lineRule="auto"/>
              <w:ind w:firstLine="142"/>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4 912 433</w:t>
            </w:r>
          </w:p>
        </w:tc>
        <w:tc>
          <w:tcPr>
            <w:tcW w:w="1183" w:type="dxa"/>
            <w:tcBorders>
              <w:top w:val="single" w:sz="4" w:space="0" w:color="auto"/>
              <w:left w:val="nil"/>
              <w:bottom w:val="single" w:sz="4" w:space="0" w:color="auto"/>
              <w:right w:val="single" w:sz="4" w:space="0" w:color="auto"/>
            </w:tcBorders>
            <w:shd w:val="clear" w:color="auto" w:fill="FFFFFF"/>
            <w:noWrap/>
            <w:vAlign w:val="bottom"/>
          </w:tcPr>
          <w:p w14:paraId="098EAFC0" w14:textId="52467126" w:rsidR="00FD43CE" w:rsidRPr="007D194C" w:rsidRDefault="00A859D8">
            <w:pPr>
              <w:spacing w:line="256" w:lineRule="auto"/>
              <w:ind w:firstLine="142"/>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 xml:space="preserve">5 029 480 </w:t>
            </w:r>
          </w:p>
        </w:tc>
        <w:tc>
          <w:tcPr>
            <w:tcW w:w="1183" w:type="dxa"/>
            <w:tcBorders>
              <w:top w:val="single" w:sz="4" w:space="0" w:color="auto"/>
              <w:left w:val="nil"/>
              <w:bottom w:val="single" w:sz="4" w:space="0" w:color="auto"/>
              <w:right w:val="single" w:sz="4" w:space="0" w:color="auto"/>
            </w:tcBorders>
            <w:shd w:val="clear" w:color="auto" w:fill="FFFFFF"/>
            <w:noWrap/>
            <w:vAlign w:val="bottom"/>
          </w:tcPr>
          <w:p w14:paraId="41F91478" w14:textId="015F8A57" w:rsidR="00FD43CE" w:rsidRPr="007D194C" w:rsidRDefault="00AD5055">
            <w:pPr>
              <w:spacing w:line="256" w:lineRule="auto"/>
              <w:ind w:firstLine="142"/>
              <w:jc w:val="right"/>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8 158 536</w:t>
            </w:r>
          </w:p>
        </w:tc>
      </w:tr>
    </w:tbl>
    <w:p w14:paraId="68303F09" w14:textId="77777777" w:rsidR="00FD43CE" w:rsidRDefault="00FD43CE" w:rsidP="00FD43CE">
      <w:pPr>
        <w:tabs>
          <w:tab w:val="left" w:pos="567"/>
        </w:tabs>
        <w:ind w:left="567" w:firstLine="142"/>
        <w:rPr>
          <w:rFonts w:ascii="Times New Roman" w:hAnsi="Times New Roman" w:cs="Times New Roman"/>
        </w:rPr>
      </w:pPr>
    </w:p>
    <w:p w14:paraId="40607C69" w14:textId="708A4B1B" w:rsidR="001859F6" w:rsidRDefault="00B81E08" w:rsidP="00D22651">
      <w:pPr>
        <w:pStyle w:val="Listaszerbekezds"/>
        <w:ind w:left="709"/>
        <w:rPr>
          <w:rFonts w:ascii="Times New Roman" w:hAnsi="Times New Roman" w:cs="Times New Roman"/>
        </w:rPr>
      </w:pPr>
      <w:r w:rsidRPr="00B81E08">
        <w:rPr>
          <w:rFonts w:ascii="Times New Roman" w:hAnsi="Times New Roman" w:cs="Times New Roman"/>
        </w:rPr>
        <w:t>A befektetett eszközökben 20</w:t>
      </w:r>
      <w:r w:rsidR="00CE7525">
        <w:rPr>
          <w:rFonts w:ascii="Times New Roman" w:hAnsi="Times New Roman" w:cs="Times New Roman"/>
        </w:rPr>
        <w:t>19</w:t>
      </w:r>
      <w:r w:rsidRPr="00B81E08">
        <w:rPr>
          <w:rFonts w:ascii="Times New Roman" w:hAnsi="Times New Roman" w:cs="Times New Roman"/>
        </w:rPr>
        <w:t>-ról 20</w:t>
      </w:r>
      <w:r w:rsidR="00CE7525">
        <w:rPr>
          <w:rFonts w:ascii="Times New Roman" w:hAnsi="Times New Roman" w:cs="Times New Roman"/>
        </w:rPr>
        <w:t>20</w:t>
      </w:r>
      <w:r w:rsidRPr="00B81E08">
        <w:rPr>
          <w:rFonts w:ascii="Times New Roman" w:hAnsi="Times New Roman" w:cs="Times New Roman"/>
        </w:rPr>
        <w:t>-re beállt növekedés oka egy tartósan adott kölcsön kapcsolt vállalkozásban ( 1.385mFt)</w:t>
      </w:r>
      <w:r w:rsidR="00CE7525">
        <w:rPr>
          <w:rFonts w:ascii="Times New Roman" w:hAnsi="Times New Roman" w:cs="Times New Roman"/>
        </w:rPr>
        <w:t xml:space="preserve"> továbbá</w:t>
      </w:r>
      <w:r w:rsidRPr="00B81E08">
        <w:rPr>
          <w:rFonts w:ascii="Times New Roman" w:hAnsi="Times New Roman" w:cs="Times New Roman"/>
        </w:rPr>
        <w:t xml:space="preserve"> kísérleti fejlesztés aktivált értéke </w:t>
      </w:r>
      <w:r w:rsidR="00826EE9">
        <w:rPr>
          <w:rFonts w:ascii="Times New Roman" w:hAnsi="Times New Roman" w:cs="Times New Roman"/>
        </w:rPr>
        <w:t>(</w:t>
      </w:r>
      <w:r w:rsidRPr="00B81E08">
        <w:rPr>
          <w:rFonts w:ascii="Times New Roman" w:hAnsi="Times New Roman" w:cs="Times New Roman"/>
        </w:rPr>
        <w:t>326mFt</w:t>
      </w:r>
      <w:r w:rsidR="00826EE9">
        <w:rPr>
          <w:rFonts w:ascii="Times New Roman" w:hAnsi="Times New Roman" w:cs="Times New Roman"/>
        </w:rPr>
        <w:t>)</w:t>
      </w:r>
      <w:r w:rsidRPr="00B81E08">
        <w:rPr>
          <w:rFonts w:ascii="Times New Roman" w:hAnsi="Times New Roman" w:cs="Times New Roman"/>
        </w:rPr>
        <w:t xml:space="preserve"> </w:t>
      </w:r>
    </w:p>
    <w:p w14:paraId="72A7101B" w14:textId="77777777" w:rsidR="00AD5055" w:rsidRPr="00BF126C" w:rsidRDefault="00AD5055" w:rsidP="00D22651">
      <w:pPr>
        <w:pStyle w:val="Listaszerbekezds"/>
        <w:ind w:left="709"/>
        <w:rPr>
          <w:rFonts w:ascii="Times New Roman" w:hAnsi="Times New Roman" w:cs="Times New Roman"/>
        </w:rPr>
      </w:pPr>
    </w:p>
    <w:p w14:paraId="7B439E68" w14:textId="77777777" w:rsidR="00FD43CE" w:rsidRDefault="00FD43CE" w:rsidP="00FD43CE">
      <w:pPr>
        <w:pStyle w:val="Listaszerbekezds"/>
        <w:ind w:left="851"/>
        <w:rPr>
          <w:rFonts w:ascii="Times New Roman" w:hAnsi="Times New Roman" w:cs="Times New Roman"/>
        </w:rPr>
      </w:pPr>
    </w:p>
    <w:p w14:paraId="4C14029B" w14:textId="77777777" w:rsidR="00FD43CE" w:rsidRDefault="00FD43CE" w:rsidP="00035875">
      <w:pPr>
        <w:pStyle w:val="Cmsor2"/>
        <w:numPr>
          <w:ilvl w:val="0"/>
          <w:numId w:val="44"/>
        </w:numPr>
        <w:spacing w:before="0"/>
        <w:ind w:left="851" w:hanging="851"/>
        <w:rPr>
          <w:rFonts w:ascii="Times New Roman" w:hAnsi="Times New Roman" w:cs="Times New Roman"/>
          <w:i/>
          <w:color w:val="000000" w:themeColor="text1"/>
          <w:sz w:val="22"/>
          <w:szCs w:val="22"/>
        </w:rPr>
      </w:pPr>
      <w:bookmarkStart w:id="87" w:name="_Toc26972580"/>
      <w:bookmarkStart w:id="88" w:name="_Toc66299158"/>
      <w:r>
        <w:rPr>
          <w:rFonts w:ascii="Times New Roman" w:hAnsi="Times New Roman" w:cs="Times New Roman"/>
          <w:i/>
          <w:color w:val="000000" w:themeColor="text1"/>
          <w:sz w:val="22"/>
          <w:szCs w:val="22"/>
        </w:rPr>
        <w:t>Forgóeszközök</w:t>
      </w:r>
      <w:bookmarkEnd w:id="87"/>
      <w:bookmarkEnd w:id="88"/>
    </w:p>
    <w:p w14:paraId="36B4E30E" w14:textId="77777777" w:rsidR="00FD43CE" w:rsidRDefault="00FD43CE" w:rsidP="00FD43CE"/>
    <w:tbl>
      <w:tblPr>
        <w:tblW w:w="8203" w:type="dxa"/>
        <w:tblInd w:w="704" w:type="dxa"/>
        <w:tblCellMar>
          <w:left w:w="70" w:type="dxa"/>
          <w:right w:w="70" w:type="dxa"/>
        </w:tblCellMar>
        <w:tblLook w:val="04A0" w:firstRow="1" w:lastRow="0" w:firstColumn="1" w:lastColumn="0" w:noHBand="0" w:noVBand="1"/>
      </w:tblPr>
      <w:tblGrid>
        <w:gridCol w:w="4801"/>
        <w:gridCol w:w="1134"/>
        <w:gridCol w:w="1134"/>
        <w:gridCol w:w="1134"/>
      </w:tblGrid>
      <w:tr w:rsidR="00FD43CE" w14:paraId="7569AC9E" w14:textId="77777777" w:rsidTr="00D22651">
        <w:trPr>
          <w:trHeight w:val="288"/>
        </w:trPr>
        <w:tc>
          <w:tcPr>
            <w:tcW w:w="48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4775565" w14:textId="77777777" w:rsidR="00FD43CE" w:rsidRDefault="00FD43CE">
            <w:pPr>
              <w:spacing w:line="256" w:lineRule="auto"/>
              <w:jc w:val="lef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Megnevezés</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0113DE35" w14:textId="3F074C0C"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CB775D">
              <w:rPr>
                <w:rFonts w:ascii="Times New Roman" w:eastAsia="Times New Roman" w:hAnsi="Times New Roman" w:cs="Times New Roman"/>
                <w:b/>
                <w:bCs/>
                <w:sz w:val="20"/>
                <w:szCs w:val="20"/>
                <w:lang w:eastAsia="hu-HU"/>
              </w:rPr>
              <w:t>8</w:t>
            </w:r>
            <w:r>
              <w:rPr>
                <w:rFonts w:ascii="Times New Roman" w:eastAsia="Times New Roman" w:hAnsi="Times New Roman" w:cs="Times New Roman"/>
                <w:b/>
                <w:bCs/>
                <w:sz w:val="20"/>
                <w:szCs w:val="20"/>
                <w:lang w:eastAsia="hu-HU"/>
              </w:rPr>
              <w:t>.12.31</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72405AE9" w14:textId="15FD3EE8"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CB775D">
              <w:rPr>
                <w:rFonts w:ascii="Times New Roman" w:eastAsia="Times New Roman" w:hAnsi="Times New Roman" w:cs="Times New Roman"/>
                <w:b/>
                <w:bCs/>
                <w:sz w:val="20"/>
                <w:szCs w:val="20"/>
                <w:lang w:eastAsia="hu-HU"/>
              </w:rPr>
              <w:t>9</w:t>
            </w:r>
            <w:r>
              <w:rPr>
                <w:rFonts w:ascii="Times New Roman" w:eastAsia="Times New Roman" w:hAnsi="Times New Roman" w:cs="Times New Roman"/>
                <w:b/>
                <w:bCs/>
                <w:sz w:val="20"/>
                <w:szCs w:val="20"/>
                <w:lang w:eastAsia="hu-HU"/>
              </w:rPr>
              <w:t>.12.31</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29EC9DAD" w14:textId="3D81B70A"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w:t>
            </w:r>
            <w:r w:rsidR="00CB775D">
              <w:rPr>
                <w:rFonts w:ascii="Times New Roman" w:eastAsia="Times New Roman" w:hAnsi="Times New Roman" w:cs="Times New Roman"/>
                <w:b/>
                <w:bCs/>
                <w:sz w:val="20"/>
                <w:szCs w:val="20"/>
                <w:lang w:eastAsia="hu-HU"/>
              </w:rPr>
              <w:t>20</w:t>
            </w:r>
            <w:r>
              <w:rPr>
                <w:rFonts w:ascii="Times New Roman" w:eastAsia="Times New Roman" w:hAnsi="Times New Roman" w:cs="Times New Roman"/>
                <w:b/>
                <w:bCs/>
                <w:sz w:val="20"/>
                <w:szCs w:val="20"/>
                <w:lang w:eastAsia="hu-HU"/>
              </w:rPr>
              <w:t>.12.31</w:t>
            </w:r>
          </w:p>
        </w:tc>
      </w:tr>
      <w:tr w:rsidR="00FD43CE" w:rsidRPr="007D194C" w14:paraId="386614E5" w14:textId="77777777" w:rsidTr="00D22651">
        <w:trPr>
          <w:trHeight w:val="288"/>
        </w:trPr>
        <w:tc>
          <w:tcPr>
            <w:tcW w:w="48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102122" w14:textId="6EAC8123" w:rsidR="00FD43CE" w:rsidRPr="007D194C" w:rsidRDefault="00FD43CE">
            <w:pPr>
              <w:spacing w:line="256" w:lineRule="auto"/>
              <w:jc w:val="lef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Forgóeszközök</w:t>
            </w:r>
            <w:r w:rsidR="00B44D51" w:rsidRPr="007D194C">
              <w:rPr>
                <w:rFonts w:ascii="Times New Roman" w:eastAsia="Times New Roman" w:hAnsi="Times New Roman" w:cs="Times New Roman"/>
                <w:sz w:val="20"/>
                <w:szCs w:val="20"/>
                <w:lang w:eastAsia="hu-HU"/>
              </w:rPr>
              <w:t xml:space="preserve"> (ezer forintban)</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14:paraId="6FD3F961" w14:textId="0DA58979" w:rsidR="00FD43CE" w:rsidRPr="007D194C" w:rsidRDefault="001172E9">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7 345 143</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14:paraId="3212EAF6" w14:textId="69B184C0" w:rsidR="00FD43CE" w:rsidRPr="007D194C" w:rsidRDefault="00A859D8">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18 923 670</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14:paraId="1ACCA86D" w14:textId="2E2F8BE4" w:rsidR="00FD43CE" w:rsidRPr="007D194C" w:rsidRDefault="00AD5055">
            <w:pPr>
              <w:spacing w:line="256" w:lineRule="auto"/>
              <w:jc w:val="right"/>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40 022 413</w:t>
            </w:r>
          </w:p>
        </w:tc>
      </w:tr>
    </w:tbl>
    <w:p w14:paraId="0CC71438" w14:textId="769C591F" w:rsidR="00FD43CE" w:rsidRDefault="00FD43CE" w:rsidP="00FD43CE">
      <w:pPr>
        <w:rPr>
          <w:rFonts w:ascii="Times New Roman" w:hAnsi="Times New Roman"/>
        </w:rPr>
      </w:pPr>
    </w:p>
    <w:p w14:paraId="6713F8BD" w14:textId="232E6E10" w:rsidR="00D720F8" w:rsidRPr="00D22651" w:rsidRDefault="00D720F8" w:rsidP="00D22651">
      <w:pPr>
        <w:pStyle w:val="Listaszerbekezds"/>
        <w:ind w:left="709"/>
        <w:rPr>
          <w:rFonts w:ascii="Times New Roman" w:hAnsi="Times New Roman" w:cs="Times New Roman"/>
        </w:rPr>
      </w:pPr>
      <w:r w:rsidRPr="00D22651">
        <w:rPr>
          <w:rFonts w:ascii="Times New Roman" w:hAnsi="Times New Roman" w:cs="Times New Roman"/>
        </w:rPr>
        <w:t xml:space="preserve">A forgóeszközök </w:t>
      </w:r>
      <w:r w:rsidR="00826EE9" w:rsidRPr="00D22651">
        <w:rPr>
          <w:rFonts w:ascii="Times New Roman" w:hAnsi="Times New Roman" w:cs="Times New Roman"/>
        </w:rPr>
        <w:t>állomány növekedéséte</w:t>
      </w:r>
      <w:r w:rsidRPr="00D22651">
        <w:rPr>
          <w:rFonts w:ascii="Times New Roman" w:hAnsi="Times New Roman" w:cs="Times New Roman"/>
        </w:rPr>
        <w:t>gyrészt a megnövekedett vevőállomány, másrészt a bankbetétek kedvező alakulása</w:t>
      </w:r>
      <w:r w:rsidR="00FF1F2D" w:rsidRPr="00D22651">
        <w:rPr>
          <w:rFonts w:ascii="Times New Roman" w:hAnsi="Times New Roman" w:cs="Times New Roman"/>
        </w:rPr>
        <w:t xml:space="preserve"> befolyásolta. </w:t>
      </w:r>
    </w:p>
    <w:p w14:paraId="0271CC08" w14:textId="77777777" w:rsidR="00FD43CE" w:rsidRDefault="00FD43CE" w:rsidP="00D22651">
      <w:pPr>
        <w:pStyle w:val="Listaszerbekezds"/>
        <w:ind w:left="709"/>
        <w:rPr>
          <w:rFonts w:ascii="Times New Roman" w:hAnsi="Times New Roman" w:cs="Times New Roman"/>
        </w:rPr>
      </w:pPr>
    </w:p>
    <w:p w14:paraId="0233FB0D" w14:textId="77777777" w:rsidR="00FD43CE" w:rsidRDefault="00FD43CE" w:rsidP="00035875">
      <w:pPr>
        <w:pStyle w:val="Cmsor2"/>
        <w:numPr>
          <w:ilvl w:val="0"/>
          <w:numId w:val="44"/>
        </w:numPr>
        <w:spacing w:before="0"/>
        <w:ind w:left="851" w:hanging="851"/>
        <w:rPr>
          <w:rFonts w:ascii="Times New Roman" w:hAnsi="Times New Roman" w:cs="Times New Roman"/>
          <w:i/>
          <w:color w:val="000000" w:themeColor="text1"/>
          <w:sz w:val="22"/>
          <w:szCs w:val="22"/>
        </w:rPr>
      </w:pPr>
      <w:bookmarkStart w:id="89" w:name="_Toc26972581"/>
      <w:bookmarkStart w:id="90" w:name="_Toc66299159"/>
      <w:r>
        <w:rPr>
          <w:rFonts w:ascii="Times New Roman" w:hAnsi="Times New Roman" w:cs="Times New Roman"/>
          <w:i/>
          <w:color w:val="000000" w:themeColor="text1"/>
          <w:sz w:val="22"/>
          <w:szCs w:val="22"/>
        </w:rPr>
        <w:t>Források</w:t>
      </w:r>
      <w:bookmarkEnd w:id="89"/>
      <w:bookmarkEnd w:id="90"/>
    </w:p>
    <w:p w14:paraId="1F32C95D" w14:textId="77777777" w:rsidR="00FD43CE" w:rsidRDefault="00FD43CE" w:rsidP="00FD43CE"/>
    <w:tbl>
      <w:tblPr>
        <w:tblW w:w="8203" w:type="dxa"/>
        <w:tblInd w:w="704" w:type="dxa"/>
        <w:tblCellMar>
          <w:left w:w="70" w:type="dxa"/>
          <w:right w:w="70" w:type="dxa"/>
        </w:tblCellMar>
        <w:tblLook w:val="04A0" w:firstRow="1" w:lastRow="0" w:firstColumn="1" w:lastColumn="0" w:noHBand="0" w:noVBand="1"/>
      </w:tblPr>
      <w:tblGrid>
        <w:gridCol w:w="4682"/>
        <w:gridCol w:w="1242"/>
        <w:gridCol w:w="1145"/>
        <w:gridCol w:w="1134"/>
      </w:tblGrid>
      <w:tr w:rsidR="00FD43CE" w14:paraId="119A8009" w14:textId="77777777" w:rsidTr="00D22651">
        <w:trPr>
          <w:trHeight w:val="288"/>
        </w:trPr>
        <w:tc>
          <w:tcPr>
            <w:tcW w:w="468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63ABA2" w14:textId="77777777" w:rsidR="00FD43CE" w:rsidRDefault="00FD43CE">
            <w:pPr>
              <w:spacing w:line="256" w:lineRule="auto"/>
              <w:jc w:val="lef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Megnevezés</w:t>
            </w:r>
          </w:p>
        </w:tc>
        <w:tc>
          <w:tcPr>
            <w:tcW w:w="1242" w:type="dxa"/>
            <w:tcBorders>
              <w:top w:val="single" w:sz="4" w:space="0" w:color="auto"/>
              <w:left w:val="nil"/>
              <w:bottom w:val="single" w:sz="4" w:space="0" w:color="auto"/>
              <w:right w:val="single" w:sz="4" w:space="0" w:color="auto"/>
            </w:tcBorders>
            <w:shd w:val="clear" w:color="auto" w:fill="FFFFFF"/>
            <w:noWrap/>
            <w:vAlign w:val="bottom"/>
            <w:hideMark/>
          </w:tcPr>
          <w:p w14:paraId="5CBC5532" w14:textId="027FFABB"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CB775D">
              <w:rPr>
                <w:rFonts w:ascii="Times New Roman" w:eastAsia="Times New Roman" w:hAnsi="Times New Roman" w:cs="Times New Roman"/>
                <w:b/>
                <w:bCs/>
                <w:sz w:val="20"/>
                <w:szCs w:val="20"/>
                <w:lang w:eastAsia="hu-HU"/>
              </w:rPr>
              <w:t>8</w:t>
            </w:r>
            <w:r>
              <w:rPr>
                <w:rFonts w:ascii="Times New Roman" w:eastAsia="Times New Roman" w:hAnsi="Times New Roman" w:cs="Times New Roman"/>
                <w:b/>
                <w:bCs/>
                <w:sz w:val="20"/>
                <w:szCs w:val="20"/>
                <w:lang w:eastAsia="hu-HU"/>
              </w:rPr>
              <w:t>.12.31</w:t>
            </w:r>
          </w:p>
        </w:tc>
        <w:tc>
          <w:tcPr>
            <w:tcW w:w="1145" w:type="dxa"/>
            <w:tcBorders>
              <w:top w:val="single" w:sz="4" w:space="0" w:color="auto"/>
              <w:left w:val="nil"/>
              <w:bottom w:val="single" w:sz="4" w:space="0" w:color="auto"/>
              <w:right w:val="single" w:sz="4" w:space="0" w:color="auto"/>
            </w:tcBorders>
            <w:shd w:val="clear" w:color="auto" w:fill="FFFFFF"/>
            <w:noWrap/>
            <w:vAlign w:val="bottom"/>
            <w:hideMark/>
          </w:tcPr>
          <w:p w14:paraId="401D3602" w14:textId="02C295AE"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201</w:t>
            </w:r>
            <w:r w:rsidR="00CB775D">
              <w:rPr>
                <w:rFonts w:ascii="Times New Roman" w:eastAsia="Times New Roman" w:hAnsi="Times New Roman" w:cs="Times New Roman"/>
                <w:b/>
                <w:bCs/>
                <w:sz w:val="20"/>
                <w:szCs w:val="20"/>
                <w:lang w:eastAsia="hu-HU"/>
              </w:rPr>
              <w:t>9</w:t>
            </w:r>
            <w:r>
              <w:rPr>
                <w:rFonts w:ascii="Times New Roman" w:eastAsia="Times New Roman" w:hAnsi="Times New Roman" w:cs="Times New Roman"/>
                <w:b/>
                <w:bCs/>
                <w:sz w:val="20"/>
                <w:szCs w:val="20"/>
                <w:lang w:eastAsia="hu-HU"/>
              </w:rPr>
              <w:t>.12.31</w:t>
            </w:r>
          </w:p>
        </w:tc>
        <w:tc>
          <w:tcPr>
            <w:tcW w:w="1134" w:type="dxa"/>
            <w:tcBorders>
              <w:top w:val="single" w:sz="4" w:space="0" w:color="auto"/>
              <w:left w:val="nil"/>
              <w:bottom w:val="single" w:sz="4" w:space="0" w:color="auto"/>
              <w:right w:val="single" w:sz="4" w:space="0" w:color="auto"/>
            </w:tcBorders>
            <w:shd w:val="clear" w:color="auto" w:fill="FFFFFF"/>
            <w:noWrap/>
            <w:vAlign w:val="bottom"/>
            <w:hideMark/>
          </w:tcPr>
          <w:p w14:paraId="3BADB235" w14:textId="3457D286" w:rsidR="00FD43CE" w:rsidRDefault="00FD43CE">
            <w:pPr>
              <w:spacing w:line="256" w:lineRule="auto"/>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20</w:t>
            </w:r>
            <w:r w:rsidR="00CB775D">
              <w:rPr>
                <w:rFonts w:ascii="Times New Roman" w:eastAsia="Times New Roman" w:hAnsi="Times New Roman" w:cs="Times New Roman"/>
                <w:b/>
                <w:bCs/>
                <w:sz w:val="20"/>
                <w:szCs w:val="20"/>
                <w:lang w:eastAsia="hu-HU"/>
              </w:rPr>
              <w:t>20</w:t>
            </w:r>
            <w:r>
              <w:rPr>
                <w:rFonts w:ascii="Times New Roman" w:eastAsia="Times New Roman" w:hAnsi="Times New Roman" w:cs="Times New Roman"/>
                <w:b/>
                <w:bCs/>
                <w:sz w:val="20"/>
                <w:szCs w:val="20"/>
                <w:lang w:eastAsia="hu-HU"/>
              </w:rPr>
              <w:t>.12.31</w:t>
            </w:r>
          </w:p>
        </w:tc>
      </w:tr>
      <w:tr w:rsidR="00FD43CE" w:rsidRPr="007D194C" w14:paraId="7E408E73" w14:textId="77777777" w:rsidTr="00D22651">
        <w:trPr>
          <w:trHeight w:val="288"/>
        </w:trPr>
        <w:tc>
          <w:tcPr>
            <w:tcW w:w="468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F2E9882" w14:textId="1809964F" w:rsidR="00FD43CE" w:rsidRPr="007D194C" w:rsidRDefault="00FD43CE">
            <w:pPr>
              <w:spacing w:line="256" w:lineRule="auto"/>
              <w:jc w:val="lef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Források</w:t>
            </w:r>
            <w:r w:rsidR="00B44D51" w:rsidRPr="007D194C">
              <w:rPr>
                <w:rFonts w:ascii="Times New Roman" w:eastAsia="Times New Roman" w:hAnsi="Times New Roman" w:cs="Times New Roman"/>
                <w:sz w:val="20"/>
                <w:szCs w:val="20"/>
                <w:lang w:eastAsia="hu-HU"/>
              </w:rPr>
              <w:t xml:space="preserve"> (ezer forintban)</w:t>
            </w:r>
          </w:p>
        </w:tc>
        <w:tc>
          <w:tcPr>
            <w:tcW w:w="1242" w:type="dxa"/>
            <w:tcBorders>
              <w:top w:val="single" w:sz="4" w:space="0" w:color="auto"/>
              <w:left w:val="nil"/>
              <w:bottom w:val="single" w:sz="4" w:space="0" w:color="auto"/>
              <w:right w:val="single" w:sz="4" w:space="0" w:color="auto"/>
            </w:tcBorders>
            <w:shd w:val="clear" w:color="auto" w:fill="FFFFFF"/>
            <w:noWrap/>
            <w:vAlign w:val="bottom"/>
          </w:tcPr>
          <w:p w14:paraId="699D98C1" w14:textId="5B121013" w:rsidR="00FD43CE" w:rsidRPr="007D194C" w:rsidRDefault="001172E9" w:rsidP="00B44D51">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12 401 119</w:t>
            </w:r>
          </w:p>
        </w:tc>
        <w:tc>
          <w:tcPr>
            <w:tcW w:w="1145" w:type="dxa"/>
            <w:tcBorders>
              <w:top w:val="single" w:sz="4" w:space="0" w:color="auto"/>
              <w:left w:val="nil"/>
              <w:bottom w:val="single" w:sz="4" w:space="0" w:color="auto"/>
              <w:right w:val="single" w:sz="4" w:space="0" w:color="auto"/>
            </w:tcBorders>
            <w:shd w:val="clear" w:color="auto" w:fill="FFFFFF"/>
            <w:noWrap/>
            <w:vAlign w:val="bottom"/>
          </w:tcPr>
          <w:p w14:paraId="5DFA02BF" w14:textId="1C7169A0" w:rsidR="00FD43CE" w:rsidRPr="007D194C" w:rsidRDefault="00A859D8" w:rsidP="00B44D51">
            <w:pPr>
              <w:spacing w:line="256" w:lineRule="auto"/>
              <w:jc w:val="right"/>
              <w:rPr>
                <w:rFonts w:ascii="Times New Roman" w:eastAsia="Times New Roman" w:hAnsi="Times New Roman" w:cs="Times New Roman"/>
                <w:sz w:val="20"/>
                <w:szCs w:val="20"/>
                <w:lang w:eastAsia="hu-HU"/>
              </w:rPr>
            </w:pPr>
            <w:r w:rsidRPr="007D194C">
              <w:rPr>
                <w:rFonts w:ascii="Times New Roman" w:eastAsia="Times New Roman" w:hAnsi="Times New Roman" w:cs="Times New Roman"/>
                <w:sz w:val="20"/>
                <w:szCs w:val="20"/>
                <w:lang w:eastAsia="hu-HU"/>
              </w:rPr>
              <w:t>24 529 325</w:t>
            </w:r>
          </w:p>
        </w:tc>
        <w:tc>
          <w:tcPr>
            <w:tcW w:w="1134" w:type="dxa"/>
            <w:tcBorders>
              <w:top w:val="single" w:sz="4" w:space="0" w:color="auto"/>
              <w:left w:val="nil"/>
              <w:bottom w:val="single" w:sz="4" w:space="0" w:color="auto"/>
              <w:right w:val="single" w:sz="4" w:space="0" w:color="auto"/>
            </w:tcBorders>
            <w:shd w:val="clear" w:color="auto" w:fill="FFFFFF"/>
            <w:noWrap/>
            <w:vAlign w:val="bottom"/>
          </w:tcPr>
          <w:p w14:paraId="5B484309" w14:textId="302CAEEA" w:rsidR="00FD43CE" w:rsidRPr="007D194C" w:rsidRDefault="00AD5055" w:rsidP="00B44D51">
            <w:pPr>
              <w:spacing w:line="256" w:lineRule="auto"/>
              <w:jc w:val="right"/>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50 864 212</w:t>
            </w:r>
          </w:p>
        </w:tc>
      </w:tr>
    </w:tbl>
    <w:p w14:paraId="6E512BA4" w14:textId="77777777" w:rsidR="001859F6" w:rsidRPr="00BF126C" w:rsidRDefault="001859F6" w:rsidP="007D194C">
      <w:pPr>
        <w:rPr>
          <w:rFonts w:ascii="Times New Roman" w:hAnsi="Times New Roman" w:cs="Times New Roman"/>
        </w:rPr>
      </w:pPr>
    </w:p>
    <w:p w14:paraId="6396CDF0" w14:textId="78C5AF72" w:rsidR="00FD43CE" w:rsidRDefault="008E6BF5" w:rsidP="00D22651">
      <w:pPr>
        <w:ind w:left="709"/>
        <w:rPr>
          <w:rFonts w:ascii="Times New Roman" w:hAnsi="Times New Roman" w:cs="Times New Roman"/>
        </w:rPr>
      </w:pPr>
      <w:r w:rsidRPr="008E6BF5">
        <w:rPr>
          <w:rFonts w:ascii="Times New Roman" w:hAnsi="Times New Roman" w:cs="Times New Roman"/>
        </w:rPr>
        <w:t xml:space="preserve">A források </w:t>
      </w:r>
      <w:r w:rsidR="00FF1F2D">
        <w:rPr>
          <w:rFonts w:ascii="Times New Roman" w:hAnsi="Times New Roman" w:cs="Times New Roman"/>
        </w:rPr>
        <w:t>2019 évi emelkedését a</w:t>
      </w:r>
      <w:r w:rsidRPr="008E6BF5">
        <w:rPr>
          <w:rFonts w:ascii="Times New Roman" w:hAnsi="Times New Roman" w:cs="Times New Roman"/>
        </w:rPr>
        <w:t xml:space="preserve"> 10mrd Ft </w:t>
      </w:r>
      <w:r w:rsidR="00FF1F2D">
        <w:rPr>
          <w:rFonts w:ascii="Times New Roman" w:hAnsi="Times New Roman" w:cs="Times New Roman"/>
        </w:rPr>
        <w:t>értékű</w:t>
      </w:r>
      <w:r w:rsidRPr="008E6BF5">
        <w:rPr>
          <w:rFonts w:ascii="Times New Roman" w:hAnsi="Times New Roman" w:cs="Times New Roman"/>
        </w:rPr>
        <w:t>kötvénykibocsátás, 2mrd szállító növekedés</w:t>
      </w:r>
      <w:r w:rsidR="00FF1F2D">
        <w:rPr>
          <w:rFonts w:ascii="Times New Roman" w:hAnsi="Times New Roman" w:cs="Times New Roman"/>
        </w:rPr>
        <w:t xml:space="preserve"> eredményezte</w:t>
      </w:r>
      <w:r w:rsidRPr="008E6BF5">
        <w:rPr>
          <w:rFonts w:ascii="Times New Roman" w:hAnsi="Times New Roman" w:cs="Times New Roman"/>
        </w:rPr>
        <w:t xml:space="preserve">. </w:t>
      </w:r>
      <w:r w:rsidR="00FF1F2D">
        <w:rPr>
          <w:rFonts w:ascii="Times New Roman" w:hAnsi="Times New Roman" w:cs="Times New Roman"/>
        </w:rPr>
        <w:t>2020 évi növekedés legnagyobb tételei pedig</w:t>
      </w:r>
      <w:r w:rsidRPr="008E6BF5">
        <w:rPr>
          <w:rFonts w:ascii="Times New Roman" w:hAnsi="Times New Roman" w:cs="Times New Roman"/>
        </w:rPr>
        <w:t xml:space="preserve">: 12.8mrdFt vevőktől kapott előleg, 1.1mrd átváltoztatható kötvények, szállítói állomány növekedése, </w:t>
      </w:r>
      <w:r w:rsidR="00FF1F2D">
        <w:rPr>
          <w:rFonts w:ascii="Times New Roman" w:hAnsi="Times New Roman" w:cs="Times New Roman"/>
        </w:rPr>
        <w:t>saját tőke</w:t>
      </w:r>
      <w:r w:rsidRPr="008E6BF5">
        <w:rPr>
          <w:rFonts w:ascii="Times New Roman" w:hAnsi="Times New Roman" w:cs="Times New Roman"/>
        </w:rPr>
        <w:t xml:space="preserve"> elemek változása</w:t>
      </w:r>
    </w:p>
    <w:p w14:paraId="6DA401C5" w14:textId="7BDF551E" w:rsidR="001859F6" w:rsidRDefault="001859F6" w:rsidP="00D22651">
      <w:pPr>
        <w:ind w:left="709"/>
        <w:rPr>
          <w:rFonts w:ascii="Times New Roman" w:hAnsi="Times New Roman" w:cs="Times New Roman"/>
        </w:rPr>
      </w:pPr>
    </w:p>
    <w:p w14:paraId="41D166B2" w14:textId="304867D8" w:rsidR="00D22651" w:rsidRDefault="00D22651" w:rsidP="00D22651">
      <w:pPr>
        <w:ind w:left="709"/>
        <w:rPr>
          <w:rFonts w:ascii="Times New Roman" w:hAnsi="Times New Roman" w:cs="Times New Roman"/>
        </w:rPr>
      </w:pPr>
    </w:p>
    <w:p w14:paraId="64C49299" w14:textId="5C3D46ED" w:rsidR="00D22651" w:rsidRDefault="00D22651" w:rsidP="00D22651">
      <w:pPr>
        <w:ind w:left="709"/>
        <w:rPr>
          <w:rFonts w:ascii="Times New Roman" w:hAnsi="Times New Roman" w:cs="Times New Roman"/>
        </w:rPr>
      </w:pPr>
    </w:p>
    <w:p w14:paraId="35D6CFFC" w14:textId="3B9BA23D" w:rsidR="00D22651" w:rsidRDefault="00D22651" w:rsidP="00D22651">
      <w:pPr>
        <w:ind w:left="709"/>
        <w:rPr>
          <w:rFonts w:ascii="Times New Roman" w:hAnsi="Times New Roman" w:cs="Times New Roman"/>
        </w:rPr>
      </w:pPr>
    </w:p>
    <w:p w14:paraId="5CABCB8F" w14:textId="4ACC71F1" w:rsidR="00D22651" w:rsidRDefault="00D22651" w:rsidP="00D22651">
      <w:pPr>
        <w:ind w:left="709"/>
        <w:rPr>
          <w:rFonts w:ascii="Times New Roman" w:hAnsi="Times New Roman" w:cs="Times New Roman"/>
        </w:rPr>
      </w:pPr>
    </w:p>
    <w:p w14:paraId="203BFF72" w14:textId="77777777" w:rsidR="00D22651" w:rsidRDefault="00D22651" w:rsidP="00D22651">
      <w:pPr>
        <w:ind w:left="709"/>
        <w:rPr>
          <w:rFonts w:ascii="Times New Roman" w:hAnsi="Times New Roman" w:cs="Times New Roman"/>
        </w:rPr>
      </w:pPr>
    </w:p>
    <w:p w14:paraId="49307D76" w14:textId="37D78276" w:rsidR="000931D5" w:rsidRPr="00E86227" w:rsidRDefault="000931D5" w:rsidP="00035875">
      <w:pPr>
        <w:pStyle w:val="Cmsor2"/>
        <w:numPr>
          <w:ilvl w:val="0"/>
          <w:numId w:val="4"/>
        </w:numPr>
        <w:spacing w:before="0"/>
        <w:ind w:left="851" w:hanging="851"/>
        <w:rPr>
          <w:rFonts w:ascii="Times New Roman" w:hAnsi="Times New Roman" w:cs="Times New Roman"/>
          <w:i/>
          <w:color w:val="000000" w:themeColor="text1"/>
          <w:sz w:val="22"/>
          <w:szCs w:val="22"/>
        </w:rPr>
      </w:pPr>
      <w:bookmarkStart w:id="91" w:name="_Toc26972583"/>
      <w:bookmarkStart w:id="92" w:name="_Ref51511228"/>
      <w:bookmarkStart w:id="93" w:name="_Toc66299160"/>
      <w:bookmarkStart w:id="94" w:name="_Hlk52126547"/>
      <w:bookmarkStart w:id="95" w:name="_Hlk52877962"/>
      <w:r w:rsidRPr="00E86227">
        <w:rPr>
          <w:rFonts w:ascii="Times New Roman" w:hAnsi="Times New Roman" w:cs="Times New Roman"/>
          <w:i/>
          <w:color w:val="000000" w:themeColor="text1"/>
          <w:sz w:val="22"/>
          <w:szCs w:val="22"/>
        </w:rPr>
        <w:lastRenderedPageBreak/>
        <w:t>Információk a Kibocsátó meglévő, folyamatban lévő és jövőbeli beruházásairól és befektetéseiről</w:t>
      </w:r>
      <w:bookmarkEnd w:id="91"/>
      <w:bookmarkEnd w:id="92"/>
      <w:bookmarkEnd w:id="93"/>
    </w:p>
    <w:bookmarkEnd w:id="94"/>
    <w:p w14:paraId="49307D77" w14:textId="54419793" w:rsidR="000931D5" w:rsidRDefault="000931D5" w:rsidP="000931D5">
      <w:pPr>
        <w:tabs>
          <w:tab w:val="left" w:pos="567"/>
        </w:tabs>
        <w:ind w:left="567" w:hanging="567"/>
        <w:rPr>
          <w:rFonts w:ascii="Times New Roman" w:hAnsi="Times New Roman" w:cs="Times New Roman"/>
        </w:rPr>
      </w:pPr>
    </w:p>
    <w:p w14:paraId="0545F1EA" w14:textId="5ACE8071" w:rsidR="00710AD5" w:rsidRDefault="00710AD5" w:rsidP="007D194C">
      <w:pPr>
        <w:ind w:left="708"/>
        <w:rPr>
          <w:rFonts w:ascii="Times New Roman" w:hAnsi="Times New Roman" w:cs="Times New Roman"/>
        </w:rPr>
      </w:pPr>
      <w:r>
        <w:rPr>
          <w:rFonts w:ascii="Times New Roman" w:hAnsi="Times New Roman" w:cs="Times New Roman"/>
        </w:rPr>
        <w:t xml:space="preserve">Akvizíciók: </w:t>
      </w:r>
    </w:p>
    <w:bookmarkEnd w:id="95"/>
    <w:p w14:paraId="7105CFF2" w14:textId="71400A16" w:rsidR="00876DF6" w:rsidRDefault="00876DF6" w:rsidP="00C26A30">
      <w:pPr>
        <w:pStyle w:val="Listaszerbekezds"/>
        <w:ind w:left="851"/>
        <w:rPr>
          <w:rFonts w:ascii="Times New Roman" w:hAnsi="Times New Roman" w:cs="Times New Roman"/>
        </w:rPr>
      </w:pPr>
    </w:p>
    <w:p w14:paraId="40ACF2A8" w14:textId="7C75A364" w:rsidR="008202FD" w:rsidRDefault="008202FD" w:rsidP="006B0039">
      <w:pPr>
        <w:pStyle w:val="Listaszerbekezds"/>
        <w:numPr>
          <w:ilvl w:val="0"/>
          <w:numId w:val="55"/>
        </w:numPr>
        <w:spacing w:after="160" w:line="259" w:lineRule="auto"/>
        <w:jc w:val="left"/>
        <w:rPr>
          <w:rFonts w:ascii="Times New Roman" w:hAnsi="Times New Roman" w:cs="Times New Roman"/>
        </w:rPr>
      </w:pPr>
      <w:r>
        <w:rPr>
          <w:rFonts w:ascii="Times New Roman" w:hAnsi="Times New Roman" w:cs="Times New Roman"/>
        </w:rPr>
        <w:t>Nyírségi Patyolat</w:t>
      </w:r>
      <w:r w:rsidRPr="004A2A09">
        <w:rPr>
          <w:rFonts w:ascii="Times New Roman" w:hAnsi="Times New Roman" w:cs="Times New Roman"/>
        </w:rPr>
        <w:t xml:space="preserve"> Zrt. </w:t>
      </w:r>
    </w:p>
    <w:p w14:paraId="772FD1A8" w14:textId="4F86C42C" w:rsidR="00667E81" w:rsidRPr="00D22651" w:rsidRDefault="00667E81" w:rsidP="00D22651">
      <w:pPr>
        <w:pStyle w:val="Listaszerbekezds"/>
        <w:rPr>
          <w:rFonts w:ascii="Times New Roman" w:hAnsi="Times New Roman" w:cs="Times New Roman"/>
        </w:rPr>
      </w:pPr>
      <w:r w:rsidRPr="006B0039">
        <w:rPr>
          <w:rFonts w:ascii="Times New Roman" w:hAnsi="Times New Roman" w:cs="Times New Roman"/>
        </w:rPr>
        <w:t>Nyíregyházán működő mosoda, mosodai szolgáltatásokat nyújt vállalati és privát ügyfelek számára.</w:t>
      </w:r>
      <w:r>
        <w:rPr>
          <w:rFonts w:ascii="Times New Roman" w:hAnsi="Times New Roman" w:cs="Times New Roman"/>
        </w:rPr>
        <w:t xml:space="preserve"> A</w:t>
      </w:r>
      <w:r w:rsidR="00A21ED7">
        <w:rPr>
          <w:rFonts w:ascii="Times New Roman" w:hAnsi="Times New Roman" w:cs="Times New Roman"/>
        </w:rPr>
        <w:t xml:space="preserve"> </w:t>
      </w:r>
      <w:r>
        <w:rPr>
          <w:rFonts w:ascii="Times New Roman" w:hAnsi="Times New Roman" w:cs="Times New Roman"/>
        </w:rPr>
        <w:t xml:space="preserve">jogelődöt 1990.08.13-án alapították, többszöri átalakítás után a B+N Referencia Zrt.  2020.01.06-án vásárolta meg. </w:t>
      </w:r>
    </w:p>
    <w:p w14:paraId="008B0016" w14:textId="77777777" w:rsidR="00667E81" w:rsidRDefault="00667E81" w:rsidP="00667E81"/>
    <w:tbl>
      <w:tblPr>
        <w:tblW w:w="8505" w:type="dxa"/>
        <w:tblInd w:w="699" w:type="dxa"/>
        <w:tblCellMar>
          <w:left w:w="0" w:type="dxa"/>
          <w:right w:w="0" w:type="dxa"/>
        </w:tblCellMar>
        <w:tblLook w:val="04A0" w:firstRow="1" w:lastRow="0" w:firstColumn="1" w:lastColumn="0" w:noHBand="0" w:noVBand="1"/>
      </w:tblPr>
      <w:tblGrid>
        <w:gridCol w:w="3338"/>
        <w:gridCol w:w="2757"/>
        <w:gridCol w:w="2410"/>
      </w:tblGrid>
      <w:tr w:rsidR="00667E81" w14:paraId="2AFE294D" w14:textId="77777777" w:rsidTr="00FA2C5C">
        <w:trPr>
          <w:trHeight w:val="255"/>
        </w:trPr>
        <w:tc>
          <w:tcPr>
            <w:tcW w:w="33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E008E65" w14:textId="4069BC8D" w:rsidR="00667E81" w:rsidRPr="001859F6" w:rsidRDefault="00667E81">
            <w:pP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 </w:t>
            </w:r>
            <w:r w:rsidR="00FA2C5C" w:rsidRPr="007D194C">
              <w:rPr>
                <w:rFonts w:ascii="Times New Roman" w:hAnsi="Times New Roman" w:cs="Times New Roman"/>
                <w:b/>
                <w:bCs/>
                <w:color w:val="000000" w:themeColor="text1"/>
                <w:lang w:eastAsia="hu-HU"/>
              </w:rPr>
              <w:t>Nyíreségi Patyolat</w:t>
            </w:r>
          </w:p>
        </w:tc>
        <w:tc>
          <w:tcPr>
            <w:tcW w:w="27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6637A1B" w14:textId="77777777" w:rsidR="00667E81" w:rsidRPr="001859F6" w:rsidRDefault="00667E81">
            <w:pPr>
              <w:jc w:val="cente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2019</w:t>
            </w:r>
          </w:p>
        </w:tc>
        <w:tc>
          <w:tcPr>
            <w:tcW w:w="241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150273C" w14:textId="28343AFE" w:rsidR="00667E81" w:rsidRPr="001859F6" w:rsidRDefault="00667E81">
            <w:pPr>
              <w:jc w:val="cente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2020</w:t>
            </w:r>
          </w:p>
        </w:tc>
      </w:tr>
      <w:tr w:rsidR="00667E81" w14:paraId="3A28351E" w14:textId="77777777" w:rsidTr="00FA2C5C">
        <w:trPr>
          <w:trHeight w:val="255"/>
        </w:trPr>
        <w:tc>
          <w:tcPr>
            <w:tcW w:w="33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383363A" w14:textId="77777777" w:rsidR="00667E81" w:rsidRPr="001859F6" w:rsidRDefault="00667E81">
            <w:pP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Árbevétel</w:t>
            </w:r>
          </w:p>
        </w:tc>
        <w:tc>
          <w:tcPr>
            <w:tcW w:w="27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BC44550"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770 334</w:t>
            </w:r>
          </w:p>
        </w:tc>
        <w:tc>
          <w:tcPr>
            <w:tcW w:w="241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3A3B375"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858 098</w:t>
            </w:r>
          </w:p>
        </w:tc>
      </w:tr>
      <w:tr w:rsidR="00667E81" w14:paraId="68CA5759" w14:textId="77777777" w:rsidTr="00FA2C5C">
        <w:trPr>
          <w:trHeight w:val="255"/>
        </w:trPr>
        <w:tc>
          <w:tcPr>
            <w:tcW w:w="33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38AA0C8" w14:textId="77777777" w:rsidR="00667E81" w:rsidRPr="001859F6" w:rsidRDefault="00667E81">
            <w:pP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 xml:space="preserve">Adózott Eredmény </w:t>
            </w:r>
          </w:p>
        </w:tc>
        <w:tc>
          <w:tcPr>
            <w:tcW w:w="27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846ED2C"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55 694</w:t>
            </w:r>
          </w:p>
        </w:tc>
        <w:tc>
          <w:tcPr>
            <w:tcW w:w="241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405ACFF"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58 714</w:t>
            </w:r>
          </w:p>
        </w:tc>
      </w:tr>
      <w:tr w:rsidR="00667E81" w14:paraId="0D019BC3" w14:textId="77777777" w:rsidTr="00FA2C5C">
        <w:trPr>
          <w:trHeight w:val="255"/>
        </w:trPr>
        <w:tc>
          <w:tcPr>
            <w:tcW w:w="33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585F1AF" w14:textId="77777777" w:rsidR="00667E81" w:rsidRPr="001859F6" w:rsidRDefault="00667E81">
            <w:pP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Adózás előtti Eredmény</w:t>
            </w:r>
          </w:p>
        </w:tc>
        <w:tc>
          <w:tcPr>
            <w:tcW w:w="27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E95A62E"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61 544</w:t>
            </w:r>
          </w:p>
        </w:tc>
        <w:tc>
          <w:tcPr>
            <w:tcW w:w="241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7E152A38"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68 355</w:t>
            </w:r>
          </w:p>
        </w:tc>
      </w:tr>
      <w:tr w:rsidR="00667E81" w14:paraId="6902C60F" w14:textId="77777777" w:rsidTr="00FA2C5C">
        <w:trPr>
          <w:trHeight w:val="255"/>
        </w:trPr>
        <w:tc>
          <w:tcPr>
            <w:tcW w:w="33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11C12D3B" w14:textId="77777777" w:rsidR="00667E81" w:rsidRPr="001859F6" w:rsidRDefault="00667E81">
            <w:pP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Üzemi eredmény</w:t>
            </w:r>
          </w:p>
        </w:tc>
        <w:tc>
          <w:tcPr>
            <w:tcW w:w="27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AF0FC69"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62 273</w:t>
            </w:r>
          </w:p>
        </w:tc>
        <w:tc>
          <w:tcPr>
            <w:tcW w:w="241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A102907"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67 908</w:t>
            </w:r>
          </w:p>
        </w:tc>
      </w:tr>
      <w:tr w:rsidR="00667E81" w14:paraId="72150C94" w14:textId="77777777" w:rsidTr="00FA2C5C">
        <w:trPr>
          <w:trHeight w:val="255"/>
        </w:trPr>
        <w:tc>
          <w:tcPr>
            <w:tcW w:w="33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A752975" w14:textId="77777777" w:rsidR="00667E81" w:rsidRPr="001859F6" w:rsidRDefault="00667E81">
            <w:pP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ÉCS</w:t>
            </w:r>
          </w:p>
        </w:tc>
        <w:tc>
          <w:tcPr>
            <w:tcW w:w="27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BC43894"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32 622</w:t>
            </w:r>
          </w:p>
        </w:tc>
        <w:tc>
          <w:tcPr>
            <w:tcW w:w="241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1BB861E"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28 970</w:t>
            </w:r>
          </w:p>
        </w:tc>
      </w:tr>
      <w:tr w:rsidR="00667E81" w14:paraId="11F67D86" w14:textId="77777777" w:rsidTr="00FA2C5C">
        <w:trPr>
          <w:trHeight w:val="255"/>
        </w:trPr>
        <w:tc>
          <w:tcPr>
            <w:tcW w:w="33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C6460AF" w14:textId="77777777" w:rsidR="00667E81" w:rsidRPr="001859F6" w:rsidRDefault="00667E81">
            <w:pP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Saját tőke</w:t>
            </w:r>
          </w:p>
        </w:tc>
        <w:tc>
          <w:tcPr>
            <w:tcW w:w="27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1DDCCC1"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564 062</w:t>
            </w:r>
          </w:p>
        </w:tc>
        <w:tc>
          <w:tcPr>
            <w:tcW w:w="241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504BDEA" w14:textId="5F63E3C4" w:rsidR="00667E81" w:rsidRPr="001859F6" w:rsidRDefault="00262561">
            <w:pPr>
              <w:jc w:val="right"/>
              <w:rPr>
                <w:rFonts w:ascii="Times New Roman" w:hAnsi="Times New Roman" w:cs="Times New Roman"/>
                <w:color w:val="000000" w:themeColor="text1"/>
                <w:lang w:eastAsia="hu-HU"/>
              </w:rPr>
            </w:pPr>
            <w:r>
              <w:rPr>
                <w:rFonts w:ascii="Times New Roman" w:hAnsi="Times New Roman" w:cs="Times New Roman"/>
                <w:color w:val="000000" w:themeColor="text1"/>
                <w:lang w:eastAsia="hu-HU"/>
              </w:rPr>
              <w:t>808 755</w:t>
            </w:r>
          </w:p>
        </w:tc>
      </w:tr>
      <w:tr w:rsidR="00667E81" w14:paraId="7D08CC25" w14:textId="77777777" w:rsidTr="00FA2C5C">
        <w:trPr>
          <w:trHeight w:val="255"/>
        </w:trPr>
        <w:tc>
          <w:tcPr>
            <w:tcW w:w="33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83A3B0C" w14:textId="77777777" w:rsidR="00667E81" w:rsidRPr="001859F6" w:rsidRDefault="00667E81">
            <w:pP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Mérlegfőösszeg</w:t>
            </w:r>
          </w:p>
        </w:tc>
        <w:tc>
          <w:tcPr>
            <w:tcW w:w="27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2CF80C22"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727 902</w:t>
            </w:r>
          </w:p>
        </w:tc>
        <w:tc>
          <w:tcPr>
            <w:tcW w:w="241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2F646D9" w14:textId="06021EED" w:rsidR="00667E81" w:rsidRPr="001859F6" w:rsidRDefault="00262561">
            <w:pPr>
              <w:jc w:val="right"/>
              <w:rPr>
                <w:rFonts w:ascii="Times New Roman" w:hAnsi="Times New Roman" w:cs="Times New Roman"/>
                <w:color w:val="000000" w:themeColor="text1"/>
                <w:lang w:eastAsia="hu-HU"/>
              </w:rPr>
            </w:pPr>
            <w:r>
              <w:rPr>
                <w:rFonts w:ascii="Times New Roman" w:hAnsi="Times New Roman" w:cs="Times New Roman"/>
                <w:color w:val="000000" w:themeColor="text1"/>
                <w:lang w:eastAsia="hu-HU"/>
              </w:rPr>
              <w:t>970 669</w:t>
            </w:r>
          </w:p>
        </w:tc>
      </w:tr>
      <w:tr w:rsidR="00667E81" w14:paraId="0A3D216E" w14:textId="77777777" w:rsidTr="00FA2C5C">
        <w:trPr>
          <w:trHeight w:val="255"/>
        </w:trPr>
        <w:tc>
          <w:tcPr>
            <w:tcW w:w="33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58C950F" w14:textId="77777777" w:rsidR="00667E81" w:rsidRPr="001859F6" w:rsidRDefault="00667E81">
            <w:pP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Saját tőke/mérlegfőösszeg</w:t>
            </w:r>
          </w:p>
        </w:tc>
        <w:tc>
          <w:tcPr>
            <w:tcW w:w="27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D3F56C4" w14:textId="77777777" w:rsidR="00667E81" w:rsidRPr="001859F6" w:rsidRDefault="00667E81">
            <w:pPr>
              <w:jc w:val="right"/>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77,49%</w:t>
            </w:r>
          </w:p>
        </w:tc>
        <w:tc>
          <w:tcPr>
            <w:tcW w:w="241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51F04969" w14:textId="7E3F5709" w:rsidR="00667E81" w:rsidRPr="001859F6" w:rsidRDefault="00262561">
            <w:pPr>
              <w:jc w:val="right"/>
              <w:rPr>
                <w:rFonts w:ascii="Times New Roman" w:hAnsi="Times New Roman" w:cs="Times New Roman"/>
                <w:color w:val="000000" w:themeColor="text1"/>
                <w:lang w:eastAsia="hu-HU"/>
              </w:rPr>
            </w:pPr>
            <w:r>
              <w:rPr>
                <w:rFonts w:ascii="Times New Roman" w:hAnsi="Times New Roman" w:cs="Times New Roman"/>
                <w:color w:val="000000" w:themeColor="text1"/>
                <w:lang w:eastAsia="hu-HU"/>
              </w:rPr>
              <w:t>83,32%</w:t>
            </w:r>
          </w:p>
        </w:tc>
      </w:tr>
      <w:tr w:rsidR="00667E81" w14:paraId="7F9ED801" w14:textId="77777777" w:rsidTr="00FA2C5C">
        <w:trPr>
          <w:trHeight w:val="255"/>
        </w:trPr>
        <w:tc>
          <w:tcPr>
            <w:tcW w:w="33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499B142A" w14:textId="77777777" w:rsidR="00667E81" w:rsidRPr="001859F6" w:rsidRDefault="00667E81">
            <w:pP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Igénybe vett hitel összege</w:t>
            </w:r>
          </w:p>
        </w:tc>
        <w:tc>
          <w:tcPr>
            <w:tcW w:w="5167"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5D617A54" w14:textId="1490CAC3" w:rsidR="00667E81" w:rsidRPr="001859F6" w:rsidRDefault="00667E81">
            <w:pPr>
              <w:jc w:val="center"/>
              <w:rPr>
                <w:rFonts w:ascii="Times New Roman" w:hAnsi="Times New Roman" w:cs="Times New Roman"/>
                <w:color w:val="000000" w:themeColor="text1"/>
                <w:lang w:eastAsia="hu-HU"/>
              </w:rPr>
            </w:pPr>
            <w:r w:rsidRPr="001859F6">
              <w:rPr>
                <w:rFonts w:ascii="Times New Roman" w:hAnsi="Times New Roman" w:cs="Times New Roman"/>
                <w:color w:val="000000" w:themeColor="text1"/>
                <w:lang w:eastAsia="hu-HU"/>
              </w:rPr>
              <w:t>0</w:t>
            </w:r>
          </w:p>
        </w:tc>
      </w:tr>
      <w:tr w:rsidR="00667E81" w14:paraId="0A4889DA" w14:textId="77777777" w:rsidTr="00FA2C5C">
        <w:trPr>
          <w:trHeight w:val="255"/>
        </w:trPr>
        <w:tc>
          <w:tcPr>
            <w:tcW w:w="33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0BD1A95C" w14:textId="77777777" w:rsidR="00667E81" w:rsidRPr="001859F6" w:rsidRDefault="00667E81">
            <w:pPr>
              <w:rPr>
                <w:rFonts w:ascii="Times New Roman" w:hAnsi="Times New Roman" w:cs="Times New Roman"/>
                <w:color w:val="000000"/>
                <w:lang w:eastAsia="hu-HU"/>
              </w:rPr>
            </w:pPr>
            <w:r w:rsidRPr="001859F6">
              <w:rPr>
                <w:rFonts w:ascii="Times New Roman" w:hAnsi="Times New Roman" w:cs="Times New Roman"/>
                <w:color w:val="000000"/>
                <w:lang w:eastAsia="hu-HU"/>
              </w:rPr>
              <w:t>Fennálló hitel összege</w:t>
            </w:r>
          </w:p>
        </w:tc>
        <w:tc>
          <w:tcPr>
            <w:tcW w:w="5167"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55ADFCE" w14:textId="11BF47A6" w:rsidR="00667E81" w:rsidRPr="001859F6" w:rsidRDefault="00667E81">
            <w:pPr>
              <w:jc w:val="center"/>
              <w:rPr>
                <w:rFonts w:ascii="Times New Roman" w:hAnsi="Times New Roman" w:cs="Times New Roman"/>
                <w:color w:val="000000"/>
                <w:lang w:eastAsia="hu-HU"/>
              </w:rPr>
            </w:pPr>
            <w:r w:rsidRPr="001859F6">
              <w:rPr>
                <w:rFonts w:ascii="Times New Roman" w:hAnsi="Times New Roman" w:cs="Times New Roman"/>
                <w:color w:val="000000"/>
                <w:lang w:eastAsia="hu-HU"/>
              </w:rPr>
              <w:t>0</w:t>
            </w:r>
          </w:p>
        </w:tc>
      </w:tr>
    </w:tbl>
    <w:p w14:paraId="4901B069" w14:textId="77777777" w:rsidR="00667E81" w:rsidRDefault="00667E81" w:rsidP="00667E81">
      <w:pPr>
        <w:pStyle w:val="Listaszerbekezds"/>
        <w:rPr>
          <w:rFonts w:ascii="Times New Roman" w:hAnsi="Times New Roman" w:cs="Times New Roman"/>
        </w:rPr>
      </w:pPr>
    </w:p>
    <w:p w14:paraId="1AD893EB" w14:textId="77777777" w:rsidR="00667E81" w:rsidRDefault="00667E81" w:rsidP="00667E81">
      <w:pPr>
        <w:pStyle w:val="Listaszerbekezds"/>
        <w:rPr>
          <w:rFonts w:ascii="Times New Roman" w:hAnsi="Times New Roman" w:cs="Times New Roman"/>
        </w:rPr>
      </w:pPr>
    </w:p>
    <w:p w14:paraId="6720FF10" w14:textId="124C795D" w:rsidR="00667E81" w:rsidRPr="007D194C" w:rsidRDefault="00667E81" w:rsidP="00667E81">
      <w:pPr>
        <w:pStyle w:val="Listaszerbekezds"/>
        <w:rPr>
          <w:rFonts w:ascii="Times New Roman" w:hAnsi="Times New Roman" w:cs="Times New Roman"/>
        </w:rPr>
      </w:pPr>
      <w:r w:rsidRPr="007D194C">
        <w:rPr>
          <w:rFonts w:ascii="Times New Roman" w:hAnsi="Times New Roman" w:cs="Times New Roman"/>
        </w:rPr>
        <w:t>Bevételek alakulása</w:t>
      </w:r>
    </w:p>
    <w:p w14:paraId="40BE5459" w14:textId="77777777" w:rsidR="00667E81" w:rsidRPr="007D194C" w:rsidRDefault="00667E81" w:rsidP="00667E81">
      <w:pPr>
        <w:pStyle w:val="Listaszerbekezds"/>
        <w:rPr>
          <w:rFonts w:ascii="Times New Roman" w:hAnsi="Times New Roman" w:cs="Times New Roman"/>
        </w:rPr>
      </w:pPr>
    </w:p>
    <w:tbl>
      <w:tblPr>
        <w:tblW w:w="8665" w:type="dxa"/>
        <w:tblInd w:w="704" w:type="dxa"/>
        <w:tblCellMar>
          <w:left w:w="70" w:type="dxa"/>
          <w:right w:w="70" w:type="dxa"/>
        </w:tblCellMar>
        <w:tblLook w:val="04A0" w:firstRow="1" w:lastRow="0" w:firstColumn="1" w:lastColumn="0" w:noHBand="0" w:noVBand="1"/>
      </w:tblPr>
      <w:tblGrid>
        <w:gridCol w:w="3260"/>
        <w:gridCol w:w="2835"/>
        <w:gridCol w:w="2410"/>
        <w:gridCol w:w="160"/>
      </w:tblGrid>
      <w:tr w:rsidR="00667E81" w:rsidRPr="00FA2C5C" w14:paraId="33EAECAC" w14:textId="77777777" w:rsidTr="007D194C">
        <w:trPr>
          <w:gridAfter w:val="1"/>
          <w:wAfter w:w="160" w:type="dxa"/>
          <w:trHeight w:val="270"/>
        </w:trPr>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6431BC2A" w14:textId="77777777" w:rsidR="00667E81" w:rsidRPr="00FA2C5C" w:rsidRDefault="00667E81" w:rsidP="007D194C">
            <w:pPr>
              <w:jc w:val="left"/>
              <w:rPr>
                <w:rFonts w:ascii="Times New Roman" w:eastAsia="Times New Roman" w:hAnsi="Times New Roman" w:cs="Times New Roman"/>
                <w:b/>
                <w:bCs/>
                <w:lang w:eastAsia="hu-HU"/>
              </w:rPr>
            </w:pPr>
            <w:r w:rsidRPr="00FA2C5C">
              <w:rPr>
                <w:rFonts w:ascii="Times New Roman" w:eastAsia="Times New Roman" w:hAnsi="Times New Roman" w:cs="Times New Roman"/>
                <w:b/>
                <w:bCs/>
                <w:lang w:eastAsia="hu-HU"/>
              </w:rPr>
              <w:t>Megnevezés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30C8B05" w14:textId="77777777" w:rsidR="00667E81" w:rsidRPr="00FA2C5C" w:rsidRDefault="00667E81" w:rsidP="00667E81">
            <w:pPr>
              <w:jc w:val="center"/>
              <w:rPr>
                <w:rFonts w:ascii="Times New Roman" w:eastAsia="Times New Roman" w:hAnsi="Times New Roman" w:cs="Times New Roman"/>
                <w:b/>
                <w:bCs/>
                <w:lang w:eastAsia="hu-HU"/>
              </w:rPr>
            </w:pPr>
            <w:r w:rsidRPr="00FA2C5C">
              <w:rPr>
                <w:rFonts w:ascii="Times New Roman" w:eastAsia="Times New Roman" w:hAnsi="Times New Roman" w:cs="Times New Roman"/>
                <w:b/>
                <w:bCs/>
                <w:lang w:eastAsia="hu-HU"/>
              </w:rPr>
              <w:t>2019</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33E3101" w14:textId="3D3F1E00" w:rsidR="00667E81" w:rsidRPr="00FA2C5C" w:rsidRDefault="00667E81" w:rsidP="00667E81">
            <w:pPr>
              <w:jc w:val="center"/>
              <w:rPr>
                <w:rFonts w:ascii="Times New Roman" w:eastAsia="Times New Roman" w:hAnsi="Times New Roman" w:cs="Times New Roman"/>
                <w:b/>
                <w:bCs/>
                <w:lang w:eastAsia="hu-HU"/>
              </w:rPr>
            </w:pPr>
            <w:r w:rsidRPr="00FA2C5C">
              <w:rPr>
                <w:rFonts w:ascii="Times New Roman" w:eastAsia="Times New Roman" w:hAnsi="Times New Roman" w:cs="Times New Roman"/>
                <w:b/>
                <w:bCs/>
                <w:lang w:eastAsia="hu-HU"/>
              </w:rPr>
              <w:t>2020</w:t>
            </w:r>
          </w:p>
        </w:tc>
      </w:tr>
      <w:tr w:rsidR="00667E81" w:rsidRPr="007D194C" w14:paraId="582F9A17" w14:textId="77777777" w:rsidTr="007D194C">
        <w:trPr>
          <w:trHeight w:val="270"/>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56865F52" w14:textId="77777777" w:rsidR="00667E81" w:rsidRPr="007D194C" w:rsidRDefault="00667E81" w:rsidP="00667E81">
            <w:pPr>
              <w:jc w:val="left"/>
              <w:rPr>
                <w:rFonts w:ascii="Times New Roman" w:eastAsia="Times New Roman" w:hAnsi="Times New Roman" w:cs="Times New Roman"/>
                <w:lang w:eastAsia="hu-H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C03A8A6" w14:textId="77777777" w:rsidR="00667E81" w:rsidRPr="007D194C" w:rsidRDefault="00667E81" w:rsidP="00667E81">
            <w:pPr>
              <w:jc w:val="left"/>
              <w:rPr>
                <w:rFonts w:ascii="Times New Roman" w:eastAsia="Times New Roman" w:hAnsi="Times New Roman" w:cs="Times New Roman"/>
                <w:lang w:eastAsia="hu-H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369DCAB" w14:textId="77777777" w:rsidR="00667E81" w:rsidRPr="007D194C" w:rsidRDefault="00667E81" w:rsidP="00667E81">
            <w:pPr>
              <w:jc w:val="left"/>
              <w:rPr>
                <w:rFonts w:ascii="Times New Roman" w:eastAsia="Times New Roman" w:hAnsi="Times New Roman" w:cs="Times New Roman"/>
                <w:lang w:eastAsia="hu-HU"/>
              </w:rPr>
            </w:pPr>
          </w:p>
        </w:tc>
        <w:tc>
          <w:tcPr>
            <w:tcW w:w="160" w:type="dxa"/>
            <w:tcBorders>
              <w:top w:val="nil"/>
              <w:left w:val="single" w:sz="4" w:space="0" w:color="auto"/>
              <w:bottom w:val="nil"/>
              <w:right w:val="nil"/>
            </w:tcBorders>
            <w:noWrap/>
            <w:vAlign w:val="bottom"/>
            <w:hideMark/>
          </w:tcPr>
          <w:p w14:paraId="7F436967" w14:textId="77777777" w:rsidR="00667E81" w:rsidRPr="007D194C" w:rsidRDefault="00667E81" w:rsidP="00667E81">
            <w:pPr>
              <w:jc w:val="center"/>
              <w:rPr>
                <w:rFonts w:ascii="Times New Roman" w:eastAsia="Times New Roman" w:hAnsi="Times New Roman" w:cs="Times New Roman"/>
                <w:lang w:eastAsia="hu-HU"/>
              </w:rPr>
            </w:pPr>
          </w:p>
        </w:tc>
      </w:tr>
      <w:tr w:rsidR="00667E81" w:rsidRPr="007D194C" w14:paraId="7AC8645F" w14:textId="77777777" w:rsidTr="007D194C">
        <w:trPr>
          <w:trHeight w:val="285"/>
        </w:trPr>
        <w:tc>
          <w:tcPr>
            <w:tcW w:w="3260" w:type="dxa"/>
            <w:tcBorders>
              <w:top w:val="single" w:sz="4" w:space="0" w:color="auto"/>
              <w:left w:val="single" w:sz="4" w:space="0" w:color="auto"/>
              <w:bottom w:val="single" w:sz="4" w:space="0" w:color="auto"/>
              <w:right w:val="single" w:sz="4" w:space="0" w:color="auto"/>
            </w:tcBorders>
            <w:vAlign w:val="center"/>
            <w:hideMark/>
          </w:tcPr>
          <w:p w14:paraId="35373FFE" w14:textId="77777777" w:rsidR="00667E81" w:rsidRPr="007D194C" w:rsidRDefault="00667E81" w:rsidP="00667E81">
            <w:pPr>
              <w:jc w:val="lef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Értékesítés nettó árbevétele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9ED2BC"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770 334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073983"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858 098</w:t>
            </w:r>
          </w:p>
        </w:tc>
        <w:tc>
          <w:tcPr>
            <w:tcW w:w="160" w:type="dxa"/>
            <w:tcBorders>
              <w:left w:val="single" w:sz="4" w:space="0" w:color="auto"/>
            </w:tcBorders>
            <w:vAlign w:val="center"/>
            <w:hideMark/>
          </w:tcPr>
          <w:p w14:paraId="73360771" w14:textId="77777777" w:rsidR="00667E81" w:rsidRPr="007D194C" w:rsidRDefault="00667E81" w:rsidP="00667E81">
            <w:pPr>
              <w:jc w:val="left"/>
              <w:rPr>
                <w:rFonts w:ascii="Times New Roman" w:eastAsia="Times New Roman" w:hAnsi="Times New Roman" w:cs="Times New Roman"/>
                <w:lang w:eastAsia="hu-HU"/>
              </w:rPr>
            </w:pPr>
          </w:p>
        </w:tc>
      </w:tr>
      <w:tr w:rsidR="00667E81" w:rsidRPr="007D194C" w14:paraId="3F7CFFD5" w14:textId="77777777" w:rsidTr="007D194C">
        <w:trPr>
          <w:trHeight w:val="270"/>
        </w:trPr>
        <w:tc>
          <w:tcPr>
            <w:tcW w:w="3260" w:type="dxa"/>
            <w:tcBorders>
              <w:top w:val="single" w:sz="4" w:space="0" w:color="auto"/>
              <w:left w:val="single" w:sz="4" w:space="0" w:color="auto"/>
              <w:bottom w:val="single" w:sz="4" w:space="0" w:color="auto"/>
              <w:right w:val="single" w:sz="4" w:space="0" w:color="auto"/>
            </w:tcBorders>
            <w:vAlign w:val="center"/>
            <w:hideMark/>
          </w:tcPr>
          <w:p w14:paraId="74BF871F" w14:textId="77777777" w:rsidR="00667E81" w:rsidRPr="007D194C" w:rsidRDefault="00667E81" w:rsidP="00667E81">
            <w:pPr>
              <w:jc w:val="lef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Egyéb bevételek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2AF9EC7"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11 642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6B357F"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26 915</w:t>
            </w:r>
          </w:p>
        </w:tc>
        <w:tc>
          <w:tcPr>
            <w:tcW w:w="160" w:type="dxa"/>
            <w:tcBorders>
              <w:left w:val="single" w:sz="4" w:space="0" w:color="auto"/>
            </w:tcBorders>
            <w:vAlign w:val="center"/>
            <w:hideMark/>
          </w:tcPr>
          <w:p w14:paraId="69F0370E" w14:textId="77777777" w:rsidR="00667E81" w:rsidRPr="007D194C" w:rsidRDefault="00667E81" w:rsidP="00667E81">
            <w:pPr>
              <w:jc w:val="left"/>
              <w:rPr>
                <w:rFonts w:ascii="Times New Roman" w:eastAsia="Times New Roman" w:hAnsi="Times New Roman" w:cs="Times New Roman"/>
                <w:lang w:eastAsia="hu-HU"/>
              </w:rPr>
            </w:pPr>
          </w:p>
        </w:tc>
      </w:tr>
      <w:tr w:rsidR="00667E81" w:rsidRPr="007D194C" w14:paraId="5E4CD321" w14:textId="77777777" w:rsidTr="007D194C">
        <w:trPr>
          <w:trHeight w:val="270"/>
        </w:trPr>
        <w:tc>
          <w:tcPr>
            <w:tcW w:w="3260" w:type="dxa"/>
            <w:tcBorders>
              <w:top w:val="single" w:sz="4" w:space="0" w:color="auto"/>
              <w:left w:val="single" w:sz="4" w:space="0" w:color="auto"/>
              <w:bottom w:val="single" w:sz="4" w:space="0" w:color="auto"/>
              <w:right w:val="single" w:sz="4" w:space="0" w:color="auto"/>
            </w:tcBorders>
            <w:vAlign w:val="center"/>
            <w:hideMark/>
          </w:tcPr>
          <w:p w14:paraId="396F6FDD" w14:textId="77777777" w:rsidR="00667E81" w:rsidRPr="007D194C" w:rsidRDefault="00667E81" w:rsidP="007D194C">
            <w:pPr>
              <w:jc w:val="lef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Pénzügyi műveletek bevételei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2330D4"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14E9B0"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737</w:t>
            </w:r>
          </w:p>
        </w:tc>
        <w:tc>
          <w:tcPr>
            <w:tcW w:w="160" w:type="dxa"/>
            <w:tcBorders>
              <w:left w:val="single" w:sz="4" w:space="0" w:color="auto"/>
            </w:tcBorders>
            <w:vAlign w:val="center"/>
            <w:hideMark/>
          </w:tcPr>
          <w:p w14:paraId="5555F961" w14:textId="77777777" w:rsidR="00667E81" w:rsidRPr="007D194C" w:rsidRDefault="00667E81" w:rsidP="00667E81">
            <w:pPr>
              <w:jc w:val="left"/>
              <w:rPr>
                <w:rFonts w:ascii="Times New Roman" w:eastAsia="Times New Roman" w:hAnsi="Times New Roman" w:cs="Times New Roman"/>
                <w:lang w:eastAsia="hu-HU"/>
              </w:rPr>
            </w:pPr>
          </w:p>
        </w:tc>
      </w:tr>
      <w:tr w:rsidR="00667E81" w:rsidRPr="007D194C" w14:paraId="60696FB2" w14:textId="77777777" w:rsidTr="007D194C">
        <w:trPr>
          <w:trHeight w:val="270"/>
        </w:trPr>
        <w:tc>
          <w:tcPr>
            <w:tcW w:w="3260" w:type="dxa"/>
            <w:tcBorders>
              <w:top w:val="single" w:sz="4" w:space="0" w:color="auto"/>
              <w:left w:val="single" w:sz="4" w:space="0" w:color="auto"/>
              <w:bottom w:val="single" w:sz="4" w:space="0" w:color="auto"/>
              <w:right w:val="single" w:sz="4" w:space="0" w:color="auto"/>
            </w:tcBorders>
            <w:vAlign w:val="center"/>
            <w:hideMark/>
          </w:tcPr>
          <w:p w14:paraId="444C9179" w14:textId="77777777" w:rsidR="00667E81" w:rsidRPr="007D194C" w:rsidRDefault="00667E81" w:rsidP="007D194C">
            <w:pPr>
              <w:jc w:val="lef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Összesen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75ABCB"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781 983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4C669B"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885 750</w:t>
            </w:r>
          </w:p>
        </w:tc>
        <w:tc>
          <w:tcPr>
            <w:tcW w:w="160" w:type="dxa"/>
            <w:tcBorders>
              <w:left w:val="single" w:sz="4" w:space="0" w:color="auto"/>
            </w:tcBorders>
            <w:vAlign w:val="center"/>
            <w:hideMark/>
          </w:tcPr>
          <w:p w14:paraId="3F093CAC" w14:textId="77777777" w:rsidR="00667E81" w:rsidRPr="007D194C" w:rsidRDefault="00667E81" w:rsidP="00667E81">
            <w:pPr>
              <w:jc w:val="left"/>
              <w:rPr>
                <w:rFonts w:ascii="Times New Roman" w:eastAsia="Times New Roman" w:hAnsi="Times New Roman" w:cs="Times New Roman"/>
                <w:lang w:eastAsia="hu-HU"/>
              </w:rPr>
            </w:pPr>
          </w:p>
        </w:tc>
      </w:tr>
    </w:tbl>
    <w:p w14:paraId="42E8F837" w14:textId="77777777" w:rsidR="00262561" w:rsidRPr="00D22651" w:rsidRDefault="00262561" w:rsidP="00D22651">
      <w:pPr>
        <w:rPr>
          <w:rFonts w:ascii="Times New Roman" w:hAnsi="Times New Roman" w:cs="Times New Roman"/>
        </w:rPr>
      </w:pPr>
    </w:p>
    <w:p w14:paraId="4FBC7875" w14:textId="77777777" w:rsidR="00500D7B" w:rsidRDefault="00500D7B" w:rsidP="00667E81">
      <w:pPr>
        <w:pStyle w:val="Listaszerbekezds"/>
        <w:rPr>
          <w:rFonts w:ascii="Times New Roman" w:hAnsi="Times New Roman" w:cs="Times New Roman"/>
        </w:rPr>
      </w:pPr>
    </w:p>
    <w:p w14:paraId="146A444D" w14:textId="65FDAC00" w:rsidR="00667E81" w:rsidRPr="007D194C" w:rsidRDefault="00667E81" w:rsidP="00667E81">
      <w:pPr>
        <w:pStyle w:val="Listaszerbekezds"/>
        <w:rPr>
          <w:rFonts w:ascii="Times New Roman" w:hAnsi="Times New Roman" w:cs="Times New Roman"/>
        </w:rPr>
      </w:pPr>
      <w:r w:rsidRPr="007D194C">
        <w:rPr>
          <w:rFonts w:ascii="Times New Roman" w:hAnsi="Times New Roman" w:cs="Times New Roman"/>
        </w:rPr>
        <w:t xml:space="preserve">Az értékesítés bevételeinek lényeges tevékenységek szerint bemutatása </w:t>
      </w:r>
    </w:p>
    <w:p w14:paraId="60798A16" w14:textId="484F951F" w:rsidR="00667E81" w:rsidRPr="007D194C" w:rsidRDefault="00667E81" w:rsidP="006B0039">
      <w:pPr>
        <w:rPr>
          <w:rFonts w:ascii="Times New Roman" w:hAnsi="Times New Roman" w:cs="Times New Roman"/>
        </w:rPr>
      </w:pPr>
    </w:p>
    <w:tbl>
      <w:tblPr>
        <w:tblW w:w="8716" w:type="dxa"/>
        <w:tblInd w:w="653" w:type="dxa"/>
        <w:tblCellMar>
          <w:left w:w="70" w:type="dxa"/>
          <w:right w:w="70" w:type="dxa"/>
        </w:tblCellMar>
        <w:tblLook w:val="04A0" w:firstRow="1" w:lastRow="0" w:firstColumn="1" w:lastColumn="0" w:noHBand="0" w:noVBand="1"/>
      </w:tblPr>
      <w:tblGrid>
        <w:gridCol w:w="6146"/>
        <w:gridCol w:w="2410"/>
        <w:gridCol w:w="160"/>
      </w:tblGrid>
      <w:tr w:rsidR="00667E81" w:rsidRPr="00FA2C5C" w14:paraId="725F3F66" w14:textId="77777777" w:rsidTr="007D194C">
        <w:trPr>
          <w:gridAfter w:val="1"/>
          <w:wAfter w:w="160" w:type="dxa"/>
          <w:trHeight w:val="255"/>
        </w:trPr>
        <w:tc>
          <w:tcPr>
            <w:tcW w:w="6146" w:type="dxa"/>
            <w:vMerge w:val="restart"/>
            <w:tcBorders>
              <w:top w:val="single" w:sz="4" w:space="0" w:color="auto"/>
              <w:left w:val="single" w:sz="4" w:space="0" w:color="auto"/>
              <w:bottom w:val="single" w:sz="4" w:space="0" w:color="auto"/>
              <w:right w:val="single" w:sz="4" w:space="0" w:color="auto"/>
            </w:tcBorders>
            <w:vAlign w:val="center"/>
            <w:hideMark/>
          </w:tcPr>
          <w:p w14:paraId="248332EB" w14:textId="77777777" w:rsidR="00667E81" w:rsidRPr="00FA2C5C" w:rsidRDefault="00667E81" w:rsidP="007D194C">
            <w:pPr>
              <w:jc w:val="left"/>
              <w:rPr>
                <w:rFonts w:ascii="Times New Roman" w:eastAsia="Times New Roman" w:hAnsi="Times New Roman" w:cs="Times New Roman"/>
                <w:b/>
                <w:bCs/>
                <w:lang w:eastAsia="hu-HU"/>
              </w:rPr>
            </w:pPr>
            <w:r w:rsidRPr="00FA2C5C">
              <w:rPr>
                <w:rFonts w:ascii="Times New Roman" w:eastAsia="Times New Roman" w:hAnsi="Times New Roman" w:cs="Times New Roman"/>
                <w:b/>
                <w:bCs/>
                <w:lang w:eastAsia="hu-HU"/>
              </w:rPr>
              <w:t>Megnevezés</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58453717" w14:textId="5179FF92" w:rsidR="00667E81" w:rsidRPr="00FA2C5C" w:rsidRDefault="00667E81" w:rsidP="00667E81">
            <w:pPr>
              <w:jc w:val="center"/>
              <w:rPr>
                <w:rFonts w:ascii="Times New Roman" w:eastAsia="Times New Roman" w:hAnsi="Times New Roman" w:cs="Times New Roman"/>
                <w:b/>
                <w:bCs/>
                <w:lang w:eastAsia="hu-HU"/>
              </w:rPr>
            </w:pPr>
            <w:r w:rsidRPr="00FA2C5C">
              <w:rPr>
                <w:rFonts w:ascii="Times New Roman" w:eastAsia="Times New Roman" w:hAnsi="Times New Roman" w:cs="Times New Roman"/>
                <w:b/>
                <w:bCs/>
                <w:lang w:eastAsia="hu-HU"/>
              </w:rPr>
              <w:t>2020</w:t>
            </w:r>
          </w:p>
        </w:tc>
      </w:tr>
      <w:tr w:rsidR="00667E81" w:rsidRPr="007D194C" w14:paraId="3037E1ED" w14:textId="77777777" w:rsidTr="007D194C">
        <w:trPr>
          <w:trHeight w:val="270"/>
        </w:trPr>
        <w:tc>
          <w:tcPr>
            <w:tcW w:w="6146" w:type="dxa"/>
            <w:vMerge/>
            <w:tcBorders>
              <w:top w:val="single" w:sz="4" w:space="0" w:color="auto"/>
              <w:left w:val="single" w:sz="4" w:space="0" w:color="auto"/>
              <w:bottom w:val="single" w:sz="4" w:space="0" w:color="auto"/>
              <w:right w:val="single" w:sz="4" w:space="0" w:color="auto"/>
            </w:tcBorders>
            <w:vAlign w:val="center"/>
            <w:hideMark/>
          </w:tcPr>
          <w:p w14:paraId="4B102849" w14:textId="77777777" w:rsidR="00667E81" w:rsidRPr="007D194C" w:rsidRDefault="00667E81" w:rsidP="007D194C">
            <w:pPr>
              <w:jc w:val="left"/>
              <w:rPr>
                <w:rFonts w:ascii="Times New Roman" w:eastAsia="Times New Roman" w:hAnsi="Times New Roman" w:cs="Times New Roman"/>
                <w:lang w:eastAsia="hu-H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5E658A7" w14:textId="77777777" w:rsidR="00667E81" w:rsidRPr="007D194C" w:rsidRDefault="00667E81" w:rsidP="00667E81">
            <w:pPr>
              <w:jc w:val="left"/>
              <w:rPr>
                <w:rFonts w:ascii="Times New Roman" w:eastAsia="Times New Roman" w:hAnsi="Times New Roman" w:cs="Times New Roman"/>
                <w:b/>
                <w:bCs/>
                <w:lang w:eastAsia="hu-HU"/>
              </w:rPr>
            </w:pPr>
          </w:p>
        </w:tc>
        <w:tc>
          <w:tcPr>
            <w:tcW w:w="160" w:type="dxa"/>
            <w:tcBorders>
              <w:top w:val="nil"/>
              <w:left w:val="single" w:sz="4" w:space="0" w:color="auto"/>
              <w:bottom w:val="nil"/>
              <w:right w:val="nil"/>
            </w:tcBorders>
            <w:noWrap/>
            <w:vAlign w:val="bottom"/>
            <w:hideMark/>
          </w:tcPr>
          <w:p w14:paraId="30E3DA3B" w14:textId="77777777" w:rsidR="00667E81" w:rsidRPr="007D194C" w:rsidRDefault="00667E81" w:rsidP="00667E81">
            <w:pPr>
              <w:jc w:val="center"/>
              <w:rPr>
                <w:rFonts w:ascii="Times New Roman" w:eastAsia="Times New Roman" w:hAnsi="Times New Roman" w:cs="Times New Roman"/>
                <w:b/>
                <w:bCs/>
                <w:lang w:eastAsia="hu-HU"/>
              </w:rPr>
            </w:pPr>
          </w:p>
        </w:tc>
      </w:tr>
      <w:tr w:rsidR="00667E81" w:rsidRPr="007D194C" w14:paraId="1ED9C014" w14:textId="77777777" w:rsidTr="007D194C">
        <w:trPr>
          <w:trHeight w:val="285"/>
        </w:trPr>
        <w:tc>
          <w:tcPr>
            <w:tcW w:w="6146" w:type="dxa"/>
            <w:tcBorders>
              <w:top w:val="single" w:sz="4" w:space="0" w:color="auto"/>
              <w:left w:val="single" w:sz="4" w:space="0" w:color="auto"/>
              <w:bottom w:val="single" w:sz="4" w:space="0" w:color="auto"/>
              <w:right w:val="single" w:sz="4" w:space="0" w:color="auto"/>
            </w:tcBorders>
            <w:vAlign w:val="center"/>
            <w:hideMark/>
          </w:tcPr>
          <w:p w14:paraId="6AE3086D" w14:textId="77777777" w:rsidR="00667E81" w:rsidRPr="007D194C" w:rsidRDefault="00667E81" w:rsidP="007D194C">
            <w:pPr>
              <w:jc w:val="lef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Textil, szőrme mosása, tisztítása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73ACE"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795 487</w:t>
            </w:r>
          </w:p>
        </w:tc>
        <w:tc>
          <w:tcPr>
            <w:tcW w:w="160" w:type="dxa"/>
            <w:tcBorders>
              <w:left w:val="single" w:sz="4" w:space="0" w:color="auto"/>
            </w:tcBorders>
            <w:vAlign w:val="center"/>
            <w:hideMark/>
          </w:tcPr>
          <w:p w14:paraId="5027B864" w14:textId="77777777" w:rsidR="00667E81" w:rsidRPr="007D194C" w:rsidRDefault="00667E81" w:rsidP="00667E81">
            <w:pPr>
              <w:jc w:val="left"/>
              <w:rPr>
                <w:rFonts w:ascii="Times New Roman" w:eastAsia="Times New Roman" w:hAnsi="Times New Roman" w:cs="Times New Roman"/>
                <w:lang w:eastAsia="hu-HU"/>
              </w:rPr>
            </w:pPr>
          </w:p>
        </w:tc>
      </w:tr>
      <w:tr w:rsidR="00667E81" w:rsidRPr="007D194C" w14:paraId="7827DDFE" w14:textId="77777777" w:rsidTr="007D194C">
        <w:trPr>
          <w:trHeight w:val="270"/>
        </w:trPr>
        <w:tc>
          <w:tcPr>
            <w:tcW w:w="6146" w:type="dxa"/>
            <w:tcBorders>
              <w:top w:val="single" w:sz="4" w:space="0" w:color="auto"/>
              <w:left w:val="single" w:sz="4" w:space="0" w:color="auto"/>
              <w:bottom w:val="single" w:sz="4" w:space="0" w:color="auto"/>
              <w:right w:val="single" w:sz="4" w:space="0" w:color="auto"/>
            </w:tcBorders>
            <w:vAlign w:val="center"/>
            <w:hideMark/>
          </w:tcPr>
          <w:p w14:paraId="22AA7A63" w14:textId="77777777" w:rsidR="00667E81" w:rsidRPr="007D194C" w:rsidRDefault="00667E81" w:rsidP="007D194C">
            <w:pPr>
              <w:jc w:val="lef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Textil kiskereskedelem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25E782"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2 201</w:t>
            </w:r>
          </w:p>
        </w:tc>
        <w:tc>
          <w:tcPr>
            <w:tcW w:w="160" w:type="dxa"/>
            <w:tcBorders>
              <w:left w:val="single" w:sz="4" w:space="0" w:color="auto"/>
            </w:tcBorders>
            <w:vAlign w:val="center"/>
            <w:hideMark/>
          </w:tcPr>
          <w:p w14:paraId="262F1AE7" w14:textId="77777777" w:rsidR="00667E81" w:rsidRPr="007D194C" w:rsidRDefault="00667E81" w:rsidP="00667E81">
            <w:pPr>
              <w:jc w:val="left"/>
              <w:rPr>
                <w:rFonts w:ascii="Times New Roman" w:eastAsia="Times New Roman" w:hAnsi="Times New Roman" w:cs="Times New Roman"/>
                <w:lang w:eastAsia="hu-HU"/>
              </w:rPr>
            </w:pPr>
          </w:p>
        </w:tc>
      </w:tr>
      <w:tr w:rsidR="00667E81" w:rsidRPr="007D194C" w14:paraId="603ED51B" w14:textId="77777777" w:rsidTr="007D194C">
        <w:trPr>
          <w:trHeight w:val="270"/>
        </w:trPr>
        <w:tc>
          <w:tcPr>
            <w:tcW w:w="6146" w:type="dxa"/>
            <w:tcBorders>
              <w:top w:val="single" w:sz="4" w:space="0" w:color="auto"/>
              <w:left w:val="single" w:sz="4" w:space="0" w:color="auto"/>
              <w:bottom w:val="single" w:sz="4" w:space="0" w:color="auto"/>
              <w:right w:val="single" w:sz="4" w:space="0" w:color="auto"/>
            </w:tcBorders>
            <w:vAlign w:val="center"/>
            <w:hideMark/>
          </w:tcPr>
          <w:p w14:paraId="2C7C48F5" w14:textId="77777777" w:rsidR="00667E81" w:rsidRPr="007D194C" w:rsidRDefault="00667E81" w:rsidP="007D194C">
            <w:pPr>
              <w:jc w:val="lef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Textiláru javítása, bérbeadása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079B9F"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46 759</w:t>
            </w:r>
          </w:p>
        </w:tc>
        <w:tc>
          <w:tcPr>
            <w:tcW w:w="160" w:type="dxa"/>
            <w:tcBorders>
              <w:left w:val="single" w:sz="4" w:space="0" w:color="auto"/>
            </w:tcBorders>
            <w:vAlign w:val="center"/>
            <w:hideMark/>
          </w:tcPr>
          <w:p w14:paraId="39E9FA94" w14:textId="77777777" w:rsidR="00667E81" w:rsidRPr="007D194C" w:rsidRDefault="00667E81" w:rsidP="00667E81">
            <w:pPr>
              <w:jc w:val="left"/>
              <w:rPr>
                <w:rFonts w:ascii="Times New Roman" w:eastAsia="Times New Roman" w:hAnsi="Times New Roman" w:cs="Times New Roman"/>
                <w:lang w:eastAsia="hu-HU"/>
              </w:rPr>
            </w:pPr>
          </w:p>
        </w:tc>
      </w:tr>
      <w:tr w:rsidR="00667E81" w:rsidRPr="007D194C" w14:paraId="785ED919" w14:textId="77777777" w:rsidTr="007D194C">
        <w:trPr>
          <w:trHeight w:val="270"/>
        </w:trPr>
        <w:tc>
          <w:tcPr>
            <w:tcW w:w="6146" w:type="dxa"/>
            <w:tcBorders>
              <w:top w:val="single" w:sz="4" w:space="0" w:color="auto"/>
              <w:left w:val="single" w:sz="4" w:space="0" w:color="auto"/>
              <w:bottom w:val="single" w:sz="4" w:space="0" w:color="auto"/>
              <w:right w:val="single" w:sz="4" w:space="0" w:color="auto"/>
            </w:tcBorders>
            <w:vAlign w:val="center"/>
            <w:hideMark/>
          </w:tcPr>
          <w:p w14:paraId="658268BD" w14:textId="77777777" w:rsidR="00667E81" w:rsidRPr="007D194C" w:rsidRDefault="00667E81" w:rsidP="007D194C">
            <w:pPr>
              <w:jc w:val="lef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Összesen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F90522" w14:textId="77777777" w:rsidR="00667E81" w:rsidRPr="007D194C" w:rsidRDefault="00667E81" w:rsidP="00667E81">
            <w:pPr>
              <w:jc w:val="right"/>
              <w:rPr>
                <w:rFonts w:ascii="Times New Roman" w:eastAsia="Times New Roman" w:hAnsi="Times New Roman" w:cs="Times New Roman"/>
                <w:lang w:eastAsia="hu-HU"/>
              </w:rPr>
            </w:pPr>
            <w:r w:rsidRPr="007D194C">
              <w:rPr>
                <w:rFonts w:ascii="Times New Roman" w:eastAsia="Times New Roman" w:hAnsi="Times New Roman" w:cs="Times New Roman"/>
                <w:lang w:eastAsia="hu-HU"/>
              </w:rPr>
              <w:t>844 447</w:t>
            </w:r>
          </w:p>
        </w:tc>
        <w:tc>
          <w:tcPr>
            <w:tcW w:w="160" w:type="dxa"/>
            <w:tcBorders>
              <w:left w:val="single" w:sz="4" w:space="0" w:color="auto"/>
            </w:tcBorders>
            <w:vAlign w:val="center"/>
            <w:hideMark/>
          </w:tcPr>
          <w:p w14:paraId="2A46C777" w14:textId="77777777" w:rsidR="00667E81" w:rsidRPr="007D194C" w:rsidRDefault="00667E81" w:rsidP="00667E81">
            <w:pPr>
              <w:jc w:val="left"/>
              <w:rPr>
                <w:rFonts w:ascii="Times New Roman" w:eastAsia="Times New Roman" w:hAnsi="Times New Roman" w:cs="Times New Roman"/>
                <w:lang w:eastAsia="hu-HU"/>
              </w:rPr>
            </w:pPr>
          </w:p>
        </w:tc>
      </w:tr>
    </w:tbl>
    <w:p w14:paraId="40CFD23F" w14:textId="2D18147A" w:rsidR="008202FD" w:rsidRPr="00FF05CA" w:rsidRDefault="008202FD" w:rsidP="00B77FA8">
      <w:pPr>
        <w:rPr>
          <w:rFonts w:ascii="Times New Roman" w:hAnsi="Times New Roman" w:cs="Times New Roman"/>
          <w:sz w:val="16"/>
          <w:szCs w:val="16"/>
        </w:rPr>
      </w:pPr>
    </w:p>
    <w:p w14:paraId="0FD65ED2" w14:textId="77777777" w:rsidR="00667E81" w:rsidRPr="00FF05CA" w:rsidRDefault="00667E81" w:rsidP="00C26A30">
      <w:pPr>
        <w:pStyle w:val="Listaszerbekezds"/>
        <w:ind w:left="851"/>
        <w:rPr>
          <w:rFonts w:ascii="Times New Roman" w:hAnsi="Times New Roman" w:cs="Times New Roman"/>
          <w:sz w:val="16"/>
          <w:szCs w:val="16"/>
        </w:rPr>
      </w:pPr>
    </w:p>
    <w:p w14:paraId="5E2A4BB0" w14:textId="49603504" w:rsidR="00667E81" w:rsidRPr="00EA23CB" w:rsidRDefault="00667E81" w:rsidP="006B0039">
      <w:pPr>
        <w:pStyle w:val="Listaszerbekezds"/>
        <w:numPr>
          <w:ilvl w:val="0"/>
          <w:numId w:val="55"/>
        </w:numPr>
        <w:rPr>
          <w:rFonts w:ascii="Times New Roman" w:hAnsi="Times New Roman" w:cs="Times New Roman"/>
        </w:rPr>
      </w:pPr>
      <w:r w:rsidRPr="00EA23CB">
        <w:rPr>
          <w:rFonts w:ascii="Times New Roman" w:hAnsi="Times New Roman" w:cs="Times New Roman"/>
        </w:rPr>
        <w:t>ISS Global A/S</w:t>
      </w:r>
      <w:r w:rsidR="00663639" w:rsidRPr="00EA23CB">
        <w:rPr>
          <w:rFonts w:ascii="Times New Roman" w:hAnsi="Times New Roman" w:cs="Times New Roman"/>
        </w:rPr>
        <w:t xml:space="preserve"> </w:t>
      </w:r>
      <w:r w:rsidR="00CA2777">
        <w:rPr>
          <w:rFonts w:ascii="Times New Roman" w:hAnsi="Times New Roman" w:cs="Times New Roman"/>
        </w:rPr>
        <w:t>Kelet-európai Klaszter</w:t>
      </w:r>
      <w:r w:rsidR="00CE2F23">
        <w:rPr>
          <w:rFonts w:ascii="Times New Roman" w:hAnsi="Times New Roman" w:cs="Times New Roman"/>
        </w:rPr>
        <w:t xml:space="preserve"> </w:t>
      </w:r>
    </w:p>
    <w:p w14:paraId="7943D2FC" w14:textId="3A02091B" w:rsidR="00667E81" w:rsidRPr="00FF05CA" w:rsidRDefault="00667E81" w:rsidP="00C26A30">
      <w:pPr>
        <w:pStyle w:val="Listaszerbekezds"/>
        <w:ind w:left="851"/>
        <w:rPr>
          <w:rFonts w:ascii="Times New Roman" w:hAnsi="Times New Roman" w:cs="Times New Roman"/>
          <w:sz w:val="16"/>
          <w:szCs w:val="16"/>
        </w:rPr>
      </w:pPr>
    </w:p>
    <w:p w14:paraId="7B241883" w14:textId="7DE58CAB" w:rsidR="00667E81" w:rsidRPr="00EA23CB" w:rsidRDefault="00667E81" w:rsidP="003C2955">
      <w:pPr>
        <w:pStyle w:val="Listaszerbekezds"/>
        <w:ind w:left="567"/>
        <w:rPr>
          <w:rFonts w:ascii="Times New Roman" w:hAnsi="Times New Roman" w:cs="Times New Roman"/>
        </w:rPr>
      </w:pPr>
      <w:r w:rsidRPr="00EA23CB">
        <w:rPr>
          <w:rFonts w:ascii="Times New Roman" w:hAnsi="Times New Roman" w:cs="Times New Roman"/>
        </w:rPr>
        <w:t>Az 1901-ben, Koppenhágában alapított ISS Csoport a világ egyik legnagyobb, nemzetközi létesítményüzemeltető szolgáltatója</w:t>
      </w:r>
      <w:r w:rsidR="00CA2777">
        <w:rPr>
          <w:rFonts w:ascii="Times New Roman" w:hAnsi="Times New Roman" w:cs="Times New Roman"/>
        </w:rPr>
        <w:t>,</w:t>
      </w:r>
      <w:r w:rsidRPr="00EA23CB">
        <w:rPr>
          <w:rFonts w:ascii="Times New Roman" w:hAnsi="Times New Roman" w:cs="Times New Roman"/>
        </w:rPr>
        <w:t xml:space="preserve"> sokéves nemzetközi tudással és tapasztalattal.</w:t>
      </w:r>
      <w:r w:rsidR="008B0F03">
        <w:rPr>
          <w:rFonts w:ascii="Times New Roman" w:hAnsi="Times New Roman" w:cs="Times New Roman"/>
        </w:rPr>
        <w:t xml:space="preserve"> A K</w:t>
      </w:r>
      <w:r w:rsidR="003C2955">
        <w:rPr>
          <w:rFonts w:ascii="Times New Roman" w:hAnsi="Times New Roman" w:cs="Times New Roman"/>
        </w:rPr>
        <w:t>la</w:t>
      </w:r>
      <w:r w:rsidR="008B0F03">
        <w:rPr>
          <w:rFonts w:ascii="Times New Roman" w:hAnsi="Times New Roman" w:cs="Times New Roman"/>
        </w:rPr>
        <w:t xml:space="preserve">szter az ISS Csoport megvásárolt </w:t>
      </w:r>
      <w:r w:rsidR="00FF05CA">
        <w:rPr>
          <w:rFonts w:ascii="Times New Roman" w:hAnsi="Times New Roman" w:cs="Times New Roman"/>
        </w:rPr>
        <w:t>leányvállalatait tartalmazza</w:t>
      </w:r>
      <w:r w:rsidR="008B0F03">
        <w:rPr>
          <w:rFonts w:ascii="Times New Roman" w:hAnsi="Times New Roman" w:cs="Times New Roman"/>
        </w:rPr>
        <w:t xml:space="preserve">, </w:t>
      </w:r>
      <w:r w:rsidR="008B0F03" w:rsidRPr="00FF05CA">
        <w:rPr>
          <w:rFonts w:ascii="Times New Roman" w:hAnsi="Times New Roman" w:cs="Times New Roman"/>
          <w:u w:val="single"/>
        </w:rPr>
        <w:t>globális ügyfelek nélkül</w:t>
      </w:r>
      <w:r w:rsidR="008B0F03">
        <w:rPr>
          <w:rFonts w:ascii="Times New Roman" w:hAnsi="Times New Roman" w:cs="Times New Roman"/>
        </w:rPr>
        <w:t xml:space="preserve">. </w:t>
      </w:r>
    </w:p>
    <w:p w14:paraId="7ABFF299" w14:textId="49527BE4" w:rsidR="00667E81" w:rsidRPr="00EA23CB" w:rsidRDefault="004C29B6" w:rsidP="003C2955">
      <w:pPr>
        <w:pStyle w:val="Listaszerbekezds"/>
        <w:ind w:left="567"/>
        <w:rPr>
          <w:rFonts w:ascii="Times New Roman" w:hAnsi="Times New Roman" w:cs="Times New Roman"/>
        </w:rPr>
      </w:pPr>
      <w:r>
        <w:rPr>
          <w:rFonts w:ascii="Times New Roman" w:hAnsi="Times New Roman" w:cs="Times New Roman"/>
        </w:rPr>
        <w:t xml:space="preserve">A </w:t>
      </w:r>
      <w:r w:rsidRPr="003C2955">
        <w:rPr>
          <w:rFonts w:ascii="Times New Roman" w:hAnsi="Times New Roman" w:cs="Times New Roman"/>
        </w:rPr>
        <w:t xml:space="preserve">2021. március 30-án </w:t>
      </w:r>
      <w:r>
        <w:rPr>
          <w:rFonts w:ascii="Times New Roman" w:hAnsi="Times New Roman" w:cs="Times New Roman"/>
        </w:rPr>
        <w:t>m</w:t>
      </w:r>
      <w:r w:rsidR="00667E81" w:rsidRPr="00EA23CB">
        <w:rPr>
          <w:rFonts w:ascii="Times New Roman" w:hAnsi="Times New Roman" w:cs="Times New Roman"/>
        </w:rPr>
        <w:t>egvásárolt entitások:</w:t>
      </w:r>
    </w:p>
    <w:p w14:paraId="5E604991" w14:textId="42C28560" w:rsidR="00A12C47" w:rsidRPr="003C2955" w:rsidRDefault="00B619F9" w:rsidP="00C26A30">
      <w:pPr>
        <w:pStyle w:val="Listaszerbekezds"/>
        <w:ind w:left="851"/>
        <w:rPr>
          <w:rFonts w:ascii="Times New Roman" w:hAnsi="Times New Roman" w:cs="Times New Roman"/>
        </w:rPr>
      </w:pPr>
      <w:bookmarkStart w:id="96" w:name="_Hlk72999746"/>
      <w:r w:rsidRPr="003C2955">
        <w:rPr>
          <w:rFonts w:ascii="Times New Roman" w:hAnsi="Times New Roman" w:cs="Times New Roman"/>
        </w:rPr>
        <w:t xml:space="preserve">- Csehország: </w:t>
      </w:r>
    </w:p>
    <w:p w14:paraId="40F859AD" w14:textId="41DD6BC6" w:rsidR="00A12C47" w:rsidRPr="003C2955" w:rsidRDefault="00B619F9" w:rsidP="00A12C47">
      <w:pPr>
        <w:pStyle w:val="Listaszerbekezds"/>
        <w:ind w:left="851" w:firstLine="567"/>
        <w:rPr>
          <w:rFonts w:ascii="Times New Roman" w:hAnsi="Times New Roman" w:cs="Times New Roman"/>
        </w:rPr>
      </w:pPr>
      <w:r w:rsidRPr="003C2955">
        <w:rPr>
          <w:rFonts w:ascii="Times New Roman" w:hAnsi="Times New Roman" w:cs="Times New Roman"/>
        </w:rPr>
        <w:t>ISS Facility Services s.r.o.</w:t>
      </w:r>
      <w:r w:rsidR="00A12C47" w:rsidRPr="003C2955">
        <w:rPr>
          <w:rFonts w:ascii="Times New Roman" w:hAnsi="Times New Roman" w:cs="Times New Roman"/>
        </w:rPr>
        <w:t>/B+N Czech Republic Facility services s.r.o.</w:t>
      </w:r>
    </w:p>
    <w:p w14:paraId="46CBCB1D" w14:textId="667C52EF" w:rsidR="00B619F9" w:rsidRPr="003C2955" w:rsidRDefault="00B619F9" w:rsidP="00B77FA8">
      <w:pPr>
        <w:pStyle w:val="Listaszerbekezds"/>
        <w:ind w:left="851" w:firstLine="567"/>
        <w:rPr>
          <w:rFonts w:ascii="Times New Roman" w:hAnsi="Times New Roman" w:cs="Times New Roman"/>
        </w:rPr>
      </w:pPr>
      <w:r w:rsidRPr="003C2955">
        <w:rPr>
          <w:rFonts w:ascii="Times New Roman" w:hAnsi="Times New Roman" w:cs="Times New Roman"/>
        </w:rPr>
        <w:t xml:space="preserve">ISS Správa Budov s.r.o. </w:t>
      </w:r>
      <w:r w:rsidR="00A12C47" w:rsidRPr="003C2955">
        <w:rPr>
          <w:rFonts w:ascii="Times New Roman" w:hAnsi="Times New Roman" w:cs="Times New Roman"/>
        </w:rPr>
        <w:t>/B+N Czech Republic</w:t>
      </w:r>
      <w:r w:rsidR="00383BF6" w:rsidRPr="003C2955">
        <w:rPr>
          <w:rFonts w:ascii="Times New Roman" w:hAnsi="Times New Roman" w:cs="Times New Roman"/>
        </w:rPr>
        <w:t xml:space="preserve"> Správa Budov s.r.o.</w:t>
      </w:r>
    </w:p>
    <w:p w14:paraId="71E30CBA" w14:textId="3EC18B31" w:rsidR="00383BF6" w:rsidRPr="003C2955" w:rsidRDefault="00B619F9" w:rsidP="00C26A30">
      <w:pPr>
        <w:pStyle w:val="Listaszerbekezds"/>
        <w:ind w:left="851"/>
        <w:rPr>
          <w:rFonts w:ascii="Times New Roman" w:hAnsi="Times New Roman" w:cs="Times New Roman"/>
        </w:rPr>
      </w:pPr>
      <w:r w:rsidRPr="003C2955">
        <w:rPr>
          <w:rFonts w:ascii="Times New Roman" w:hAnsi="Times New Roman" w:cs="Times New Roman"/>
        </w:rPr>
        <w:lastRenderedPageBreak/>
        <w:t>- S</w:t>
      </w:r>
      <w:r w:rsidR="003C2955">
        <w:rPr>
          <w:rFonts w:ascii="Times New Roman" w:hAnsi="Times New Roman" w:cs="Times New Roman"/>
        </w:rPr>
        <w:t>z</w:t>
      </w:r>
      <w:r w:rsidRPr="003C2955">
        <w:rPr>
          <w:rFonts w:ascii="Times New Roman" w:hAnsi="Times New Roman" w:cs="Times New Roman"/>
        </w:rPr>
        <w:t xml:space="preserve">lovákia: </w:t>
      </w:r>
    </w:p>
    <w:p w14:paraId="6C2D830F" w14:textId="4A868A04" w:rsidR="00383BF6" w:rsidRPr="003C2955" w:rsidRDefault="00B619F9" w:rsidP="00383BF6">
      <w:pPr>
        <w:pStyle w:val="Listaszerbekezds"/>
        <w:ind w:left="851" w:firstLine="567"/>
        <w:rPr>
          <w:rFonts w:ascii="Times New Roman" w:hAnsi="Times New Roman" w:cs="Times New Roman"/>
        </w:rPr>
      </w:pPr>
      <w:r w:rsidRPr="003C2955">
        <w:rPr>
          <w:rFonts w:ascii="Times New Roman" w:hAnsi="Times New Roman" w:cs="Times New Roman"/>
        </w:rPr>
        <w:t>ISS Facility Services spol. s r.o.</w:t>
      </w:r>
      <w:r w:rsidR="00383BF6" w:rsidRPr="003C2955">
        <w:rPr>
          <w:rFonts w:ascii="Times New Roman" w:hAnsi="Times New Roman" w:cs="Times New Roman"/>
        </w:rPr>
        <w:t>/B+N Slovakia Facility Services spol s.r.o.</w:t>
      </w:r>
    </w:p>
    <w:p w14:paraId="08CFBF2C" w14:textId="5F3B0070" w:rsidR="007C21D1" w:rsidRPr="003C2955" w:rsidRDefault="00B619F9" w:rsidP="00B77FA8">
      <w:pPr>
        <w:pStyle w:val="Listaszerbekezds"/>
        <w:ind w:left="851" w:firstLine="567"/>
        <w:rPr>
          <w:rFonts w:ascii="Times New Roman" w:hAnsi="Times New Roman" w:cs="Times New Roman"/>
        </w:rPr>
      </w:pPr>
      <w:r w:rsidRPr="003C2955">
        <w:rPr>
          <w:rFonts w:ascii="Times New Roman" w:hAnsi="Times New Roman" w:cs="Times New Roman"/>
        </w:rPr>
        <w:t xml:space="preserve">ISS Security Services spol. s r.o. </w:t>
      </w:r>
      <w:r w:rsidR="00383BF6" w:rsidRPr="003C2955">
        <w:rPr>
          <w:rFonts w:ascii="Times New Roman" w:hAnsi="Times New Roman" w:cs="Times New Roman"/>
        </w:rPr>
        <w:t>/B+N Slovaki Security Services spol. s r.o.</w:t>
      </w:r>
    </w:p>
    <w:p w14:paraId="3D746CFA" w14:textId="2F0BB3D3" w:rsidR="00383BF6" w:rsidRPr="003C2955" w:rsidRDefault="007C21D1" w:rsidP="00C26A30">
      <w:pPr>
        <w:pStyle w:val="Listaszerbekezds"/>
        <w:ind w:left="851"/>
        <w:rPr>
          <w:rFonts w:ascii="Times New Roman" w:hAnsi="Times New Roman" w:cs="Times New Roman"/>
        </w:rPr>
      </w:pPr>
      <w:r w:rsidRPr="003C2955">
        <w:rPr>
          <w:rFonts w:ascii="Times New Roman" w:hAnsi="Times New Roman" w:cs="Times New Roman"/>
        </w:rPr>
        <w:t>- Románia</w:t>
      </w:r>
      <w:r w:rsidR="00B619F9" w:rsidRPr="003C2955">
        <w:rPr>
          <w:rFonts w:ascii="Times New Roman" w:hAnsi="Times New Roman" w:cs="Times New Roman"/>
        </w:rPr>
        <w:t xml:space="preserve">: </w:t>
      </w:r>
    </w:p>
    <w:p w14:paraId="45B48BCD" w14:textId="77777777" w:rsidR="00383BF6" w:rsidRPr="003C2955" w:rsidRDefault="00B619F9" w:rsidP="00383BF6">
      <w:pPr>
        <w:pStyle w:val="Listaszerbekezds"/>
        <w:ind w:left="851" w:firstLine="567"/>
        <w:rPr>
          <w:rFonts w:ascii="Times New Roman" w:hAnsi="Times New Roman" w:cs="Times New Roman"/>
        </w:rPr>
      </w:pPr>
      <w:r w:rsidRPr="003C2955">
        <w:rPr>
          <w:rFonts w:ascii="Times New Roman" w:hAnsi="Times New Roman" w:cs="Times New Roman"/>
        </w:rPr>
        <w:t>ISS Facility Services S.R.L.</w:t>
      </w:r>
      <w:r w:rsidR="00383BF6" w:rsidRPr="003C2955">
        <w:rPr>
          <w:rFonts w:ascii="Times New Roman" w:hAnsi="Times New Roman" w:cs="Times New Roman"/>
        </w:rPr>
        <w:t>/B+N Facility Sevies S.R.L.</w:t>
      </w:r>
    </w:p>
    <w:p w14:paraId="64F63A5F" w14:textId="22588F12" w:rsidR="007C21D1" w:rsidRPr="003C2955" w:rsidRDefault="00B619F9" w:rsidP="00B77FA8">
      <w:pPr>
        <w:pStyle w:val="Listaszerbekezds"/>
        <w:ind w:left="851" w:firstLine="567"/>
        <w:rPr>
          <w:rFonts w:ascii="Times New Roman" w:hAnsi="Times New Roman" w:cs="Times New Roman"/>
        </w:rPr>
      </w:pPr>
      <w:r w:rsidRPr="003C2955">
        <w:rPr>
          <w:rFonts w:ascii="Times New Roman" w:hAnsi="Times New Roman" w:cs="Times New Roman"/>
        </w:rPr>
        <w:t xml:space="preserve"> </w:t>
      </w:r>
    </w:p>
    <w:p w14:paraId="08F5A95F" w14:textId="4B9DC1CC" w:rsidR="00667E81" w:rsidRPr="00EA23CB" w:rsidRDefault="007C21D1" w:rsidP="00C26A30">
      <w:pPr>
        <w:pStyle w:val="Listaszerbekezds"/>
        <w:ind w:left="851"/>
        <w:rPr>
          <w:rFonts w:ascii="Times New Roman" w:hAnsi="Times New Roman" w:cs="Times New Roman"/>
        </w:rPr>
      </w:pPr>
      <w:r w:rsidRPr="003C2955">
        <w:rPr>
          <w:rFonts w:ascii="Times New Roman" w:hAnsi="Times New Roman" w:cs="Times New Roman"/>
        </w:rPr>
        <w:t>- Magyarország</w:t>
      </w:r>
      <w:r w:rsidR="00B619F9" w:rsidRPr="003C2955">
        <w:rPr>
          <w:rFonts w:ascii="Times New Roman" w:hAnsi="Times New Roman" w:cs="Times New Roman"/>
        </w:rPr>
        <w:t>: ISS Facility Services Kft</w:t>
      </w:r>
      <w:r w:rsidR="003C2955">
        <w:rPr>
          <w:rFonts w:ascii="Times New Roman" w:hAnsi="Times New Roman" w:cs="Times New Roman"/>
        </w:rPr>
        <w:t>.</w:t>
      </w:r>
      <w:r w:rsidR="00383BF6" w:rsidRPr="003C2955">
        <w:rPr>
          <w:rFonts w:ascii="Times New Roman" w:hAnsi="Times New Roman" w:cs="Times New Roman"/>
        </w:rPr>
        <w:t xml:space="preserve">/B+N </w:t>
      </w:r>
      <w:r w:rsidR="00651040" w:rsidRPr="003C2955">
        <w:rPr>
          <w:rFonts w:ascii="Times New Roman" w:hAnsi="Times New Roman" w:cs="Times New Roman"/>
        </w:rPr>
        <w:t>Magyarország</w:t>
      </w:r>
      <w:r w:rsidR="00383BF6" w:rsidRPr="003C2955">
        <w:rPr>
          <w:rFonts w:ascii="Times New Roman" w:hAnsi="Times New Roman" w:cs="Times New Roman"/>
        </w:rPr>
        <w:t xml:space="preserve"> Kft.</w:t>
      </w:r>
    </w:p>
    <w:bookmarkEnd w:id="96"/>
    <w:p w14:paraId="362FC1EE" w14:textId="77777777" w:rsidR="007C21D1" w:rsidRPr="003C2955" w:rsidRDefault="007C21D1" w:rsidP="00C26A30">
      <w:pPr>
        <w:pStyle w:val="Listaszerbekezds"/>
        <w:ind w:left="851"/>
        <w:rPr>
          <w:rFonts w:ascii="Times New Roman" w:hAnsi="Times New Roman" w:cs="Times New Roman"/>
        </w:rPr>
      </w:pPr>
    </w:p>
    <w:p w14:paraId="284D55BD" w14:textId="311AC4E9" w:rsidR="004C29B6" w:rsidRPr="003C2955" w:rsidRDefault="004C29B6" w:rsidP="00CE2F23">
      <w:pPr>
        <w:rPr>
          <w:rFonts w:ascii="Times New Roman" w:hAnsi="Times New Roman" w:cs="Times New Roman"/>
        </w:rPr>
      </w:pPr>
      <w:r w:rsidRPr="003C2955">
        <w:rPr>
          <w:rFonts w:ascii="Times New Roman" w:hAnsi="Times New Roman" w:cs="Times New Roman"/>
        </w:rPr>
        <w:t>Főbb pénzügyi adatok:</w:t>
      </w:r>
    </w:p>
    <w:p w14:paraId="1ACBB274" w14:textId="7220CAED" w:rsidR="008B0F03" w:rsidRPr="00651040" w:rsidRDefault="008B0F03" w:rsidP="00651040">
      <w:pPr>
        <w:pStyle w:val="Listaszerbekezds"/>
        <w:ind w:left="851"/>
        <w:rPr>
          <w:rFonts w:ascii="Times New Roman" w:hAnsi="Times New Roman" w:cs="Times New Roman"/>
          <w:i/>
          <w:iCs/>
          <w:sz w:val="16"/>
          <w:szCs w:val="16"/>
        </w:rPr>
      </w:pPr>
      <w:r w:rsidRPr="00B77FA8">
        <w:rPr>
          <w:rFonts w:ascii="Times New Roman" w:hAnsi="Times New Roman" w:cs="Times New Roman"/>
          <w:i/>
          <w:iCs/>
          <w:sz w:val="16"/>
          <w:szCs w:val="16"/>
        </w:rPr>
        <w:t>/A K</w:t>
      </w:r>
      <w:r w:rsidR="00FF05CA">
        <w:rPr>
          <w:rFonts w:ascii="Times New Roman" w:hAnsi="Times New Roman" w:cs="Times New Roman"/>
          <w:i/>
          <w:iCs/>
          <w:sz w:val="16"/>
          <w:szCs w:val="16"/>
        </w:rPr>
        <w:t>la</w:t>
      </w:r>
      <w:r w:rsidRPr="00651040">
        <w:rPr>
          <w:rFonts w:ascii="Times New Roman" w:hAnsi="Times New Roman" w:cs="Times New Roman"/>
          <w:i/>
          <w:iCs/>
          <w:sz w:val="16"/>
          <w:szCs w:val="16"/>
        </w:rPr>
        <w:t xml:space="preserve">szter az ISS Csoport megvásárolt leányvállalatait tartalmazza, globális ügyfelek nélkül/. </w:t>
      </w:r>
    </w:p>
    <w:p w14:paraId="74559DD4" w14:textId="6C58F88B" w:rsidR="004C29B6" w:rsidRPr="00FF05CA" w:rsidRDefault="00CE2F23" w:rsidP="00FF05CA">
      <w:pPr>
        <w:rPr>
          <w:rFonts w:ascii="Calibri" w:hAnsi="Calibri" w:cs="Calibri"/>
        </w:rPr>
      </w:pPr>
      <w:r w:rsidRPr="00CE2F23">
        <w:rPr>
          <w:noProof/>
          <w:lang w:eastAsia="hu-HU"/>
        </w:rPr>
        <w:drawing>
          <wp:inline distT="0" distB="0" distL="0" distR="0" wp14:anchorId="18B21C4C" wp14:editId="5A54AF33">
            <wp:extent cx="6632053" cy="3480179"/>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32053" cy="3480179"/>
                    </a:xfrm>
                    <a:prstGeom prst="rect">
                      <a:avLst/>
                    </a:prstGeom>
                    <a:noFill/>
                    <a:ln>
                      <a:noFill/>
                    </a:ln>
                  </pic:spPr>
                </pic:pic>
              </a:graphicData>
            </a:graphic>
          </wp:inline>
        </w:drawing>
      </w:r>
    </w:p>
    <w:p w14:paraId="5451C856" w14:textId="77777777" w:rsidR="00D01798" w:rsidRDefault="00CE2F23" w:rsidP="00CE2F23">
      <w:pPr>
        <w:rPr>
          <w:rFonts w:ascii="Times New Roman" w:eastAsia="Times New Roman" w:hAnsi="Times New Roman" w:cs="Times New Roman"/>
          <w:color w:val="2E2E38"/>
          <w:sz w:val="12"/>
          <w:szCs w:val="12"/>
          <w:lang w:eastAsia="hu-HU"/>
        </w:rPr>
      </w:pPr>
      <w:r w:rsidRPr="00B77FA8">
        <w:rPr>
          <w:rFonts w:ascii="Times New Roman" w:eastAsia="Times New Roman" w:hAnsi="Times New Roman" w:cs="Times New Roman"/>
          <w:color w:val="2E2E38"/>
          <w:sz w:val="12"/>
          <w:szCs w:val="12"/>
          <w:lang w:eastAsia="hu-HU"/>
        </w:rPr>
        <w:t>Forrás: Főkönyv; tartalmazza a kiválás hatásait</w:t>
      </w:r>
    </w:p>
    <w:p w14:paraId="34A9993A" w14:textId="4CBC8BE1" w:rsidR="00CE2F23" w:rsidRPr="00B77FA8" w:rsidRDefault="00184EFB" w:rsidP="00CE2F23">
      <w:pPr>
        <w:rPr>
          <w:rFonts w:ascii="Times New Roman" w:eastAsia="Times New Roman" w:hAnsi="Times New Roman" w:cs="Times New Roman"/>
          <w:color w:val="2E2E38"/>
          <w:sz w:val="12"/>
          <w:szCs w:val="12"/>
          <w:lang w:eastAsia="hu-HU"/>
        </w:rPr>
      </w:pPr>
      <w:r>
        <w:rPr>
          <w:rFonts w:ascii="Times New Roman" w:eastAsia="Times New Roman" w:hAnsi="Times New Roman" w:cs="Times New Roman"/>
          <w:color w:val="2E2E38"/>
          <w:sz w:val="12"/>
          <w:szCs w:val="12"/>
          <w:lang w:eastAsia="hu-HU"/>
        </w:rPr>
        <w:t xml:space="preserve">. </w:t>
      </w:r>
      <w:r w:rsidR="0004456A">
        <w:rPr>
          <w:rFonts w:ascii="Times New Roman" w:eastAsia="Times New Roman" w:hAnsi="Times New Roman" w:cs="Times New Roman"/>
          <w:color w:val="2E2E38"/>
          <w:sz w:val="12"/>
          <w:szCs w:val="12"/>
          <w:lang w:eastAsia="hu-HU"/>
        </w:rPr>
        <w:t xml:space="preserve">A korrigált EBITDA azokkal a korábbi tételekkel lett </w:t>
      </w:r>
      <w:r w:rsidR="00795420">
        <w:rPr>
          <w:rFonts w:ascii="Times New Roman" w:eastAsia="Times New Roman" w:hAnsi="Times New Roman" w:cs="Times New Roman"/>
          <w:color w:val="2E2E38"/>
          <w:sz w:val="12"/>
          <w:szCs w:val="12"/>
          <w:lang w:eastAsia="hu-HU"/>
        </w:rPr>
        <w:t>leképezve</w:t>
      </w:r>
      <w:r w:rsidR="0004456A">
        <w:rPr>
          <w:rFonts w:ascii="Times New Roman" w:eastAsia="Times New Roman" w:hAnsi="Times New Roman" w:cs="Times New Roman"/>
          <w:color w:val="2E2E38"/>
          <w:sz w:val="12"/>
          <w:szCs w:val="12"/>
          <w:lang w:eastAsia="hu-HU"/>
        </w:rPr>
        <w:t xml:space="preserve">, ami nem befolyásolja a </w:t>
      </w:r>
      <w:r w:rsidR="004733F0">
        <w:rPr>
          <w:rFonts w:ascii="Times New Roman" w:eastAsia="Times New Roman" w:hAnsi="Times New Roman" w:cs="Times New Roman"/>
          <w:color w:val="2E2E38"/>
          <w:sz w:val="12"/>
          <w:szCs w:val="12"/>
          <w:lang w:eastAsia="hu-HU"/>
        </w:rPr>
        <w:t>B+N integráció</w:t>
      </w:r>
      <w:r w:rsidR="00795420">
        <w:rPr>
          <w:rFonts w:ascii="Times New Roman" w:eastAsia="Times New Roman" w:hAnsi="Times New Roman" w:cs="Times New Roman"/>
          <w:color w:val="2E2E38"/>
          <w:sz w:val="12"/>
          <w:szCs w:val="12"/>
          <w:lang w:eastAsia="hu-HU"/>
        </w:rPr>
        <w:t xml:space="preserve"> után</w:t>
      </w:r>
      <w:r w:rsidR="004733F0">
        <w:rPr>
          <w:rFonts w:ascii="Times New Roman" w:eastAsia="Times New Roman" w:hAnsi="Times New Roman" w:cs="Times New Roman"/>
          <w:color w:val="2E2E38"/>
          <w:sz w:val="12"/>
          <w:szCs w:val="12"/>
          <w:lang w:eastAsia="hu-HU"/>
        </w:rPr>
        <w:t xml:space="preserve"> </w:t>
      </w:r>
      <w:r w:rsidR="00795420">
        <w:rPr>
          <w:rFonts w:ascii="Times New Roman" w:eastAsia="Times New Roman" w:hAnsi="Times New Roman" w:cs="Times New Roman"/>
          <w:color w:val="2E2E38"/>
          <w:sz w:val="12"/>
          <w:szCs w:val="12"/>
          <w:lang w:eastAsia="hu-HU"/>
        </w:rPr>
        <w:t>fennálló</w:t>
      </w:r>
      <w:r w:rsidR="004733F0">
        <w:rPr>
          <w:rFonts w:ascii="Times New Roman" w:eastAsia="Times New Roman" w:hAnsi="Times New Roman" w:cs="Times New Roman"/>
          <w:color w:val="2E2E38"/>
          <w:sz w:val="12"/>
          <w:szCs w:val="12"/>
          <w:lang w:eastAsia="hu-HU"/>
        </w:rPr>
        <w:t xml:space="preserve"> ügymenetet, tehát nem veszi figyelembe a</w:t>
      </w:r>
      <w:r w:rsidR="009B7E93">
        <w:rPr>
          <w:rFonts w:ascii="Times New Roman" w:eastAsia="Times New Roman" w:hAnsi="Times New Roman" w:cs="Times New Roman"/>
          <w:color w:val="2E2E38"/>
          <w:sz w:val="12"/>
          <w:szCs w:val="12"/>
          <w:lang w:eastAsia="hu-HU"/>
        </w:rPr>
        <w:t xml:space="preserve">z ISS struktúrából </w:t>
      </w:r>
      <w:r w:rsidR="005E48EA">
        <w:rPr>
          <w:rFonts w:ascii="Times New Roman" w:eastAsia="Times New Roman" w:hAnsi="Times New Roman" w:cs="Times New Roman"/>
          <w:color w:val="2E2E38"/>
          <w:sz w:val="12"/>
          <w:szCs w:val="12"/>
          <w:lang w:eastAsia="hu-HU"/>
        </w:rPr>
        <w:t>adódó</w:t>
      </w:r>
      <w:r w:rsidR="009B7E93">
        <w:rPr>
          <w:rFonts w:ascii="Times New Roman" w:eastAsia="Times New Roman" w:hAnsi="Times New Roman" w:cs="Times New Roman"/>
          <w:color w:val="2E2E38"/>
          <w:sz w:val="12"/>
          <w:szCs w:val="12"/>
          <w:lang w:eastAsia="hu-HU"/>
        </w:rPr>
        <w:t xml:space="preserve"> rendszeres, vagy egy összegű tételeket</w:t>
      </w:r>
      <w:r w:rsidR="00D01798">
        <w:rPr>
          <w:rFonts w:ascii="Times New Roman" w:eastAsia="Times New Roman" w:hAnsi="Times New Roman" w:cs="Times New Roman"/>
          <w:color w:val="2E2E38"/>
          <w:sz w:val="12"/>
          <w:szCs w:val="12"/>
          <w:lang w:eastAsia="hu-HU"/>
        </w:rPr>
        <w:t xml:space="preserve">, mint pl. </w:t>
      </w:r>
      <w:r w:rsidR="00D01798" w:rsidRPr="00B77FA8">
        <w:rPr>
          <w:rFonts w:ascii="Times New Roman" w:eastAsia="Times New Roman" w:hAnsi="Times New Roman" w:cs="Times New Roman"/>
          <w:color w:val="2E2E38"/>
          <w:sz w:val="12"/>
          <w:szCs w:val="12"/>
          <w:lang w:eastAsia="hu-HU"/>
        </w:rPr>
        <w:t>az egyszerei eredmény módosító tényezők, illetve az ISS Global korábbi</w:t>
      </w:r>
      <w:r w:rsidR="00D01798">
        <w:rPr>
          <w:rFonts w:ascii="Times New Roman" w:eastAsia="Times New Roman" w:hAnsi="Times New Roman" w:cs="Times New Roman"/>
          <w:color w:val="2E2E38"/>
          <w:sz w:val="12"/>
          <w:szCs w:val="12"/>
          <w:lang w:eastAsia="hu-HU"/>
        </w:rPr>
        <w:t xml:space="preserve"> tovább terhelései.</w:t>
      </w:r>
    </w:p>
    <w:p w14:paraId="4D4DDC63" w14:textId="47D573F5" w:rsidR="004C29B6" w:rsidRPr="00B77FA8" w:rsidRDefault="004C29B6" w:rsidP="00B77FA8">
      <w:pPr>
        <w:pStyle w:val="Listaszerbekezds"/>
        <w:ind w:left="284" w:right="-425"/>
        <w:rPr>
          <w:rFonts w:ascii="Times New Roman" w:hAnsi="Times New Roman" w:cs="Times New Roman"/>
          <w:sz w:val="12"/>
          <w:szCs w:val="12"/>
        </w:rPr>
      </w:pPr>
    </w:p>
    <w:p w14:paraId="7BE16320" w14:textId="784F17EB" w:rsidR="00953C74" w:rsidRDefault="009F6961">
      <w:pPr>
        <w:rPr>
          <w:rFonts w:ascii="Times New Roman" w:hAnsi="Times New Roman" w:cs="Times New Roman"/>
        </w:rPr>
      </w:pPr>
      <w:r w:rsidRPr="00EA23CB">
        <w:rPr>
          <w:rFonts w:ascii="Times New Roman" w:hAnsi="Times New Roman" w:cs="Times New Roman"/>
        </w:rPr>
        <w:t xml:space="preserve">ISS Global A/S </w:t>
      </w:r>
      <w:r>
        <w:rPr>
          <w:rFonts w:ascii="Times New Roman" w:hAnsi="Times New Roman" w:cs="Times New Roman"/>
        </w:rPr>
        <w:t>Kelet-európai Klaszter</w:t>
      </w:r>
      <w:r w:rsidR="00953C74">
        <w:rPr>
          <w:rFonts w:ascii="Times New Roman" w:hAnsi="Times New Roman" w:cs="Times New Roman"/>
        </w:rPr>
        <w:t xml:space="preserve"> rövid szöveges bemutatása:</w:t>
      </w:r>
    </w:p>
    <w:p w14:paraId="4F094E43" w14:textId="40B9DB53" w:rsidR="00160BB2" w:rsidRDefault="00160BB2" w:rsidP="00160BB2">
      <w:pPr>
        <w:rPr>
          <w:rFonts w:ascii="Times New Roman" w:hAnsi="Times New Roman" w:cs="Times New Roman"/>
        </w:rPr>
      </w:pPr>
      <w:r w:rsidRPr="00160BB2">
        <w:rPr>
          <w:rFonts w:ascii="Times New Roman" w:hAnsi="Times New Roman" w:cs="Times New Roman"/>
        </w:rPr>
        <w:t>20</w:t>
      </w:r>
      <w:r>
        <w:rPr>
          <w:rFonts w:ascii="Times New Roman" w:hAnsi="Times New Roman" w:cs="Times New Roman"/>
        </w:rPr>
        <w:t>20</w:t>
      </w:r>
      <w:r w:rsidRPr="00160BB2">
        <w:rPr>
          <w:rFonts w:ascii="Times New Roman" w:hAnsi="Times New Roman" w:cs="Times New Roman"/>
        </w:rPr>
        <w:t>-r</w:t>
      </w:r>
      <w:r>
        <w:rPr>
          <w:rFonts w:ascii="Times New Roman" w:hAnsi="Times New Roman" w:cs="Times New Roman"/>
        </w:rPr>
        <w:t>a</w:t>
      </w:r>
      <w:r w:rsidRPr="00160BB2">
        <w:rPr>
          <w:rFonts w:ascii="Times New Roman" w:hAnsi="Times New Roman" w:cs="Times New Roman"/>
        </w:rPr>
        <w:t xml:space="preserve"> a bevétel </w:t>
      </w:r>
      <w:r w:rsidR="00BF6994">
        <w:rPr>
          <w:rFonts w:ascii="Times New Roman" w:hAnsi="Times New Roman" w:cs="Times New Roman"/>
        </w:rPr>
        <w:t>16</w:t>
      </w:r>
      <w:r w:rsidRPr="00160BB2">
        <w:rPr>
          <w:rFonts w:ascii="Times New Roman" w:hAnsi="Times New Roman" w:cs="Times New Roman"/>
        </w:rPr>
        <w:t>%-</w:t>
      </w:r>
      <w:r w:rsidR="00D22651">
        <w:rPr>
          <w:rFonts w:ascii="Times New Roman" w:hAnsi="Times New Roman" w:cs="Times New Roman"/>
        </w:rPr>
        <w:t>k</w:t>
      </w:r>
      <w:r w:rsidRPr="00160BB2">
        <w:rPr>
          <w:rFonts w:ascii="Times New Roman" w:hAnsi="Times New Roman" w:cs="Times New Roman"/>
        </w:rPr>
        <w:t xml:space="preserve">al csökkent, a lejáró ISS </w:t>
      </w:r>
      <w:r w:rsidR="00BF6994">
        <w:rPr>
          <w:rFonts w:ascii="Times New Roman" w:hAnsi="Times New Roman" w:cs="Times New Roman"/>
        </w:rPr>
        <w:t>g</w:t>
      </w:r>
      <w:r w:rsidRPr="00160BB2">
        <w:rPr>
          <w:rFonts w:ascii="Times New Roman" w:hAnsi="Times New Roman" w:cs="Times New Roman"/>
        </w:rPr>
        <w:t>lob</w:t>
      </w:r>
      <w:r w:rsidR="00BF6994">
        <w:rPr>
          <w:rFonts w:ascii="Times New Roman" w:hAnsi="Times New Roman" w:cs="Times New Roman"/>
        </w:rPr>
        <w:t>á</w:t>
      </w:r>
      <w:r w:rsidRPr="00160BB2">
        <w:rPr>
          <w:rFonts w:ascii="Times New Roman" w:hAnsi="Times New Roman" w:cs="Times New Roman"/>
        </w:rPr>
        <w:t>l</w:t>
      </w:r>
      <w:r w:rsidR="00BF6994">
        <w:rPr>
          <w:rFonts w:ascii="Times New Roman" w:hAnsi="Times New Roman" w:cs="Times New Roman"/>
        </w:rPr>
        <w:t>is</w:t>
      </w:r>
      <w:r w:rsidRPr="00160BB2">
        <w:rPr>
          <w:rFonts w:ascii="Times New Roman" w:hAnsi="Times New Roman" w:cs="Times New Roman"/>
        </w:rPr>
        <w:t xml:space="preserve"> szerződések, megszűnő állami szerződések, nem profitábilis szerződések kivezetése, megváltozott szolgáltatások és az ISS kiválás miatti bizonytalanság miatt. </w:t>
      </w:r>
      <w:r w:rsidR="00351D55">
        <w:rPr>
          <w:rFonts w:ascii="Times New Roman" w:hAnsi="Times New Roman" w:cs="Times New Roman"/>
        </w:rPr>
        <w:t>Korábban a</w:t>
      </w:r>
      <w:r w:rsidRPr="00160BB2">
        <w:rPr>
          <w:rFonts w:ascii="Times New Roman" w:hAnsi="Times New Roman" w:cs="Times New Roman"/>
        </w:rPr>
        <w:t>z EBITDA csökkenése a 2018 - 2019 között elsősorban a viszonylag stabil országköltségeknek volt betudható, amelyek csak kis mértékben csökkentek a bevételek nagyobb csökkenéséhez képest. Ez 2020-ra átlendült a pozitív oldalra, a költségek csökkentésének hatására, illetve a portfolió tisztításnak is volt egy EBITDA felhajtó hatása.</w:t>
      </w:r>
      <w:r w:rsidR="00C31DC7">
        <w:rPr>
          <w:rFonts w:ascii="Times New Roman" w:hAnsi="Times New Roman" w:cs="Times New Roman"/>
        </w:rPr>
        <w:t xml:space="preserve"> Tehát a 2020-as évre sikerült növelni a klaszter eredményességét</w:t>
      </w:r>
      <w:r w:rsidR="007D6DBB">
        <w:rPr>
          <w:rFonts w:ascii="Times New Roman" w:hAnsi="Times New Roman" w:cs="Times New Roman"/>
        </w:rPr>
        <w:t>, év / év alapon sikerült 5</w:t>
      </w:r>
      <w:r w:rsidR="00971487">
        <w:rPr>
          <w:rFonts w:ascii="Times New Roman" w:hAnsi="Times New Roman" w:cs="Times New Roman"/>
        </w:rPr>
        <w:t>1%-al növelni a korrigált EBITDA árrést.</w:t>
      </w:r>
    </w:p>
    <w:p w14:paraId="62A8FEF8" w14:textId="77777777" w:rsidR="00484D39" w:rsidRDefault="00484D39" w:rsidP="00160BB2">
      <w:pPr>
        <w:rPr>
          <w:rFonts w:ascii="Times New Roman" w:hAnsi="Times New Roman" w:cs="Times New Roman"/>
        </w:rPr>
      </w:pPr>
    </w:p>
    <w:p w14:paraId="1F5824E0" w14:textId="77777777" w:rsidR="00DD19D5" w:rsidRDefault="00993EF1" w:rsidP="00160BB2">
      <w:pPr>
        <w:rPr>
          <w:rFonts w:ascii="Times New Roman" w:hAnsi="Times New Roman" w:cs="Times New Roman"/>
        </w:rPr>
      </w:pPr>
      <w:r>
        <w:rPr>
          <w:rFonts w:ascii="Times New Roman" w:hAnsi="Times New Roman" w:cs="Times New Roman"/>
        </w:rPr>
        <w:t>Továbbiakban a</w:t>
      </w:r>
      <w:r w:rsidR="0067545E">
        <w:rPr>
          <w:rFonts w:ascii="Times New Roman" w:hAnsi="Times New Roman" w:cs="Times New Roman"/>
        </w:rPr>
        <w:t xml:space="preserve"> 2020-as nettó nyereség</w:t>
      </w:r>
      <w:r>
        <w:rPr>
          <w:rFonts w:ascii="Times New Roman" w:hAnsi="Times New Roman" w:cs="Times New Roman"/>
        </w:rPr>
        <w:t>ekre hatással voltak a következő tételek</w:t>
      </w:r>
      <w:r w:rsidR="00DD19D5">
        <w:rPr>
          <w:rFonts w:ascii="Times New Roman" w:hAnsi="Times New Roman" w:cs="Times New Roman"/>
        </w:rPr>
        <w:t>:</w:t>
      </w:r>
    </w:p>
    <w:p w14:paraId="0B8E36DA" w14:textId="64329B26" w:rsidR="005B0F18" w:rsidRDefault="00DD19D5" w:rsidP="00160BB2">
      <w:pPr>
        <w:rPr>
          <w:rFonts w:ascii="Times New Roman" w:hAnsi="Times New Roman" w:cs="Times New Roman"/>
        </w:rPr>
      </w:pPr>
      <w:r>
        <w:rPr>
          <w:rFonts w:ascii="Times New Roman" w:hAnsi="Times New Roman" w:cs="Times New Roman"/>
        </w:rPr>
        <w:t>Csehország:</w:t>
      </w:r>
      <w:r w:rsidR="00993EF1">
        <w:rPr>
          <w:rFonts w:ascii="Times New Roman" w:hAnsi="Times New Roman" w:cs="Times New Roman"/>
        </w:rPr>
        <w:t xml:space="preserve"> </w:t>
      </w:r>
      <w:r w:rsidR="00E76ECE" w:rsidRPr="00E76ECE">
        <w:rPr>
          <w:rFonts w:ascii="Times New Roman" w:hAnsi="Times New Roman" w:cs="Times New Roman"/>
        </w:rPr>
        <w:t>osztalék</w:t>
      </w:r>
      <w:r w:rsidR="005A5E71">
        <w:rPr>
          <w:rFonts w:ascii="Times New Roman" w:hAnsi="Times New Roman" w:cs="Times New Roman"/>
        </w:rPr>
        <w:t xml:space="preserve"> kivétele a</w:t>
      </w:r>
      <w:r w:rsidR="00404AE9">
        <w:rPr>
          <w:rFonts w:ascii="Times New Roman" w:hAnsi="Times New Roman" w:cs="Times New Roman"/>
        </w:rPr>
        <w:t>z</w:t>
      </w:r>
      <w:r w:rsidR="00E76ECE" w:rsidRPr="00E76ECE">
        <w:rPr>
          <w:rFonts w:ascii="Times New Roman" w:hAnsi="Times New Roman" w:cs="Times New Roman"/>
        </w:rPr>
        <w:t xml:space="preserve"> ISS Bulgári</w:t>
      </w:r>
      <w:r w:rsidR="00404AE9">
        <w:rPr>
          <w:rFonts w:ascii="Times New Roman" w:hAnsi="Times New Roman" w:cs="Times New Roman"/>
        </w:rPr>
        <w:t>a leányvállalatból</w:t>
      </w:r>
      <w:r w:rsidR="00E76ECE" w:rsidRPr="00E76ECE">
        <w:rPr>
          <w:rFonts w:ascii="Times New Roman" w:hAnsi="Times New Roman" w:cs="Times New Roman"/>
        </w:rPr>
        <w:t>, az ISS Bulg</w:t>
      </w:r>
      <w:r w:rsidR="00404AE9">
        <w:rPr>
          <w:rFonts w:ascii="Times New Roman" w:hAnsi="Times New Roman" w:cs="Times New Roman"/>
        </w:rPr>
        <w:t>ária</w:t>
      </w:r>
      <w:r w:rsidR="00E76ECE" w:rsidRPr="00E76ECE">
        <w:rPr>
          <w:rFonts w:ascii="Times New Roman" w:hAnsi="Times New Roman" w:cs="Times New Roman"/>
        </w:rPr>
        <w:t xml:space="preserve"> és ISS Optimal részesedés eladásából származó bevétel</w:t>
      </w:r>
      <w:r w:rsidR="00404AE9">
        <w:rPr>
          <w:rFonts w:ascii="Times New Roman" w:hAnsi="Times New Roman" w:cs="Times New Roman"/>
        </w:rPr>
        <w:t>ek</w:t>
      </w:r>
      <w:r w:rsidR="00E76ECE" w:rsidRPr="00E76ECE">
        <w:rPr>
          <w:rFonts w:ascii="Times New Roman" w:hAnsi="Times New Roman" w:cs="Times New Roman"/>
        </w:rPr>
        <w:t>, az ISS kiválásból származó bevételek és ráfordítások céltartalék képzése, illetve a</w:t>
      </w:r>
      <w:r w:rsidR="00404AE9">
        <w:rPr>
          <w:rFonts w:ascii="Times New Roman" w:hAnsi="Times New Roman" w:cs="Times New Roman"/>
        </w:rPr>
        <w:t xml:space="preserve"> 2020 elején történt </w:t>
      </w:r>
      <w:r w:rsidR="00E76ECE" w:rsidRPr="00E76ECE">
        <w:rPr>
          <w:rFonts w:ascii="Times New Roman" w:hAnsi="Times New Roman" w:cs="Times New Roman"/>
        </w:rPr>
        <w:t>IT incidenssel felmerülő költségek</w:t>
      </w:r>
      <w:r w:rsidR="00E76ECE">
        <w:rPr>
          <w:rFonts w:ascii="Times New Roman" w:hAnsi="Times New Roman" w:cs="Times New Roman"/>
        </w:rPr>
        <w:t>.</w:t>
      </w:r>
    </w:p>
    <w:p w14:paraId="7E45923B" w14:textId="4A210C62" w:rsidR="00E76ECE" w:rsidRDefault="00E76ECE" w:rsidP="00160BB2">
      <w:pPr>
        <w:rPr>
          <w:rFonts w:ascii="Times New Roman" w:hAnsi="Times New Roman" w:cs="Times New Roman"/>
        </w:rPr>
      </w:pPr>
      <w:r>
        <w:rPr>
          <w:rFonts w:ascii="Times New Roman" w:hAnsi="Times New Roman" w:cs="Times New Roman"/>
        </w:rPr>
        <w:t xml:space="preserve">Szlovákia: </w:t>
      </w:r>
      <w:r w:rsidR="00C06B14">
        <w:rPr>
          <w:rFonts w:ascii="Times New Roman" w:hAnsi="Times New Roman" w:cs="Times New Roman"/>
        </w:rPr>
        <w:t>Céltartalék képzés ki nem fizetett szolgáltatások után, ami egy jelentős ügyféllel kapcsolatban állt fent</w:t>
      </w:r>
      <w:r w:rsidR="00E63430">
        <w:rPr>
          <w:rFonts w:ascii="Times New Roman" w:hAnsi="Times New Roman" w:cs="Times New Roman"/>
        </w:rPr>
        <w:t xml:space="preserve"> (Jaguar Land Rover)</w:t>
      </w:r>
      <w:r w:rsidR="00C06B14">
        <w:rPr>
          <w:rFonts w:ascii="Times New Roman" w:hAnsi="Times New Roman" w:cs="Times New Roman"/>
        </w:rPr>
        <w:t>.</w:t>
      </w:r>
    </w:p>
    <w:p w14:paraId="3D421374" w14:textId="6D718893" w:rsidR="00C209A1" w:rsidRPr="00160BB2" w:rsidRDefault="00C209A1" w:rsidP="00160BB2">
      <w:pPr>
        <w:rPr>
          <w:rFonts w:ascii="Times New Roman" w:hAnsi="Times New Roman" w:cs="Times New Roman"/>
        </w:rPr>
      </w:pPr>
      <w:r>
        <w:rPr>
          <w:rFonts w:ascii="Times New Roman" w:hAnsi="Times New Roman" w:cs="Times New Roman"/>
        </w:rPr>
        <w:t xml:space="preserve">Románia: </w:t>
      </w:r>
      <w:r w:rsidRPr="00C209A1">
        <w:rPr>
          <w:rFonts w:ascii="Times New Roman" w:hAnsi="Times New Roman" w:cs="Times New Roman"/>
        </w:rPr>
        <w:t>Philip Morris szerződés eladásából származó rendkívüli bevétel</w:t>
      </w:r>
      <w:r w:rsidR="00E63430">
        <w:rPr>
          <w:rFonts w:ascii="Times New Roman" w:hAnsi="Times New Roman" w:cs="Times New Roman"/>
        </w:rPr>
        <w:t>,</w:t>
      </w:r>
      <w:r>
        <w:rPr>
          <w:rFonts w:ascii="Times New Roman" w:hAnsi="Times New Roman" w:cs="Times New Roman"/>
        </w:rPr>
        <w:t xml:space="preserve"> </w:t>
      </w:r>
      <w:r w:rsidR="00E63430">
        <w:rPr>
          <w:rFonts w:ascii="Times New Roman" w:hAnsi="Times New Roman" w:cs="Times New Roman"/>
        </w:rPr>
        <w:t>e</w:t>
      </w:r>
      <w:r>
        <w:rPr>
          <w:rFonts w:ascii="Times New Roman" w:hAnsi="Times New Roman" w:cs="Times New Roman"/>
        </w:rPr>
        <w:t>z a szerződés nem szerepelt a klaszter megvételében.</w:t>
      </w:r>
    </w:p>
    <w:p w14:paraId="6C537CF5" w14:textId="3016E9B0" w:rsidR="00953C74" w:rsidRPr="00D22651" w:rsidRDefault="00E63430">
      <w:pPr>
        <w:rPr>
          <w:rFonts w:ascii="Times New Roman" w:hAnsi="Times New Roman" w:cs="Times New Roman"/>
          <w:i/>
          <w:iCs/>
        </w:rPr>
      </w:pPr>
      <w:r w:rsidRPr="00D22651">
        <w:rPr>
          <w:rFonts w:ascii="Times New Roman" w:hAnsi="Times New Roman" w:cs="Times New Roman"/>
          <w:i/>
          <w:iCs/>
        </w:rPr>
        <w:t>Ezek a tételek mind kikerültek a korrigált EBITDA eredményekből</w:t>
      </w:r>
      <w:r w:rsidR="00F45A29" w:rsidRPr="00D22651">
        <w:rPr>
          <w:rFonts w:ascii="Times New Roman" w:hAnsi="Times New Roman" w:cs="Times New Roman"/>
          <w:i/>
          <w:iCs/>
        </w:rPr>
        <w:t>.</w:t>
      </w:r>
    </w:p>
    <w:p w14:paraId="781B4798" w14:textId="77777777" w:rsidR="007D194C" w:rsidRPr="00E86227" w:rsidRDefault="007D194C">
      <w:pPr>
        <w:rPr>
          <w:rFonts w:ascii="Times New Roman" w:hAnsi="Times New Roman" w:cs="Times New Roman"/>
        </w:rPr>
      </w:pPr>
    </w:p>
    <w:p w14:paraId="49307D7A" w14:textId="3B1D9D11" w:rsidR="000931D5" w:rsidRPr="00E86227" w:rsidRDefault="000931D5" w:rsidP="00035875">
      <w:pPr>
        <w:pStyle w:val="Cmsor2"/>
        <w:keepLines w:val="0"/>
        <w:numPr>
          <w:ilvl w:val="0"/>
          <w:numId w:val="4"/>
        </w:numPr>
        <w:spacing w:before="0"/>
        <w:ind w:left="851" w:hanging="851"/>
        <w:rPr>
          <w:rFonts w:ascii="Times New Roman" w:hAnsi="Times New Roman" w:cs="Times New Roman"/>
          <w:i/>
          <w:color w:val="000000" w:themeColor="text1"/>
          <w:sz w:val="22"/>
          <w:szCs w:val="22"/>
        </w:rPr>
      </w:pPr>
      <w:bookmarkStart w:id="97" w:name="_Toc26972584"/>
      <w:bookmarkStart w:id="98" w:name="_Toc66299161"/>
      <w:bookmarkStart w:id="99" w:name="_Hlk52126720"/>
      <w:r w:rsidRPr="00E86227">
        <w:rPr>
          <w:rFonts w:ascii="Times New Roman" w:hAnsi="Times New Roman" w:cs="Times New Roman"/>
          <w:i/>
          <w:color w:val="000000" w:themeColor="text1"/>
          <w:sz w:val="22"/>
          <w:szCs w:val="22"/>
        </w:rPr>
        <w:lastRenderedPageBreak/>
        <w:t>Tőkeforrások bemutatása mind rövid, mind hosszú távon (saját tőke, hitelek mértéke, lejárata, fajtája, EU-s és állami támogatások)</w:t>
      </w:r>
      <w:bookmarkEnd w:id="97"/>
      <w:bookmarkEnd w:id="98"/>
    </w:p>
    <w:bookmarkEnd w:id="99"/>
    <w:p w14:paraId="49307D7B" w14:textId="399D2528" w:rsidR="000931D5" w:rsidRDefault="000931D5" w:rsidP="00CF1008">
      <w:pPr>
        <w:keepNext/>
        <w:tabs>
          <w:tab w:val="left" w:pos="567"/>
        </w:tabs>
        <w:ind w:left="567" w:hanging="567"/>
        <w:rPr>
          <w:rFonts w:ascii="Times New Roman" w:hAnsi="Times New Roman" w:cs="Times New Roman"/>
        </w:rPr>
      </w:pPr>
    </w:p>
    <w:p w14:paraId="5CA7549C" w14:textId="77777777" w:rsidR="00262561" w:rsidRDefault="00262561" w:rsidP="00CF1008">
      <w:pPr>
        <w:keepNext/>
        <w:tabs>
          <w:tab w:val="left" w:pos="567"/>
        </w:tabs>
        <w:ind w:left="567" w:hanging="567"/>
        <w:rPr>
          <w:rFonts w:ascii="Times New Roman" w:hAnsi="Times New Roman" w:cs="Times New Roman"/>
        </w:rPr>
      </w:pPr>
    </w:p>
    <w:p w14:paraId="0BB12985" w14:textId="77777777" w:rsidR="00710AD5" w:rsidRPr="00C60A11" w:rsidRDefault="00710AD5" w:rsidP="0031141B">
      <w:pPr>
        <w:pStyle w:val="Listaszerbekezds"/>
        <w:numPr>
          <w:ilvl w:val="0"/>
          <w:numId w:val="56"/>
        </w:numPr>
        <w:rPr>
          <w:rFonts w:ascii="Times New Roman" w:hAnsi="Times New Roman" w:cs="Times New Roman"/>
        </w:rPr>
      </w:pPr>
      <w:r w:rsidRPr="00C60A11">
        <w:rPr>
          <w:rFonts w:ascii="Times New Roman" w:hAnsi="Times New Roman" w:cs="Times New Roman"/>
        </w:rPr>
        <w:t>Saját tőke alakulása</w:t>
      </w:r>
    </w:p>
    <w:p w14:paraId="26927D21" w14:textId="77777777" w:rsidR="00710AD5" w:rsidRDefault="00710AD5" w:rsidP="00710AD5">
      <w:pPr>
        <w:pStyle w:val="Listaszerbekezds"/>
      </w:pPr>
    </w:p>
    <w:tbl>
      <w:tblPr>
        <w:tblW w:w="9796" w:type="dxa"/>
        <w:tblInd w:w="-25" w:type="dxa"/>
        <w:tblCellMar>
          <w:left w:w="70" w:type="dxa"/>
          <w:right w:w="70" w:type="dxa"/>
        </w:tblCellMar>
        <w:tblLook w:val="04A0" w:firstRow="1" w:lastRow="0" w:firstColumn="1" w:lastColumn="0" w:noHBand="0" w:noVBand="1"/>
      </w:tblPr>
      <w:tblGrid>
        <w:gridCol w:w="534"/>
        <w:gridCol w:w="4584"/>
        <w:gridCol w:w="1560"/>
        <w:gridCol w:w="1559"/>
        <w:gridCol w:w="1559"/>
      </w:tblGrid>
      <w:tr w:rsidR="00710AD5" w:rsidRPr="00176C56" w14:paraId="5B721C02" w14:textId="77777777" w:rsidTr="00A77F08">
        <w:trPr>
          <w:trHeight w:val="288"/>
        </w:trPr>
        <w:tc>
          <w:tcPr>
            <w:tcW w:w="5118" w:type="dxa"/>
            <w:gridSpan w:val="2"/>
            <w:tcBorders>
              <w:top w:val="single" w:sz="8" w:space="0" w:color="auto"/>
              <w:left w:val="single" w:sz="8" w:space="0" w:color="auto"/>
              <w:bottom w:val="single" w:sz="4" w:space="0" w:color="auto"/>
              <w:right w:val="single" w:sz="4" w:space="0" w:color="000000"/>
            </w:tcBorders>
            <w:noWrap/>
            <w:vAlign w:val="bottom"/>
            <w:hideMark/>
          </w:tcPr>
          <w:p w14:paraId="5CD71C19" w14:textId="33DAFB5D" w:rsidR="00710AD5" w:rsidRPr="00176C56" w:rsidRDefault="00710AD5" w:rsidP="00710AD5">
            <w:pPr>
              <w:jc w:val="center"/>
              <w:rPr>
                <w:rFonts w:ascii="Times New Roman" w:eastAsia="Times New Roman" w:hAnsi="Times New Roman" w:cs="Times New Roman"/>
                <w:b/>
                <w:bCs/>
                <w:color w:val="000000"/>
                <w:lang w:eastAsia="hu-HU"/>
              </w:rPr>
            </w:pPr>
            <w:r w:rsidRPr="00176C56">
              <w:rPr>
                <w:rFonts w:ascii="Times New Roman" w:eastAsia="Times New Roman" w:hAnsi="Times New Roman" w:cs="Times New Roman"/>
                <w:b/>
                <w:bCs/>
                <w:color w:val="000000"/>
                <w:lang w:eastAsia="hu-HU"/>
              </w:rPr>
              <w:t>Saját tőke alakulása 2018-20</w:t>
            </w:r>
            <w:r w:rsidR="00D30B7A">
              <w:rPr>
                <w:rFonts w:ascii="Times New Roman" w:eastAsia="Times New Roman" w:hAnsi="Times New Roman" w:cs="Times New Roman"/>
                <w:b/>
                <w:bCs/>
                <w:color w:val="000000"/>
                <w:lang w:eastAsia="hu-HU"/>
              </w:rPr>
              <w:t>20.12.30</w:t>
            </w:r>
          </w:p>
        </w:tc>
        <w:tc>
          <w:tcPr>
            <w:tcW w:w="1560" w:type="dxa"/>
            <w:tcBorders>
              <w:top w:val="single" w:sz="8" w:space="0" w:color="auto"/>
              <w:left w:val="nil"/>
              <w:bottom w:val="single" w:sz="4" w:space="0" w:color="auto"/>
              <w:right w:val="single" w:sz="4" w:space="0" w:color="auto"/>
            </w:tcBorders>
            <w:noWrap/>
            <w:vAlign w:val="bottom"/>
            <w:hideMark/>
          </w:tcPr>
          <w:p w14:paraId="435DE55D" w14:textId="4D5FDB84" w:rsidR="00710AD5" w:rsidRPr="00176C56" w:rsidRDefault="00710AD5" w:rsidP="00710AD5">
            <w:pPr>
              <w:jc w:val="center"/>
              <w:rPr>
                <w:rFonts w:ascii="Times New Roman" w:eastAsia="Times New Roman" w:hAnsi="Times New Roman" w:cs="Times New Roman"/>
                <w:b/>
                <w:bCs/>
                <w:color w:val="000000"/>
                <w:lang w:eastAsia="hu-HU"/>
              </w:rPr>
            </w:pPr>
            <w:r w:rsidRPr="00176C56">
              <w:rPr>
                <w:rFonts w:ascii="Times New Roman" w:eastAsia="Times New Roman" w:hAnsi="Times New Roman" w:cs="Times New Roman"/>
                <w:b/>
                <w:bCs/>
                <w:color w:val="000000"/>
                <w:lang w:eastAsia="hu-HU"/>
              </w:rPr>
              <w:t>201</w:t>
            </w:r>
            <w:r w:rsidR="0003449C">
              <w:rPr>
                <w:rFonts w:ascii="Times New Roman" w:eastAsia="Times New Roman" w:hAnsi="Times New Roman" w:cs="Times New Roman"/>
                <w:b/>
                <w:bCs/>
                <w:color w:val="000000"/>
                <w:lang w:eastAsia="hu-HU"/>
              </w:rPr>
              <w:t>8</w:t>
            </w:r>
            <w:r w:rsidRPr="00176C56">
              <w:rPr>
                <w:rFonts w:ascii="Times New Roman" w:eastAsia="Times New Roman" w:hAnsi="Times New Roman" w:cs="Times New Roman"/>
                <w:b/>
                <w:bCs/>
                <w:color w:val="000000"/>
                <w:lang w:eastAsia="hu-HU"/>
              </w:rPr>
              <w:t>.12.31</w:t>
            </w:r>
          </w:p>
        </w:tc>
        <w:tc>
          <w:tcPr>
            <w:tcW w:w="1559" w:type="dxa"/>
            <w:tcBorders>
              <w:top w:val="single" w:sz="8" w:space="0" w:color="auto"/>
              <w:left w:val="nil"/>
              <w:bottom w:val="single" w:sz="4" w:space="0" w:color="auto"/>
              <w:right w:val="single" w:sz="4" w:space="0" w:color="auto"/>
            </w:tcBorders>
            <w:noWrap/>
            <w:vAlign w:val="bottom"/>
            <w:hideMark/>
          </w:tcPr>
          <w:p w14:paraId="04350B69" w14:textId="7175465E" w:rsidR="00710AD5" w:rsidRPr="00176C56" w:rsidRDefault="00710AD5" w:rsidP="00710AD5">
            <w:pPr>
              <w:jc w:val="center"/>
              <w:rPr>
                <w:rFonts w:ascii="Times New Roman" w:eastAsia="Times New Roman" w:hAnsi="Times New Roman" w:cs="Times New Roman"/>
                <w:b/>
                <w:bCs/>
                <w:color w:val="000000"/>
                <w:lang w:eastAsia="hu-HU"/>
              </w:rPr>
            </w:pPr>
            <w:r w:rsidRPr="00176C56">
              <w:rPr>
                <w:rFonts w:ascii="Times New Roman" w:eastAsia="Times New Roman" w:hAnsi="Times New Roman" w:cs="Times New Roman"/>
                <w:b/>
                <w:bCs/>
                <w:color w:val="000000"/>
                <w:lang w:eastAsia="hu-HU"/>
              </w:rPr>
              <w:t>201</w:t>
            </w:r>
            <w:r w:rsidR="0003449C">
              <w:rPr>
                <w:rFonts w:ascii="Times New Roman" w:eastAsia="Times New Roman" w:hAnsi="Times New Roman" w:cs="Times New Roman"/>
                <w:b/>
                <w:bCs/>
                <w:color w:val="000000"/>
                <w:lang w:eastAsia="hu-HU"/>
              </w:rPr>
              <w:t>9</w:t>
            </w:r>
            <w:r w:rsidRPr="00176C56">
              <w:rPr>
                <w:rFonts w:ascii="Times New Roman" w:eastAsia="Times New Roman" w:hAnsi="Times New Roman" w:cs="Times New Roman"/>
                <w:b/>
                <w:bCs/>
                <w:color w:val="000000"/>
                <w:lang w:eastAsia="hu-HU"/>
              </w:rPr>
              <w:t>.12.31</w:t>
            </w:r>
          </w:p>
        </w:tc>
        <w:tc>
          <w:tcPr>
            <w:tcW w:w="1559" w:type="dxa"/>
            <w:tcBorders>
              <w:top w:val="single" w:sz="8" w:space="0" w:color="auto"/>
              <w:left w:val="nil"/>
              <w:bottom w:val="single" w:sz="4" w:space="0" w:color="auto"/>
              <w:right w:val="single" w:sz="8" w:space="0" w:color="auto"/>
            </w:tcBorders>
            <w:noWrap/>
            <w:vAlign w:val="bottom"/>
            <w:hideMark/>
          </w:tcPr>
          <w:p w14:paraId="020380D5" w14:textId="22059CB6" w:rsidR="00710AD5" w:rsidRPr="00176C56" w:rsidRDefault="00710AD5" w:rsidP="00710AD5">
            <w:pPr>
              <w:jc w:val="center"/>
              <w:rPr>
                <w:rFonts w:ascii="Times New Roman" w:eastAsia="Times New Roman" w:hAnsi="Times New Roman" w:cs="Times New Roman"/>
                <w:b/>
                <w:bCs/>
                <w:color w:val="000000"/>
                <w:lang w:eastAsia="hu-HU"/>
              </w:rPr>
            </w:pPr>
            <w:r w:rsidRPr="00176C56">
              <w:rPr>
                <w:rFonts w:ascii="Times New Roman" w:eastAsia="Times New Roman" w:hAnsi="Times New Roman" w:cs="Times New Roman"/>
                <w:b/>
                <w:bCs/>
                <w:color w:val="000000"/>
                <w:lang w:eastAsia="hu-HU"/>
              </w:rPr>
              <w:t>20</w:t>
            </w:r>
            <w:r w:rsidR="0003449C">
              <w:rPr>
                <w:rFonts w:ascii="Times New Roman" w:eastAsia="Times New Roman" w:hAnsi="Times New Roman" w:cs="Times New Roman"/>
                <w:b/>
                <w:bCs/>
                <w:color w:val="000000"/>
                <w:lang w:eastAsia="hu-HU"/>
              </w:rPr>
              <w:t>20</w:t>
            </w:r>
            <w:r w:rsidRPr="00176C56">
              <w:rPr>
                <w:rFonts w:ascii="Times New Roman" w:eastAsia="Times New Roman" w:hAnsi="Times New Roman" w:cs="Times New Roman"/>
                <w:b/>
                <w:bCs/>
                <w:color w:val="000000"/>
                <w:lang w:eastAsia="hu-HU"/>
              </w:rPr>
              <w:t>.</w:t>
            </w:r>
            <w:r w:rsidR="002F4C03">
              <w:rPr>
                <w:rFonts w:ascii="Times New Roman" w:eastAsia="Times New Roman" w:hAnsi="Times New Roman" w:cs="Times New Roman"/>
                <w:b/>
                <w:bCs/>
                <w:color w:val="000000"/>
                <w:lang w:eastAsia="hu-HU"/>
              </w:rPr>
              <w:t>12</w:t>
            </w:r>
            <w:r w:rsidRPr="00176C56">
              <w:rPr>
                <w:rFonts w:ascii="Times New Roman" w:eastAsia="Times New Roman" w:hAnsi="Times New Roman" w:cs="Times New Roman"/>
                <w:b/>
                <w:bCs/>
                <w:color w:val="000000"/>
                <w:lang w:eastAsia="hu-HU"/>
              </w:rPr>
              <w:t>.3</w:t>
            </w:r>
            <w:r w:rsidR="00FA2C5C">
              <w:rPr>
                <w:rFonts w:ascii="Times New Roman" w:eastAsia="Times New Roman" w:hAnsi="Times New Roman" w:cs="Times New Roman"/>
                <w:b/>
                <w:bCs/>
                <w:color w:val="000000"/>
                <w:lang w:eastAsia="hu-HU"/>
              </w:rPr>
              <w:t>1</w:t>
            </w:r>
          </w:p>
        </w:tc>
      </w:tr>
      <w:tr w:rsidR="00710AD5" w:rsidRPr="00176C56" w14:paraId="0C9ECA6F" w14:textId="77777777" w:rsidTr="00A77F08">
        <w:trPr>
          <w:trHeight w:val="312"/>
        </w:trPr>
        <w:tc>
          <w:tcPr>
            <w:tcW w:w="534" w:type="dxa"/>
            <w:tcBorders>
              <w:top w:val="nil"/>
              <w:left w:val="single" w:sz="8" w:space="0" w:color="auto"/>
              <w:bottom w:val="single" w:sz="4" w:space="0" w:color="auto"/>
              <w:right w:val="single" w:sz="4" w:space="0" w:color="auto"/>
            </w:tcBorders>
            <w:shd w:val="clear" w:color="000000" w:fill="C0C0C0"/>
            <w:noWrap/>
            <w:vAlign w:val="bottom"/>
            <w:hideMark/>
          </w:tcPr>
          <w:p w14:paraId="43A94E26" w14:textId="77777777" w:rsidR="00710AD5" w:rsidRPr="00176C56" w:rsidRDefault="00710AD5" w:rsidP="00710AD5">
            <w:pPr>
              <w:jc w:val="left"/>
              <w:rPr>
                <w:rFonts w:ascii="Times New Roman" w:eastAsia="Times New Roman" w:hAnsi="Times New Roman" w:cs="Times New Roman"/>
                <w:b/>
                <w:bCs/>
                <w:sz w:val="24"/>
                <w:szCs w:val="24"/>
                <w:lang w:eastAsia="hu-HU"/>
              </w:rPr>
            </w:pPr>
            <w:r w:rsidRPr="00176C56">
              <w:rPr>
                <w:rFonts w:ascii="Times New Roman" w:eastAsia="Times New Roman" w:hAnsi="Times New Roman" w:cs="Times New Roman"/>
                <w:b/>
                <w:bCs/>
                <w:sz w:val="24"/>
                <w:szCs w:val="24"/>
                <w:lang w:eastAsia="hu-HU"/>
              </w:rPr>
              <w:t>D.</w:t>
            </w:r>
          </w:p>
        </w:tc>
        <w:tc>
          <w:tcPr>
            <w:tcW w:w="4584" w:type="dxa"/>
            <w:tcBorders>
              <w:top w:val="nil"/>
              <w:left w:val="nil"/>
              <w:bottom w:val="single" w:sz="4" w:space="0" w:color="auto"/>
              <w:right w:val="single" w:sz="4" w:space="0" w:color="auto"/>
            </w:tcBorders>
            <w:shd w:val="clear" w:color="000000" w:fill="C0C0C0"/>
            <w:noWrap/>
            <w:vAlign w:val="bottom"/>
            <w:hideMark/>
          </w:tcPr>
          <w:p w14:paraId="5127D4FB" w14:textId="77777777" w:rsidR="00710AD5" w:rsidRPr="00176C56" w:rsidRDefault="00710AD5" w:rsidP="00710AD5">
            <w:pPr>
              <w:jc w:val="left"/>
              <w:rPr>
                <w:rFonts w:ascii="Times New Roman" w:eastAsia="Times New Roman" w:hAnsi="Times New Roman" w:cs="Times New Roman"/>
                <w:b/>
                <w:bCs/>
                <w:lang w:eastAsia="hu-HU"/>
              </w:rPr>
            </w:pPr>
            <w:r w:rsidRPr="00176C56">
              <w:rPr>
                <w:rFonts w:ascii="Times New Roman" w:eastAsia="Times New Roman" w:hAnsi="Times New Roman" w:cs="Times New Roman"/>
                <w:b/>
                <w:bCs/>
                <w:lang w:eastAsia="hu-HU"/>
              </w:rPr>
              <w:t>Saját tőke</w:t>
            </w:r>
          </w:p>
        </w:tc>
        <w:tc>
          <w:tcPr>
            <w:tcW w:w="1560" w:type="dxa"/>
            <w:tcBorders>
              <w:top w:val="nil"/>
              <w:left w:val="nil"/>
              <w:bottom w:val="single" w:sz="4" w:space="0" w:color="auto"/>
              <w:right w:val="single" w:sz="4" w:space="0" w:color="auto"/>
            </w:tcBorders>
            <w:shd w:val="clear" w:color="000000" w:fill="C0C0C0"/>
            <w:noWrap/>
            <w:vAlign w:val="bottom"/>
            <w:hideMark/>
          </w:tcPr>
          <w:p w14:paraId="00227E79" w14:textId="12813FFE" w:rsidR="00710AD5" w:rsidRPr="00FA2C5C" w:rsidRDefault="001B61DD"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xml:space="preserve">  </w:t>
            </w:r>
            <w:r w:rsidR="00227507" w:rsidRPr="00FA2C5C">
              <w:rPr>
                <w:rFonts w:ascii="Times New Roman" w:eastAsia="Times New Roman" w:hAnsi="Times New Roman" w:cs="Times New Roman"/>
                <w:lang w:eastAsia="hu-HU"/>
              </w:rPr>
              <w:t xml:space="preserve">4 </w:t>
            </w:r>
            <w:r w:rsidR="004749C1" w:rsidRPr="00FA2C5C">
              <w:rPr>
                <w:rFonts w:ascii="Times New Roman" w:eastAsia="Times New Roman" w:hAnsi="Times New Roman" w:cs="Times New Roman"/>
                <w:lang w:eastAsia="hu-HU"/>
              </w:rPr>
              <w:t>106 169</w:t>
            </w:r>
            <w:r w:rsidR="00710AD5" w:rsidRPr="00FA2C5C">
              <w:rPr>
                <w:rFonts w:ascii="Times New Roman" w:eastAsia="Times New Roman" w:hAnsi="Times New Roman" w:cs="Times New Roman"/>
                <w:lang w:eastAsia="hu-HU"/>
              </w:rPr>
              <w:t xml:space="preserve"> e Ft</w:t>
            </w:r>
          </w:p>
        </w:tc>
        <w:tc>
          <w:tcPr>
            <w:tcW w:w="1559" w:type="dxa"/>
            <w:tcBorders>
              <w:top w:val="nil"/>
              <w:left w:val="nil"/>
              <w:bottom w:val="single" w:sz="4" w:space="0" w:color="auto"/>
              <w:right w:val="single" w:sz="4" w:space="0" w:color="auto"/>
            </w:tcBorders>
            <w:shd w:val="clear" w:color="000000" w:fill="C0C0C0"/>
            <w:noWrap/>
            <w:vAlign w:val="bottom"/>
            <w:hideMark/>
          </w:tcPr>
          <w:p w14:paraId="465AA0E7" w14:textId="7BDFCA85" w:rsidR="00710AD5" w:rsidRPr="00FA2C5C" w:rsidRDefault="001B61DD"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xml:space="preserve">  </w:t>
            </w:r>
            <w:r w:rsidR="004749C1" w:rsidRPr="00FA2C5C">
              <w:rPr>
                <w:rFonts w:ascii="Times New Roman" w:eastAsia="Times New Roman" w:hAnsi="Times New Roman" w:cs="Times New Roman"/>
                <w:lang w:eastAsia="hu-HU"/>
              </w:rPr>
              <w:t>6 097 292</w:t>
            </w:r>
            <w:r w:rsidR="00710AD5" w:rsidRPr="00FA2C5C">
              <w:rPr>
                <w:rFonts w:ascii="Times New Roman" w:eastAsia="Times New Roman" w:hAnsi="Times New Roman" w:cs="Times New Roman"/>
                <w:lang w:eastAsia="hu-HU"/>
              </w:rPr>
              <w:t xml:space="preserve"> e Ft</w:t>
            </w:r>
          </w:p>
        </w:tc>
        <w:tc>
          <w:tcPr>
            <w:tcW w:w="1559" w:type="dxa"/>
            <w:tcBorders>
              <w:top w:val="nil"/>
              <w:left w:val="nil"/>
              <w:bottom w:val="single" w:sz="4" w:space="0" w:color="auto"/>
              <w:right w:val="single" w:sz="8" w:space="0" w:color="auto"/>
            </w:tcBorders>
            <w:shd w:val="clear" w:color="000000" w:fill="C0C0C0"/>
            <w:noWrap/>
            <w:vAlign w:val="bottom"/>
            <w:hideMark/>
          </w:tcPr>
          <w:p w14:paraId="1DDB998F" w14:textId="38F2A7FC" w:rsidR="00710AD5" w:rsidRPr="00FA2C5C" w:rsidRDefault="003C2955"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9 852 222</w:t>
            </w:r>
            <w:r w:rsidR="00710AD5" w:rsidRPr="00FA2C5C">
              <w:rPr>
                <w:rFonts w:ascii="Times New Roman" w:eastAsia="Times New Roman" w:hAnsi="Times New Roman" w:cs="Times New Roman"/>
                <w:lang w:eastAsia="hu-HU"/>
              </w:rPr>
              <w:t xml:space="preserve"> e Ft</w:t>
            </w:r>
          </w:p>
        </w:tc>
      </w:tr>
      <w:tr w:rsidR="00710AD5" w:rsidRPr="00176C56" w14:paraId="5CD691F2" w14:textId="77777777" w:rsidTr="00A77F08">
        <w:trPr>
          <w:trHeight w:val="312"/>
        </w:trPr>
        <w:tc>
          <w:tcPr>
            <w:tcW w:w="534" w:type="dxa"/>
            <w:tcBorders>
              <w:top w:val="nil"/>
              <w:left w:val="single" w:sz="8" w:space="0" w:color="auto"/>
              <w:bottom w:val="single" w:sz="4" w:space="0" w:color="auto"/>
              <w:right w:val="single" w:sz="4" w:space="0" w:color="auto"/>
            </w:tcBorders>
            <w:noWrap/>
            <w:vAlign w:val="bottom"/>
            <w:hideMark/>
          </w:tcPr>
          <w:p w14:paraId="42C8C2BD" w14:textId="77777777" w:rsidR="00710AD5" w:rsidRPr="00176C56" w:rsidRDefault="00710AD5" w:rsidP="00710AD5">
            <w:pPr>
              <w:jc w:val="left"/>
              <w:rPr>
                <w:rFonts w:ascii="Times New Roman" w:eastAsia="Times New Roman" w:hAnsi="Times New Roman" w:cs="Times New Roman"/>
                <w:sz w:val="24"/>
                <w:szCs w:val="24"/>
                <w:lang w:eastAsia="hu-HU"/>
              </w:rPr>
            </w:pPr>
            <w:r w:rsidRPr="00176C56">
              <w:rPr>
                <w:rFonts w:ascii="Times New Roman" w:eastAsia="Times New Roman" w:hAnsi="Times New Roman" w:cs="Times New Roman"/>
                <w:sz w:val="24"/>
                <w:szCs w:val="24"/>
                <w:lang w:eastAsia="hu-HU"/>
              </w:rPr>
              <w:t>I.</w:t>
            </w:r>
          </w:p>
        </w:tc>
        <w:tc>
          <w:tcPr>
            <w:tcW w:w="4584" w:type="dxa"/>
            <w:tcBorders>
              <w:top w:val="nil"/>
              <w:left w:val="nil"/>
              <w:bottom w:val="single" w:sz="4" w:space="0" w:color="auto"/>
              <w:right w:val="single" w:sz="4" w:space="0" w:color="auto"/>
            </w:tcBorders>
            <w:noWrap/>
            <w:vAlign w:val="bottom"/>
            <w:hideMark/>
          </w:tcPr>
          <w:p w14:paraId="2AE3B244" w14:textId="77777777" w:rsidR="00710AD5" w:rsidRPr="00176C56" w:rsidRDefault="00710AD5" w:rsidP="00710AD5">
            <w:pPr>
              <w:jc w:val="left"/>
              <w:rPr>
                <w:rFonts w:ascii="Times New Roman" w:eastAsia="Times New Roman" w:hAnsi="Times New Roman" w:cs="Times New Roman"/>
                <w:lang w:eastAsia="hu-HU"/>
              </w:rPr>
            </w:pPr>
            <w:r w:rsidRPr="00176C56">
              <w:rPr>
                <w:rFonts w:ascii="Times New Roman" w:eastAsia="Times New Roman" w:hAnsi="Times New Roman" w:cs="Times New Roman"/>
                <w:lang w:eastAsia="hu-HU"/>
              </w:rPr>
              <w:t>Jegyzett tőke</w:t>
            </w:r>
          </w:p>
        </w:tc>
        <w:tc>
          <w:tcPr>
            <w:tcW w:w="1560" w:type="dxa"/>
            <w:tcBorders>
              <w:top w:val="nil"/>
              <w:left w:val="nil"/>
              <w:bottom w:val="single" w:sz="4" w:space="0" w:color="auto"/>
              <w:right w:val="single" w:sz="4" w:space="0" w:color="auto"/>
            </w:tcBorders>
            <w:noWrap/>
            <w:vAlign w:val="bottom"/>
            <w:hideMark/>
          </w:tcPr>
          <w:p w14:paraId="7C3A99DD"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10 000 e Ft</w:t>
            </w:r>
          </w:p>
        </w:tc>
        <w:tc>
          <w:tcPr>
            <w:tcW w:w="1559" w:type="dxa"/>
            <w:tcBorders>
              <w:top w:val="nil"/>
              <w:left w:val="nil"/>
              <w:bottom w:val="single" w:sz="4" w:space="0" w:color="auto"/>
              <w:right w:val="single" w:sz="4" w:space="0" w:color="auto"/>
            </w:tcBorders>
            <w:noWrap/>
            <w:vAlign w:val="bottom"/>
            <w:hideMark/>
          </w:tcPr>
          <w:p w14:paraId="6F2DB835" w14:textId="0CC6C1B5" w:rsidR="00710AD5" w:rsidRPr="00FA2C5C" w:rsidRDefault="002F4C03"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2 200 000</w:t>
            </w:r>
            <w:r w:rsidR="00710AD5" w:rsidRPr="00FA2C5C">
              <w:rPr>
                <w:rFonts w:ascii="Times New Roman" w:eastAsia="Times New Roman" w:hAnsi="Times New Roman" w:cs="Times New Roman"/>
                <w:lang w:eastAsia="hu-HU"/>
              </w:rPr>
              <w:t xml:space="preserve"> e Ft</w:t>
            </w:r>
          </w:p>
        </w:tc>
        <w:tc>
          <w:tcPr>
            <w:tcW w:w="1559" w:type="dxa"/>
            <w:tcBorders>
              <w:top w:val="nil"/>
              <w:left w:val="nil"/>
              <w:bottom w:val="single" w:sz="4" w:space="0" w:color="auto"/>
              <w:right w:val="single" w:sz="8" w:space="0" w:color="auto"/>
            </w:tcBorders>
            <w:noWrap/>
            <w:vAlign w:val="bottom"/>
            <w:hideMark/>
          </w:tcPr>
          <w:p w14:paraId="4800AC16" w14:textId="4001EF7B" w:rsidR="00710AD5" w:rsidRPr="00FA2C5C" w:rsidRDefault="002F4C03"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2 2</w:t>
            </w:r>
            <w:r w:rsidR="00710AD5" w:rsidRPr="00FA2C5C">
              <w:rPr>
                <w:rFonts w:ascii="Times New Roman" w:eastAsia="Times New Roman" w:hAnsi="Times New Roman" w:cs="Times New Roman"/>
                <w:lang w:eastAsia="hu-HU"/>
              </w:rPr>
              <w:t>00 000 e Ft</w:t>
            </w:r>
          </w:p>
        </w:tc>
      </w:tr>
      <w:tr w:rsidR="00710AD5" w:rsidRPr="00176C56" w14:paraId="02C2A52D" w14:textId="77777777" w:rsidTr="00A77F08">
        <w:trPr>
          <w:trHeight w:val="312"/>
        </w:trPr>
        <w:tc>
          <w:tcPr>
            <w:tcW w:w="534" w:type="dxa"/>
            <w:tcBorders>
              <w:top w:val="nil"/>
              <w:left w:val="single" w:sz="8" w:space="0" w:color="auto"/>
              <w:bottom w:val="single" w:sz="4" w:space="0" w:color="auto"/>
              <w:right w:val="single" w:sz="4" w:space="0" w:color="auto"/>
            </w:tcBorders>
            <w:noWrap/>
            <w:vAlign w:val="bottom"/>
            <w:hideMark/>
          </w:tcPr>
          <w:p w14:paraId="2EA9D578" w14:textId="77777777" w:rsidR="00710AD5" w:rsidRPr="00176C56" w:rsidRDefault="00710AD5" w:rsidP="00710AD5">
            <w:pPr>
              <w:jc w:val="left"/>
              <w:rPr>
                <w:rFonts w:ascii="Arial" w:eastAsia="Times New Roman" w:hAnsi="Arial" w:cs="Arial"/>
                <w:sz w:val="20"/>
                <w:szCs w:val="20"/>
                <w:lang w:eastAsia="hu-HU"/>
              </w:rPr>
            </w:pPr>
            <w:r w:rsidRPr="00176C56">
              <w:rPr>
                <w:rFonts w:ascii="Arial" w:eastAsia="Times New Roman" w:hAnsi="Arial" w:cs="Arial"/>
                <w:sz w:val="20"/>
                <w:szCs w:val="20"/>
                <w:lang w:eastAsia="hu-HU"/>
              </w:rPr>
              <w:t> </w:t>
            </w:r>
          </w:p>
        </w:tc>
        <w:tc>
          <w:tcPr>
            <w:tcW w:w="4584" w:type="dxa"/>
            <w:tcBorders>
              <w:top w:val="nil"/>
              <w:left w:val="nil"/>
              <w:bottom w:val="single" w:sz="4" w:space="0" w:color="auto"/>
              <w:right w:val="single" w:sz="4" w:space="0" w:color="auto"/>
            </w:tcBorders>
            <w:noWrap/>
            <w:vAlign w:val="bottom"/>
            <w:hideMark/>
          </w:tcPr>
          <w:p w14:paraId="446F2D4B" w14:textId="77777777" w:rsidR="00710AD5" w:rsidRPr="00176C56" w:rsidRDefault="00710AD5" w:rsidP="00710AD5">
            <w:pPr>
              <w:jc w:val="left"/>
              <w:rPr>
                <w:rFonts w:ascii="Times New Roman" w:eastAsia="Times New Roman" w:hAnsi="Times New Roman" w:cs="Times New Roman"/>
                <w:lang w:eastAsia="hu-HU"/>
              </w:rPr>
            </w:pPr>
            <w:r w:rsidRPr="00176C56">
              <w:rPr>
                <w:rFonts w:ascii="Times New Roman" w:eastAsia="Times New Roman" w:hAnsi="Times New Roman" w:cs="Times New Roman"/>
                <w:lang w:eastAsia="hu-HU"/>
              </w:rPr>
              <w:t xml:space="preserve">Ebből: visszavásárolt tulajdoni részesedés </w:t>
            </w:r>
          </w:p>
        </w:tc>
        <w:tc>
          <w:tcPr>
            <w:tcW w:w="1560" w:type="dxa"/>
            <w:tcBorders>
              <w:top w:val="nil"/>
              <w:left w:val="nil"/>
              <w:bottom w:val="single" w:sz="4" w:space="0" w:color="auto"/>
              <w:right w:val="single" w:sz="4" w:space="0" w:color="auto"/>
            </w:tcBorders>
            <w:noWrap/>
            <w:vAlign w:val="bottom"/>
            <w:hideMark/>
          </w:tcPr>
          <w:p w14:paraId="782961C5"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c>
          <w:tcPr>
            <w:tcW w:w="1559" w:type="dxa"/>
            <w:tcBorders>
              <w:top w:val="nil"/>
              <w:left w:val="nil"/>
              <w:bottom w:val="single" w:sz="4" w:space="0" w:color="auto"/>
              <w:right w:val="single" w:sz="4" w:space="0" w:color="auto"/>
            </w:tcBorders>
            <w:noWrap/>
            <w:vAlign w:val="bottom"/>
            <w:hideMark/>
          </w:tcPr>
          <w:p w14:paraId="6698C65D"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c>
          <w:tcPr>
            <w:tcW w:w="1559" w:type="dxa"/>
            <w:tcBorders>
              <w:top w:val="nil"/>
              <w:left w:val="nil"/>
              <w:bottom w:val="single" w:sz="4" w:space="0" w:color="auto"/>
              <w:right w:val="single" w:sz="8" w:space="0" w:color="auto"/>
            </w:tcBorders>
            <w:noWrap/>
            <w:vAlign w:val="bottom"/>
            <w:hideMark/>
          </w:tcPr>
          <w:p w14:paraId="0DFECB1C"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r>
      <w:tr w:rsidR="00710AD5" w:rsidRPr="00176C56" w14:paraId="346BE17F" w14:textId="77777777" w:rsidTr="00A77F08">
        <w:trPr>
          <w:trHeight w:val="312"/>
        </w:trPr>
        <w:tc>
          <w:tcPr>
            <w:tcW w:w="534" w:type="dxa"/>
            <w:tcBorders>
              <w:top w:val="nil"/>
              <w:left w:val="single" w:sz="8" w:space="0" w:color="auto"/>
              <w:bottom w:val="single" w:sz="4" w:space="0" w:color="auto"/>
              <w:right w:val="single" w:sz="4" w:space="0" w:color="auto"/>
            </w:tcBorders>
            <w:noWrap/>
            <w:vAlign w:val="bottom"/>
            <w:hideMark/>
          </w:tcPr>
          <w:p w14:paraId="00476513" w14:textId="77777777" w:rsidR="00710AD5" w:rsidRPr="00176C56" w:rsidRDefault="00710AD5" w:rsidP="00710AD5">
            <w:pPr>
              <w:jc w:val="left"/>
              <w:rPr>
                <w:rFonts w:ascii="Times New Roman" w:eastAsia="Times New Roman" w:hAnsi="Times New Roman" w:cs="Times New Roman"/>
                <w:sz w:val="24"/>
                <w:szCs w:val="24"/>
                <w:lang w:eastAsia="hu-HU"/>
              </w:rPr>
            </w:pPr>
            <w:r w:rsidRPr="00176C56">
              <w:rPr>
                <w:rFonts w:ascii="Times New Roman" w:eastAsia="Times New Roman" w:hAnsi="Times New Roman" w:cs="Times New Roman"/>
                <w:sz w:val="24"/>
                <w:szCs w:val="24"/>
                <w:lang w:eastAsia="hu-HU"/>
              </w:rPr>
              <w:t>II.</w:t>
            </w:r>
          </w:p>
        </w:tc>
        <w:tc>
          <w:tcPr>
            <w:tcW w:w="4584" w:type="dxa"/>
            <w:tcBorders>
              <w:top w:val="nil"/>
              <w:left w:val="nil"/>
              <w:bottom w:val="single" w:sz="4" w:space="0" w:color="auto"/>
              <w:right w:val="single" w:sz="4" w:space="0" w:color="auto"/>
            </w:tcBorders>
            <w:noWrap/>
            <w:vAlign w:val="bottom"/>
            <w:hideMark/>
          </w:tcPr>
          <w:p w14:paraId="4DFD4672" w14:textId="77777777" w:rsidR="00710AD5" w:rsidRPr="00176C56" w:rsidRDefault="00710AD5" w:rsidP="00710AD5">
            <w:pPr>
              <w:jc w:val="left"/>
              <w:rPr>
                <w:rFonts w:ascii="Times New Roman" w:eastAsia="Times New Roman" w:hAnsi="Times New Roman" w:cs="Times New Roman"/>
                <w:lang w:eastAsia="hu-HU"/>
              </w:rPr>
            </w:pPr>
            <w:r w:rsidRPr="00176C56">
              <w:rPr>
                <w:rFonts w:ascii="Times New Roman" w:eastAsia="Times New Roman" w:hAnsi="Times New Roman" w:cs="Times New Roman"/>
                <w:lang w:eastAsia="hu-HU"/>
              </w:rPr>
              <w:t>Jegyzett, de még be nem fizetett tőke (-)</w:t>
            </w:r>
          </w:p>
        </w:tc>
        <w:tc>
          <w:tcPr>
            <w:tcW w:w="1560" w:type="dxa"/>
            <w:tcBorders>
              <w:top w:val="nil"/>
              <w:left w:val="nil"/>
              <w:bottom w:val="single" w:sz="4" w:space="0" w:color="auto"/>
              <w:right w:val="single" w:sz="4" w:space="0" w:color="auto"/>
            </w:tcBorders>
            <w:noWrap/>
            <w:vAlign w:val="bottom"/>
            <w:hideMark/>
          </w:tcPr>
          <w:p w14:paraId="08846B43"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c>
          <w:tcPr>
            <w:tcW w:w="1559" w:type="dxa"/>
            <w:tcBorders>
              <w:top w:val="nil"/>
              <w:left w:val="nil"/>
              <w:bottom w:val="single" w:sz="4" w:space="0" w:color="auto"/>
              <w:right w:val="single" w:sz="4" w:space="0" w:color="auto"/>
            </w:tcBorders>
            <w:noWrap/>
            <w:vAlign w:val="bottom"/>
            <w:hideMark/>
          </w:tcPr>
          <w:p w14:paraId="5B13A97A"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c>
          <w:tcPr>
            <w:tcW w:w="1559" w:type="dxa"/>
            <w:tcBorders>
              <w:top w:val="nil"/>
              <w:left w:val="nil"/>
              <w:bottom w:val="single" w:sz="4" w:space="0" w:color="auto"/>
              <w:right w:val="single" w:sz="8" w:space="0" w:color="auto"/>
            </w:tcBorders>
            <w:noWrap/>
            <w:vAlign w:val="bottom"/>
            <w:hideMark/>
          </w:tcPr>
          <w:p w14:paraId="1C5999BE"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r>
      <w:tr w:rsidR="00710AD5" w:rsidRPr="00176C56" w14:paraId="2AAD6FB3" w14:textId="77777777" w:rsidTr="00A77F08">
        <w:trPr>
          <w:trHeight w:val="312"/>
        </w:trPr>
        <w:tc>
          <w:tcPr>
            <w:tcW w:w="534" w:type="dxa"/>
            <w:tcBorders>
              <w:top w:val="nil"/>
              <w:left w:val="single" w:sz="8" w:space="0" w:color="auto"/>
              <w:bottom w:val="single" w:sz="4" w:space="0" w:color="auto"/>
              <w:right w:val="single" w:sz="4" w:space="0" w:color="auto"/>
            </w:tcBorders>
            <w:noWrap/>
            <w:vAlign w:val="bottom"/>
            <w:hideMark/>
          </w:tcPr>
          <w:p w14:paraId="29B685F4" w14:textId="77777777" w:rsidR="00710AD5" w:rsidRPr="00176C56" w:rsidRDefault="00710AD5" w:rsidP="00710AD5">
            <w:pPr>
              <w:jc w:val="left"/>
              <w:rPr>
                <w:rFonts w:ascii="Times New Roman" w:eastAsia="Times New Roman" w:hAnsi="Times New Roman" w:cs="Times New Roman"/>
                <w:sz w:val="24"/>
                <w:szCs w:val="24"/>
                <w:lang w:eastAsia="hu-HU"/>
              </w:rPr>
            </w:pPr>
            <w:r w:rsidRPr="00176C56">
              <w:rPr>
                <w:rFonts w:ascii="Times New Roman" w:eastAsia="Times New Roman" w:hAnsi="Times New Roman" w:cs="Times New Roman"/>
                <w:sz w:val="24"/>
                <w:szCs w:val="24"/>
                <w:lang w:eastAsia="hu-HU"/>
              </w:rPr>
              <w:t>III.</w:t>
            </w:r>
          </w:p>
        </w:tc>
        <w:tc>
          <w:tcPr>
            <w:tcW w:w="4584" w:type="dxa"/>
            <w:tcBorders>
              <w:top w:val="nil"/>
              <w:left w:val="nil"/>
              <w:bottom w:val="single" w:sz="4" w:space="0" w:color="auto"/>
              <w:right w:val="single" w:sz="4" w:space="0" w:color="auto"/>
            </w:tcBorders>
            <w:noWrap/>
            <w:vAlign w:val="bottom"/>
            <w:hideMark/>
          </w:tcPr>
          <w:p w14:paraId="5A3D99B0" w14:textId="77777777" w:rsidR="00710AD5" w:rsidRPr="00176C56" w:rsidRDefault="00710AD5" w:rsidP="00710AD5">
            <w:pPr>
              <w:jc w:val="left"/>
              <w:rPr>
                <w:rFonts w:ascii="Times New Roman" w:eastAsia="Times New Roman" w:hAnsi="Times New Roman" w:cs="Times New Roman"/>
                <w:lang w:eastAsia="hu-HU"/>
              </w:rPr>
            </w:pPr>
            <w:r w:rsidRPr="00176C56">
              <w:rPr>
                <w:rFonts w:ascii="Times New Roman" w:eastAsia="Times New Roman" w:hAnsi="Times New Roman" w:cs="Times New Roman"/>
                <w:lang w:eastAsia="hu-HU"/>
              </w:rPr>
              <w:t>Tőketartalék</w:t>
            </w:r>
          </w:p>
        </w:tc>
        <w:tc>
          <w:tcPr>
            <w:tcW w:w="1560" w:type="dxa"/>
            <w:tcBorders>
              <w:top w:val="nil"/>
              <w:left w:val="nil"/>
              <w:bottom w:val="single" w:sz="4" w:space="0" w:color="auto"/>
              <w:right w:val="single" w:sz="4" w:space="0" w:color="auto"/>
            </w:tcBorders>
            <w:noWrap/>
            <w:vAlign w:val="bottom"/>
            <w:hideMark/>
          </w:tcPr>
          <w:p w14:paraId="083DC9AF"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c>
          <w:tcPr>
            <w:tcW w:w="1559" w:type="dxa"/>
            <w:tcBorders>
              <w:top w:val="nil"/>
              <w:left w:val="nil"/>
              <w:bottom w:val="single" w:sz="4" w:space="0" w:color="auto"/>
              <w:right w:val="single" w:sz="4" w:space="0" w:color="auto"/>
            </w:tcBorders>
            <w:noWrap/>
            <w:vAlign w:val="bottom"/>
            <w:hideMark/>
          </w:tcPr>
          <w:p w14:paraId="456F02C2"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c>
          <w:tcPr>
            <w:tcW w:w="1559" w:type="dxa"/>
            <w:tcBorders>
              <w:top w:val="nil"/>
              <w:left w:val="nil"/>
              <w:bottom w:val="single" w:sz="4" w:space="0" w:color="auto"/>
              <w:right w:val="single" w:sz="8" w:space="0" w:color="auto"/>
            </w:tcBorders>
            <w:noWrap/>
            <w:vAlign w:val="bottom"/>
            <w:hideMark/>
          </w:tcPr>
          <w:p w14:paraId="4EC9B18E"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r>
      <w:tr w:rsidR="00710AD5" w:rsidRPr="00176C56" w14:paraId="277D3A85" w14:textId="77777777" w:rsidTr="00A77F08">
        <w:trPr>
          <w:trHeight w:val="312"/>
        </w:trPr>
        <w:tc>
          <w:tcPr>
            <w:tcW w:w="534" w:type="dxa"/>
            <w:tcBorders>
              <w:top w:val="nil"/>
              <w:left w:val="single" w:sz="8" w:space="0" w:color="auto"/>
              <w:bottom w:val="single" w:sz="4" w:space="0" w:color="auto"/>
              <w:right w:val="single" w:sz="4" w:space="0" w:color="auto"/>
            </w:tcBorders>
            <w:noWrap/>
            <w:vAlign w:val="bottom"/>
            <w:hideMark/>
          </w:tcPr>
          <w:p w14:paraId="5AA2FB12" w14:textId="77777777" w:rsidR="00710AD5" w:rsidRPr="00176C56" w:rsidRDefault="00710AD5" w:rsidP="00710AD5">
            <w:pPr>
              <w:jc w:val="left"/>
              <w:rPr>
                <w:rFonts w:ascii="Times New Roman" w:eastAsia="Times New Roman" w:hAnsi="Times New Roman" w:cs="Times New Roman"/>
                <w:sz w:val="24"/>
                <w:szCs w:val="24"/>
                <w:lang w:eastAsia="hu-HU"/>
              </w:rPr>
            </w:pPr>
            <w:r w:rsidRPr="00176C56">
              <w:rPr>
                <w:rFonts w:ascii="Times New Roman" w:eastAsia="Times New Roman" w:hAnsi="Times New Roman" w:cs="Times New Roman"/>
                <w:sz w:val="24"/>
                <w:szCs w:val="24"/>
                <w:lang w:eastAsia="hu-HU"/>
              </w:rPr>
              <w:t>IV.</w:t>
            </w:r>
          </w:p>
        </w:tc>
        <w:tc>
          <w:tcPr>
            <w:tcW w:w="4584" w:type="dxa"/>
            <w:tcBorders>
              <w:top w:val="nil"/>
              <w:left w:val="nil"/>
              <w:bottom w:val="single" w:sz="4" w:space="0" w:color="auto"/>
              <w:right w:val="single" w:sz="4" w:space="0" w:color="auto"/>
            </w:tcBorders>
            <w:noWrap/>
            <w:vAlign w:val="bottom"/>
            <w:hideMark/>
          </w:tcPr>
          <w:p w14:paraId="3986C199" w14:textId="77777777" w:rsidR="00710AD5" w:rsidRPr="00176C56" w:rsidRDefault="00710AD5" w:rsidP="00710AD5">
            <w:pPr>
              <w:jc w:val="left"/>
              <w:rPr>
                <w:rFonts w:ascii="Times New Roman" w:eastAsia="Times New Roman" w:hAnsi="Times New Roman" w:cs="Times New Roman"/>
                <w:lang w:eastAsia="hu-HU"/>
              </w:rPr>
            </w:pPr>
            <w:r w:rsidRPr="00176C56">
              <w:rPr>
                <w:rFonts w:ascii="Times New Roman" w:eastAsia="Times New Roman" w:hAnsi="Times New Roman" w:cs="Times New Roman"/>
                <w:lang w:eastAsia="hu-HU"/>
              </w:rPr>
              <w:t>Eredménytartalék</w:t>
            </w:r>
          </w:p>
        </w:tc>
        <w:tc>
          <w:tcPr>
            <w:tcW w:w="1560" w:type="dxa"/>
            <w:tcBorders>
              <w:top w:val="nil"/>
              <w:left w:val="nil"/>
              <w:bottom w:val="single" w:sz="4" w:space="0" w:color="auto"/>
              <w:right w:val="single" w:sz="4" w:space="0" w:color="auto"/>
            </w:tcBorders>
            <w:noWrap/>
            <w:vAlign w:val="bottom"/>
            <w:hideMark/>
          </w:tcPr>
          <w:p w14:paraId="01BDDF2E" w14:textId="19FA974B" w:rsidR="00710AD5" w:rsidRPr="00FA2C5C" w:rsidRDefault="002F4C03"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1 347 820 e Ft</w:t>
            </w:r>
          </w:p>
        </w:tc>
        <w:tc>
          <w:tcPr>
            <w:tcW w:w="1559" w:type="dxa"/>
            <w:tcBorders>
              <w:top w:val="nil"/>
              <w:left w:val="nil"/>
              <w:bottom w:val="single" w:sz="4" w:space="0" w:color="auto"/>
              <w:right w:val="single" w:sz="4" w:space="0" w:color="auto"/>
            </w:tcBorders>
            <w:noWrap/>
            <w:vAlign w:val="bottom"/>
            <w:hideMark/>
          </w:tcPr>
          <w:p w14:paraId="6C279DF5" w14:textId="14D9DC26" w:rsidR="00710AD5" w:rsidRPr="00FA2C5C" w:rsidRDefault="002F4C03"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-192</w:t>
            </w:r>
            <w:r w:rsidR="00FA2C5C">
              <w:rPr>
                <w:rFonts w:ascii="Times New Roman" w:eastAsia="Times New Roman" w:hAnsi="Times New Roman" w:cs="Times New Roman"/>
                <w:lang w:eastAsia="hu-HU"/>
              </w:rPr>
              <w:t> </w:t>
            </w:r>
            <w:r w:rsidRPr="00FA2C5C">
              <w:rPr>
                <w:rFonts w:ascii="Times New Roman" w:eastAsia="Times New Roman" w:hAnsi="Times New Roman" w:cs="Times New Roman"/>
                <w:lang w:eastAsia="hu-HU"/>
              </w:rPr>
              <w:t>831</w:t>
            </w:r>
            <w:r w:rsidR="00FA2C5C">
              <w:rPr>
                <w:rFonts w:ascii="Times New Roman" w:eastAsia="Times New Roman" w:hAnsi="Times New Roman" w:cs="Times New Roman"/>
                <w:lang w:eastAsia="hu-HU"/>
              </w:rPr>
              <w:t xml:space="preserve"> e Ft</w:t>
            </w:r>
          </w:p>
        </w:tc>
        <w:tc>
          <w:tcPr>
            <w:tcW w:w="1559" w:type="dxa"/>
            <w:tcBorders>
              <w:top w:val="nil"/>
              <w:left w:val="nil"/>
              <w:bottom w:val="single" w:sz="4" w:space="0" w:color="auto"/>
              <w:right w:val="single" w:sz="8" w:space="0" w:color="auto"/>
            </w:tcBorders>
            <w:noWrap/>
            <w:vAlign w:val="bottom"/>
            <w:hideMark/>
          </w:tcPr>
          <w:p w14:paraId="46E3AD54" w14:textId="7AAE128F" w:rsidR="00710AD5" w:rsidRPr="00FA2C5C" w:rsidRDefault="002F4C03"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1 942 292</w:t>
            </w:r>
            <w:r w:rsidR="00710AD5" w:rsidRPr="00FA2C5C">
              <w:rPr>
                <w:rFonts w:ascii="Times New Roman" w:eastAsia="Times New Roman" w:hAnsi="Times New Roman" w:cs="Times New Roman"/>
                <w:lang w:eastAsia="hu-HU"/>
              </w:rPr>
              <w:t xml:space="preserve"> e Ft</w:t>
            </w:r>
          </w:p>
        </w:tc>
      </w:tr>
      <w:tr w:rsidR="00710AD5" w:rsidRPr="00176C56" w14:paraId="40E3838D" w14:textId="77777777" w:rsidTr="00A77F08">
        <w:trPr>
          <w:trHeight w:val="312"/>
        </w:trPr>
        <w:tc>
          <w:tcPr>
            <w:tcW w:w="534" w:type="dxa"/>
            <w:tcBorders>
              <w:top w:val="nil"/>
              <w:left w:val="single" w:sz="8" w:space="0" w:color="auto"/>
              <w:bottom w:val="single" w:sz="4" w:space="0" w:color="auto"/>
              <w:right w:val="single" w:sz="4" w:space="0" w:color="auto"/>
            </w:tcBorders>
            <w:noWrap/>
            <w:vAlign w:val="bottom"/>
            <w:hideMark/>
          </w:tcPr>
          <w:p w14:paraId="0A3AD357" w14:textId="77777777" w:rsidR="00710AD5" w:rsidRPr="00176C56" w:rsidRDefault="00710AD5" w:rsidP="00710AD5">
            <w:pPr>
              <w:jc w:val="left"/>
              <w:rPr>
                <w:rFonts w:ascii="Times New Roman" w:eastAsia="Times New Roman" w:hAnsi="Times New Roman" w:cs="Times New Roman"/>
                <w:sz w:val="24"/>
                <w:szCs w:val="24"/>
                <w:lang w:eastAsia="hu-HU"/>
              </w:rPr>
            </w:pPr>
            <w:r w:rsidRPr="00176C56">
              <w:rPr>
                <w:rFonts w:ascii="Times New Roman" w:eastAsia="Times New Roman" w:hAnsi="Times New Roman" w:cs="Times New Roman"/>
                <w:sz w:val="24"/>
                <w:szCs w:val="24"/>
                <w:lang w:eastAsia="hu-HU"/>
              </w:rPr>
              <w:t>V.</w:t>
            </w:r>
          </w:p>
        </w:tc>
        <w:tc>
          <w:tcPr>
            <w:tcW w:w="4584" w:type="dxa"/>
            <w:tcBorders>
              <w:top w:val="nil"/>
              <w:left w:val="nil"/>
              <w:bottom w:val="single" w:sz="4" w:space="0" w:color="auto"/>
              <w:right w:val="single" w:sz="4" w:space="0" w:color="auto"/>
            </w:tcBorders>
            <w:noWrap/>
            <w:vAlign w:val="bottom"/>
            <w:hideMark/>
          </w:tcPr>
          <w:p w14:paraId="0DCA6DFA" w14:textId="77777777" w:rsidR="00710AD5" w:rsidRPr="00176C56" w:rsidRDefault="00710AD5" w:rsidP="00710AD5">
            <w:pPr>
              <w:jc w:val="left"/>
              <w:rPr>
                <w:rFonts w:ascii="Times New Roman" w:eastAsia="Times New Roman" w:hAnsi="Times New Roman" w:cs="Times New Roman"/>
                <w:lang w:eastAsia="hu-HU"/>
              </w:rPr>
            </w:pPr>
            <w:r w:rsidRPr="00176C56">
              <w:rPr>
                <w:rFonts w:ascii="Times New Roman" w:eastAsia="Times New Roman" w:hAnsi="Times New Roman" w:cs="Times New Roman"/>
                <w:lang w:eastAsia="hu-HU"/>
              </w:rPr>
              <w:t>Lekötött tartalék</w:t>
            </w:r>
          </w:p>
        </w:tc>
        <w:tc>
          <w:tcPr>
            <w:tcW w:w="1560" w:type="dxa"/>
            <w:tcBorders>
              <w:top w:val="nil"/>
              <w:left w:val="nil"/>
              <w:bottom w:val="single" w:sz="4" w:space="0" w:color="auto"/>
              <w:right w:val="single" w:sz="4" w:space="0" w:color="auto"/>
            </w:tcBorders>
            <w:noWrap/>
            <w:vAlign w:val="bottom"/>
            <w:hideMark/>
          </w:tcPr>
          <w:p w14:paraId="29E9BA3B" w14:textId="551E5617" w:rsidR="00710AD5" w:rsidRPr="00FA2C5C" w:rsidRDefault="00710AD5" w:rsidP="00710AD5">
            <w:pPr>
              <w:jc w:val="right"/>
              <w:rPr>
                <w:rFonts w:ascii="Times New Roman" w:eastAsia="Times New Roman" w:hAnsi="Times New Roman" w:cs="Times New Roman"/>
                <w:lang w:eastAsia="hu-HU"/>
              </w:rPr>
            </w:pPr>
          </w:p>
        </w:tc>
        <w:tc>
          <w:tcPr>
            <w:tcW w:w="1559" w:type="dxa"/>
            <w:tcBorders>
              <w:top w:val="nil"/>
              <w:left w:val="nil"/>
              <w:bottom w:val="single" w:sz="4" w:space="0" w:color="auto"/>
              <w:right w:val="single" w:sz="4" w:space="0" w:color="auto"/>
            </w:tcBorders>
            <w:noWrap/>
            <w:vAlign w:val="bottom"/>
            <w:hideMark/>
          </w:tcPr>
          <w:p w14:paraId="069A3BEF" w14:textId="663CA0C7" w:rsidR="00FA2C5C" w:rsidRPr="00FA2C5C" w:rsidRDefault="00FA2C5C" w:rsidP="00FA2C5C">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15 000 e Ft</w:t>
            </w:r>
          </w:p>
        </w:tc>
        <w:tc>
          <w:tcPr>
            <w:tcW w:w="1559" w:type="dxa"/>
            <w:tcBorders>
              <w:top w:val="nil"/>
              <w:left w:val="nil"/>
              <w:bottom w:val="single" w:sz="4" w:space="0" w:color="auto"/>
              <w:right w:val="single" w:sz="8" w:space="0" w:color="auto"/>
            </w:tcBorders>
            <w:noWrap/>
            <w:vAlign w:val="bottom"/>
            <w:hideMark/>
          </w:tcPr>
          <w:p w14:paraId="65F9F2C6"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r>
      <w:tr w:rsidR="00710AD5" w:rsidRPr="00176C56" w14:paraId="4AE47B77" w14:textId="77777777" w:rsidTr="00A77F08">
        <w:trPr>
          <w:trHeight w:val="312"/>
        </w:trPr>
        <w:tc>
          <w:tcPr>
            <w:tcW w:w="534" w:type="dxa"/>
            <w:tcBorders>
              <w:top w:val="nil"/>
              <w:left w:val="single" w:sz="8" w:space="0" w:color="auto"/>
              <w:bottom w:val="single" w:sz="4" w:space="0" w:color="auto"/>
              <w:right w:val="single" w:sz="4" w:space="0" w:color="auto"/>
            </w:tcBorders>
            <w:noWrap/>
            <w:vAlign w:val="bottom"/>
            <w:hideMark/>
          </w:tcPr>
          <w:p w14:paraId="733A8818" w14:textId="77777777" w:rsidR="00710AD5" w:rsidRPr="00176C56" w:rsidRDefault="00710AD5" w:rsidP="00710AD5">
            <w:pPr>
              <w:jc w:val="left"/>
              <w:rPr>
                <w:rFonts w:ascii="Times New Roman" w:eastAsia="Times New Roman" w:hAnsi="Times New Roman" w:cs="Times New Roman"/>
                <w:sz w:val="24"/>
                <w:szCs w:val="24"/>
                <w:lang w:eastAsia="hu-HU"/>
              </w:rPr>
            </w:pPr>
            <w:r w:rsidRPr="00176C56">
              <w:rPr>
                <w:rFonts w:ascii="Times New Roman" w:eastAsia="Times New Roman" w:hAnsi="Times New Roman" w:cs="Times New Roman"/>
                <w:sz w:val="24"/>
                <w:szCs w:val="24"/>
                <w:lang w:eastAsia="hu-HU"/>
              </w:rPr>
              <w:t>VI.</w:t>
            </w:r>
          </w:p>
        </w:tc>
        <w:tc>
          <w:tcPr>
            <w:tcW w:w="4584" w:type="dxa"/>
            <w:tcBorders>
              <w:top w:val="nil"/>
              <w:left w:val="nil"/>
              <w:bottom w:val="single" w:sz="4" w:space="0" w:color="auto"/>
              <w:right w:val="single" w:sz="4" w:space="0" w:color="auto"/>
            </w:tcBorders>
            <w:noWrap/>
            <w:vAlign w:val="bottom"/>
            <w:hideMark/>
          </w:tcPr>
          <w:p w14:paraId="2783F2B0" w14:textId="77777777" w:rsidR="00710AD5" w:rsidRPr="00176C56" w:rsidRDefault="00710AD5" w:rsidP="00710AD5">
            <w:pPr>
              <w:jc w:val="left"/>
              <w:rPr>
                <w:rFonts w:ascii="Times New Roman" w:eastAsia="Times New Roman" w:hAnsi="Times New Roman" w:cs="Times New Roman"/>
                <w:lang w:eastAsia="hu-HU"/>
              </w:rPr>
            </w:pPr>
            <w:r w:rsidRPr="00176C56">
              <w:rPr>
                <w:rFonts w:ascii="Times New Roman" w:eastAsia="Times New Roman" w:hAnsi="Times New Roman" w:cs="Times New Roman"/>
                <w:lang w:eastAsia="hu-HU"/>
              </w:rPr>
              <w:t>Értékelési tartalék</w:t>
            </w:r>
          </w:p>
        </w:tc>
        <w:tc>
          <w:tcPr>
            <w:tcW w:w="1560" w:type="dxa"/>
            <w:tcBorders>
              <w:top w:val="nil"/>
              <w:left w:val="nil"/>
              <w:bottom w:val="single" w:sz="4" w:space="0" w:color="auto"/>
              <w:right w:val="single" w:sz="4" w:space="0" w:color="auto"/>
            </w:tcBorders>
            <w:noWrap/>
            <w:vAlign w:val="bottom"/>
            <w:hideMark/>
          </w:tcPr>
          <w:p w14:paraId="0C02080E"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c>
          <w:tcPr>
            <w:tcW w:w="1559" w:type="dxa"/>
            <w:tcBorders>
              <w:top w:val="nil"/>
              <w:left w:val="nil"/>
              <w:bottom w:val="single" w:sz="4" w:space="0" w:color="auto"/>
              <w:right w:val="single" w:sz="4" w:space="0" w:color="auto"/>
            </w:tcBorders>
            <w:noWrap/>
            <w:vAlign w:val="bottom"/>
            <w:hideMark/>
          </w:tcPr>
          <w:p w14:paraId="44FBCAD1"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c>
          <w:tcPr>
            <w:tcW w:w="1559" w:type="dxa"/>
            <w:tcBorders>
              <w:top w:val="nil"/>
              <w:left w:val="nil"/>
              <w:bottom w:val="single" w:sz="4" w:space="0" w:color="auto"/>
              <w:right w:val="single" w:sz="8" w:space="0" w:color="auto"/>
            </w:tcBorders>
            <w:noWrap/>
            <w:vAlign w:val="bottom"/>
            <w:hideMark/>
          </w:tcPr>
          <w:p w14:paraId="0AA08394"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r>
      <w:tr w:rsidR="00710AD5" w:rsidRPr="003C2955" w14:paraId="2A876CF2" w14:textId="77777777" w:rsidTr="00A77F08">
        <w:trPr>
          <w:trHeight w:val="324"/>
        </w:trPr>
        <w:tc>
          <w:tcPr>
            <w:tcW w:w="534" w:type="dxa"/>
            <w:tcBorders>
              <w:top w:val="nil"/>
              <w:left w:val="single" w:sz="8" w:space="0" w:color="auto"/>
              <w:bottom w:val="single" w:sz="8" w:space="0" w:color="auto"/>
              <w:right w:val="single" w:sz="4" w:space="0" w:color="auto"/>
            </w:tcBorders>
            <w:noWrap/>
            <w:vAlign w:val="bottom"/>
            <w:hideMark/>
          </w:tcPr>
          <w:p w14:paraId="3A614EA3" w14:textId="77777777" w:rsidR="00710AD5" w:rsidRPr="00176C56" w:rsidRDefault="00710AD5" w:rsidP="00710AD5">
            <w:pPr>
              <w:jc w:val="left"/>
              <w:rPr>
                <w:rFonts w:ascii="Times New Roman" w:eastAsia="Times New Roman" w:hAnsi="Times New Roman" w:cs="Times New Roman"/>
                <w:sz w:val="24"/>
                <w:szCs w:val="24"/>
                <w:lang w:eastAsia="hu-HU"/>
              </w:rPr>
            </w:pPr>
            <w:r w:rsidRPr="00176C56">
              <w:rPr>
                <w:rFonts w:ascii="Times New Roman" w:eastAsia="Times New Roman" w:hAnsi="Times New Roman" w:cs="Times New Roman"/>
                <w:sz w:val="24"/>
                <w:szCs w:val="24"/>
                <w:lang w:eastAsia="hu-HU"/>
              </w:rPr>
              <w:t>VII.</w:t>
            </w:r>
          </w:p>
        </w:tc>
        <w:tc>
          <w:tcPr>
            <w:tcW w:w="4584" w:type="dxa"/>
            <w:tcBorders>
              <w:top w:val="nil"/>
              <w:left w:val="nil"/>
              <w:bottom w:val="single" w:sz="8" w:space="0" w:color="auto"/>
              <w:right w:val="single" w:sz="4" w:space="0" w:color="auto"/>
            </w:tcBorders>
            <w:noWrap/>
            <w:vAlign w:val="bottom"/>
            <w:hideMark/>
          </w:tcPr>
          <w:p w14:paraId="421284DA" w14:textId="77777777" w:rsidR="00710AD5" w:rsidRPr="00176C56" w:rsidRDefault="00710AD5" w:rsidP="00710AD5">
            <w:pPr>
              <w:jc w:val="left"/>
              <w:rPr>
                <w:rFonts w:ascii="Times New Roman" w:eastAsia="Times New Roman" w:hAnsi="Times New Roman" w:cs="Times New Roman"/>
                <w:lang w:eastAsia="hu-HU"/>
              </w:rPr>
            </w:pPr>
            <w:r w:rsidRPr="00176C56">
              <w:rPr>
                <w:rFonts w:ascii="Times New Roman" w:eastAsia="Times New Roman" w:hAnsi="Times New Roman" w:cs="Times New Roman"/>
                <w:lang w:eastAsia="hu-HU"/>
              </w:rPr>
              <w:t>Adózott eredmény</w:t>
            </w:r>
          </w:p>
        </w:tc>
        <w:tc>
          <w:tcPr>
            <w:tcW w:w="1560" w:type="dxa"/>
            <w:tcBorders>
              <w:top w:val="nil"/>
              <w:left w:val="nil"/>
              <w:bottom w:val="single" w:sz="8" w:space="0" w:color="auto"/>
              <w:right w:val="single" w:sz="4" w:space="0" w:color="auto"/>
            </w:tcBorders>
            <w:noWrap/>
            <w:vAlign w:val="bottom"/>
            <w:hideMark/>
          </w:tcPr>
          <w:p w14:paraId="5B7F7D87" w14:textId="3F2D2DA0" w:rsidR="00710AD5" w:rsidRPr="00FA2C5C" w:rsidRDefault="002F4C03"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2 748 349 e Ft</w:t>
            </w:r>
          </w:p>
        </w:tc>
        <w:tc>
          <w:tcPr>
            <w:tcW w:w="1559" w:type="dxa"/>
            <w:tcBorders>
              <w:top w:val="nil"/>
              <w:left w:val="nil"/>
              <w:bottom w:val="single" w:sz="8" w:space="0" w:color="auto"/>
              <w:right w:val="single" w:sz="4" w:space="0" w:color="auto"/>
            </w:tcBorders>
            <w:noWrap/>
            <w:vAlign w:val="bottom"/>
            <w:hideMark/>
          </w:tcPr>
          <w:p w14:paraId="44FF982F" w14:textId="704A0F4F" w:rsidR="00710AD5" w:rsidRPr="00FA2C5C" w:rsidRDefault="002F4C03"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4 075</w:t>
            </w:r>
            <w:r w:rsidR="003C2955">
              <w:rPr>
                <w:rFonts w:ascii="Times New Roman" w:eastAsia="Times New Roman" w:hAnsi="Times New Roman" w:cs="Times New Roman"/>
                <w:lang w:eastAsia="hu-HU"/>
              </w:rPr>
              <w:t> </w:t>
            </w:r>
            <w:r w:rsidRPr="00FA2C5C">
              <w:rPr>
                <w:rFonts w:ascii="Times New Roman" w:eastAsia="Times New Roman" w:hAnsi="Times New Roman" w:cs="Times New Roman"/>
                <w:lang w:eastAsia="hu-HU"/>
              </w:rPr>
              <w:t>123</w:t>
            </w:r>
            <w:r w:rsidR="003C2955">
              <w:rPr>
                <w:rFonts w:ascii="Times New Roman" w:eastAsia="Times New Roman" w:hAnsi="Times New Roman" w:cs="Times New Roman"/>
                <w:lang w:eastAsia="hu-HU"/>
              </w:rPr>
              <w:t xml:space="preserve"> </w:t>
            </w:r>
            <w:r w:rsidRPr="00FA2C5C">
              <w:rPr>
                <w:rFonts w:ascii="Times New Roman" w:eastAsia="Times New Roman" w:hAnsi="Times New Roman" w:cs="Times New Roman"/>
                <w:lang w:eastAsia="hu-HU"/>
              </w:rPr>
              <w:t xml:space="preserve">e Ft </w:t>
            </w:r>
          </w:p>
        </w:tc>
        <w:tc>
          <w:tcPr>
            <w:tcW w:w="1559" w:type="dxa"/>
            <w:tcBorders>
              <w:top w:val="nil"/>
              <w:left w:val="nil"/>
              <w:bottom w:val="single" w:sz="8" w:space="0" w:color="auto"/>
              <w:right w:val="single" w:sz="8" w:space="0" w:color="auto"/>
            </w:tcBorders>
            <w:noWrap/>
            <w:vAlign w:val="bottom"/>
            <w:hideMark/>
          </w:tcPr>
          <w:p w14:paraId="1C7E0B62" w14:textId="65F6B21A" w:rsidR="00710AD5" w:rsidRPr="003C2955" w:rsidRDefault="002F4C03" w:rsidP="00710AD5">
            <w:pPr>
              <w:jc w:val="right"/>
              <w:rPr>
                <w:rFonts w:ascii="Times New Roman" w:eastAsia="Times New Roman" w:hAnsi="Times New Roman" w:cs="Times New Roman"/>
                <w:lang w:eastAsia="hu-HU"/>
              </w:rPr>
            </w:pPr>
            <w:r w:rsidRPr="003C2955">
              <w:rPr>
                <w:rFonts w:ascii="Times New Roman" w:eastAsia="Times New Roman" w:hAnsi="Times New Roman" w:cs="Times New Roman"/>
                <w:lang w:eastAsia="hu-HU"/>
              </w:rPr>
              <w:t xml:space="preserve"> </w:t>
            </w:r>
            <w:r w:rsidR="003C2955" w:rsidRPr="003C2955">
              <w:rPr>
                <w:rFonts w:ascii="Times New Roman" w:eastAsia="Times New Roman" w:hAnsi="Times New Roman" w:cs="Times New Roman"/>
                <w:lang w:eastAsia="hu-HU"/>
              </w:rPr>
              <w:t>5 709 930</w:t>
            </w:r>
            <w:r w:rsidRPr="003C2955">
              <w:rPr>
                <w:rFonts w:ascii="Times New Roman" w:eastAsia="Times New Roman" w:hAnsi="Times New Roman" w:cs="Times New Roman"/>
                <w:lang w:eastAsia="hu-HU"/>
              </w:rPr>
              <w:t xml:space="preserve"> e Ft</w:t>
            </w:r>
          </w:p>
        </w:tc>
      </w:tr>
    </w:tbl>
    <w:p w14:paraId="286B3830" w14:textId="0C65EF08" w:rsidR="00710AD5" w:rsidRDefault="00710AD5" w:rsidP="00710AD5">
      <w:pPr>
        <w:pStyle w:val="Listaszerbekezds"/>
      </w:pPr>
    </w:p>
    <w:p w14:paraId="55ABC478" w14:textId="77777777" w:rsidR="00262561" w:rsidRDefault="00262561" w:rsidP="00710AD5">
      <w:pPr>
        <w:pStyle w:val="Listaszerbekezds"/>
      </w:pPr>
    </w:p>
    <w:p w14:paraId="34574CB9" w14:textId="77777777" w:rsidR="00710AD5" w:rsidRPr="00C60A11" w:rsidRDefault="00710AD5" w:rsidP="0031141B">
      <w:pPr>
        <w:pStyle w:val="Listaszerbekezds"/>
        <w:numPr>
          <w:ilvl w:val="0"/>
          <w:numId w:val="56"/>
        </w:numPr>
        <w:rPr>
          <w:rFonts w:ascii="Times New Roman" w:hAnsi="Times New Roman" w:cs="Times New Roman"/>
        </w:rPr>
      </w:pPr>
      <w:r w:rsidRPr="00C60A11">
        <w:rPr>
          <w:rFonts w:ascii="Times New Roman" w:hAnsi="Times New Roman" w:cs="Times New Roman"/>
        </w:rPr>
        <w:t>Hitelek alakulása:</w:t>
      </w:r>
    </w:p>
    <w:p w14:paraId="14273365" w14:textId="77777777" w:rsidR="00710AD5" w:rsidRPr="00C60A11" w:rsidRDefault="00710AD5" w:rsidP="00710AD5">
      <w:pPr>
        <w:pStyle w:val="Listaszerbekezds"/>
        <w:rPr>
          <w:rFonts w:ascii="Times New Roman" w:hAnsi="Times New Roman" w:cs="Times New Roman"/>
        </w:rPr>
      </w:pPr>
    </w:p>
    <w:tbl>
      <w:tblPr>
        <w:tblW w:w="9900" w:type="dxa"/>
        <w:tblCellMar>
          <w:left w:w="70" w:type="dxa"/>
          <w:right w:w="70" w:type="dxa"/>
        </w:tblCellMar>
        <w:tblLook w:val="04A0" w:firstRow="1" w:lastRow="0" w:firstColumn="1" w:lastColumn="0" w:noHBand="0" w:noVBand="1"/>
      </w:tblPr>
      <w:tblGrid>
        <w:gridCol w:w="440"/>
        <w:gridCol w:w="4370"/>
        <w:gridCol w:w="1701"/>
        <w:gridCol w:w="1701"/>
        <w:gridCol w:w="1688"/>
      </w:tblGrid>
      <w:tr w:rsidR="00710AD5" w:rsidRPr="001D2ED6" w14:paraId="39827BC3" w14:textId="77777777" w:rsidTr="00AB5883">
        <w:trPr>
          <w:trHeight w:val="300"/>
        </w:trPr>
        <w:tc>
          <w:tcPr>
            <w:tcW w:w="4810" w:type="dxa"/>
            <w:gridSpan w:val="2"/>
            <w:tcBorders>
              <w:top w:val="single" w:sz="8" w:space="0" w:color="auto"/>
              <w:left w:val="single" w:sz="8" w:space="0" w:color="auto"/>
              <w:bottom w:val="single" w:sz="4" w:space="0" w:color="auto"/>
              <w:right w:val="single" w:sz="4" w:space="0" w:color="auto"/>
            </w:tcBorders>
            <w:noWrap/>
            <w:vAlign w:val="bottom"/>
            <w:hideMark/>
          </w:tcPr>
          <w:p w14:paraId="3EEB6988" w14:textId="390A9F9B" w:rsidR="00710AD5" w:rsidRPr="001D2ED6" w:rsidRDefault="00710AD5" w:rsidP="00710AD5">
            <w:pPr>
              <w:jc w:val="center"/>
              <w:rPr>
                <w:rFonts w:ascii="Times New Roman" w:eastAsia="Times New Roman" w:hAnsi="Times New Roman" w:cs="Times New Roman"/>
                <w:b/>
                <w:bCs/>
                <w:color w:val="000000"/>
                <w:lang w:eastAsia="hu-HU"/>
              </w:rPr>
            </w:pPr>
            <w:r w:rsidRPr="001D2ED6">
              <w:rPr>
                <w:rFonts w:ascii="Times New Roman" w:eastAsia="Times New Roman" w:hAnsi="Times New Roman" w:cs="Times New Roman"/>
                <w:b/>
                <w:bCs/>
                <w:color w:val="000000"/>
                <w:lang w:eastAsia="hu-HU"/>
              </w:rPr>
              <w:t xml:space="preserve">Hitelek alakulása </w:t>
            </w:r>
          </w:p>
        </w:tc>
        <w:tc>
          <w:tcPr>
            <w:tcW w:w="1701" w:type="dxa"/>
            <w:tcBorders>
              <w:top w:val="single" w:sz="8" w:space="0" w:color="auto"/>
              <w:left w:val="nil"/>
              <w:bottom w:val="single" w:sz="4" w:space="0" w:color="auto"/>
              <w:right w:val="single" w:sz="4" w:space="0" w:color="auto"/>
            </w:tcBorders>
            <w:noWrap/>
            <w:vAlign w:val="bottom"/>
            <w:hideMark/>
          </w:tcPr>
          <w:p w14:paraId="683C56F4" w14:textId="5CF97D8F" w:rsidR="00710AD5" w:rsidRPr="001D2ED6" w:rsidRDefault="00710AD5" w:rsidP="00710AD5">
            <w:pPr>
              <w:jc w:val="center"/>
              <w:rPr>
                <w:rFonts w:ascii="Times New Roman" w:eastAsia="Times New Roman" w:hAnsi="Times New Roman" w:cs="Times New Roman"/>
                <w:b/>
                <w:bCs/>
                <w:color w:val="000000"/>
                <w:lang w:eastAsia="hu-HU"/>
              </w:rPr>
            </w:pPr>
            <w:r w:rsidRPr="001D2ED6">
              <w:rPr>
                <w:rFonts w:ascii="Times New Roman" w:eastAsia="Times New Roman" w:hAnsi="Times New Roman" w:cs="Times New Roman"/>
                <w:b/>
                <w:bCs/>
                <w:color w:val="000000"/>
                <w:lang w:eastAsia="hu-HU"/>
              </w:rPr>
              <w:t>201</w:t>
            </w:r>
            <w:r w:rsidR="002F4C03">
              <w:rPr>
                <w:rFonts w:ascii="Times New Roman" w:eastAsia="Times New Roman" w:hAnsi="Times New Roman" w:cs="Times New Roman"/>
                <w:b/>
                <w:bCs/>
                <w:color w:val="000000"/>
                <w:lang w:eastAsia="hu-HU"/>
              </w:rPr>
              <w:t>8</w:t>
            </w:r>
            <w:r w:rsidRPr="001D2ED6">
              <w:rPr>
                <w:rFonts w:ascii="Times New Roman" w:eastAsia="Times New Roman" w:hAnsi="Times New Roman" w:cs="Times New Roman"/>
                <w:b/>
                <w:bCs/>
                <w:color w:val="000000"/>
                <w:lang w:eastAsia="hu-HU"/>
              </w:rPr>
              <w:t>.12.31</w:t>
            </w:r>
          </w:p>
        </w:tc>
        <w:tc>
          <w:tcPr>
            <w:tcW w:w="1701" w:type="dxa"/>
            <w:tcBorders>
              <w:top w:val="single" w:sz="8" w:space="0" w:color="auto"/>
              <w:left w:val="nil"/>
              <w:bottom w:val="single" w:sz="4" w:space="0" w:color="auto"/>
              <w:right w:val="single" w:sz="4" w:space="0" w:color="auto"/>
            </w:tcBorders>
            <w:noWrap/>
            <w:vAlign w:val="bottom"/>
            <w:hideMark/>
          </w:tcPr>
          <w:p w14:paraId="6DE0B298" w14:textId="6A52CCA9" w:rsidR="00710AD5" w:rsidRPr="001D2ED6" w:rsidRDefault="00710AD5" w:rsidP="00710AD5">
            <w:pPr>
              <w:jc w:val="center"/>
              <w:rPr>
                <w:rFonts w:ascii="Times New Roman" w:eastAsia="Times New Roman" w:hAnsi="Times New Roman" w:cs="Times New Roman"/>
                <w:b/>
                <w:bCs/>
                <w:color w:val="000000"/>
                <w:lang w:eastAsia="hu-HU"/>
              </w:rPr>
            </w:pPr>
            <w:r w:rsidRPr="001D2ED6">
              <w:rPr>
                <w:rFonts w:ascii="Times New Roman" w:eastAsia="Times New Roman" w:hAnsi="Times New Roman" w:cs="Times New Roman"/>
                <w:b/>
                <w:bCs/>
                <w:color w:val="000000"/>
                <w:lang w:eastAsia="hu-HU"/>
              </w:rPr>
              <w:t>201</w:t>
            </w:r>
            <w:r w:rsidR="002F4C03">
              <w:rPr>
                <w:rFonts w:ascii="Times New Roman" w:eastAsia="Times New Roman" w:hAnsi="Times New Roman" w:cs="Times New Roman"/>
                <w:b/>
                <w:bCs/>
                <w:color w:val="000000"/>
                <w:lang w:eastAsia="hu-HU"/>
              </w:rPr>
              <w:t>9</w:t>
            </w:r>
            <w:r w:rsidRPr="001D2ED6">
              <w:rPr>
                <w:rFonts w:ascii="Times New Roman" w:eastAsia="Times New Roman" w:hAnsi="Times New Roman" w:cs="Times New Roman"/>
                <w:b/>
                <w:bCs/>
                <w:color w:val="000000"/>
                <w:lang w:eastAsia="hu-HU"/>
              </w:rPr>
              <w:t>.12.31</w:t>
            </w:r>
          </w:p>
        </w:tc>
        <w:tc>
          <w:tcPr>
            <w:tcW w:w="1688" w:type="dxa"/>
            <w:tcBorders>
              <w:top w:val="single" w:sz="8" w:space="0" w:color="auto"/>
              <w:left w:val="nil"/>
              <w:bottom w:val="single" w:sz="4" w:space="0" w:color="auto"/>
              <w:right w:val="single" w:sz="8" w:space="0" w:color="auto"/>
            </w:tcBorders>
            <w:noWrap/>
            <w:vAlign w:val="bottom"/>
            <w:hideMark/>
          </w:tcPr>
          <w:p w14:paraId="603056E5" w14:textId="32C7E0DF" w:rsidR="00710AD5" w:rsidRPr="001D2ED6" w:rsidRDefault="00710AD5" w:rsidP="00710AD5">
            <w:pPr>
              <w:jc w:val="center"/>
              <w:rPr>
                <w:rFonts w:ascii="Times New Roman" w:eastAsia="Times New Roman" w:hAnsi="Times New Roman" w:cs="Times New Roman"/>
                <w:b/>
                <w:bCs/>
                <w:color w:val="000000"/>
                <w:lang w:eastAsia="hu-HU"/>
              </w:rPr>
            </w:pPr>
            <w:r w:rsidRPr="001D2ED6">
              <w:rPr>
                <w:rFonts w:ascii="Times New Roman" w:eastAsia="Times New Roman" w:hAnsi="Times New Roman" w:cs="Times New Roman"/>
                <w:b/>
                <w:bCs/>
                <w:color w:val="000000"/>
                <w:lang w:eastAsia="hu-HU"/>
              </w:rPr>
              <w:t>20</w:t>
            </w:r>
            <w:r w:rsidR="002F4C03">
              <w:rPr>
                <w:rFonts w:ascii="Times New Roman" w:eastAsia="Times New Roman" w:hAnsi="Times New Roman" w:cs="Times New Roman"/>
                <w:b/>
                <w:bCs/>
                <w:color w:val="000000"/>
                <w:lang w:eastAsia="hu-HU"/>
              </w:rPr>
              <w:t>20</w:t>
            </w:r>
            <w:r w:rsidRPr="001D2ED6">
              <w:rPr>
                <w:rFonts w:ascii="Times New Roman" w:eastAsia="Times New Roman" w:hAnsi="Times New Roman" w:cs="Times New Roman"/>
                <w:b/>
                <w:bCs/>
                <w:color w:val="000000"/>
                <w:lang w:eastAsia="hu-HU"/>
              </w:rPr>
              <w:t>.</w:t>
            </w:r>
            <w:r w:rsidR="002F4C03">
              <w:rPr>
                <w:rFonts w:ascii="Times New Roman" w:eastAsia="Times New Roman" w:hAnsi="Times New Roman" w:cs="Times New Roman"/>
                <w:b/>
                <w:bCs/>
                <w:color w:val="000000"/>
                <w:lang w:eastAsia="hu-HU"/>
              </w:rPr>
              <w:t>12</w:t>
            </w:r>
            <w:r w:rsidRPr="001D2ED6">
              <w:rPr>
                <w:rFonts w:ascii="Times New Roman" w:eastAsia="Times New Roman" w:hAnsi="Times New Roman" w:cs="Times New Roman"/>
                <w:b/>
                <w:bCs/>
                <w:color w:val="000000"/>
                <w:lang w:eastAsia="hu-HU"/>
              </w:rPr>
              <w:t>.3</w:t>
            </w:r>
            <w:r w:rsidR="00FA2C5C">
              <w:rPr>
                <w:rFonts w:ascii="Times New Roman" w:eastAsia="Times New Roman" w:hAnsi="Times New Roman" w:cs="Times New Roman"/>
                <w:b/>
                <w:bCs/>
                <w:color w:val="000000"/>
                <w:lang w:eastAsia="hu-HU"/>
              </w:rPr>
              <w:t>1</w:t>
            </w:r>
          </w:p>
        </w:tc>
      </w:tr>
      <w:tr w:rsidR="00710AD5" w:rsidRPr="001D2ED6" w14:paraId="3EDE5B6D" w14:textId="77777777" w:rsidTr="00AB5883">
        <w:trPr>
          <w:trHeight w:val="315"/>
        </w:trPr>
        <w:tc>
          <w:tcPr>
            <w:tcW w:w="440" w:type="dxa"/>
            <w:tcBorders>
              <w:top w:val="nil"/>
              <w:left w:val="single" w:sz="8" w:space="0" w:color="auto"/>
              <w:bottom w:val="single" w:sz="4" w:space="0" w:color="auto"/>
              <w:right w:val="single" w:sz="4" w:space="0" w:color="auto"/>
            </w:tcBorders>
            <w:shd w:val="clear" w:color="000000" w:fill="C0C0C0"/>
            <w:noWrap/>
            <w:vAlign w:val="bottom"/>
            <w:hideMark/>
          </w:tcPr>
          <w:p w14:paraId="5DD2C93F" w14:textId="77777777" w:rsidR="00710AD5" w:rsidRPr="001D2ED6" w:rsidRDefault="00710AD5" w:rsidP="00710AD5">
            <w:pPr>
              <w:jc w:val="left"/>
              <w:rPr>
                <w:rFonts w:ascii="Times New Roman" w:eastAsia="Times New Roman" w:hAnsi="Times New Roman" w:cs="Times New Roman"/>
                <w:b/>
                <w:bCs/>
                <w:sz w:val="24"/>
                <w:szCs w:val="24"/>
                <w:lang w:eastAsia="hu-HU"/>
              </w:rPr>
            </w:pPr>
            <w:r w:rsidRPr="001D2ED6">
              <w:rPr>
                <w:rFonts w:ascii="Times New Roman" w:eastAsia="Times New Roman" w:hAnsi="Times New Roman" w:cs="Times New Roman"/>
                <w:b/>
                <w:bCs/>
                <w:sz w:val="24"/>
                <w:szCs w:val="24"/>
                <w:lang w:eastAsia="hu-HU"/>
              </w:rPr>
              <w:t>F.</w:t>
            </w:r>
          </w:p>
        </w:tc>
        <w:tc>
          <w:tcPr>
            <w:tcW w:w="4370" w:type="dxa"/>
            <w:tcBorders>
              <w:top w:val="nil"/>
              <w:left w:val="nil"/>
              <w:bottom w:val="single" w:sz="4" w:space="0" w:color="auto"/>
              <w:right w:val="single" w:sz="4" w:space="0" w:color="auto"/>
            </w:tcBorders>
            <w:shd w:val="clear" w:color="000000" w:fill="C0C0C0"/>
            <w:noWrap/>
            <w:vAlign w:val="bottom"/>
            <w:hideMark/>
          </w:tcPr>
          <w:p w14:paraId="7A7F54D1" w14:textId="77777777" w:rsidR="00710AD5" w:rsidRPr="001D2ED6" w:rsidRDefault="00710AD5" w:rsidP="00710AD5">
            <w:pPr>
              <w:jc w:val="left"/>
              <w:rPr>
                <w:rFonts w:ascii="Times New Roman" w:eastAsia="Times New Roman" w:hAnsi="Times New Roman" w:cs="Times New Roman"/>
                <w:b/>
                <w:bCs/>
                <w:lang w:eastAsia="hu-HU"/>
              </w:rPr>
            </w:pPr>
            <w:r w:rsidRPr="001D2ED6">
              <w:rPr>
                <w:rFonts w:ascii="Times New Roman" w:eastAsia="Times New Roman" w:hAnsi="Times New Roman" w:cs="Times New Roman"/>
                <w:b/>
                <w:bCs/>
                <w:lang w:eastAsia="hu-HU"/>
              </w:rPr>
              <w:t>Hitelek összesen</w:t>
            </w:r>
          </w:p>
        </w:tc>
        <w:tc>
          <w:tcPr>
            <w:tcW w:w="1701" w:type="dxa"/>
            <w:tcBorders>
              <w:top w:val="nil"/>
              <w:left w:val="nil"/>
              <w:bottom w:val="single" w:sz="4" w:space="0" w:color="auto"/>
              <w:right w:val="single" w:sz="4" w:space="0" w:color="auto"/>
            </w:tcBorders>
            <w:shd w:val="clear" w:color="000000" w:fill="C0C0C0"/>
            <w:noWrap/>
            <w:vAlign w:val="bottom"/>
            <w:hideMark/>
          </w:tcPr>
          <w:p w14:paraId="01E5DB74" w14:textId="6DC81B2F" w:rsidR="00710AD5" w:rsidRPr="00FA2C5C" w:rsidRDefault="001B61DD"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xml:space="preserve">  </w:t>
            </w:r>
            <w:r w:rsidR="004749C1" w:rsidRPr="00FA2C5C">
              <w:rPr>
                <w:rFonts w:ascii="Times New Roman" w:eastAsia="Times New Roman" w:hAnsi="Times New Roman" w:cs="Times New Roman"/>
                <w:lang w:eastAsia="hu-HU"/>
              </w:rPr>
              <w:t>3 483 961</w:t>
            </w:r>
            <w:r w:rsidR="002F4C03" w:rsidRPr="00FA2C5C">
              <w:rPr>
                <w:rFonts w:ascii="Times New Roman" w:eastAsia="Times New Roman" w:hAnsi="Times New Roman" w:cs="Times New Roman"/>
                <w:lang w:eastAsia="hu-HU"/>
              </w:rPr>
              <w:t> </w:t>
            </w:r>
            <w:r w:rsidR="00710AD5" w:rsidRPr="00FA2C5C">
              <w:rPr>
                <w:rFonts w:ascii="Times New Roman" w:eastAsia="Times New Roman" w:hAnsi="Times New Roman" w:cs="Times New Roman"/>
                <w:lang w:eastAsia="hu-HU"/>
              </w:rPr>
              <w:t>e Ft</w:t>
            </w:r>
          </w:p>
        </w:tc>
        <w:tc>
          <w:tcPr>
            <w:tcW w:w="1701" w:type="dxa"/>
            <w:tcBorders>
              <w:top w:val="nil"/>
              <w:left w:val="nil"/>
              <w:bottom w:val="single" w:sz="4" w:space="0" w:color="auto"/>
              <w:right w:val="single" w:sz="4" w:space="0" w:color="auto"/>
            </w:tcBorders>
            <w:shd w:val="clear" w:color="000000" w:fill="C0C0C0"/>
            <w:noWrap/>
            <w:vAlign w:val="bottom"/>
            <w:hideMark/>
          </w:tcPr>
          <w:p w14:paraId="6A2098A0" w14:textId="692DA9B3" w:rsidR="00710AD5" w:rsidRPr="00FA2C5C" w:rsidRDefault="001B61DD"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r w:rsidR="00AB5883">
              <w:rPr>
                <w:rFonts w:ascii="Times New Roman" w:eastAsia="Times New Roman" w:hAnsi="Times New Roman" w:cs="Times New Roman"/>
                <w:lang w:eastAsia="hu-HU"/>
              </w:rPr>
              <w:t>10 010 000</w:t>
            </w:r>
            <w:r w:rsidR="00710AD5" w:rsidRPr="00FA2C5C">
              <w:rPr>
                <w:rFonts w:ascii="Times New Roman" w:eastAsia="Times New Roman" w:hAnsi="Times New Roman" w:cs="Times New Roman"/>
                <w:lang w:eastAsia="hu-HU"/>
              </w:rPr>
              <w:t xml:space="preserve"> e Ft</w:t>
            </w:r>
          </w:p>
        </w:tc>
        <w:tc>
          <w:tcPr>
            <w:tcW w:w="1688" w:type="dxa"/>
            <w:tcBorders>
              <w:top w:val="nil"/>
              <w:left w:val="nil"/>
              <w:bottom w:val="single" w:sz="4" w:space="0" w:color="auto"/>
              <w:right w:val="single" w:sz="8" w:space="0" w:color="auto"/>
            </w:tcBorders>
            <w:shd w:val="clear" w:color="000000" w:fill="C0C0C0"/>
            <w:noWrap/>
            <w:vAlign w:val="bottom"/>
            <w:hideMark/>
          </w:tcPr>
          <w:p w14:paraId="7F8C27C3" w14:textId="24D33DEF" w:rsidR="00710AD5" w:rsidRPr="00FA2C5C" w:rsidRDefault="005001B6"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11 100 002</w:t>
            </w:r>
            <w:r w:rsidR="00710AD5" w:rsidRPr="00FA2C5C">
              <w:rPr>
                <w:rFonts w:ascii="Times New Roman" w:eastAsia="Times New Roman" w:hAnsi="Times New Roman" w:cs="Times New Roman"/>
                <w:lang w:eastAsia="hu-HU"/>
              </w:rPr>
              <w:t xml:space="preserve"> e Ft</w:t>
            </w:r>
          </w:p>
        </w:tc>
      </w:tr>
      <w:tr w:rsidR="00710AD5" w:rsidRPr="001D2ED6" w14:paraId="7AD10BF6" w14:textId="77777777" w:rsidTr="00AB5883">
        <w:trPr>
          <w:trHeight w:val="315"/>
        </w:trPr>
        <w:tc>
          <w:tcPr>
            <w:tcW w:w="440" w:type="dxa"/>
            <w:tcBorders>
              <w:top w:val="nil"/>
              <w:left w:val="single" w:sz="8" w:space="0" w:color="auto"/>
              <w:bottom w:val="single" w:sz="4" w:space="0" w:color="auto"/>
              <w:right w:val="single" w:sz="4" w:space="0" w:color="auto"/>
            </w:tcBorders>
            <w:noWrap/>
            <w:vAlign w:val="bottom"/>
            <w:hideMark/>
          </w:tcPr>
          <w:p w14:paraId="73663A8A" w14:textId="77777777" w:rsidR="00710AD5" w:rsidRPr="001D2ED6" w:rsidRDefault="00710AD5" w:rsidP="00710AD5">
            <w:pPr>
              <w:jc w:val="left"/>
              <w:rPr>
                <w:rFonts w:ascii="Times New Roman" w:eastAsia="Times New Roman" w:hAnsi="Times New Roman" w:cs="Times New Roman"/>
                <w:sz w:val="24"/>
                <w:szCs w:val="24"/>
                <w:lang w:eastAsia="hu-HU"/>
              </w:rPr>
            </w:pPr>
            <w:r w:rsidRPr="001D2ED6">
              <w:rPr>
                <w:rFonts w:ascii="Times New Roman" w:eastAsia="Times New Roman" w:hAnsi="Times New Roman" w:cs="Times New Roman"/>
                <w:sz w:val="24"/>
                <w:szCs w:val="24"/>
                <w:lang w:eastAsia="hu-HU"/>
              </w:rPr>
              <w:t> </w:t>
            </w:r>
          </w:p>
        </w:tc>
        <w:tc>
          <w:tcPr>
            <w:tcW w:w="4370" w:type="dxa"/>
            <w:tcBorders>
              <w:top w:val="nil"/>
              <w:left w:val="nil"/>
              <w:bottom w:val="single" w:sz="4" w:space="0" w:color="auto"/>
              <w:right w:val="single" w:sz="4" w:space="0" w:color="auto"/>
            </w:tcBorders>
            <w:noWrap/>
            <w:vAlign w:val="bottom"/>
            <w:hideMark/>
          </w:tcPr>
          <w:p w14:paraId="33E0A716" w14:textId="77777777" w:rsidR="00710AD5" w:rsidRPr="001D2ED6" w:rsidRDefault="00710AD5" w:rsidP="00710AD5">
            <w:pPr>
              <w:jc w:val="left"/>
              <w:rPr>
                <w:rFonts w:ascii="Times New Roman" w:eastAsia="Times New Roman" w:hAnsi="Times New Roman" w:cs="Times New Roman"/>
                <w:lang w:eastAsia="hu-HU"/>
              </w:rPr>
            </w:pPr>
            <w:r w:rsidRPr="001D2ED6">
              <w:rPr>
                <w:rFonts w:ascii="Times New Roman" w:eastAsia="Times New Roman" w:hAnsi="Times New Roman" w:cs="Times New Roman"/>
                <w:lang w:eastAsia="hu-HU"/>
              </w:rPr>
              <w:t xml:space="preserve">Ebből: </w:t>
            </w:r>
          </w:p>
        </w:tc>
        <w:tc>
          <w:tcPr>
            <w:tcW w:w="1701" w:type="dxa"/>
            <w:tcBorders>
              <w:top w:val="nil"/>
              <w:left w:val="nil"/>
              <w:bottom w:val="single" w:sz="4" w:space="0" w:color="auto"/>
              <w:right w:val="single" w:sz="4" w:space="0" w:color="auto"/>
            </w:tcBorders>
            <w:noWrap/>
            <w:vAlign w:val="bottom"/>
            <w:hideMark/>
          </w:tcPr>
          <w:p w14:paraId="4C76C0A5"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c>
          <w:tcPr>
            <w:tcW w:w="1701" w:type="dxa"/>
            <w:tcBorders>
              <w:top w:val="nil"/>
              <w:left w:val="nil"/>
              <w:bottom w:val="single" w:sz="4" w:space="0" w:color="auto"/>
              <w:right w:val="single" w:sz="4" w:space="0" w:color="auto"/>
            </w:tcBorders>
            <w:noWrap/>
            <w:vAlign w:val="bottom"/>
            <w:hideMark/>
          </w:tcPr>
          <w:p w14:paraId="02C968FD"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c>
          <w:tcPr>
            <w:tcW w:w="1688" w:type="dxa"/>
            <w:tcBorders>
              <w:top w:val="nil"/>
              <w:left w:val="nil"/>
              <w:bottom w:val="single" w:sz="4" w:space="0" w:color="auto"/>
              <w:right w:val="single" w:sz="8" w:space="0" w:color="auto"/>
            </w:tcBorders>
            <w:noWrap/>
            <w:vAlign w:val="bottom"/>
            <w:hideMark/>
          </w:tcPr>
          <w:p w14:paraId="03CD6CBC" w14:textId="77777777" w:rsidR="00710AD5" w:rsidRPr="00FA2C5C" w:rsidRDefault="00710AD5" w:rsidP="00710AD5">
            <w:pPr>
              <w:jc w:val="right"/>
              <w:rPr>
                <w:rFonts w:ascii="Times New Roman" w:eastAsia="Times New Roman" w:hAnsi="Times New Roman" w:cs="Times New Roman"/>
                <w:lang w:eastAsia="hu-HU"/>
              </w:rPr>
            </w:pPr>
            <w:r w:rsidRPr="00FA2C5C">
              <w:rPr>
                <w:rFonts w:ascii="Times New Roman" w:eastAsia="Times New Roman" w:hAnsi="Times New Roman" w:cs="Times New Roman"/>
                <w:lang w:eastAsia="hu-HU"/>
              </w:rPr>
              <w:t> </w:t>
            </w:r>
          </w:p>
        </w:tc>
      </w:tr>
      <w:tr w:rsidR="00710AD5" w:rsidRPr="001D2ED6" w14:paraId="68EE0FE1" w14:textId="77777777" w:rsidTr="00AB5883">
        <w:trPr>
          <w:trHeight w:val="315"/>
        </w:trPr>
        <w:tc>
          <w:tcPr>
            <w:tcW w:w="440" w:type="dxa"/>
            <w:tcBorders>
              <w:top w:val="nil"/>
              <w:left w:val="single" w:sz="8" w:space="0" w:color="auto"/>
              <w:bottom w:val="single" w:sz="4" w:space="0" w:color="auto"/>
              <w:right w:val="single" w:sz="4" w:space="0" w:color="auto"/>
            </w:tcBorders>
            <w:noWrap/>
            <w:vAlign w:val="bottom"/>
            <w:hideMark/>
          </w:tcPr>
          <w:p w14:paraId="40C4DEE2" w14:textId="77777777" w:rsidR="00710AD5" w:rsidRPr="001D2ED6" w:rsidRDefault="00710AD5" w:rsidP="00710AD5">
            <w:pPr>
              <w:jc w:val="left"/>
              <w:rPr>
                <w:rFonts w:ascii="Times New Roman" w:eastAsia="Times New Roman" w:hAnsi="Times New Roman" w:cs="Times New Roman"/>
                <w:sz w:val="24"/>
                <w:szCs w:val="24"/>
                <w:lang w:eastAsia="hu-HU"/>
              </w:rPr>
            </w:pPr>
            <w:r w:rsidRPr="001D2ED6">
              <w:rPr>
                <w:rFonts w:ascii="Times New Roman" w:eastAsia="Times New Roman" w:hAnsi="Times New Roman" w:cs="Times New Roman"/>
                <w:sz w:val="24"/>
                <w:szCs w:val="24"/>
                <w:lang w:eastAsia="hu-HU"/>
              </w:rPr>
              <w:t>II.</w:t>
            </w:r>
          </w:p>
        </w:tc>
        <w:tc>
          <w:tcPr>
            <w:tcW w:w="4370" w:type="dxa"/>
            <w:tcBorders>
              <w:top w:val="nil"/>
              <w:left w:val="nil"/>
              <w:bottom w:val="single" w:sz="4" w:space="0" w:color="auto"/>
              <w:right w:val="single" w:sz="4" w:space="0" w:color="auto"/>
            </w:tcBorders>
            <w:noWrap/>
            <w:vAlign w:val="bottom"/>
            <w:hideMark/>
          </w:tcPr>
          <w:p w14:paraId="5BA75ED7" w14:textId="77777777" w:rsidR="00710AD5" w:rsidRPr="001D2ED6" w:rsidRDefault="00710AD5" w:rsidP="00710AD5">
            <w:pPr>
              <w:jc w:val="left"/>
              <w:rPr>
                <w:rFonts w:ascii="Times New Roman" w:eastAsia="Times New Roman" w:hAnsi="Times New Roman" w:cs="Times New Roman"/>
                <w:lang w:eastAsia="hu-HU"/>
              </w:rPr>
            </w:pPr>
            <w:r w:rsidRPr="001D2ED6">
              <w:rPr>
                <w:rFonts w:ascii="Times New Roman" w:eastAsia="Times New Roman" w:hAnsi="Times New Roman" w:cs="Times New Roman"/>
                <w:lang w:eastAsia="hu-HU"/>
              </w:rPr>
              <w:t>Hosszú lejáratú kötelezettségekből hitelek</w:t>
            </w:r>
          </w:p>
        </w:tc>
        <w:tc>
          <w:tcPr>
            <w:tcW w:w="1701" w:type="dxa"/>
            <w:tcBorders>
              <w:top w:val="nil"/>
              <w:left w:val="nil"/>
              <w:bottom w:val="single" w:sz="4" w:space="0" w:color="auto"/>
              <w:right w:val="single" w:sz="4" w:space="0" w:color="auto"/>
            </w:tcBorders>
            <w:noWrap/>
            <w:vAlign w:val="bottom"/>
            <w:hideMark/>
          </w:tcPr>
          <w:p w14:paraId="3EEE36AC" w14:textId="5754B543" w:rsidR="00710AD5" w:rsidRPr="001D2ED6" w:rsidRDefault="005458B7" w:rsidP="00710AD5">
            <w:pPr>
              <w:jc w:val="right"/>
              <w:rPr>
                <w:rFonts w:ascii="Times New Roman" w:eastAsia="Times New Roman" w:hAnsi="Times New Roman" w:cs="Times New Roman"/>
                <w:lang w:eastAsia="hu-HU"/>
              </w:rPr>
            </w:pPr>
            <w:r w:rsidRPr="001D2ED6">
              <w:rPr>
                <w:rFonts w:ascii="Times New Roman" w:eastAsia="Times New Roman" w:hAnsi="Times New Roman" w:cs="Times New Roman"/>
                <w:lang w:eastAsia="hu-HU"/>
              </w:rPr>
              <w:t xml:space="preserve">187 500 </w:t>
            </w:r>
            <w:r>
              <w:rPr>
                <w:rFonts w:ascii="Times New Roman" w:eastAsia="Times New Roman" w:hAnsi="Times New Roman" w:cs="Times New Roman"/>
                <w:lang w:eastAsia="hu-HU"/>
              </w:rPr>
              <w:t> </w:t>
            </w:r>
            <w:r w:rsidR="00710AD5">
              <w:rPr>
                <w:rFonts w:ascii="Times New Roman" w:eastAsia="Times New Roman" w:hAnsi="Times New Roman" w:cs="Times New Roman"/>
                <w:lang w:eastAsia="hu-HU"/>
              </w:rPr>
              <w:t>e Ft</w:t>
            </w:r>
          </w:p>
        </w:tc>
        <w:tc>
          <w:tcPr>
            <w:tcW w:w="1701" w:type="dxa"/>
            <w:tcBorders>
              <w:top w:val="nil"/>
              <w:left w:val="nil"/>
              <w:bottom w:val="single" w:sz="4" w:space="0" w:color="auto"/>
              <w:right w:val="single" w:sz="4" w:space="0" w:color="auto"/>
            </w:tcBorders>
            <w:noWrap/>
            <w:vAlign w:val="bottom"/>
            <w:hideMark/>
          </w:tcPr>
          <w:p w14:paraId="53B432C9" w14:textId="7E7DDFF0" w:rsidR="00710AD5" w:rsidRPr="001D2ED6" w:rsidRDefault="004749C1"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  </w:t>
            </w:r>
            <w:r w:rsidR="00AB5883">
              <w:rPr>
                <w:rFonts w:ascii="Times New Roman" w:eastAsia="Times New Roman" w:hAnsi="Times New Roman" w:cs="Times New Roman"/>
                <w:lang w:eastAsia="hu-HU"/>
              </w:rPr>
              <w:t>10 000 000</w:t>
            </w:r>
            <w:r w:rsidR="00710AD5" w:rsidRPr="001D2ED6">
              <w:rPr>
                <w:rFonts w:ascii="Times New Roman" w:eastAsia="Times New Roman" w:hAnsi="Times New Roman" w:cs="Times New Roman"/>
                <w:lang w:eastAsia="hu-HU"/>
              </w:rPr>
              <w:t xml:space="preserve"> </w:t>
            </w:r>
            <w:r w:rsidR="00710AD5">
              <w:rPr>
                <w:rFonts w:ascii="Times New Roman" w:eastAsia="Times New Roman" w:hAnsi="Times New Roman" w:cs="Times New Roman"/>
                <w:lang w:eastAsia="hu-HU"/>
              </w:rPr>
              <w:t>e Ft</w:t>
            </w:r>
          </w:p>
        </w:tc>
        <w:tc>
          <w:tcPr>
            <w:tcW w:w="1688" w:type="dxa"/>
            <w:tcBorders>
              <w:top w:val="nil"/>
              <w:left w:val="nil"/>
              <w:bottom w:val="single" w:sz="4" w:space="0" w:color="auto"/>
              <w:right w:val="single" w:sz="8" w:space="0" w:color="auto"/>
            </w:tcBorders>
            <w:noWrap/>
            <w:vAlign w:val="bottom"/>
            <w:hideMark/>
          </w:tcPr>
          <w:p w14:paraId="430D1BBE" w14:textId="7D031C51" w:rsidR="00710AD5" w:rsidRPr="001D2ED6" w:rsidRDefault="005458B7"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11</w:t>
            </w:r>
            <w:r w:rsidR="00AB5883">
              <w:rPr>
                <w:rFonts w:ascii="Times New Roman" w:eastAsia="Times New Roman" w:hAnsi="Times New Roman" w:cs="Times New Roman"/>
                <w:lang w:eastAsia="hu-HU"/>
              </w:rPr>
              <w:t> </w:t>
            </w:r>
            <w:r w:rsidR="005001B6">
              <w:rPr>
                <w:rFonts w:ascii="Times New Roman" w:eastAsia="Times New Roman" w:hAnsi="Times New Roman" w:cs="Times New Roman"/>
                <w:lang w:eastAsia="hu-HU"/>
              </w:rPr>
              <w:t>1</w:t>
            </w:r>
            <w:r w:rsidR="00AB5883">
              <w:rPr>
                <w:rFonts w:ascii="Times New Roman" w:eastAsia="Times New Roman" w:hAnsi="Times New Roman" w:cs="Times New Roman"/>
                <w:lang w:eastAsia="hu-HU"/>
              </w:rPr>
              <w:t>00 000</w:t>
            </w:r>
            <w:r w:rsidR="00710AD5" w:rsidRPr="001D2ED6">
              <w:rPr>
                <w:rFonts w:ascii="Times New Roman" w:eastAsia="Times New Roman" w:hAnsi="Times New Roman" w:cs="Times New Roman"/>
                <w:lang w:eastAsia="hu-HU"/>
              </w:rPr>
              <w:t xml:space="preserve"> </w:t>
            </w:r>
            <w:r w:rsidR="00710AD5">
              <w:rPr>
                <w:rFonts w:ascii="Times New Roman" w:eastAsia="Times New Roman" w:hAnsi="Times New Roman" w:cs="Times New Roman"/>
                <w:lang w:eastAsia="hu-HU"/>
              </w:rPr>
              <w:t>e Ft</w:t>
            </w:r>
          </w:p>
        </w:tc>
      </w:tr>
      <w:tr w:rsidR="00710AD5" w:rsidRPr="001D2ED6" w14:paraId="36F4C1C2" w14:textId="77777777" w:rsidTr="00AB5883">
        <w:trPr>
          <w:trHeight w:val="315"/>
        </w:trPr>
        <w:tc>
          <w:tcPr>
            <w:tcW w:w="440" w:type="dxa"/>
            <w:tcBorders>
              <w:top w:val="nil"/>
              <w:left w:val="single" w:sz="8" w:space="0" w:color="auto"/>
              <w:bottom w:val="single" w:sz="4" w:space="0" w:color="auto"/>
              <w:right w:val="single" w:sz="4" w:space="0" w:color="auto"/>
            </w:tcBorders>
            <w:noWrap/>
            <w:vAlign w:val="bottom"/>
            <w:hideMark/>
          </w:tcPr>
          <w:p w14:paraId="0FE40C00" w14:textId="77777777" w:rsidR="00710AD5" w:rsidRPr="001D2ED6" w:rsidRDefault="00710AD5" w:rsidP="00710AD5">
            <w:pPr>
              <w:jc w:val="left"/>
              <w:rPr>
                <w:rFonts w:ascii="Times New Roman" w:eastAsia="Times New Roman" w:hAnsi="Times New Roman" w:cs="Times New Roman"/>
                <w:sz w:val="24"/>
                <w:szCs w:val="24"/>
                <w:lang w:eastAsia="hu-HU"/>
              </w:rPr>
            </w:pPr>
            <w:r w:rsidRPr="001D2ED6">
              <w:rPr>
                <w:rFonts w:ascii="Times New Roman" w:eastAsia="Times New Roman" w:hAnsi="Times New Roman" w:cs="Times New Roman"/>
                <w:sz w:val="24"/>
                <w:szCs w:val="24"/>
                <w:lang w:eastAsia="hu-HU"/>
              </w:rPr>
              <w:t>5.</w:t>
            </w:r>
          </w:p>
        </w:tc>
        <w:tc>
          <w:tcPr>
            <w:tcW w:w="4370" w:type="dxa"/>
            <w:tcBorders>
              <w:top w:val="nil"/>
              <w:left w:val="nil"/>
              <w:bottom w:val="single" w:sz="4" w:space="0" w:color="auto"/>
              <w:right w:val="single" w:sz="4" w:space="0" w:color="auto"/>
            </w:tcBorders>
            <w:noWrap/>
            <w:vAlign w:val="bottom"/>
            <w:hideMark/>
          </w:tcPr>
          <w:p w14:paraId="3AAD06A3" w14:textId="77777777" w:rsidR="00710AD5" w:rsidRPr="001D2ED6" w:rsidRDefault="00710AD5" w:rsidP="00710AD5">
            <w:pPr>
              <w:jc w:val="left"/>
              <w:rPr>
                <w:rFonts w:ascii="Times New Roman" w:eastAsia="Times New Roman" w:hAnsi="Times New Roman" w:cs="Times New Roman"/>
                <w:lang w:eastAsia="hu-HU"/>
              </w:rPr>
            </w:pPr>
            <w:r w:rsidRPr="001D2ED6">
              <w:rPr>
                <w:rFonts w:ascii="Times New Roman" w:eastAsia="Times New Roman" w:hAnsi="Times New Roman" w:cs="Times New Roman"/>
                <w:lang w:eastAsia="hu-HU"/>
              </w:rPr>
              <w:t>Egyéb hosszú lejáratú hitelek</w:t>
            </w:r>
          </w:p>
        </w:tc>
        <w:tc>
          <w:tcPr>
            <w:tcW w:w="1701" w:type="dxa"/>
            <w:tcBorders>
              <w:top w:val="nil"/>
              <w:left w:val="nil"/>
              <w:bottom w:val="single" w:sz="4" w:space="0" w:color="auto"/>
              <w:right w:val="single" w:sz="4" w:space="0" w:color="auto"/>
            </w:tcBorders>
            <w:noWrap/>
            <w:vAlign w:val="bottom"/>
            <w:hideMark/>
          </w:tcPr>
          <w:p w14:paraId="1AE45C41" w14:textId="2B00A8E0" w:rsidR="00710AD5" w:rsidRPr="001D2ED6" w:rsidRDefault="005458B7" w:rsidP="00710AD5">
            <w:pPr>
              <w:jc w:val="right"/>
              <w:rPr>
                <w:rFonts w:ascii="Times New Roman" w:eastAsia="Times New Roman" w:hAnsi="Times New Roman" w:cs="Times New Roman"/>
                <w:lang w:eastAsia="hu-HU"/>
              </w:rPr>
            </w:pPr>
            <w:r w:rsidRPr="001D2ED6">
              <w:rPr>
                <w:rFonts w:ascii="Times New Roman" w:eastAsia="Times New Roman" w:hAnsi="Times New Roman" w:cs="Times New Roman"/>
                <w:lang w:eastAsia="hu-HU"/>
              </w:rPr>
              <w:t xml:space="preserve">187 500 </w:t>
            </w:r>
            <w:r>
              <w:rPr>
                <w:rFonts w:ascii="Times New Roman" w:eastAsia="Times New Roman" w:hAnsi="Times New Roman" w:cs="Times New Roman"/>
                <w:lang w:eastAsia="hu-HU"/>
              </w:rPr>
              <w:t> </w:t>
            </w:r>
            <w:r w:rsidR="00710AD5">
              <w:rPr>
                <w:rFonts w:ascii="Times New Roman" w:eastAsia="Times New Roman" w:hAnsi="Times New Roman" w:cs="Times New Roman"/>
                <w:lang w:eastAsia="hu-HU"/>
              </w:rPr>
              <w:t>e Ft</w:t>
            </w:r>
          </w:p>
        </w:tc>
        <w:tc>
          <w:tcPr>
            <w:tcW w:w="1701" w:type="dxa"/>
            <w:tcBorders>
              <w:top w:val="nil"/>
              <w:left w:val="nil"/>
              <w:bottom w:val="single" w:sz="4" w:space="0" w:color="auto"/>
              <w:right w:val="single" w:sz="4" w:space="0" w:color="auto"/>
            </w:tcBorders>
            <w:noWrap/>
            <w:vAlign w:val="bottom"/>
            <w:hideMark/>
          </w:tcPr>
          <w:p w14:paraId="45B3F691" w14:textId="6ABB8747" w:rsidR="00710AD5" w:rsidRPr="001D2ED6" w:rsidRDefault="004749C1"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  0</w:t>
            </w:r>
            <w:r w:rsidR="00710AD5" w:rsidRPr="001D2ED6">
              <w:rPr>
                <w:rFonts w:ascii="Times New Roman" w:eastAsia="Times New Roman" w:hAnsi="Times New Roman" w:cs="Times New Roman"/>
                <w:lang w:eastAsia="hu-HU"/>
              </w:rPr>
              <w:t xml:space="preserve"> </w:t>
            </w:r>
            <w:r w:rsidR="00710AD5">
              <w:rPr>
                <w:rFonts w:ascii="Times New Roman" w:eastAsia="Times New Roman" w:hAnsi="Times New Roman" w:cs="Times New Roman"/>
                <w:lang w:eastAsia="hu-HU"/>
              </w:rPr>
              <w:t>e Ft</w:t>
            </w:r>
          </w:p>
        </w:tc>
        <w:tc>
          <w:tcPr>
            <w:tcW w:w="1688" w:type="dxa"/>
            <w:tcBorders>
              <w:top w:val="nil"/>
              <w:left w:val="nil"/>
              <w:bottom w:val="single" w:sz="4" w:space="0" w:color="auto"/>
              <w:right w:val="single" w:sz="8" w:space="0" w:color="auto"/>
            </w:tcBorders>
            <w:noWrap/>
            <w:vAlign w:val="bottom"/>
            <w:hideMark/>
          </w:tcPr>
          <w:p w14:paraId="2406E10F" w14:textId="40D4BFC2" w:rsidR="00710AD5" w:rsidRPr="001D2ED6" w:rsidRDefault="00AB5883"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0</w:t>
            </w:r>
            <w:r w:rsidR="00710AD5" w:rsidRPr="001D2ED6">
              <w:rPr>
                <w:rFonts w:ascii="Times New Roman" w:eastAsia="Times New Roman" w:hAnsi="Times New Roman" w:cs="Times New Roman"/>
                <w:lang w:eastAsia="hu-HU"/>
              </w:rPr>
              <w:t xml:space="preserve"> </w:t>
            </w:r>
            <w:r w:rsidR="00710AD5">
              <w:rPr>
                <w:rFonts w:ascii="Times New Roman" w:eastAsia="Times New Roman" w:hAnsi="Times New Roman" w:cs="Times New Roman"/>
                <w:lang w:eastAsia="hu-HU"/>
              </w:rPr>
              <w:t>e Ft</w:t>
            </w:r>
          </w:p>
        </w:tc>
      </w:tr>
      <w:tr w:rsidR="00710AD5" w:rsidRPr="001D2ED6" w14:paraId="08146B28" w14:textId="77777777" w:rsidTr="00AB5883">
        <w:trPr>
          <w:trHeight w:val="315"/>
        </w:trPr>
        <w:tc>
          <w:tcPr>
            <w:tcW w:w="440" w:type="dxa"/>
            <w:tcBorders>
              <w:top w:val="nil"/>
              <w:left w:val="single" w:sz="8" w:space="0" w:color="auto"/>
              <w:bottom w:val="single" w:sz="4" w:space="0" w:color="auto"/>
              <w:right w:val="single" w:sz="4" w:space="0" w:color="auto"/>
            </w:tcBorders>
            <w:noWrap/>
            <w:vAlign w:val="bottom"/>
            <w:hideMark/>
          </w:tcPr>
          <w:p w14:paraId="66BA09FD" w14:textId="77777777" w:rsidR="00710AD5" w:rsidRPr="001D2ED6" w:rsidRDefault="00710AD5" w:rsidP="00710AD5">
            <w:pPr>
              <w:jc w:val="left"/>
              <w:rPr>
                <w:rFonts w:ascii="Times New Roman" w:eastAsia="Times New Roman" w:hAnsi="Times New Roman" w:cs="Times New Roman"/>
                <w:sz w:val="24"/>
                <w:szCs w:val="24"/>
                <w:lang w:eastAsia="hu-HU"/>
              </w:rPr>
            </w:pPr>
            <w:r w:rsidRPr="001D2ED6">
              <w:rPr>
                <w:rFonts w:ascii="Times New Roman" w:eastAsia="Times New Roman" w:hAnsi="Times New Roman" w:cs="Times New Roman"/>
                <w:sz w:val="24"/>
                <w:szCs w:val="24"/>
                <w:lang w:eastAsia="hu-HU"/>
              </w:rPr>
              <w:t>III.</w:t>
            </w:r>
          </w:p>
        </w:tc>
        <w:tc>
          <w:tcPr>
            <w:tcW w:w="4370" w:type="dxa"/>
            <w:tcBorders>
              <w:top w:val="nil"/>
              <w:left w:val="nil"/>
              <w:bottom w:val="single" w:sz="4" w:space="0" w:color="auto"/>
              <w:right w:val="single" w:sz="4" w:space="0" w:color="auto"/>
            </w:tcBorders>
            <w:noWrap/>
            <w:vAlign w:val="bottom"/>
            <w:hideMark/>
          </w:tcPr>
          <w:p w14:paraId="0A1E18F0" w14:textId="77777777" w:rsidR="00710AD5" w:rsidRPr="001D2ED6" w:rsidRDefault="00710AD5" w:rsidP="00710AD5">
            <w:pPr>
              <w:jc w:val="left"/>
              <w:rPr>
                <w:rFonts w:ascii="Times New Roman" w:eastAsia="Times New Roman" w:hAnsi="Times New Roman" w:cs="Times New Roman"/>
                <w:lang w:eastAsia="hu-HU"/>
              </w:rPr>
            </w:pPr>
            <w:r w:rsidRPr="001D2ED6">
              <w:rPr>
                <w:rFonts w:ascii="Times New Roman" w:eastAsia="Times New Roman" w:hAnsi="Times New Roman" w:cs="Times New Roman"/>
                <w:lang w:eastAsia="hu-HU"/>
              </w:rPr>
              <w:t>Rövid lejáratú kötelezettségekből hitelek, kölcsönök</w:t>
            </w:r>
          </w:p>
        </w:tc>
        <w:tc>
          <w:tcPr>
            <w:tcW w:w="1701" w:type="dxa"/>
            <w:tcBorders>
              <w:top w:val="nil"/>
              <w:left w:val="nil"/>
              <w:bottom w:val="single" w:sz="4" w:space="0" w:color="auto"/>
              <w:right w:val="single" w:sz="4" w:space="0" w:color="auto"/>
            </w:tcBorders>
            <w:noWrap/>
            <w:vAlign w:val="bottom"/>
            <w:hideMark/>
          </w:tcPr>
          <w:p w14:paraId="3FAF637D" w14:textId="6C848E15" w:rsidR="00710AD5" w:rsidRPr="001D2ED6" w:rsidRDefault="001B61DD"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  </w:t>
            </w:r>
            <w:r w:rsidR="004749C1">
              <w:rPr>
                <w:rFonts w:ascii="Times New Roman" w:eastAsia="Times New Roman" w:hAnsi="Times New Roman" w:cs="Times New Roman"/>
                <w:lang w:eastAsia="hu-HU"/>
              </w:rPr>
              <w:t>3 296 844</w:t>
            </w:r>
            <w:r w:rsidR="005458B7" w:rsidRPr="001D2ED6">
              <w:rPr>
                <w:rFonts w:ascii="Times New Roman" w:eastAsia="Times New Roman" w:hAnsi="Times New Roman" w:cs="Times New Roman"/>
                <w:lang w:eastAsia="hu-HU"/>
              </w:rPr>
              <w:t xml:space="preserve"> </w:t>
            </w:r>
            <w:r w:rsidR="005458B7">
              <w:rPr>
                <w:rFonts w:ascii="Times New Roman" w:eastAsia="Times New Roman" w:hAnsi="Times New Roman" w:cs="Times New Roman"/>
                <w:lang w:eastAsia="hu-HU"/>
              </w:rPr>
              <w:t> </w:t>
            </w:r>
            <w:r w:rsidR="00710AD5">
              <w:rPr>
                <w:rFonts w:ascii="Times New Roman" w:eastAsia="Times New Roman" w:hAnsi="Times New Roman" w:cs="Times New Roman"/>
                <w:lang w:eastAsia="hu-HU"/>
              </w:rPr>
              <w:t>e Ft</w:t>
            </w:r>
          </w:p>
        </w:tc>
        <w:tc>
          <w:tcPr>
            <w:tcW w:w="1701" w:type="dxa"/>
            <w:tcBorders>
              <w:top w:val="nil"/>
              <w:left w:val="nil"/>
              <w:bottom w:val="single" w:sz="4" w:space="0" w:color="auto"/>
              <w:right w:val="single" w:sz="4" w:space="0" w:color="auto"/>
            </w:tcBorders>
            <w:noWrap/>
            <w:vAlign w:val="bottom"/>
            <w:hideMark/>
          </w:tcPr>
          <w:p w14:paraId="46888402" w14:textId="1F284304" w:rsidR="00710AD5" w:rsidRPr="001D2ED6" w:rsidRDefault="00FB5D01"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 xml:space="preserve">  </w:t>
            </w:r>
            <w:r w:rsidR="00EA6B19">
              <w:rPr>
                <w:rFonts w:ascii="Times New Roman" w:eastAsia="Times New Roman" w:hAnsi="Times New Roman" w:cs="Times New Roman"/>
                <w:lang w:eastAsia="hu-HU"/>
              </w:rPr>
              <w:t>1000</w:t>
            </w:r>
            <w:r w:rsidR="00262561">
              <w:rPr>
                <w:rFonts w:ascii="Times New Roman" w:eastAsia="Times New Roman" w:hAnsi="Times New Roman" w:cs="Times New Roman"/>
                <w:lang w:eastAsia="hu-HU"/>
              </w:rPr>
              <w:t>0</w:t>
            </w:r>
            <w:r w:rsidR="00710AD5" w:rsidRPr="001D2ED6">
              <w:rPr>
                <w:rFonts w:ascii="Times New Roman" w:eastAsia="Times New Roman" w:hAnsi="Times New Roman" w:cs="Times New Roman"/>
                <w:lang w:eastAsia="hu-HU"/>
              </w:rPr>
              <w:t xml:space="preserve"> </w:t>
            </w:r>
            <w:r w:rsidR="00710AD5">
              <w:rPr>
                <w:rFonts w:ascii="Times New Roman" w:eastAsia="Times New Roman" w:hAnsi="Times New Roman" w:cs="Times New Roman"/>
                <w:lang w:eastAsia="hu-HU"/>
              </w:rPr>
              <w:t>e Ft</w:t>
            </w:r>
          </w:p>
        </w:tc>
        <w:tc>
          <w:tcPr>
            <w:tcW w:w="1688" w:type="dxa"/>
            <w:tcBorders>
              <w:top w:val="nil"/>
              <w:left w:val="nil"/>
              <w:bottom w:val="single" w:sz="4" w:space="0" w:color="auto"/>
              <w:right w:val="single" w:sz="8" w:space="0" w:color="auto"/>
            </w:tcBorders>
            <w:noWrap/>
            <w:vAlign w:val="bottom"/>
            <w:hideMark/>
          </w:tcPr>
          <w:p w14:paraId="7E3D1325" w14:textId="24865E5D" w:rsidR="00710AD5" w:rsidRPr="006F068F" w:rsidRDefault="00EA6B19"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2</w:t>
            </w:r>
            <w:r w:rsidR="00710AD5" w:rsidRPr="006F068F">
              <w:rPr>
                <w:rFonts w:ascii="Times New Roman" w:eastAsia="Times New Roman" w:hAnsi="Times New Roman" w:cs="Times New Roman"/>
                <w:lang w:eastAsia="hu-HU"/>
              </w:rPr>
              <w:t xml:space="preserve"> e Ft</w:t>
            </w:r>
          </w:p>
        </w:tc>
      </w:tr>
      <w:tr w:rsidR="00710AD5" w:rsidRPr="001D2ED6" w14:paraId="4142E7B6" w14:textId="77777777" w:rsidTr="00AB5883">
        <w:trPr>
          <w:trHeight w:val="315"/>
        </w:trPr>
        <w:tc>
          <w:tcPr>
            <w:tcW w:w="440" w:type="dxa"/>
            <w:tcBorders>
              <w:top w:val="nil"/>
              <w:left w:val="single" w:sz="8" w:space="0" w:color="auto"/>
              <w:bottom w:val="single" w:sz="4" w:space="0" w:color="auto"/>
              <w:right w:val="single" w:sz="4" w:space="0" w:color="auto"/>
            </w:tcBorders>
            <w:noWrap/>
            <w:vAlign w:val="bottom"/>
            <w:hideMark/>
          </w:tcPr>
          <w:p w14:paraId="125F82A0" w14:textId="77777777" w:rsidR="00710AD5" w:rsidRPr="001D2ED6" w:rsidRDefault="00710AD5" w:rsidP="00710AD5">
            <w:pPr>
              <w:jc w:val="left"/>
              <w:rPr>
                <w:rFonts w:ascii="Times New Roman" w:eastAsia="Times New Roman" w:hAnsi="Times New Roman" w:cs="Times New Roman"/>
                <w:sz w:val="24"/>
                <w:szCs w:val="24"/>
                <w:lang w:eastAsia="hu-HU"/>
              </w:rPr>
            </w:pPr>
            <w:r w:rsidRPr="001D2ED6">
              <w:rPr>
                <w:rFonts w:ascii="Times New Roman" w:eastAsia="Times New Roman" w:hAnsi="Times New Roman" w:cs="Times New Roman"/>
                <w:sz w:val="24"/>
                <w:szCs w:val="24"/>
                <w:lang w:eastAsia="hu-HU"/>
              </w:rPr>
              <w:t>1.</w:t>
            </w:r>
          </w:p>
        </w:tc>
        <w:tc>
          <w:tcPr>
            <w:tcW w:w="4370" w:type="dxa"/>
            <w:tcBorders>
              <w:top w:val="nil"/>
              <w:left w:val="nil"/>
              <w:bottom w:val="single" w:sz="4" w:space="0" w:color="auto"/>
              <w:right w:val="single" w:sz="4" w:space="0" w:color="auto"/>
            </w:tcBorders>
            <w:noWrap/>
            <w:vAlign w:val="bottom"/>
            <w:hideMark/>
          </w:tcPr>
          <w:p w14:paraId="7522E43A" w14:textId="77777777" w:rsidR="00710AD5" w:rsidRPr="001D2ED6" w:rsidRDefault="00710AD5" w:rsidP="00710AD5">
            <w:pPr>
              <w:jc w:val="left"/>
              <w:rPr>
                <w:rFonts w:ascii="Times New Roman" w:eastAsia="Times New Roman" w:hAnsi="Times New Roman" w:cs="Times New Roman"/>
                <w:lang w:eastAsia="hu-HU"/>
              </w:rPr>
            </w:pPr>
            <w:r w:rsidRPr="001D2ED6">
              <w:rPr>
                <w:rFonts w:ascii="Times New Roman" w:eastAsia="Times New Roman" w:hAnsi="Times New Roman" w:cs="Times New Roman"/>
                <w:lang w:eastAsia="hu-HU"/>
              </w:rPr>
              <w:t>Rövid lejáratú kölcsönök</w:t>
            </w:r>
          </w:p>
        </w:tc>
        <w:tc>
          <w:tcPr>
            <w:tcW w:w="1701" w:type="dxa"/>
            <w:tcBorders>
              <w:top w:val="nil"/>
              <w:left w:val="nil"/>
              <w:bottom w:val="single" w:sz="4" w:space="0" w:color="auto"/>
              <w:right w:val="single" w:sz="4" w:space="0" w:color="auto"/>
            </w:tcBorders>
            <w:noWrap/>
            <w:vAlign w:val="bottom"/>
            <w:hideMark/>
          </w:tcPr>
          <w:p w14:paraId="569A7670" w14:textId="0E201965" w:rsidR="00710AD5" w:rsidRPr="001D2ED6" w:rsidRDefault="005458B7" w:rsidP="00710AD5">
            <w:pPr>
              <w:jc w:val="right"/>
              <w:rPr>
                <w:rFonts w:ascii="Times New Roman" w:eastAsia="Times New Roman" w:hAnsi="Times New Roman" w:cs="Times New Roman"/>
                <w:lang w:eastAsia="hu-HU"/>
              </w:rPr>
            </w:pPr>
            <w:r w:rsidRPr="001D2ED6">
              <w:rPr>
                <w:rFonts w:ascii="Times New Roman" w:eastAsia="Times New Roman" w:hAnsi="Times New Roman" w:cs="Times New Roman"/>
                <w:lang w:eastAsia="hu-HU"/>
              </w:rPr>
              <w:t>383</w:t>
            </w:r>
            <w:r w:rsidR="00710AD5">
              <w:rPr>
                <w:rFonts w:ascii="Times New Roman" w:eastAsia="Times New Roman" w:hAnsi="Times New Roman" w:cs="Times New Roman"/>
                <w:lang w:eastAsia="hu-HU"/>
              </w:rPr>
              <w:t>e Ft</w:t>
            </w:r>
          </w:p>
        </w:tc>
        <w:tc>
          <w:tcPr>
            <w:tcW w:w="1701" w:type="dxa"/>
            <w:tcBorders>
              <w:top w:val="nil"/>
              <w:left w:val="nil"/>
              <w:bottom w:val="single" w:sz="4" w:space="0" w:color="auto"/>
              <w:right w:val="single" w:sz="4" w:space="0" w:color="auto"/>
            </w:tcBorders>
            <w:noWrap/>
            <w:vAlign w:val="bottom"/>
            <w:hideMark/>
          </w:tcPr>
          <w:p w14:paraId="7EBE79C8" w14:textId="007AEA46" w:rsidR="00710AD5" w:rsidRPr="001D2ED6" w:rsidRDefault="002605D1"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10 000</w:t>
            </w:r>
            <w:r w:rsidRPr="001D2ED6">
              <w:rPr>
                <w:rFonts w:ascii="Times New Roman" w:eastAsia="Times New Roman" w:hAnsi="Times New Roman" w:cs="Times New Roman"/>
                <w:lang w:eastAsia="hu-HU"/>
              </w:rPr>
              <w:t xml:space="preserve"> </w:t>
            </w:r>
            <w:r w:rsidR="00710AD5">
              <w:rPr>
                <w:rFonts w:ascii="Times New Roman" w:eastAsia="Times New Roman" w:hAnsi="Times New Roman" w:cs="Times New Roman"/>
                <w:lang w:eastAsia="hu-HU"/>
              </w:rPr>
              <w:t>e Ft</w:t>
            </w:r>
          </w:p>
        </w:tc>
        <w:tc>
          <w:tcPr>
            <w:tcW w:w="1688" w:type="dxa"/>
            <w:tcBorders>
              <w:top w:val="nil"/>
              <w:left w:val="nil"/>
              <w:bottom w:val="single" w:sz="4" w:space="0" w:color="auto"/>
              <w:right w:val="single" w:sz="8" w:space="0" w:color="auto"/>
            </w:tcBorders>
            <w:noWrap/>
            <w:vAlign w:val="bottom"/>
            <w:hideMark/>
          </w:tcPr>
          <w:p w14:paraId="6C52D85A" w14:textId="1419A7C5" w:rsidR="00710AD5" w:rsidRPr="001D2ED6" w:rsidRDefault="00AB5883"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2</w:t>
            </w:r>
            <w:r w:rsidR="005001B6">
              <w:rPr>
                <w:rFonts w:ascii="Times New Roman" w:eastAsia="Times New Roman" w:hAnsi="Times New Roman" w:cs="Times New Roman"/>
                <w:lang w:eastAsia="hu-HU"/>
              </w:rPr>
              <w:t xml:space="preserve"> </w:t>
            </w:r>
            <w:r w:rsidR="00710AD5">
              <w:rPr>
                <w:rFonts w:ascii="Times New Roman" w:eastAsia="Times New Roman" w:hAnsi="Times New Roman" w:cs="Times New Roman"/>
                <w:lang w:eastAsia="hu-HU"/>
              </w:rPr>
              <w:t>e Ft</w:t>
            </w:r>
          </w:p>
        </w:tc>
      </w:tr>
      <w:tr w:rsidR="00710AD5" w:rsidRPr="001D2ED6" w14:paraId="1FF7FA81" w14:textId="77777777" w:rsidTr="00AB5883">
        <w:trPr>
          <w:trHeight w:val="330"/>
        </w:trPr>
        <w:tc>
          <w:tcPr>
            <w:tcW w:w="440" w:type="dxa"/>
            <w:tcBorders>
              <w:top w:val="nil"/>
              <w:left w:val="single" w:sz="8" w:space="0" w:color="auto"/>
              <w:bottom w:val="single" w:sz="8" w:space="0" w:color="auto"/>
              <w:right w:val="single" w:sz="4" w:space="0" w:color="auto"/>
            </w:tcBorders>
            <w:noWrap/>
            <w:vAlign w:val="bottom"/>
          </w:tcPr>
          <w:p w14:paraId="3EC00410" w14:textId="77777777" w:rsidR="00710AD5" w:rsidRPr="001D2ED6" w:rsidRDefault="00710AD5" w:rsidP="00710AD5">
            <w:pPr>
              <w:jc w:val="left"/>
              <w:rPr>
                <w:rFonts w:ascii="Times New Roman" w:eastAsia="Times New Roman" w:hAnsi="Times New Roman" w:cs="Times New Roman"/>
                <w:sz w:val="24"/>
                <w:szCs w:val="24"/>
                <w:lang w:eastAsia="hu-HU"/>
              </w:rPr>
            </w:pPr>
          </w:p>
        </w:tc>
        <w:tc>
          <w:tcPr>
            <w:tcW w:w="4370" w:type="dxa"/>
            <w:tcBorders>
              <w:top w:val="nil"/>
              <w:left w:val="nil"/>
              <w:bottom w:val="single" w:sz="8" w:space="0" w:color="auto"/>
              <w:right w:val="single" w:sz="4" w:space="0" w:color="auto"/>
            </w:tcBorders>
            <w:noWrap/>
            <w:vAlign w:val="bottom"/>
          </w:tcPr>
          <w:p w14:paraId="6768B692" w14:textId="77777777" w:rsidR="00710AD5" w:rsidRPr="001D2ED6" w:rsidRDefault="00710AD5" w:rsidP="00710AD5">
            <w:pPr>
              <w:jc w:val="left"/>
              <w:rPr>
                <w:rFonts w:ascii="Times New Roman" w:eastAsia="Times New Roman" w:hAnsi="Times New Roman" w:cs="Times New Roman"/>
                <w:lang w:eastAsia="hu-HU"/>
              </w:rPr>
            </w:pPr>
            <w:r w:rsidRPr="00CB5BF9">
              <w:rPr>
                <w:rFonts w:ascii="Times New Roman" w:eastAsia="Times New Roman" w:hAnsi="Times New Roman" w:cs="Times New Roman"/>
                <w:lang w:eastAsia="hu-HU"/>
              </w:rPr>
              <w:t>Hosszú lejáratú hitelek 1 éven belül esedékes része</w:t>
            </w:r>
          </w:p>
        </w:tc>
        <w:tc>
          <w:tcPr>
            <w:tcW w:w="1701" w:type="dxa"/>
            <w:tcBorders>
              <w:top w:val="nil"/>
              <w:left w:val="nil"/>
              <w:bottom w:val="single" w:sz="8" w:space="0" w:color="auto"/>
              <w:right w:val="single" w:sz="4" w:space="0" w:color="auto"/>
            </w:tcBorders>
            <w:noWrap/>
            <w:vAlign w:val="bottom"/>
          </w:tcPr>
          <w:p w14:paraId="3730FA4C" w14:textId="77777777" w:rsidR="00710AD5" w:rsidRPr="001D2ED6" w:rsidRDefault="00710AD5"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150 000 e Ft</w:t>
            </w:r>
          </w:p>
        </w:tc>
        <w:tc>
          <w:tcPr>
            <w:tcW w:w="1701" w:type="dxa"/>
            <w:tcBorders>
              <w:top w:val="nil"/>
              <w:left w:val="nil"/>
              <w:bottom w:val="single" w:sz="8" w:space="0" w:color="auto"/>
              <w:right w:val="single" w:sz="4" w:space="0" w:color="auto"/>
            </w:tcBorders>
            <w:noWrap/>
            <w:vAlign w:val="bottom"/>
          </w:tcPr>
          <w:p w14:paraId="6CFF07BA" w14:textId="16BDF9F4" w:rsidR="00710AD5" w:rsidRPr="001D2ED6" w:rsidRDefault="002605D1"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0</w:t>
            </w:r>
            <w:r w:rsidR="00710AD5">
              <w:rPr>
                <w:rFonts w:ascii="Times New Roman" w:eastAsia="Times New Roman" w:hAnsi="Times New Roman" w:cs="Times New Roman"/>
                <w:lang w:eastAsia="hu-HU"/>
              </w:rPr>
              <w:t xml:space="preserve"> e Ft</w:t>
            </w:r>
          </w:p>
        </w:tc>
        <w:tc>
          <w:tcPr>
            <w:tcW w:w="1688" w:type="dxa"/>
            <w:tcBorders>
              <w:top w:val="nil"/>
              <w:left w:val="nil"/>
              <w:bottom w:val="single" w:sz="8" w:space="0" w:color="auto"/>
              <w:right w:val="single" w:sz="8" w:space="0" w:color="auto"/>
            </w:tcBorders>
            <w:noWrap/>
            <w:vAlign w:val="bottom"/>
          </w:tcPr>
          <w:p w14:paraId="0ED86DC6" w14:textId="112AB482" w:rsidR="00710AD5" w:rsidRPr="001D2ED6" w:rsidRDefault="002605D1"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0</w:t>
            </w:r>
            <w:r w:rsidR="00710AD5">
              <w:rPr>
                <w:rFonts w:ascii="Times New Roman" w:eastAsia="Times New Roman" w:hAnsi="Times New Roman" w:cs="Times New Roman"/>
                <w:lang w:eastAsia="hu-HU"/>
              </w:rPr>
              <w:t xml:space="preserve"> e Ft</w:t>
            </w:r>
          </w:p>
        </w:tc>
      </w:tr>
      <w:tr w:rsidR="00710AD5" w:rsidRPr="001D2ED6" w14:paraId="292BCEBA" w14:textId="77777777" w:rsidTr="00AB5883">
        <w:trPr>
          <w:trHeight w:val="330"/>
        </w:trPr>
        <w:tc>
          <w:tcPr>
            <w:tcW w:w="440" w:type="dxa"/>
            <w:tcBorders>
              <w:top w:val="nil"/>
              <w:left w:val="single" w:sz="8" w:space="0" w:color="auto"/>
              <w:bottom w:val="single" w:sz="8" w:space="0" w:color="auto"/>
              <w:right w:val="single" w:sz="4" w:space="0" w:color="auto"/>
            </w:tcBorders>
            <w:noWrap/>
            <w:vAlign w:val="bottom"/>
            <w:hideMark/>
          </w:tcPr>
          <w:p w14:paraId="0751FBD6" w14:textId="77777777" w:rsidR="00710AD5" w:rsidRPr="001D2ED6" w:rsidRDefault="00710AD5" w:rsidP="00710AD5">
            <w:pPr>
              <w:jc w:val="left"/>
              <w:rPr>
                <w:rFonts w:ascii="Times New Roman" w:eastAsia="Times New Roman" w:hAnsi="Times New Roman" w:cs="Times New Roman"/>
                <w:sz w:val="24"/>
                <w:szCs w:val="24"/>
                <w:lang w:eastAsia="hu-HU"/>
              </w:rPr>
            </w:pPr>
            <w:r w:rsidRPr="001D2ED6">
              <w:rPr>
                <w:rFonts w:ascii="Times New Roman" w:eastAsia="Times New Roman" w:hAnsi="Times New Roman" w:cs="Times New Roman"/>
                <w:sz w:val="24"/>
                <w:szCs w:val="24"/>
                <w:lang w:eastAsia="hu-HU"/>
              </w:rPr>
              <w:t>2.</w:t>
            </w:r>
          </w:p>
        </w:tc>
        <w:tc>
          <w:tcPr>
            <w:tcW w:w="4370" w:type="dxa"/>
            <w:tcBorders>
              <w:top w:val="nil"/>
              <w:left w:val="nil"/>
              <w:bottom w:val="single" w:sz="8" w:space="0" w:color="auto"/>
              <w:right w:val="single" w:sz="4" w:space="0" w:color="auto"/>
            </w:tcBorders>
            <w:noWrap/>
            <w:vAlign w:val="bottom"/>
            <w:hideMark/>
          </w:tcPr>
          <w:p w14:paraId="6F36F377" w14:textId="77777777" w:rsidR="00710AD5" w:rsidRPr="001D2ED6" w:rsidRDefault="00710AD5" w:rsidP="00710AD5">
            <w:pPr>
              <w:jc w:val="left"/>
              <w:rPr>
                <w:rFonts w:ascii="Times New Roman" w:eastAsia="Times New Roman" w:hAnsi="Times New Roman" w:cs="Times New Roman"/>
                <w:lang w:eastAsia="hu-HU"/>
              </w:rPr>
            </w:pPr>
            <w:r w:rsidRPr="001D2ED6">
              <w:rPr>
                <w:rFonts w:ascii="Times New Roman" w:eastAsia="Times New Roman" w:hAnsi="Times New Roman" w:cs="Times New Roman"/>
                <w:lang w:eastAsia="hu-HU"/>
              </w:rPr>
              <w:t>Rövid lejáratú hitelek</w:t>
            </w:r>
          </w:p>
        </w:tc>
        <w:tc>
          <w:tcPr>
            <w:tcW w:w="1701" w:type="dxa"/>
            <w:tcBorders>
              <w:top w:val="nil"/>
              <w:left w:val="nil"/>
              <w:bottom w:val="single" w:sz="8" w:space="0" w:color="auto"/>
              <w:right w:val="single" w:sz="4" w:space="0" w:color="auto"/>
            </w:tcBorders>
            <w:noWrap/>
            <w:vAlign w:val="bottom"/>
            <w:hideMark/>
          </w:tcPr>
          <w:p w14:paraId="2A271B4F" w14:textId="18C3F0F3" w:rsidR="00710AD5" w:rsidRPr="001D2ED6" w:rsidRDefault="00FB5D01"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  3 296 461</w:t>
            </w:r>
            <w:r w:rsidR="005458B7">
              <w:rPr>
                <w:rFonts w:ascii="Times New Roman" w:eastAsia="Times New Roman" w:hAnsi="Times New Roman" w:cs="Times New Roman"/>
                <w:lang w:eastAsia="hu-HU"/>
              </w:rPr>
              <w:t> </w:t>
            </w:r>
            <w:r w:rsidR="00710AD5">
              <w:rPr>
                <w:rFonts w:ascii="Times New Roman" w:eastAsia="Times New Roman" w:hAnsi="Times New Roman" w:cs="Times New Roman"/>
                <w:lang w:eastAsia="hu-HU"/>
              </w:rPr>
              <w:t>e Ft</w:t>
            </w:r>
          </w:p>
        </w:tc>
        <w:tc>
          <w:tcPr>
            <w:tcW w:w="1701" w:type="dxa"/>
            <w:tcBorders>
              <w:top w:val="nil"/>
              <w:left w:val="nil"/>
              <w:bottom w:val="single" w:sz="8" w:space="0" w:color="auto"/>
              <w:right w:val="single" w:sz="4" w:space="0" w:color="auto"/>
            </w:tcBorders>
            <w:noWrap/>
            <w:vAlign w:val="bottom"/>
            <w:hideMark/>
          </w:tcPr>
          <w:p w14:paraId="394F81F0" w14:textId="25238EC9" w:rsidR="00710AD5" w:rsidRPr="001D2ED6" w:rsidRDefault="002605D1"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0</w:t>
            </w:r>
            <w:r w:rsidR="00710AD5" w:rsidRPr="001D2ED6">
              <w:rPr>
                <w:rFonts w:ascii="Times New Roman" w:eastAsia="Times New Roman" w:hAnsi="Times New Roman" w:cs="Times New Roman"/>
                <w:lang w:eastAsia="hu-HU"/>
              </w:rPr>
              <w:t xml:space="preserve"> </w:t>
            </w:r>
            <w:r w:rsidR="00710AD5">
              <w:rPr>
                <w:rFonts w:ascii="Times New Roman" w:eastAsia="Times New Roman" w:hAnsi="Times New Roman" w:cs="Times New Roman"/>
                <w:lang w:eastAsia="hu-HU"/>
              </w:rPr>
              <w:t>e Ft</w:t>
            </w:r>
          </w:p>
        </w:tc>
        <w:tc>
          <w:tcPr>
            <w:tcW w:w="1688" w:type="dxa"/>
            <w:tcBorders>
              <w:top w:val="nil"/>
              <w:left w:val="nil"/>
              <w:bottom w:val="single" w:sz="8" w:space="0" w:color="auto"/>
              <w:right w:val="single" w:sz="8" w:space="0" w:color="auto"/>
            </w:tcBorders>
            <w:noWrap/>
            <w:vAlign w:val="bottom"/>
            <w:hideMark/>
          </w:tcPr>
          <w:p w14:paraId="3A389EAB" w14:textId="60297EF9" w:rsidR="00710AD5" w:rsidRPr="001D2ED6" w:rsidRDefault="002605D1" w:rsidP="00710AD5">
            <w:pPr>
              <w:jc w:val="right"/>
              <w:rPr>
                <w:rFonts w:ascii="Times New Roman" w:eastAsia="Times New Roman" w:hAnsi="Times New Roman" w:cs="Times New Roman"/>
                <w:lang w:eastAsia="hu-HU"/>
              </w:rPr>
            </w:pPr>
            <w:r>
              <w:rPr>
                <w:rFonts w:ascii="Times New Roman" w:eastAsia="Times New Roman" w:hAnsi="Times New Roman" w:cs="Times New Roman"/>
                <w:lang w:eastAsia="hu-HU"/>
              </w:rPr>
              <w:t>0</w:t>
            </w:r>
            <w:r w:rsidR="00710AD5" w:rsidRPr="001D2ED6">
              <w:rPr>
                <w:rFonts w:ascii="Times New Roman" w:eastAsia="Times New Roman" w:hAnsi="Times New Roman" w:cs="Times New Roman"/>
                <w:lang w:eastAsia="hu-HU"/>
              </w:rPr>
              <w:t xml:space="preserve"> </w:t>
            </w:r>
            <w:r w:rsidR="00710AD5">
              <w:rPr>
                <w:rFonts w:ascii="Times New Roman" w:eastAsia="Times New Roman" w:hAnsi="Times New Roman" w:cs="Times New Roman"/>
                <w:lang w:eastAsia="hu-HU"/>
              </w:rPr>
              <w:t>e Ft</w:t>
            </w:r>
          </w:p>
        </w:tc>
      </w:tr>
    </w:tbl>
    <w:p w14:paraId="10A68FCA" w14:textId="1A65BFCA" w:rsidR="00710AD5" w:rsidRDefault="00710AD5" w:rsidP="00710AD5">
      <w:pPr>
        <w:pStyle w:val="Listaszerbekezds"/>
        <w:rPr>
          <w:rFonts w:ascii="Times New Roman" w:hAnsi="Times New Roman" w:cs="Times New Roman"/>
          <w:color w:val="000000" w:themeColor="text1"/>
          <w:lang w:eastAsia="hu-HU"/>
        </w:rPr>
      </w:pPr>
    </w:p>
    <w:p w14:paraId="4C7B5710" w14:textId="77777777" w:rsidR="00262561" w:rsidRPr="00C60A11" w:rsidRDefault="00262561" w:rsidP="00710AD5">
      <w:pPr>
        <w:pStyle w:val="Listaszerbekezds"/>
        <w:rPr>
          <w:rFonts w:ascii="Times New Roman" w:hAnsi="Times New Roman" w:cs="Times New Roman"/>
        </w:rPr>
      </w:pPr>
    </w:p>
    <w:p w14:paraId="60E6E02B" w14:textId="14C272CA" w:rsidR="00710AD5" w:rsidRPr="00C60A11" w:rsidRDefault="00710AD5" w:rsidP="0031141B">
      <w:pPr>
        <w:pStyle w:val="Listaszerbekezds"/>
        <w:numPr>
          <w:ilvl w:val="0"/>
          <w:numId w:val="56"/>
        </w:numPr>
        <w:rPr>
          <w:rFonts w:ascii="Times New Roman" w:hAnsi="Times New Roman" w:cs="Times New Roman"/>
        </w:rPr>
      </w:pPr>
      <w:r w:rsidRPr="00C60A11">
        <w:rPr>
          <w:rFonts w:ascii="Times New Roman" w:hAnsi="Times New Roman" w:cs="Times New Roman"/>
        </w:rPr>
        <w:t>Hitelek állománya 20</w:t>
      </w:r>
      <w:r w:rsidR="002605D1">
        <w:rPr>
          <w:rFonts w:ascii="Times New Roman" w:hAnsi="Times New Roman" w:cs="Times New Roman"/>
        </w:rPr>
        <w:t>20</w:t>
      </w:r>
      <w:r w:rsidRPr="00C60A11">
        <w:rPr>
          <w:rFonts w:ascii="Times New Roman" w:hAnsi="Times New Roman" w:cs="Times New Roman"/>
        </w:rPr>
        <w:t>.</w:t>
      </w:r>
      <w:r w:rsidR="002605D1">
        <w:rPr>
          <w:rFonts w:ascii="Times New Roman" w:hAnsi="Times New Roman" w:cs="Times New Roman"/>
        </w:rPr>
        <w:t>12</w:t>
      </w:r>
      <w:r w:rsidRPr="00C60A11">
        <w:rPr>
          <w:rFonts w:ascii="Times New Roman" w:hAnsi="Times New Roman" w:cs="Times New Roman"/>
        </w:rPr>
        <w:t>.30-án:</w:t>
      </w:r>
    </w:p>
    <w:p w14:paraId="1432BCC6" w14:textId="77777777" w:rsidR="00710AD5" w:rsidRPr="00C60A11" w:rsidRDefault="00710AD5" w:rsidP="00710AD5">
      <w:pPr>
        <w:pStyle w:val="Listaszerbekezds"/>
        <w:tabs>
          <w:tab w:val="left" w:pos="567"/>
        </w:tabs>
        <w:rPr>
          <w:rFonts w:ascii="Times New Roman" w:hAnsi="Times New Roman" w:cs="Times New Roman"/>
        </w:rPr>
      </w:pPr>
    </w:p>
    <w:tbl>
      <w:tblPr>
        <w:tblW w:w="9771" w:type="dxa"/>
        <w:tblCellMar>
          <w:left w:w="70" w:type="dxa"/>
          <w:right w:w="70" w:type="dxa"/>
        </w:tblCellMar>
        <w:tblLook w:val="04A0" w:firstRow="1" w:lastRow="0" w:firstColumn="1" w:lastColumn="0" w:noHBand="0" w:noVBand="1"/>
      </w:tblPr>
      <w:tblGrid>
        <w:gridCol w:w="2808"/>
        <w:gridCol w:w="818"/>
        <w:gridCol w:w="2017"/>
        <w:gridCol w:w="1390"/>
        <w:gridCol w:w="1161"/>
        <w:gridCol w:w="1577"/>
      </w:tblGrid>
      <w:tr w:rsidR="00710AD5" w:rsidRPr="000B3A1F" w14:paraId="38947EFC" w14:textId="77777777" w:rsidTr="00710AD5">
        <w:trPr>
          <w:trHeight w:val="300"/>
        </w:trPr>
        <w:tc>
          <w:tcPr>
            <w:tcW w:w="2808" w:type="dxa"/>
            <w:vMerge w:val="restart"/>
            <w:tcBorders>
              <w:top w:val="single" w:sz="8" w:space="0" w:color="auto"/>
              <w:left w:val="single" w:sz="8" w:space="0" w:color="auto"/>
              <w:bottom w:val="single" w:sz="8" w:space="0" w:color="000000"/>
              <w:right w:val="single" w:sz="4" w:space="0" w:color="auto"/>
            </w:tcBorders>
            <w:vAlign w:val="center"/>
            <w:hideMark/>
          </w:tcPr>
          <w:p w14:paraId="7980A1A9" w14:textId="77777777" w:rsidR="00710AD5" w:rsidRPr="000B3A1F" w:rsidRDefault="00710AD5" w:rsidP="00710AD5">
            <w:pPr>
              <w:jc w:val="center"/>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Hitelező neve</w:t>
            </w:r>
          </w:p>
        </w:tc>
        <w:tc>
          <w:tcPr>
            <w:tcW w:w="818" w:type="dxa"/>
            <w:vMerge w:val="restart"/>
            <w:tcBorders>
              <w:top w:val="single" w:sz="8" w:space="0" w:color="auto"/>
              <w:left w:val="single" w:sz="4" w:space="0" w:color="auto"/>
              <w:bottom w:val="single" w:sz="8" w:space="0" w:color="000000"/>
              <w:right w:val="single" w:sz="4" w:space="0" w:color="auto"/>
            </w:tcBorders>
            <w:noWrap/>
            <w:vAlign w:val="center"/>
            <w:hideMark/>
          </w:tcPr>
          <w:p w14:paraId="56C6D744" w14:textId="77777777" w:rsidR="00710AD5" w:rsidRPr="000B3A1F" w:rsidRDefault="00710AD5" w:rsidP="00710AD5">
            <w:pPr>
              <w:jc w:val="center"/>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Deviza</w:t>
            </w:r>
          </w:p>
        </w:tc>
        <w:tc>
          <w:tcPr>
            <w:tcW w:w="2017" w:type="dxa"/>
            <w:vMerge w:val="restart"/>
            <w:tcBorders>
              <w:top w:val="single" w:sz="8" w:space="0" w:color="auto"/>
              <w:left w:val="single" w:sz="4" w:space="0" w:color="auto"/>
              <w:bottom w:val="single" w:sz="8" w:space="0" w:color="000000"/>
              <w:right w:val="single" w:sz="4" w:space="0" w:color="auto"/>
            </w:tcBorders>
            <w:vAlign w:val="center"/>
            <w:hideMark/>
          </w:tcPr>
          <w:p w14:paraId="253D23BF" w14:textId="77777777" w:rsidR="00710AD5" w:rsidRDefault="00710AD5" w:rsidP="00710AD5">
            <w:pPr>
              <w:jc w:val="center"/>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 xml:space="preserve">Finanszírozás </w:t>
            </w:r>
          </w:p>
          <w:p w14:paraId="35911A46" w14:textId="77777777" w:rsidR="00710AD5" w:rsidRPr="000B3A1F" w:rsidRDefault="00710AD5" w:rsidP="00710AD5">
            <w:pPr>
              <w:jc w:val="center"/>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megnevezése</w:t>
            </w:r>
          </w:p>
        </w:tc>
        <w:tc>
          <w:tcPr>
            <w:tcW w:w="1390" w:type="dxa"/>
            <w:vMerge w:val="restart"/>
            <w:tcBorders>
              <w:top w:val="single" w:sz="8" w:space="0" w:color="auto"/>
              <w:left w:val="single" w:sz="4" w:space="0" w:color="auto"/>
              <w:bottom w:val="single" w:sz="8" w:space="0" w:color="000000"/>
              <w:right w:val="single" w:sz="4" w:space="0" w:color="auto"/>
            </w:tcBorders>
            <w:vAlign w:val="center"/>
            <w:hideMark/>
          </w:tcPr>
          <w:p w14:paraId="1AA9B8A3" w14:textId="77777777" w:rsidR="00710AD5" w:rsidRDefault="00710AD5" w:rsidP="00710AD5">
            <w:pPr>
              <w:jc w:val="center"/>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 xml:space="preserve">Hitelkeret </w:t>
            </w:r>
          </w:p>
          <w:p w14:paraId="7C1D0A72" w14:textId="77777777" w:rsidR="00710AD5" w:rsidRPr="000B3A1F" w:rsidRDefault="00710AD5" w:rsidP="00710AD5">
            <w:pPr>
              <w:jc w:val="center"/>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összege</w:t>
            </w:r>
          </w:p>
        </w:tc>
        <w:tc>
          <w:tcPr>
            <w:tcW w:w="1161" w:type="dxa"/>
            <w:vMerge w:val="restart"/>
            <w:tcBorders>
              <w:top w:val="single" w:sz="8" w:space="0" w:color="auto"/>
              <w:left w:val="single" w:sz="4" w:space="0" w:color="auto"/>
              <w:bottom w:val="single" w:sz="8" w:space="0" w:color="000000"/>
              <w:right w:val="single" w:sz="4" w:space="0" w:color="auto"/>
            </w:tcBorders>
            <w:vAlign w:val="center"/>
            <w:hideMark/>
          </w:tcPr>
          <w:p w14:paraId="0126B154" w14:textId="77777777" w:rsidR="00710AD5" w:rsidRPr="000B3A1F" w:rsidRDefault="00710AD5" w:rsidP="00710AD5">
            <w:pPr>
              <w:jc w:val="center"/>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Lejáratok</w:t>
            </w:r>
          </w:p>
        </w:tc>
        <w:tc>
          <w:tcPr>
            <w:tcW w:w="1577" w:type="dxa"/>
            <w:vMerge w:val="restart"/>
            <w:tcBorders>
              <w:top w:val="single" w:sz="8" w:space="0" w:color="auto"/>
              <w:left w:val="single" w:sz="4" w:space="0" w:color="auto"/>
              <w:bottom w:val="single" w:sz="8" w:space="0" w:color="000000"/>
              <w:right w:val="single" w:sz="8" w:space="0" w:color="auto"/>
            </w:tcBorders>
            <w:vAlign w:val="center"/>
            <w:hideMark/>
          </w:tcPr>
          <w:p w14:paraId="446D8502" w14:textId="77777777" w:rsidR="00710AD5" w:rsidRPr="000B3A1F" w:rsidRDefault="00710AD5" w:rsidP="00710AD5">
            <w:pPr>
              <w:jc w:val="center"/>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Hitel összege Ft-ban</w:t>
            </w:r>
          </w:p>
        </w:tc>
      </w:tr>
      <w:tr w:rsidR="00710AD5" w:rsidRPr="000B3A1F" w14:paraId="5540DC36" w14:textId="77777777" w:rsidTr="00710AD5">
        <w:trPr>
          <w:trHeight w:val="330"/>
        </w:trPr>
        <w:tc>
          <w:tcPr>
            <w:tcW w:w="2808" w:type="dxa"/>
            <w:vMerge/>
            <w:tcBorders>
              <w:top w:val="single" w:sz="8" w:space="0" w:color="auto"/>
              <w:left w:val="single" w:sz="8" w:space="0" w:color="auto"/>
              <w:bottom w:val="single" w:sz="8" w:space="0" w:color="000000"/>
              <w:right w:val="single" w:sz="4" w:space="0" w:color="auto"/>
            </w:tcBorders>
            <w:vAlign w:val="center"/>
            <w:hideMark/>
          </w:tcPr>
          <w:p w14:paraId="33D86602" w14:textId="77777777" w:rsidR="00710AD5" w:rsidRPr="000B3A1F" w:rsidRDefault="00710AD5" w:rsidP="00710AD5">
            <w:pPr>
              <w:jc w:val="left"/>
              <w:rPr>
                <w:rFonts w:ascii="Times New Roman" w:eastAsia="Times New Roman" w:hAnsi="Times New Roman" w:cs="Times New Roman"/>
                <w:b/>
                <w:bCs/>
                <w:sz w:val="20"/>
                <w:szCs w:val="20"/>
                <w:lang w:eastAsia="hu-HU"/>
              </w:rPr>
            </w:pPr>
          </w:p>
        </w:tc>
        <w:tc>
          <w:tcPr>
            <w:tcW w:w="818" w:type="dxa"/>
            <w:vMerge/>
            <w:tcBorders>
              <w:top w:val="single" w:sz="8" w:space="0" w:color="auto"/>
              <w:left w:val="single" w:sz="4" w:space="0" w:color="auto"/>
              <w:bottom w:val="single" w:sz="8" w:space="0" w:color="000000"/>
              <w:right w:val="single" w:sz="4" w:space="0" w:color="auto"/>
            </w:tcBorders>
            <w:vAlign w:val="center"/>
            <w:hideMark/>
          </w:tcPr>
          <w:p w14:paraId="0FCE3A1D" w14:textId="77777777" w:rsidR="00710AD5" w:rsidRPr="000B3A1F" w:rsidRDefault="00710AD5" w:rsidP="00710AD5">
            <w:pPr>
              <w:jc w:val="left"/>
              <w:rPr>
                <w:rFonts w:ascii="Times New Roman" w:eastAsia="Times New Roman" w:hAnsi="Times New Roman" w:cs="Times New Roman"/>
                <w:b/>
                <w:bCs/>
                <w:sz w:val="20"/>
                <w:szCs w:val="20"/>
                <w:lang w:eastAsia="hu-HU"/>
              </w:rPr>
            </w:pPr>
          </w:p>
        </w:tc>
        <w:tc>
          <w:tcPr>
            <w:tcW w:w="2017" w:type="dxa"/>
            <w:vMerge/>
            <w:tcBorders>
              <w:top w:val="single" w:sz="8" w:space="0" w:color="auto"/>
              <w:left w:val="single" w:sz="4" w:space="0" w:color="auto"/>
              <w:bottom w:val="single" w:sz="8" w:space="0" w:color="000000"/>
              <w:right w:val="single" w:sz="4" w:space="0" w:color="auto"/>
            </w:tcBorders>
            <w:vAlign w:val="center"/>
            <w:hideMark/>
          </w:tcPr>
          <w:p w14:paraId="759826C6" w14:textId="77777777" w:rsidR="00710AD5" w:rsidRPr="000B3A1F" w:rsidRDefault="00710AD5" w:rsidP="00710AD5">
            <w:pPr>
              <w:jc w:val="left"/>
              <w:rPr>
                <w:rFonts w:ascii="Times New Roman" w:eastAsia="Times New Roman" w:hAnsi="Times New Roman" w:cs="Times New Roman"/>
                <w:b/>
                <w:bCs/>
                <w:sz w:val="20"/>
                <w:szCs w:val="20"/>
                <w:lang w:eastAsia="hu-HU"/>
              </w:rPr>
            </w:pPr>
          </w:p>
        </w:tc>
        <w:tc>
          <w:tcPr>
            <w:tcW w:w="1390" w:type="dxa"/>
            <w:vMerge/>
            <w:tcBorders>
              <w:top w:val="single" w:sz="8" w:space="0" w:color="auto"/>
              <w:left w:val="single" w:sz="4" w:space="0" w:color="auto"/>
              <w:bottom w:val="single" w:sz="8" w:space="0" w:color="000000"/>
              <w:right w:val="single" w:sz="4" w:space="0" w:color="auto"/>
            </w:tcBorders>
            <w:vAlign w:val="center"/>
            <w:hideMark/>
          </w:tcPr>
          <w:p w14:paraId="69147BA1" w14:textId="77777777" w:rsidR="00710AD5" w:rsidRPr="000B3A1F" w:rsidRDefault="00710AD5" w:rsidP="00710AD5">
            <w:pPr>
              <w:jc w:val="left"/>
              <w:rPr>
                <w:rFonts w:ascii="Times New Roman" w:eastAsia="Times New Roman" w:hAnsi="Times New Roman" w:cs="Times New Roman"/>
                <w:b/>
                <w:bCs/>
                <w:sz w:val="20"/>
                <w:szCs w:val="20"/>
                <w:lang w:eastAsia="hu-HU"/>
              </w:rPr>
            </w:pPr>
          </w:p>
        </w:tc>
        <w:tc>
          <w:tcPr>
            <w:tcW w:w="1161" w:type="dxa"/>
            <w:vMerge/>
            <w:tcBorders>
              <w:top w:val="single" w:sz="8" w:space="0" w:color="auto"/>
              <w:left w:val="single" w:sz="4" w:space="0" w:color="auto"/>
              <w:bottom w:val="single" w:sz="8" w:space="0" w:color="000000"/>
              <w:right w:val="single" w:sz="4" w:space="0" w:color="auto"/>
            </w:tcBorders>
            <w:vAlign w:val="center"/>
            <w:hideMark/>
          </w:tcPr>
          <w:p w14:paraId="51D7B983" w14:textId="77777777" w:rsidR="00710AD5" w:rsidRPr="000B3A1F" w:rsidRDefault="00710AD5" w:rsidP="00710AD5">
            <w:pPr>
              <w:jc w:val="left"/>
              <w:rPr>
                <w:rFonts w:ascii="Times New Roman" w:eastAsia="Times New Roman" w:hAnsi="Times New Roman" w:cs="Times New Roman"/>
                <w:b/>
                <w:bCs/>
                <w:sz w:val="20"/>
                <w:szCs w:val="20"/>
                <w:lang w:eastAsia="hu-HU"/>
              </w:rPr>
            </w:pPr>
          </w:p>
        </w:tc>
        <w:tc>
          <w:tcPr>
            <w:tcW w:w="1577" w:type="dxa"/>
            <w:vMerge/>
            <w:tcBorders>
              <w:top w:val="single" w:sz="8" w:space="0" w:color="auto"/>
              <w:left w:val="single" w:sz="4" w:space="0" w:color="auto"/>
              <w:bottom w:val="single" w:sz="8" w:space="0" w:color="000000"/>
              <w:right w:val="single" w:sz="8" w:space="0" w:color="auto"/>
            </w:tcBorders>
            <w:vAlign w:val="center"/>
            <w:hideMark/>
          </w:tcPr>
          <w:p w14:paraId="5BF4B140" w14:textId="77777777" w:rsidR="00710AD5" w:rsidRPr="000B3A1F" w:rsidRDefault="00710AD5" w:rsidP="00710AD5">
            <w:pPr>
              <w:jc w:val="left"/>
              <w:rPr>
                <w:rFonts w:ascii="Times New Roman" w:eastAsia="Times New Roman" w:hAnsi="Times New Roman" w:cs="Times New Roman"/>
                <w:b/>
                <w:bCs/>
                <w:sz w:val="20"/>
                <w:szCs w:val="20"/>
                <w:lang w:eastAsia="hu-HU"/>
              </w:rPr>
            </w:pPr>
          </w:p>
        </w:tc>
      </w:tr>
      <w:tr w:rsidR="00710AD5" w:rsidRPr="000B3A1F" w14:paraId="1CAEF490" w14:textId="77777777" w:rsidTr="00CC6F68">
        <w:trPr>
          <w:trHeight w:val="315"/>
        </w:trPr>
        <w:tc>
          <w:tcPr>
            <w:tcW w:w="2808" w:type="dxa"/>
            <w:tcBorders>
              <w:top w:val="nil"/>
              <w:left w:val="single" w:sz="8" w:space="0" w:color="auto"/>
              <w:bottom w:val="single" w:sz="4" w:space="0" w:color="auto"/>
              <w:right w:val="single" w:sz="4" w:space="0" w:color="auto"/>
            </w:tcBorders>
            <w:noWrap/>
            <w:vAlign w:val="bottom"/>
            <w:hideMark/>
          </w:tcPr>
          <w:p w14:paraId="344CD60A" w14:textId="77777777" w:rsidR="00710AD5" w:rsidRPr="000B3A1F" w:rsidRDefault="00710AD5" w:rsidP="00710AD5">
            <w:pPr>
              <w:jc w:val="left"/>
              <w:rPr>
                <w:rFonts w:ascii="Times New Roman" w:eastAsia="Times New Roman" w:hAnsi="Times New Roman" w:cs="Times New Roman"/>
                <w:sz w:val="20"/>
                <w:szCs w:val="20"/>
                <w:lang w:eastAsia="hu-HU"/>
              </w:rPr>
            </w:pPr>
            <w:r w:rsidRPr="000B3A1F">
              <w:rPr>
                <w:rFonts w:ascii="Times New Roman" w:eastAsia="Times New Roman" w:hAnsi="Times New Roman" w:cs="Times New Roman"/>
                <w:sz w:val="20"/>
                <w:szCs w:val="20"/>
                <w:lang w:eastAsia="hu-HU"/>
              </w:rPr>
              <w:t>Takarék Kereskedelmi Bank Zrt.</w:t>
            </w:r>
          </w:p>
        </w:tc>
        <w:tc>
          <w:tcPr>
            <w:tcW w:w="818" w:type="dxa"/>
            <w:tcBorders>
              <w:top w:val="nil"/>
              <w:left w:val="nil"/>
              <w:bottom w:val="single" w:sz="4" w:space="0" w:color="auto"/>
              <w:right w:val="single" w:sz="4" w:space="0" w:color="auto"/>
            </w:tcBorders>
            <w:noWrap/>
            <w:vAlign w:val="bottom"/>
            <w:hideMark/>
          </w:tcPr>
          <w:p w14:paraId="02BC0FFC" w14:textId="77777777" w:rsidR="00710AD5" w:rsidRPr="000B3A1F" w:rsidRDefault="00710AD5" w:rsidP="00710AD5">
            <w:pPr>
              <w:jc w:val="center"/>
              <w:rPr>
                <w:rFonts w:ascii="Times New Roman" w:eastAsia="Times New Roman" w:hAnsi="Times New Roman" w:cs="Times New Roman"/>
                <w:sz w:val="20"/>
                <w:szCs w:val="20"/>
                <w:lang w:eastAsia="hu-HU"/>
              </w:rPr>
            </w:pPr>
            <w:r w:rsidRPr="000B3A1F">
              <w:rPr>
                <w:rFonts w:ascii="Times New Roman" w:eastAsia="Times New Roman" w:hAnsi="Times New Roman" w:cs="Times New Roman"/>
                <w:sz w:val="20"/>
                <w:szCs w:val="20"/>
                <w:lang w:eastAsia="hu-HU"/>
              </w:rPr>
              <w:t>HUF</w:t>
            </w:r>
          </w:p>
        </w:tc>
        <w:tc>
          <w:tcPr>
            <w:tcW w:w="2017" w:type="dxa"/>
            <w:tcBorders>
              <w:top w:val="nil"/>
              <w:left w:val="nil"/>
              <w:bottom w:val="single" w:sz="4" w:space="0" w:color="auto"/>
              <w:right w:val="single" w:sz="4" w:space="0" w:color="auto"/>
            </w:tcBorders>
            <w:noWrap/>
            <w:vAlign w:val="bottom"/>
            <w:hideMark/>
          </w:tcPr>
          <w:p w14:paraId="03BDDB91" w14:textId="77777777" w:rsidR="00710AD5" w:rsidRPr="000B3A1F" w:rsidRDefault="00710AD5" w:rsidP="00710AD5">
            <w:pPr>
              <w:jc w:val="left"/>
              <w:rPr>
                <w:rFonts w:ascii="Times New Roman" w:eastAsia="Times New Roman" w:hAnsi="Times New Roman" w:cs="Times New Roman"/>
                <w:sz w:val="20"/>
                <w:szCs w:val="20"/>
                <w:lang w:eastAsia="hu-HU"/>
              </w:rPr>
            </w:pPr>
            <w:r w:rsidRPr="000B3A1F">
              <w:rPr>
                <w:rFonts w:ascii="Times New Roman" w:eastAsia="Times New Roman" w:hAnsi="Times New Roman" w:cs="Times New Roman"/>
                <w:sz w:val="20"/>
                <w:szCs w:val="20"/>
                <w:lang w:eastAsia="hu-HU"/>
              </w:rPr>
              <w:t>Folyószámlahitel-keret</w:t>
            </w:r>
          </w:p>
        </w:tc>
        <w:tc>
          <w:tcPr>
            <w:tcW w:w="1390" w:type="dxa"/>
            <w:tcBorders>
              <w:top w:val="nil"/>
              <w:left w:val="nil"/>
              <w:bottom w:val="single" w:sz="4" w:space="0" w:color="auto"/>
              <w:right w:val="single" w:sz="4" w:space="0" w:color="auto"/>
            </w:tcBorders>
            <w:noWrap/>
            <w:vAlign w:val="bottom"/>
            <w:hideMark/>
          </w:tcPr>
          <w:p w14:paraId="259CF2D1" w14:textId="02BA7AEA" w:rsidR="00710AD5" w:rsidRPr="000B3A1F" w:rsidRDefault="002605D1" w:rsidP="00710AD5">
            <w:pPr>
              <w:jc w:val="right"/>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300</w:t>
            </w:r>
            <w:r w:rsidR="00710AD5" w:rsidRPr="000B3A1F">
              <w:rPr>
                <w:rFonts w:ascii="Times New Roman" w:eastAsia="Times New Roman" w:hAnsi="Times New Roman" w:cs="Times New Roman"/>
                <w:sz w:val="20"/>
                <w:szCs w:val="20"/>
                <w:lang w:eastAsia="hu-HU"/>
              </w:rPr>
              <w:t xml:space="preserve"> 000 000</w:t>
            </w:r>
          </w:p>
        </w:tc>
        <w:tc>
          <w:tcPr>
            <w:tcW w:w="1161" w:type="dxa"/>
            <w:tcBorders>
              <w:top w:val="nil"/>
              <w:left w:val="nil"/>
              <w:bottom w:val="single" w:sz="4" w:space="0" w:color="auto"/>
              <w:right w:val="nil"/>
            </w:tcBorders>
            <w:noWrap/>
            <w:vAlign w:val="bottom"/>
            <w:hideMark/>
          </w:tcPr>
          <w:p w14:paraId="111BFBAF" w14:textId="69975E83" w:rsidR="00710AD5" w:rsidRPr="000B3A1F" w:rsidRDefault="00D04F9A" w:rsidP="00710AD5">
            <w:pPr>
              <w:jc w:val="right"/>
              <w:rPr>
                <w:rFonts w:ascii="Times New Roman" w:eastAsia="Times New Roman" w:hAnsi="Times New Roman" w:cs="Times New Roman"/>
                <w:sz w:val="20"/>
                <w:szCs w:val="20"/>
                <w:lang w:eastAsia="hu-HU"/>
              </w:rPr>
            </w:pPr>
            <w:r w:rsidRPr="000B3A1F">
              <w:rPr>
                <w:rFonts w:ascii="Times New Roman" w:eastAsia="Times New Roman" w:hAnsi="Times New Roman" w:cs="Times New Roman"/>
                <w:sz w:val="20"/>
                <w:szCs w:val="20"/>
                <w:lang w:eastAsia="hu-HU"/>
              </w:rPr>
              <w:t>20</w:t>
            </w:r>
            <w:r>
              <w:rPr>
                <w:rFonts w:ascii="Times New Roman" w:eastAsia="Times New Roman" w:hAnsi="Times New Roman" w:cs="Times New Roman"/>
                <w:sz w:val="20"/>
                <w:szCs w:val="20"/>
                <w:lang w:eastAsia="hu-HU"/>
              </w:rPr>
              <w:t>21</w:t>
            </w:r>
            <w:r w:rsidR="00710AD5" w:rsidRPr="000B3A1F">
              <w:rPr>
                <w:rFonts w:ascii="Times New Roman" w:eastAsia="Times New Roman" w:hAnsi="Times New Roman" w:cs="Times New Roman"/>
                <w:sz w:val="20"/>
                <w:szCs w:val="20"/>
                <w:lang w:eastAsia="hu-HU"/>
              </w:rPr>
              <w:t>.</w:t>
            </w:r>
            <w:r>
              <w:rPr>
                <w:rFonts w:ascii="Times New Roman" w:eastAsia="Times New Roman" w:hAnsi="Times New Roman" w:cs="Times New Roman"/>
                <w:sz w:val="20"/>
                <w:szCs w:val="20"/>
                <w:lang w:eastAsia="hu-HU"/>
              </w:rPr>
              <w:t>08</w:t>
            </w:r>
            <w:r w:rsidR="00710AD5" w:rsidRPr="000B3A1F">
              <w:rPr>
                <w:rFonts w:ascii="Times New Roman" w:eastAsia="Times New Roman" w:hAnsi="Times New Roman" w:cs="Times New Roman"/>
                <w:sz w:val="20"/>
                <w:szCs w:val="20"/>
                <w:lang w:eastAsia="hu-HU"/>
              </w:rPr>
              <w:t>.31</w:t>
            </w:r>
          </w:p>
        </w:tc>
        <w:tc>
          <w:tcPr>
            <w:tcW w:w="1577" w:type="dxa"/>
            <w:tcBorders>
              <w:top w:val="nil"/>
              <w:left w:val="single" w:sz="4" w:space="0" w:color="auto"/>
              <w:bottom w:val="single" w:sz="4" w:space="0" w:color="auto"/>
              <w:right w:val="single" w:sz="8" w:space="0" w:color="auto"/>
            </w:tcBorders>
            <w:noWrap/>
            <w:vAlign w:val="bottom"/>
            <w:hideMark/>
          </w:tcPr>
          <w:p w14:paraId="799322E7" w14:textId="6F11B1FC" w:rsidR="00710AD5" w:rsidRPr="000B3A1F" w:rsidRDefault="00D04F9A" w:rsidP="00710AD5">
            <w:pPr>
              <w:jc w:val="right"/>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0</w:t>
            </w:r>
          </w:p>
        </w:tc>
      </w:tr>
      <w:tr w:rsidR="00710AD5" w:rsidRPr="000B3A1F" w14:paraId="4980C30D" w14:textId="77777777" w:rsidTr="00CC6F68">
        <w:trPr>
          <w:trHeight w:val="315"/>
        </w:trPr>
        <w:tc>
          <w:tcPr>
            <w:tcW w:w="2808" w:type="dxa"/>
            <w:tcBorders>
              <w:top w:val="nil"/>
              <w:left w:val="single" w:sz="8" w:space="0" w:color="auto"/>
              <w:bottom w:val="single" w:sz="4" w:space="0" w:color="auto"/>
              <w:right w:val="single" w:sz="4" w:space="0" w:color="auto"/>
            </w:tcBorders>
            <w:noWrap/>
            <w:vAlign w:val="bottom"/>
          </w:tcPr>
          <w:p w14:paraId="7EE9051C" w14:textId="14E60E0E" w:rsidR="00710AD5" w:rsidRPr="000B3A1F" w:rsidRDefault="00710AD5" w:rsidP="00710AD5">
            <w:pPr>
              <w:jc w:val="left"/>
              <w:rPr>
                <w:rFonts w:ascii="Times New Roman" w:eastAsia="Times New Roman" w:hAnsi="Times New Roman" w:cs="Times New Roman"/>
                <w:sz w:val="20"/>
                <w:szCs w:val="20"/>
                <w:lang w:eastAsia="hu-HU"/>
              </w:rPr>
            </w:pPr>
          </w:p>
        </w:tc>
        <w:tc>
          <w:tcPr>
            <w:tcW w:w="818" w:type="dxa"/>
            <w:tcBorders>
              <w:top w:val="nil"/>
              <w:left w:val="nil"/>
              <w:bottom w:val="single" w:sz="4" w:space="0" w:color="auto"/>
              <w:right w:val="single" w:sz="4" w:space="0" w:color="auto"/>
            </w:tcBorders>
            <w:noWrap/>
            <w:vAlign w:val="bottom"/>
          </w:tcPr>
          <w:p w14:paraId="4C760A58" w14:textId="58B5EC27" w:rsidR="00710AD5" w:rsidRPr="000B3A1F" w:rsidRDefault="00710AD5" w:rsidP="00710AD5">
            <w:pPr>
              <w:jc w:val="center"/>
              <w:rPr>
                <w:rFonts w:ascii="Times New Roman" w:eastAsia="Times New Roman" w:hAnsi="Times New Roman" w:cs="Times New Roman"/>
                <w:sz w:val="20"/>
                <w:szCs w:val="20"/>
                <w:lang w:eastAsia="hu-HU"/>
              </w:rPr>
            </w:pPr>
          </w:p>
        </w:tc>
        <w:tc>
          <w:tcPr>
            <w:tcW w:w="2017" w:type="dxa"/>
            <w:tcBorders>
              <w:top w:val="nil"/>
              <w:left w:val="nil"/>
              <w:bottom w:val="single" w:sz="4" w:space="0" w:color="auto"/>
              <w:right w:val="single" w:sz="4" w:space="0" w:color="auto"/>
            </w:tcBorders>
            <w:noWrap/>
            <w:vAlign w:val="bottom"/>
          </w:tcPr>
          <w:p w14:paraId="67779F84" w14:textId="418CB1F1" w:rsidR="00710AD5" w:rsidRPr="000B3A1F" w:rsidRDefault="00710AD5" w:rsidP="00710AD5">
            <w:pPr>
              <w:jc w:val="left"/>
              <w:rPr>
                <w:rFonts w:ascii="Times New Roman" w:eastAsia="Times New Roman" w:hAnsi="Times New Roman" w:cs="Times New Roman"/>
                <w:color w:val="000000"/>
                <w:sz w:val="20"/>
                <w:szCs w:val="20"/>
                <w:lang w:eastAsia="hu-HU"/>
              </w:rPr>
            </w:pPr>
          </w:p>
        </w:tc>
        <w:tc>
          <w:tcPr>
            <w:tcW w:w="1390" w:type="dxa"/>
            <w:tcBorders>
              <w:top w:val="nil"/>
              <w:left w:val="nil"/>
              <w:bottom w:val="single" w:sz="4" w:space="0" w:color="auto"/>
              <w:right w:val="single" w:sz="4" w:space="0" w:color="auto"/>
            </w:tcBorders>
            <w:noWrap/>
            <w:vAlign w:val="bottom"/>
          </w:tcPr>
          <w:p w14:paraId="732F8B14" w14:textId="4D93425E" w:rsidR="00710AD5" w:rsidRPr="000B3A1F" w:rsidRDefault="00710AD5" w:rsidP="00710AD5">
            <w:pPr>
              <w:jc w:val="right"/>
              <w:rPr>
                <w:rFonts w:ascii="Times New Roman" w:eastAsia="Times New Roman" w:hAnsi="Times New Roman" w:cs="Times New Roman"/>
                <w:color w:val="000000"/>
                <w:sz w:val="20"/>
                <w:szCs w:val="20"/>
                <w:lang w:eastAsia="hu-HU"/>
              </w:rPr>
            </w:pPr>
          </w:p>
        </w:tc>
        <w:tc>
          <w:tcPr>
            <w:tcW w:w="1161" w:type="dxa"/>
            <w:tcBorders>
              <w:top w:val="nil"/>
              <w:left w:val="nil"/>
              <w:bottom w:val="single" w:sz="4" w:space="0" w:color="auto"/>
              <w:right w:val="nil"/>
            </w:tcBorders>
            <w:noWrap/>
            <w:vAlign w:val="bottom"/>
          </w:tcPr>
          <w:p w14:paraId="01F76F56" w14:textId="2565E57E" w:rsidR="00710AD5" w:rsidRPr="000B3A1F" w:rsidRDefault="00710AD5" w:rsidP="00710AD5">
            <w:pPr>
              <w:jc w:val="right"/>
              <w:rPr>
                <w:rFonts w:ascii="Times New Roman" w:eastAsia="Times New Roman" w:hAnsi="Times New Roman" w:cs="Times New Roman"/>
                <w:color w:val="000000"/>
                <w:sz w:val="20"/>
                <w:szCs w:val="20"/>
                <w:lang w:eastAsia="hu-HU"/>
              </w:rPr>
            </w:pPr>
          </w:p>
        </w:tc>
        <w:tc>
          <w:tcPr>
            <w:tcW w:w="1577" w:type="dxa"/>
            <w:tcBorders>
              <w:top w:val="nil"/>
              <w:left w:val="single" w:sz="4" w:space="0" w:color="auto"/>
              <w:bottom w:val="single" w:sz="4" w:space="0" w:color="auto"/>
              <w:right w:val="single" w:sz="8" w:space="0" w:color="auto"/>
            </w:tcBorders>
            <w:noWrap/>
            <w:vAlign w:val="bottom"/>
          </w:tcPr>
          <w:p w14:paraId="0C76ED78" w14:textId="5121E857" w:rsidR="00710AD5" w:rsidRPr="000B3A1F" w:rsidRDefault="00710AD5" w:rsidP="00710AD5">
            <w:pPr>
              <w:jc w:val="right"/>
              <w:rPr>
                <w:rFonts w:ascii="Times New Roman" w:eastAsia="Times New Roman" w:hAnsi="Times New Roman" w:cs="Times New Roman"/>
                <w:color w:val="0070C0"/>
                <w:sz w:val="20"/>
                <w:szCs w:val="20"/>
                <w:lang w:eastAsia="hu-HU"/>
              </w:rPr>
            </w:pPr>
          </w:p>
        </w:tc>
      </w:tr>
      <w:tr w:rsidR="00710AD5" w:rsidRPr="000B3A1F" w14:paraId="3B211895" w14:textId="77777777" w:rsidTr="00CC6F68">
        <w:trPr>
          <w:trHeight w:val="330"/>
        </w:trPr>
        <w:tc>
          <w:tcPr>
            <w:tcW w:w="2808" w:type="dxa"/>
            <w:tcBorders>
              <w:top w:val="nil"/>
              <w:left w:val="single" w:sz="8" w:space="0" w:color="auto"/>
              <w:bottom w:val="nil"/>
              <w:right w:val="single" w:sz="4" w:space="0" w:color="auto"/>
            </w:tcBorders>
            <w:noWrap/>
            <w:vAlign w:val="bottom"/>
            <w:hideMark/>
          </w:tcPr>
          <w:p w14:paraId="6BC7ABDE" w14:textId="77777777" w:rsidR="00710AD5" w:rsidRPr="000B3A1F" w:rsidRDefault="00710AD5" w:rsidP="00710AD5">
            <w:pPr>
              <w:jc w:val="left"/>
              <w:rPr>
                <w:rFonts w:ascii="Times New Roman" w:eastAsia="Times New Roman" w:hAnsi="Times New Roman" w:cs="Times New Roman"/>
                <w:sz w:val="20"/>
                <w:szCs w:val="20"/>
                <w:lang w:eastAsia="hu-HU"/>
              </w:rPr>
            </w:pPr>
            <w:r w:rsidRPr="000B3A1F">
              <w:rPr>
                <w:rFonts w:ascii="Times New Roman" w:eastAsia="Times New Roman" w:hAnsi="Times New Roman" w:cs="Times New Roman"/>
                <w:sz w:val="20"/>
                <w:szCs w:val="20"/>
                <w:lang w:eastAsia="hu-HU"/>
              </w:rPr>
              <w:t>Takarék Faktorház Zrt.</w:t>
            </w:r>
          </w:p>
        </w:tc>
        <w:tc>
          <w:tcPr>
            <w:tcW w:w="818" w:type="dxa"/>
            <w:tcBorders>
              <w:top w:val="nil"/>
              <w:left w:val="nil"/>
              <w:bottom w:val="nil"/>
              <w:right w:val="single" w:sz="4" w:space="0" w:color="auto"/>
            </w:tcBorders>
            <w:noWrap/>
            <w:vAlign w:val="bottom"/>
            <w:hideMark/>
          </w:tcPr>
          <w:p w14:paraId="6619529E" w14:textId="77777777" w:rsidR="00710AD5" w:rsidRPr="000B3A1F" w:rsidRDefault="00710AD5" w:rsidP="00710AD5">
            <w:pPr>
              <w:jc w:val="center"/>
              <w:rPr>
                <w:rFonts w:ascii="Times New Roman" w:eastAsia="Times New Roman" w:hAnsi="Times New Roman" w:cs="Times New Roman"/>
                <w:sz w:val="20"/>
                <w:szCs w:val="20"/>
                <w:lang w:eastAsia="hu-HU"/>
              </w:rPr>
            </w:pPr>
            <w:r w:rsidRPr="000B3A1F">
              <w:rPr>
                <w:rFonts w:ascii="Times New Roman" w:eastAsia="Times New Roman" w:hAnsi="Times New Roman" w:cs="Times New Roman"/>
                <w:sz w:val="20"/>
                <w:szCs w:val="20"/>
                <w:lang w:eastAsia="hu-HU"/>
              </w:rPr>
              <w:t>HUF</w:t>
            </w:r>
          </w:p>
        </w:tc>
        <w:tc>
          <w:tcPr>
            <w:tcW w:w="2017" w:type="dxa"/>
            <w:tcBorders>
              <w:top w:val="nil"/>
              <w:left w:val="nil"/>
              <w:bottom w:val="nil"/>
              <w:right w:val="single" w:sz="4" w:space="0" w:color="auto"/>
            </w:tcBorders>
            <w:noWrap/>
            <w:vAlign w:val="bottom"/>
            <w:hideMark/>
          </w:tcPr>
          <w:p w14:paraId="748351AF" w14:textId="77777777" w:rsidR="00710AD5" w:rsidRPr="000B3A1F" w:rsidRDefault="00710AD5" w:rsidP="00710AD5">
            <w:pPr>
              <w:jc w:val="left"/>
              <w:rPr>
                <w:rFonts w:ascii="Times New Roman" w:eastAsia="Times New Roman" w:hAnsi="Times New Roman" w:cs="Times New Roman"/>
                <w:color w:val="000000"/>
                <w:sz w:val="20"/>
                <w:szCs w:val="20"/>
                <w:lang w:eastAsia="hu-HU"/>
              </w:rPr>
            </w:pPr>
            <w:r w:rsidRPr="000B3A1F">
              <w:rPr>
                <w:rFonts w:ascii="Times New Roman" w:eastAsia="Times New Roman" w:hAnsi="Times New Roman" w:cs="Times New Roman"/>
                <w:color w:val="000000"/>
                <w:sz w:val="20"/>
                <w:szCs w:val="20"/>
                <w:lang w:eastAsia="hu-HU"/>
              </w:rPr>
              <w:t>Faktor keret</w:t>
            </w:r>
          </w:p>
        </w:tc>
        <w:tc>
          <w:tcPr>
            <w:tcW w:w="1390" w:type="dxa"/>
            <w:tcBorders>
              <w:top w:val="nil"/>
              <w:left w:val="nil"/>
              <w:bottom w:val="nil"/>
              <w:right w:val="single" w:sz="4" w:space="0" w:color="auto"/>
            </w:tcBorders>
            <w:noWrap/>
            <w:vAlign w:val="bottom"/>
            <w:hideMark/>
          </w:tcPr>
          <w:p w14:paraId="6CE1A20E" w14:textId="77777777" w:rsidR="00710AD5" w:rsidRPr="000B3A1F" w:rsidRDefault="00710AD5" w:rsidP="00710AD5">
            <w:pPr>
              <w:jc w:val="right"/>
              <w:rPr>
                <w:rFonts w:ascii="Times New Roman" w:eastAsia="Times New Roman" w:hAnsi="Times New Roman" w:cs="Times New Roman"/>
                <w:color w:val="000000"/>
                <w:sz w:val="20"/>
                <w:szCs w:val="20"/>
                <w:lang w:eastAsia="hu-HU"/>
              </w:rPr>
            </w:pPr>
            <w:r w:rsidRPr="000B3A1F">
              <w:rPr>
                <w:rFonts w:ascii="Times New Roman" w:eastAsia="Times New Roman" w:hAnsi="Times New Roman" w:cs="Times New Roman"/>
                <w:color w:val="000000"/>
                <w:sz w:val="20"/>
                <w:szCs w:val="20"/>
                <w:lang w:eastAsia="hu-HU"/>
              </w:rPr>
              <w:t>2 000 000 000</w:t>
            </w:r>
          </w:p>
        </w:tc>
        <w:tc>
          <w:tcPr>
            <w:tcW w:w="1161" w:type="dxa"/>
            <w:tcBorders>
              <w:top w:val="nil"/>
              <w:left w:val="nil"/>
              <w:bottom w:val="nil"/>
              <w:right w:val="nil"/>
            </w:tcBorders>
            <w:noWrap/>
            <w:vAlign w:val="bottom"/>
            <w:hideMark/>
          </w:tcPr>
          <w:p w14:paraId="2712DA1D" w14:textId="77777777" w:rsidR="00710AD5" w:rsidRPr="000B3A1F" w:rsidRDefault="00710AD5" w:rsidP="00710AD5">
            <w:pPr>
              <w:jc w:val="left"/>
              <w:rPr>
                <w:rFonts w:ascii="Times New Roman" w:eastAsia="Times New Roman" w:hAnsi="Times New Roman" w:cs="Times New Roman"/>
                <w:color w:val="000000"/>
                <w:sz w:val="20"/>
                <w:szCs w:val="20"/>
                <w:lang w:eastAsia="hu-HU"/>
              </w:rPr>
            </w:pPr>
            <w:r w:rsidRPr="000B3A1F">
              <w:rPr>
                <w:rFonts w:ascii="Times New Roman" w:eastAsia="Times New Roman" w:hAnsi="Times New Roman" w:cs="Times New Roman"/>
                <w:color w:val="000000"/>
                <w:sz w:val="20"/>
                <w:szCs w:val="20"/>
                <w:lang w:eastAsia="hu-HU"/>
              </w:rPr>
              <w:t>határozatlan</w:t>
            </w:r>
          </w:p>
        </w:tc>
        <w:tc>
          <w:tcPr>
            <w:tcW w:w="1577" w:type="dxa"/>
            <w:tcBorders>
              <w:top w:val="nil"/>
              <w:left w:val="single" w:sz="4" w:space="0" w:color="auto"/>
              <w:bottom w:val="nil"/>
              <w:right w:val="single" w:sz="8" w:space="0" w:color="auto"/>
            </w:tcBorders>
            <w:noWrap/>
            <w:vAlign w:val="bottom"/>
            <w:hideMark/>
          </w:tcPr>
          <w:p w14:paraId="19465B16" w14:textId="1CDB3C15" w:rsidR="00710AD5" w:rsidRPr="000B3A1F" w:rsidRDefault="00D04F9A" w:rsidP="00710AD5">
            <w:pPr>
              <w:jc w:val="right"/>
              <w:rPr>
                <w:rFonts w:ascii="Times New Roman" w:eastAsia="Times New Roman" w:hAnsi="Times New Roman" w:cs="Times New Roman"/>
                <w:color w:val="0070C0"/>
                <w:sz w:val="20"/>
                <w:szCs w:val="20"/>
                <w:lang w:eastAsia="hu-HU"/>
              </w:rPr>
            </w:pPr>
            <w:r>
              <w:rPr>
                <w:rFonts w:ascii="Times New Roman" w:eastAsia="Times New Roman" w:hAnsi="Times New Roman" w:cs="Times New Roman"/>
                <w:color w:val="0070C0"/>
                <w:sz w:val="20"/>
                <w:szCs w:val="20"/>
                <w:lang w:eastAsia="hu-HU"/>
              </w:rPr>
              <w:t>0</w:t>
            </w:r>
          </w:p>
        </w:tc>
      </w:tr>
      <w:tr w:rsidR="00710AD5" w:rsidRPr="000B3A1F" w14:paraId="73B3A5CF" w14:textId="77777777" w:rsidTr="00CC6F68">
        <w:trPr>
          <w:trHeight w:val="330"/>
        </w:trPr>
        <w:tc>
          <w:tcPr>
            <w:tcW w:w="2808" w:type="dxa"/>
            <w:tcBorders>
              <w:top w:val="single" w:sz="8" w:space="0" w:color="auto"/>
              <w:left w:val="single" w:sz="8" w:space="0" w:color="auto"/>
              <w:bottom w:val="single" w:sz="8" w:space="0" w:color="auto"/>
              <w:right w:val="single" w:sz="4" w:space="0" w:color="auto"/>
            </w:tcBorders>
            <w:noWrap/>
            <w:vAlign w:val="bottom"/>
            <w:hideMark/>
          </w:tcPr>
          <w:p w14:paraId="7FB8F1CE" w14:textId="77777777" w:rsidR="00710AD5" w:rsidRPr="000B3A1F" w:rsidRDefault="00710AD5" w:rsidP="00710AD5">
            <w:pPr>
              <w:jc w:val="left"/>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Összesen</w:t>
            </w:r>
          </w:p>
        </w:tc>
        <w:tc>
          <w:tcPr>
            <w:tcW w:w="818" w:type="dxa"/>
            <w:tcBorders>
              <w:top w:val="single" w:sz="8" w:space="0" w:color="auto"/>
              <w:left w:val="nil"/>
              <w:bottom w:val="single" w:sz="8" w:space="0" w:color="auto"/>
              <w:right w:val="single" w:sz="4" w:space="0" w:color="auto"/>
            </w:tcBorders>
            <w:noWrap/>
            <w:vAlign w:val="bottom"/>
            <w:hideMark/>
          </w:tcPr>
          <w:p w14:paraId="75215854" w14:textId="77777777" w:rsidR="00710AD5" w:rsidRPr="000B3A1F" w:rsidRDefault="00710AD5" w:rsidP="00710AD5">
            <w:pPr>
              <w:jc w:val="center"/>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HUF</w:t>
            </w:r>
          </w:p>
        </w:tc>
        <w:tc>
          <w:tcPr>
            <w:tcW w:w="2017" w:type="dxa"/>
            <w:tcBorders>
              <w:top w:val="single" w:sz="8" w:space="0" w:color="auto"/>
              <w:left w:val="nil"/>
              <w:bottom w:val="single" w:sz="8" w:space="0" w:color="auto"/>
              <w:right w:val="single" w:sz="4" w:space="0" w:color="auto"/>
            </w:tcBorders>
            <w:noWrap/>
            <w:vAlign w:val="bottom"/>
            <w:hideMark/>
          </w:tcPr>
          <w:p w14:paraId="1B468F52" w14:textId="77777777" w:rsidR="00710AD5" w:rsidRPr="000B3A1F" w:rsidRDefault="00710AD5" w:rsidP="00710AD5">
            <w:pPr>
              <w:jc w:val="left"/>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Keretek összesen</w:t>
            </w:r>
          </w:p>
        </w:tc>
        <w:tc>
          <w:tcPr>
            <w:tcW w:w="1390" w:type="dxa"/>
            <w:tcBorders>
              <w:top w:val="single" w:sz="8" w:space="0" w:color="auto"/>
              <w:left w:val="nil"/>
              <w:bottom w:val="single" w:sz="8" w:space="0" w:color="auto"/>
              <w:right w:val="single" w:sz="4" w:space="0" w:color="auto"/>
            </w:tcBorders>
            <w:noWrap/>
            <w:vAlign w:val="bottom"/>
            <w:hideMark/>
          </w:tcPr>
          <w:p w14:paraId="7CF4F98D" w14:textId="219CA961" w:rsidR="00710AD5" w:rsidRPr="000B3A1F" w:rsidRDefault="00D04F9A" w:rsidP="00710AD5">
            <w:pPr>
              <w:jc w:val="right"/>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2 300 000</w:t>
            </w:r>
          </w:p>
        </w:tc>
        <w:tc>
          <w:tcPr>
            <w:tcW w:w="1161" w:type="dxa"/>
            <w:tcBorders>
              <w:top w:val="single" w:sz="8" w:space="0" w:color="auto"/>
              <w:left w:val="nil"/>
              <w:bottom w:val="single" w:sz="8" w:space="0" w:color="auto"/>
              <w:right w:val="nil"/>
            </w:tcBorders>
            <w:noWrap/>
            <w:vAlign w:val="bottom"/>
            <w:hideMark/>
          </w:tcPr>
          <w:p w14:paraId="5D16A256" w14:textId="77777777" w:rsidR="00710AD5" w:rsidRPr="000B3A1F" w:rsidRDefault="00710AD5" w:rsidP="00710AD5">
            <w:pPr>
              <w:jc w:val="left"/>
              <w:rPr>
                <w:rFonts w:ascii="Times New Roman" w:eastAsia="Times New Roman" w:hAnsi="Times New Roman" w:cs="Times New Roman"/>
                <w:b/>
                <w:bCs/>
                <w:sz w:val="20"/>
                <w:szCs w:val="20"/>
                <w:lang w:eastAsia="hu-HU"/>
              </w:rPr>
            </w:pPr>
            <w:r w:rsidRPr="000B3A1F">
              <w:rPr>
                <w:rFonts w:ascii="Times New Roman" w:eastAsia="Times New Roman" w:hAnsi="Times New Roman" w:cs="Times New Roman"/>
                <w:b/>
                <w:bCs/>
                <w:sz w:val="20"/>
                <w:szCs w:val="20"/>
                <w:lang w:eastAsia="hu-HU"/>
              </w:rPr>
              <w:t> </w:t>
            </w:r>
          </w:p>
        </w:tc>
        <w:tc>
          <w:tcPr>
            <w:tcW w:w="1577" w:type="dxa"/>
            <w:tcBorders>
              <w:top w:val="single" w:sz="8" w:space="0" w:color="auto"/>
              <w:left w:val="single" w:sz="4" w:space="0" w:color="auto"/>
              <w:bottom w:val="single" w:sz="8" w:space="0" w:color="auto"/>
              <w:right w:val="single" w:sz="8" w:space="0" w:color="auto"/>
            </w:tcBorders>
            <w:noWrap/>
            <w:vAlign w:val="bottom"/>
            <w:hideMark/>
          </w:tcPr>
          <w:p w14:paraId="485EB0DB" w14:textId="121AA71D" w:rsidR="00710AD5" w:rsidRPr="000B3A1F" w:rsidRDefault="00D04F9A" w:rsidP="00710AD5">
            <w:pPr>
              <w:jc w:val="right"/>
              <w:rPr>
                <w:rFonts w:ascii="Times New Roman" w:eastAsia="Times New Roman" w:hAnsi="Times New Roman" w:cs="Times New Roman"/>
                <w:b/>
                <w:bCs/>
                <w:color w:val="0070C0"/>
                <w:sz w:val="20"/>
                <w:szCs w:val="20"/>
                <w:lang w:eastAsia="hu-HU"/>
              </w:rPr>
            </w:pPr>
            <w:r>
              <w:rPr>
                <w:rFonts w:ascii="Times New Roman" w:eastAsia="Times New Roman" w:hAnsi="Times New Roman" w:cs="Times New Roman"/>
                <w:b/>
                <w:bCs/>
                <w:color w:val="0070C0"/>
                <w:sz w:val="20"/>
                <w:szCs w:val="20"/>
                <w:lang w:eastAsia="hu-HU"/>
              </w:rPr>
              <w:t>0</w:t>
            </w:r>
          </w:p>
        </w:tc>
      </w:tr>
    </w:tbl>
    <w:p w14:paraId="4DECF7C0" w14:textId="45D136E4" w:rsidR="00710AD5" w:rsidRDefault="00710AD5" w:rsidP="00710AD5">
      <w:pPr>
        <w:pStyle w:val="Listaszerbekezds"/>
        <w:tabs>
          <w:tab w:val="left" w:pos="567"/>
        </w:tabs>
        <w:rPr>
          <w:rFonts w:ascii="Times New Roman" w:hAnsi="Times New Roman" w:cs="Times New Roman"/>
        </w:rPr>
      </w:pPr>
    </w:p>
    <w:p w14:paraId="0633B15B" w14:textId="217416C9" w:rsidR="00500D7B" w:rsidRDefault="00500D7B" w:rsidP="00710AD5">
      <w:pPr>
        <w:pStyle w:val="Listaszerbekezds"/>
        <w:tabs>
          <w:tab w:val="left" w:pos="567"/>
        </w:tabs>
        <w:rPr>
          <w:rFonts w:ascii="Times New Roman" w:hAnsi="Times New Roman" w:cs="Times New Roman"/>
        </w:rPr>
      </w:pPr>
    </w:p>
    <w:p w14:paraId="7D9AE71F" w14:textId="5223D2B3" w:rsidR="00D1678F" w:rsidRDefault="00D1678F" w:rsidP="00710AD5">
      <w:pPr>
        <w:pStyle w:val="Listaszerbekezds"/>
        <w:tabs>
          <w:tab w:val="left" w:pos="567"/>
        </w:tabs>
        <w:rPr>
          <w:rFonts w:ascii="Times New Roman" w:hAnsi="Times New Roman" w:cs="Times New Roman"/>
        </w:rPr>
      </w:pPr>
    </w:p>
    <w:p w14:paraId="4356F7B1" w14:textId="77777777" w:rsidR="00D116D6" w:rsidRDefault="00D116D6" w:rsidP="00710AD5">
      <w:pPr>
        <w:pStyle w:val="Listaszerbekezds"/>
        <w:tabs>
          <w:tab w:val="left" w:pos="567"/>
        </w:tabs>
        <w:rPr>
          <w:rFonts w:ascii="Times New Roman" w:hAnsi="Times New Roman" w:cs="Times New Roman"/>
        </w:rPr>
      </w:pPr>
    </w:p>
    <w:p w14:paraId="6121EE91" w14:textId="77777777" w:rsidR="00D1678F" w:rsidRPr="00C60A11" w:rsidRDefault="00D1678F" w:rsidP="00710AD5">
      <w:pPr>
        <w:pStyle w:val="Listaszerbekezds"/>
        <w:tabs>
          <w:tab w:val="left" w:pos="567"/>
        </w:tabs>
        <w:rPr>
          <w:rFonts w:ascii="Times New Roman" w:hAnsi="Times New Roman" w:cs="Times New Roman"/>
        </w:rPr>
      </w:pPr>
    </w:p>
    <w:p w14:paraId="16E95CD7" w14:textId="7E23541E" w:rsidR="00710AD5" w:rsidRDefault="00710AD5" w:rsidP="0031141B">
      <w:pPr>
        <w:pStyle w:val="Listaszerbekezds"/>
        <w:numPr>
          <w:ilvl w:val="0"/>
          <w:numId w:val="56"/>
        </w:numPr>
        <w:tabs>
          <w:tab w:val="left" w:pos="567"/>
        </w:tabs>
        <w:rPr>
          <w:rFonts w:ascii="Times New Roman" w:hAnsi="Times New Roman" w:cs="Times New Roman"/>
        </w:rPr>
      </w:pPr>
      <w:r w:rsidRPr="00C60A11">
        <w:rPr>
          <w:rFonts w:ascii="Times New Roman" w:hAnsi="Times New Roman" w:cs="Times New Roman"/>
        </w:rPr>
        <w:lastRenderedPageBreak/>
        <w:t>Állami támogatások:</w:t>
      </w:r>
    </w:p>
    <w:p w14:paraId="2C5EF265" w14:textId="77777777" w:rsidR="00A77F08" w:rsidRPr="00C60A11" w:rsidRDefault="00A77F08" w:rsidP="00A77F08">
      <w:pPr>
        <w:pStyle w:val="Listaszerbekezds"/>
        <w:tabs>
          <w:tab w:val="left" w:pos="567"/>
        </w:tabs>
        <w:rPr>
          <w:rFonts w:ascii="Times New Roman" w:hAnsi="Times New Roman" w:cs="Times New Roman"/>
        </w:rPr>
      </w:pPr>
    </w:p>
    <w:p w14:paraId="38E85EA2" w14:textId="56F32F22" w:rsidR="00710AD5" w:rsidRPr="00A77F08" w:rsidRDefault="00A77F08" w:rsidP="00A77F08">
      <w:pPr>
        <w:tabs>
          <w:tab w:val="left" w:pos="567"/>
        </w:tabs>
        <w:rPr>
          <w:rFonts w:ascii="Times New Roman" w:hAnsi="Times New Roman" w:cs="Times New Roman"/>
        </w:rPr>
      </w:pPr>
      <w:r>
        <w:rPr>
          <w:rFonts w:ascii="Times New Roman" w:hAnsi="Times New Roman" w:cs="Times New Roman"/>
        </w:rPr>
        <w:tab/>
      </w:r>
      <w:r w:rsidR="00667E81" w:rsidRPr="00A77F08">
        <w:rPr>
          <w:rFonts w:ascii="Times New Roman" w:hAnsi="Times New Roman" w:cs="Times New Roman"/>
        </w:rPr>
        <w:t>VEKOP-8.5.2-17 – Munkahelyi képzések támogatás nagyvállalatok munkavállaói számára</w:t>
      </w:r>
    </w:p>
    <w:p w14:paraId="26FE66EC" w14:textId="64CCCAAF" w:rsidR="00667E81" w:rsidRPr="00A77F08" w:rsidRDefault="00667E81" w:rsidP="00A77F08">
      <w:pPr>
        <w:tabs>
          <w:tab w:val="left" w:pos="567"/>
        </w:tabs>
        <w:ind w:left="567"/>
        <w:rPr>
          <w:rFonts w:ascii="Times New Roman" w:hAnsi="Times New Roman" w:cs="Times New Roman"/>
        </w:rPr>
      </w:pPr>
      <w:r w:rsidRPr="00A77F08">
        <w:rPr>
          <w:rFonts w:ascii="Times New Roman" w:hAnsi="Times New Roman" w:cs="Times New Roman"/>
        </w:rPr>
        <w:t>A nyertes pályázatnak köszönhetően 2020. ősztől összesen 208 munkatársunk képzését tudjuk megvalósítani. A résztvevők több mint 60%-a a takarítási üzletág alacsonyabb beosztású és kvalifikációjú dolgozója közül kerül ki, akik OKJ-s Intézménytakarító képzésben részesülnek. A vezetők és az adminisztrációban dolgozó munkatársak digitális írástudás, IT és menedzsment (hatékony együttműködési, kommunikációs, projektmenedzsment, hatékony munkavégzés) tréningeken vesznek részt.</w:t>
      </w:r>
      <w:r w:rsidR="00A21ED7" w:rsidRPr="00A77F08">
        <w:rPr>
          <w:rFonts w:ascii="Times New Roman" w:hAnsi="Times New Roman" w:cs="Times New Roman"/>
        </w:rPr>
        <w:t xml:space="preserve"> A támogatás összege: 59.929.000 Ft</w:t>
      </w:r>
    </w:p>
    <w:p w14:paraId="4583420C" w14:textId="77777777" w:rsidR="00710AD5" w:rsidRDefault="00710AD5" w:rsidP="00710AD5">
      <w:pPr>
        <w:pStyle w:val="Listaszerbekezds"/>
        <w:ind w:left="851"/>
        <w:rPr>
          <w:rFonts w:ascii="Times New Roman" w:hAnsi="Times New Roman" w:cs="Times New Roman"/>
        </w:rPr>
      </w:pPr>
    </w:p>
    <w:p w14:paraId="43E33020" w14:textId="64ADE47C" w:rsidR="00035BC7" w:rsidRPr="006B0039" w:rsidRDefault="00667E81" w:rsidP="000B0D97">
      <w:pPr>
        <w:rPr>
          <w:rFonts w:ascii="Times New Roman" w:hAnsi="Times New Roman" w:cs="Times New Roman"/>
        </w:rPr>
      </w:pPr>
      <w:r w:rsidRPr="006B0039">
        <w:rPr>
          <w:rFonts w:ascii="Times New Roman" w:hAnsi="Times New Roman" w:cs="Times New Roman"/>
        </w:rPr>
        <w:t xml:space="preserve">        2019-1.1.1-PIACI-KFI-2019-00405</w:t>
      </w:r>
    </w:p>
    <w:p w14:paraId="0D117481" w14:textId="7B46FC30" w:rsidR="00667E81" w:rsidRPr="006B0039" w:rsidRDefault="00667E81" w:rsidP="00A77F08">
      <w:pPr>
        <w:ind w:left="426"/>
        <w:rPr>
          <w:rFonts w:ascii="Times New Roman" w:hAnsi="Times New Roman" w:cs="Times New Roman"/>
        </w:rPr>
      </w:pPr>
      <w:r w:rsidRPr="006B0039">
        <w:rPr>
          <w:rFonts w:ascii="Times New Roman" w:hAnsi="Times New Roman" w:cs="Times New Roman"/>
        </w:rPr>
        <w:t xml:space="preserve">Autonóm, UV fénnyel fertőtlenítő, mesterséges intelligencia alapú akadályfelismeréssel működő </w:t>
      </w:r>
      <w:r>
        <w:rPr>
          <w:rFonts w:ascii="Times New Roman" w:hAnsi="Times New Roman" w:cs="Times New Roman"/>
        </w:rPr>
        <w:t xml:space="preserve">                    </w:t>
      </w:r>
      <w:r w:rsidR="00A77F08">
        <w:rPr>
          <w:rFonts w:ascii="Times New Roman" w:hAnsi="Times New Roman" w:cs="Times New Roman"/>
        </w:rPr>
        <w:t xml:space="preserve">   </w:t>
      </w:r>
      <w:r w:rsidRPr="006B0039">
        <w:rPr>
          <w:rFonts w:ascii="Times New Roman" w:hAnsi="Times New Roman" w:cs="Times New Roman"/>
        </w:rPr>
        <w:t>fertőtlenítő robot fejlesztése</w:t>
      </w:r>
    </w:p>
    <w:p w14:paraId="62184AA0" w14:textId="25F23069" w:rsidR="00667E81" w:rsidRPr="00E86227" w:rsidRDefault="00667E81" w:rsidP="000B0D97">
      <w:pPr>
        <w:rPr>
          <w:rFonts w:ascii="Times New Roman" w:hAnsi="Times New Roman" w:cs="Times New Roman"/>
        </w:rPr>
      </w:pPr>
      <w:r>
        <w:rPr>
          <w:rFonts w:ascii="Times New Roman" w:hAnsi="Times New Roman" w:cs="Times New Roman"/>
        </w:rPr>
        <w:t xml:space="preserve">        </w:t>
      </w:r>
      <w:r w:rsidRPr="006B0039">
        <w:rPr>
          <w:rFonts w:ascii="Times New Roman" w:hAnsi="Times New Roman" w:cs="Times New Roman"/>
        </w:rPr>
        <w:t>A támogatás összege: 216</w:t>
      </w:r>
      <w:r w:rsidR="00B619F9">
        <w:rPr>
          <w:rFonts w:ascii="Times New Roman" w:hAnsi="Times New Roman" w:cs="Times New Roman"/>
        </w:rPr>
        <w:t>.</w:t>
      </w:r>
      <w:r w:rsidRPr="006B0039">
        <w:rPr>
          <w:rFonts w:ascii="Times New Roman" w:hAnsi="Times New Roman" w:cs="Times New Roman"/>
        </w:rPr>
        <w:t>585</w:t>
      </w:r>
      <w:r w:rsidR="00B619F9">
        <w:rPr>
          <w:rFonts w:ascii="Times New Roman" w:hAnsi="Times New Roman" w:cs="Times New Roman"/>
        </w:rPr>
        <w:t>.</w:t>
      </w:r>
      <w:r w:rsidRPr="006B0039">
        <w:rPr>
          <w:rFonts w:ascii="Times New Roman" w:hAnsi="Times New Roman" w:cs="Times New Roman"/>
        </w:rPr>
        <w:t>751 Ft</w:t>
      </w:r>
    </w:p>
    <w:p w14:paraId="49307D7F" w14:textId="77777777" w:rsidR="00BC7C32" w:rsidRPr="00E86227" w:rsidRDefault="00BC7C32"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100" w:name="_Toc26972585"/>
      <w:bookmarkStart w:id="101" w:name="_Toc66299162"/>
      <w:r w:rsidRPr="00E86227">
        <w:rPr>
          <w:rFonts w:ascii="Times New Roman" w:hAnsi="Times New Roman" w:cs="Times New Roman"/>
          <w:b/>
          <w:color w:val="000000" w:themeColor="text1"/>
          <w:sz w:val="22"/>
          <w:szCs w:val="22"/>
        </w:rPr>
        <w:lastRenderedPageBreak/>
        <w:t>TULAJDONOSOK, TISZTSÉGVISELŐK, MUNKAVÁLLALÓK</w:t>
      </w:r>
      <w:bookmarkEnd w:id="100"/>
      <w:bookmarkEnd w:id="101"/>
    </w:p>
    <w:p w14:paraId="49307D82" w14:textId="77777777" w:rsidR="00BC7C32" w:rsidRPr="00E86227" w:rsidRDefault="00BC7C32" w:rsidP="00BC7C32">
      <w:pPr>
        <w:rPr>
          <w:rFonts w:ascii="Times New Roman" w:hAnsi="Times New Roman" w:cs="Times New Roman"/>
        </w:rPr>
      </w:pPr>
    </w:p>
    <w:p w14:paraId="49307D83" w14:textId="31BC9C39" w:rsidR="00EC2190" w:rsidRPr="00E86227" w:rsidRDefault="00EC2190" w:rsidP="00035875">
      <w:pPr>
        <w:pStyle w:val="Cmsor2"/>
        <w:numPr>
          <w:ilvl w:val="0"/>
          <w:numId w:val="25"/>
        </w:numPr>
        <w:spacing w:before="0"/>
        <w:ind w:left="851" w:hanging="851"/>
        <w:rPr>
          <w:rFonts w:ascii="Times New Roman" w:hAnsi="Times New Roman" w:cs="Times New Roman"/>
          <w:color w:val="000000" w:themeColor="text1"/>
          <w:sz w:val="22"/>
          <w:szCs w:val="22"/>
        </w:rPr>
      </w:pPr>
      <w:bookmarkStart w:id="102" w:name="_Toc26972586"/>
      <w:bookmarkStart w:id="103" w:name="_Ref51513680"/>
      <w:bookmarkStart w:id="104" w:name="_Toc66299163"/>
      <w:r w:rsidRPr="00E86227">
        <w:rPr>
          <w:rFonts w:ascii="Times New Roman" w:hAnsi="Times New Roman" w:cs="Times New Roman"/>
          <w:i/>
          <w:color w:val="000000" w:themeColor="text1"/>
          <w:sz w:val="22"/>
          <w:szCs w:val="22"/>
        </w:rPr>
        <w:t>A Kibocsátó ügyvezetése, tulajdonosi ellenőrzése, valamint a kulcsfontosságú munkatársai</w:t>
      </w:r>
      <w:bookmarkEnd w:id="102"/>
      <w:bookmarkEnd w:id="103"/>
      <w:bookmarkEnd w:id="104"/>
    </w:p>
    <w:p w14:paraId="49307D84" w14:textId="77777777" w:rsidR="00EC2190" w:rsidRPr="00E86227" w:rsidRDefault="00EC2190">
      <w:pPr>
        <w:rPr>
          <w:rFonts w:ascii="Times New Roman" w:hAnsi="Times New Roman" w:cs="Times New Roman"/>
        </w:rPr>
      </w:pPr>
    </w:p>
    <w:p w14:paraId="49307D8E" w14:textId="0E216A5D" w:rsidR="00EC2190" w:rsidRPr="00E86227" w:rsidRDefault="00580043" w:rsidP="00035875">
      <w:pPr>
        <w:pStyle w:val="Listaszerbekezds"/>
        <w:numPr>
          <w:ilvl w:val="0"/>
          <w:numId w:val="23"/>
        </w:numPr>
        <w:ind w:left="851" w:hanging="851"/>
        <w:rPr>
          <w:rFonts w:ascii="Times New Roman" w:hAnsi="Times New Roman" w:cs="Times New Roman"/>
        </w:rPr>
      </w:pPr>
      <w:r w:rsidRPr="00E86227">
        <w:rPr>
          <w:rFonts w:ascii="Times New Roman" w:hAnsi="Times New Roman" w:cs="Times New Roman"/>
        </w:rPr>
        <w:t>A Kibocsátó tulajdonos</w:t>
      </w:r>
      <w:r w:rsidR="009179ED">
        <w:rPr>
          <w:rFonts w:ascii="Times New Roman" w:hAnsi="Times New Roman" w:cs="Times New Roman"/>
        </w:rPr>
        <w:t>i struktúrája</w:t>
      </w:r>
    </w:p>
    <w:p w14:paraId="03D5DB3D" w14:textId="77777777" w:rsidR="00085A9D" w:rsidRPr="00E86227" w:rsidRDefault="00085A9D" w:rsidP="000B0D97">
      <w:pPr>
        <w:rPr>
          <w:rFonts w:ascii="Times New Roman" w:hAnsi="Times New Roman" w:cs="Times New Roman"/>
        </w:rPr>
      </w:pPr>
    </w:p>
    <w:p w14:paraId="47DDF56D" w14:textId="2F74EF10" w:rsidR="00710AD5" w:rsidRDefault="00D632B2" w:rsidP="00710AD5">
      <w:pPr>
        <w:ind w:left="851"/>
        <w:rPr>
          <w:rFonts w:ascii="Times New Roman" w:hAnsi="Times New Roman" w:cs="Times New Roman"/>
        </w:rPr>
      </w:pPr>
      <w:r w:rsidRPr="00D632B2">
        <w:rPr>
          <w:rFonts w:ascii="Times New Roman" w:hAnsi="Times New Roman" w:cs="Times New Roman"/>
        </w:rPr>
        <w:t>A Kibocsátó tulajdonosaiként szereplő magántőkealapok alapkezelőjének kizárólagos tulajdonosa Kis-Szölgyémi Ferenc és vezérigazgatója Matskási István A Kibocsátó tulajdonosaként szereplő bizalmi vagyonkezelő vállalkozás Kis-Szölgyémi Ferenc többségi befolyása alatt áll és önálló cégjegyzési joggal rendelkező ügyvezetői Kis-Szölgyémi Ferenc és Kis-Szölgyémi Johanna.</w:t>
      </w:r>
    </w:p>
    <w:p w14:paraId="291D3F20" w14:textId="77777777" w:rsidR="00710AD5" w:rsidRDefault="00710AD5" w:rsidP="00710AD5">
      <w:pPr>
        <w:ind w:left="851"/>
        <w:rPr>
          <w:rFonts w:ascii="Times New Roman" w:hAnsi="Times New Roman" w:cs="Times New Roman"/>
        </w:rPr>
      </w:pPr>
      <w:r>
        <w:rPr>
          <w:rFonts w:ascii="Times New Roman" w:hAnsi="Times New Roman" w:cs="Times New Roman"/>
        </w:rPr>
        <w:t>Kis-Szölgyémi Ferenc vezérigazgatóként 2013 óta vezeti a Kibocsátót.</w:t>
      </w:r>
    </w:p>
    <w:p w14:paraId="620B7102" w14:textId="77777777" w:rsidR="00710AD5" w:rsidRDefault="00710AD5" w:rsidP="00710AD5">
      <w:pPr>
        <w:rPr>
          <w:rFonts w:ascii="Times New Roman" w:hAnsi="Times New Roman" w:cs="Times New Roman"/>
        </w:rPr>
      </w:pPr>
    </w:p>
    <w:p w14:paraId="06F96270" w14:textId="13732B5E" w:rsidR="00202670" w:rsidRPr="00E86227" w:rsidRDefault="00202670" w:rsidP="00035875">
      <w:pPr>
        <w:pStyle w:val="Listaszerbekezds"/>
        <w:numPr>
          <w:ilvl w:val="0"/>
          <w:numId w:val="23"/>
        </w:numPr>
        <w:ind w:left="851" w:hanging="851"/>
        <w:rPr>
          <w:rFonts w:ascii="Times New Roman" w:hAnsi="Times New Roman" w:cs="Times New Roman"/>
        </w:rPr>
      </w:pPr>
      <w:r w:rsidRPr="00E86227">
        <w:rPr>
          <w:rFonts w:ascii="Times New Roman" w:hAnsi="Times New Roman" w:cs="Times New Roman"/>
        </w:rPr>
        <w:t>A Kibocsátó ügyveze</w:t>
      </w:r>
      <w:r w:rsidR="005C3D3C">
        <w:rPr>
          <w:rFonts w:ascii="Times New Roman" w:hAnsi="Times New Roman" w:cs="Times New Roman"/>
        </w:rPr>
        <w:t>tése</w:t>
      </w:r>
      <w:r w:rsidRPr="00E86227">
        <w:rPr>
          <w:rFonts w:ascii="Times New Roman" w:hAnsi="Times New Roman" w:cs="Times New Roman"/>
        </w:rPr>
        <w:t>:</w:t>
      </w:r>
    </w:p>
    <w:p w14:paraId="57919476" w14:textId="77777777" w:rsidR="00202670" w:rsidRPr="00E86227" w:rsidRDefault="00202670">
      <w:pPr>
        <w:rPr>
          <w:rFonts w:ascii="Times New Roman" w:hAnsi="Times New Roman" w:cs="Times New Roman"/>
        </w:rPr>
      </w:pPr>
    </w:p>
    <w:p w14:paraId="4C800C55" w14:textId="5042F214" w:rsidR="00402689" w:rsidRDefault="000C69F9" w:rsidP="00402689">
      <w:pPr>
        <w:pStyle w:val="gmail-02lolglother2"/>
        <w:keepNext/>
        <w:keepLines/>
        <w:spacing w:before="0" w:beforeAutospacing="0" w:after="0" w:afterAutospacing="0"/>
        <w:ind w:left="567"/>
        <w:jc w:val="both"/>
        <w:rPr>
          <w:sz w:val="21"/>
          <w:szCs w:val="21"/>
          <w:u w:val="single"/>
        </w:rPr>
      </w:pPr>
      <w:r w:rsidRPr="000C69F9">
        <w:rPr>
          <w:rFonts w:eastAsia="Times New Roman"/>
        </w:rPr>
        <w:t>A Kibocsátó ügyvezetését a Vezérigazgató látja el, akit a közgyűlés választ meg, illetve jelöl ki. A Kibocsátó vezérigazgatója Kis-Szölgyémi Ferenc.</w:t>
      </w:r>
    </w:p>
    <w:p w14:paraId="5E587C81" w14:textId="796BCD34" w:rsidR="00710AD5" w:rsidRPr="00710AD5" w:rsidRDefault="00710AD5" w:rsidP="00710AD5">
      <w:pPr>
        <w:pStyle w:val="gmail-02lolglother2"/>
        <w:keepNext/>
        <w:keepLines/>
        <w:spacing w:before="0" w:beforeAutospacing="0" w:after="0" w:afterAutospacing="0"/>
        <w:ind w:left="851"/>
        <w:jc w:val="both"/>
        <w:rPr>
          <w:sz w:val="21"/>
          <w:szCs w:val="21"/>
        </w:rPr>
      </w:pPr>
      <w:bookmarkStart w:id="105" w:name="_Hlk71709103"/>
      <w:r w:rsidRPr="00710AD5">
        <w:rPr>
          <w:sz w:val="21"/>
          <w:szCs w:val="21"/>
        </w:rPr>
        <w:t>A Kibocsátó vezérigazgatója rövid szakmai önéletrajza:</w:t>
      </w:r>
    </w:p>
    <w:p w14:paraId="390A4A4C" w14:textId="77777777" w:rsidR="00710AD5" w:rsidRDefault="00710AD5" w:rsidP="0031141B">
      <w:pPr>
        <w:pStyle w:val="Listaszerbekezds"/>
        <w:numPr>
          <w:ilvl w:val="0"/>
          <w:numId w:val="57"/>
        </w:numPr>
        <w:rPr>
          <w:rFonts w:ascii="Times New Roman" w:hAnsi="Times New Roman" w:cs="Times New Roman"/>
        </w:rPr>
      </w:pPr>
      <w:r w:rsidRPr="00EC32AF">
        <w:rPr>
          <w:rFonts w:ascii="Times New Roman" w:hAnsi="Times New Roman" w:cs="Times New Roman"/>
        </w:rPr>
        <w:t>Iskolai végzettségek</w:t>
      </w:r>
    </w:p>
    <w:p w14:paraId="5AD11063" w14:textId="77777777" w:rsidR="00710AD5" w:rsidRDefault="00710AD5" w:rsidP="00710AD5">
      <w:pPr>
        <w:pStyle w:val="Listaszerbekezds"/>
        <w:ind w:left="1211"/>
        <w:rPr>
          <w:rFonts w:ascii="Times New Roman" w:hAnsi="Times New Roman" w:cs="Times New Roman"/>
        </w:rPr>
      </w:pPr>
    </w:p>
    <w:p w14:paraId="216E8A72" w14:textId="77777777" w:rsidR="00710AD5" w:rsidRDefault="00710AD5" w:rsidP="0031141B">
      <w:pPr>
        <w:pStyle w:val="Listaszerbekezds"/>
        <w:numPr>
          <w:ilvl w:val="1"/>
          <w:numId w:val="57"/>
        </w:numPr>
        <w:rPr>
          <w:rFonts w:ascii="Times New Roman" w:hAnsi="Times New Roman" w:cs="Times New Roman"/>
        </w:rPr>
      </w:pPr>
      <w:r>
        <w:rPr>
          <w:rFonts w:ascii="Times New Roman" w:hAnsi="Times New Roman" w:cs="Times New Roman"/>
        </w:rPr>
        <w:t>Bánki Donát Műszaki Főiskola – mérnök</w:t>
      </w:r>
    </w:p>
    <w:p w14:paraId="28C20125" w14:textId="77777777" w:rsidR="00710AD5" w:rsidRDefault="00710AD5" w:rsidP="0031141B">
      <w:pPr>
        <w:pStyle w:val="Listaszerbekezds"/>
        <w:numPr>
          <w:ilvl w:val="1"/>
          <w:numId w:val="57"/>
        </w:numPr>
        <w:rPr>
          <w:rFonts w:ascii="Times New Roman" w:hAnsi="Times New Roman" w:cs="Times New Roman"/>
        </w:rPr>
      </w:pPr>
      <w:r>
        <w:rPr>
          <w:rFonts w:ascii="Times New Roman" w:hAnsi="Times New Roman" w:cs="Times New Roman"/>
        </w:rPr>
        <w:t>Közgazdaságtudományi Egyetem</w:t>
      </w:r>
    </w:p>
    <w:p w14:paraId="35B2B817" w14:textId="77777777" w:rsidR="00710AD5" w:rsidRDefault="00710AD5" w:rsidP="0031141B">
      <w:pPr>
        <w:pStyle w:val="Listaszerbekezds"/>
        <w:numPr>
          <w:ilvl w:val="1"/>
          <w:numId w:val="57"/>
        </w:numPr>
        <w:rPr>
          <w:rFonts w:ascii="Times New Roman" w:hAnsi="Times New Roman" w:cs="Times New Roman"/>
        </w:rPr>
      </w:pPr>
      <w:r>
        <w:rPr>
          <w:rFonts w:ascii="Times New Roman" w:hAnsi="Times New Roman" w:cs="Times New Roman"/>
        </w:rPr>
        <w:t>MBA</w:t>
      </w:r>
    </w:p>
    <w:p w14:paraId="244D276B" w14:textId="77777777" w:rsidR="00710AD5" w:rsidRDefault="00710AD5" w:rsidP="00710AD5">
      <w:pPr>
        <w:pStyle w:val="Listaszerbekezds"/>
        <w:ind w:left="1931"/>
        <w:rPr>
          <w:rFonts w:ascii="Times New Roman" w:hAnsi="Times New Roman" w:cs="Times New Roman"/>
        </w:rPr>
      </w:pPr>
    </w:p>
    <w:p w14:paraId="3EEDFE46" w14:textId="77777777" w:rsidR="00710AD5" w:rsidRDefault="00710AD5" w:rsidP="0031141B">
      <w:pPr>
        <w:pStyle w:val="Listaszerbekezds"/>
        <w:numPr>
          <w:ilvl w:val="0"/>
          <w:numId w:val="57"/>
        </w:numPr>
        <w:rPr>
          <w:rFonts w:ascii="Times New Roman" w:hAnsi="Times New Roman" w:cs="Times New Roman"/>
        </w:rPr>
      </w:pPr>
      <w:r>
        <w:rPr>
          <w:rFonts w:ascii="Times New Roman" w:hAnsi="Times New Roman" w:cs="Times New Roman"/>
        </w:rPr>
        <w:t>Szakmai tapasztalatok</w:t>
      </w:r>
    </w:p>
    <w:p w14:paraId="4B40AB6E" w14:textId="77777777" w:rsidR="00710AD5" w:rsidRDefault="00710AD5" w:rsidP="00710AD5">
      <w:pPr>
        <w:pStyle w:val="Listaszerbekezds"/>
        <w:ind w:left="1211"/>
        <w:rPr>
          <w:rFonts w:ascii="Times New Roman" w:hAnsi="Times New Roman" w:cs="Times New Roman"/>
        </w:rPr>
      </w:pPr>
    </w:p>
    <w:p w14:paraId="0AFD794D" w14:textId="77777777" w:rsidR="00710AD5" w:rsidRDefault="00710AD5" w:rsidP="0031141B">
      <w:pPr>
        <w:pStyle w:val="Listaszerbekezds"/>
        <w:numPr>
          <w:ilvl w:val="1"/>
          <w:numId w:val="57"/>
        </w:numPr>
        <w:rPr>
          <w:rFonts w:ascii="Times New Roman" w:hAnsi="Times New Roman" w:cs="Times New Roman"/>
        </w:rPr>
      </w:pPr>
      <w:r>
        <w:rPr>
          <w:rFonts w:ascii="Times New Roman" w:hAnsi="Times New Roman" w:cs="Times New Roman"/>
        </w:rPr>
        <w:t>Diák Munka Stúdió – alapító ügyvezető</w:t>
      </w:r>
    </w:p>
    <w:p w14:paraId="39232663" w14:textId="77777777" w:rsidR="00710AD5" w:rsidRDefault="00710AD5" w:rsidP="0031141B">
      <w:pPr>
        <w:pStyle w:val="Listaszerbekezds"/>
        <w:numPr>
          <w:ilvl w:val="1"/>
          <w:numId w:val="57"/>
        </w:numPr>
        <w:rPr>
          <w:rFonts w:ascii="Times New Roman" w:hAnsi="Times New Roman" w:cs="Times New Roman"/>
        </w:rPr>
      </w:pPr>
      <w:r>
        <w:rPr>
          <w:rFonts w:ascii="Times New Roman" w:hAnsi="Times New Roman" w:cs="Times New Roman"/>
        </w:rPr>
        <w:t>Monitoring System Technology Kft. – alapító ügyvezető</w:t>
      </w:r>
    </w:p>
    <w:p w14:paraId="14846C46" w14:textId="77777777" w:rsidR="00710AD5" w:rsidRDefault="00710AD5" w:rsidP="0031141B">
      <w:pPr>
        <w:pStyle w:val="Listaszerbekezds"/>
        <w:numPr>
          <w:ilvl w:val="1"/>
          <w:numId w:val="57"/>
        </w:numPr>
        <w:rPr>
          <w:rFonts w:ascii="Times New Roman" w:hAnsi="Times New Roman" w:cs="Times New Roman"/>
        </w:rPr>
      </w:pPr>
      <w:r>
        <w:rPr>
          <w:rFonts w:ascii="Times New Roman" w:hAnsi="Times New Roman" w:cs="Times New Roman"/>
        </w:rPr>
        <w:t>DEFI Reklám Kft. – felügyelőbizottság tagja</w:t>
      </w:r>
    </w:p>
    <w:p w14:paraId="373A77C5" w14:textId="77777777" w:rsidR="00710AD5" w:rsidRDefault="00710AD5" w:rsidP="0031141B">
      <w:pPr>
        <w:pStyle w:val="Listaszerbekezds"/>
        <w:numPr>
          <w:ilvl w:val="1"/>
          <w:numId w:val="57"/>
        </w:numPr>
        <w:rPr>
          <w:rFonts w:ascii="Times New Roman" w:hAnsi="Times New Roman" w:cs="Times New Roman"/>
        </w:rPr>
      </w:pPr>
      <w:r>
        <w:rPr>
          <w:rFonts w:ascii="Times New Roman" w:hAnsi="Times New Roman" w:cs="Times New Roman"/>
        </w:rPr>
        <w:t>Multireklám Zrt. – értékesítési és marketing igazgató</w:t>
      </w:r>
    </w:p>
    <w:p w14:paraId="59119F33" w14:textId="77777777" w:rsidR="00710AD5" w:rsidRDefault="00710AD5" w:rsidP="0031141B">
      <w:pPr>
        <w:pStyle w:val="Listaszerbekezds"/>
        <w:numPr>
          <w:ilvl w:val="1"/>
          <w:numId w:val="57"/>
        </w:numPr>
        <w:rPr>
          <w:rFonts w:ascii="Times New Roman" w:hAnsi="Times New Roman" w:cs="Times New Roman"/>
        </w:rPr>
      </w:pPr>
      <w:r>
        <w:rPr>
          <w:rFonts w:ascii="Times New Roman" w:hAnsi="Times New Roman" w:cs="Times New Roman"/>
        </w:rPr>
        <w:t>Coordinfo Kft. – műszaki és marketing igazgató</w:t>
      </w:r>
    </w:p>
    <w:p w14:paraId="1415512E" w14:textId="77777777" w:rsidR="00710AD5" w:rsidRPr="00EC32AF" w:rsidRDefault="00710AD5" w:rsidP="0031141B">
      <w:pPr>
        <w:pStyle w:val="Listaszerbekezds"/>
        <w:numPr>
          <w:ilvl w:val="1"/>
          <w:numId w:val="57"/>
        </w:numPr>
        <w:rPr>
          <w:rFonts w:ascii="Times New Roman" w:hAnsi="Times New Roman" w:cs="Times New Roman"/>
        </w:rPr>
      </w:pPr>
      <w:r>
        <w:rPr>
          <w:rFonts w:ascii="Times New Roman" w:hAnsi="Times New Roman" w:cs="Times New Roman"/>
        </w:rPr>
        <w:t>B+N Referencia Zrt. – tulajdonos, vezérigazgató</w:t>
      </w:r>
    </w:p>
    <w:p w14:paraId="20640B18" w14:textId="64EE3A76" w:rsidR="00710AD5" w:rsidRDefault="00710AD5" w:rsidP="00402689">
      <w:pPr>
        <w:pStyle w:val="gmail-02lolglother2"/>
        <w:keepNext/>
        <w:keepLines/>
        <w:spacing w:before="0" w:beforeAutospacing="0" w:after="0" w:afterAutospacing="0"/>
        <w:ind w:left="567"/>
        <w:jc w:val="both"/>
        <w:rPr>
          <w:sz w:val="21"/>
          <w:szCs w:val="21"/>
          <w:u w:val="single"/>
        </w:rPr>
      </w:pPr>
    </w:p>
    <w:bookmarkEnd w:id="105"/>
    <w:p w14:paraId="678E5269" w14:textId="7BCF0918" w:rsidR="00710AD5" w:rsidRPr="00710AD5" w:rsidRDefault="00710AD5" w:rsidP="00710AD5">
      <w:pPr>
        <w:pStyle w:val="Listaszerbekezds"/>
        <w:ind w:left="851"/>
        <w:rPr>
          <w:rFonts w:ascii="Times New Roman" w:hAnsi="Times New Roman" w:cs="Times New Roman"/>
        </w:rPr>
      </w:pPr>
      <w:r w:rsidRPr="00710AD5">
        <w:rPr>
          <w:rFonts w:ascii="Times New Roman" w:hAnsi="Times New Roman" w:cs="Times New Roman"/>
        </w:rPr>
        <w:t>A Kibocsátónál nem működik Felügyelő Bizottság</w:t>
      </w:r>
      <w:r>
        <w:rPr>
          <w:rFonts w:ascii="Times New Roman" w:hAnsi="Times New Roman" w:cs="Times New Roman"/>
        </w:rPr>
        <w:t>.</w:t>
      </w:r>
    </w:p>
    <w:p w14:paraId="59FC6A8C" w14:textId="77777777" w:rsidR="00710AD5" w:rsidRPr="00710AD5" w:rsidRDefault="00710AD5" w:rsidP="00710AD5">
      <w:pPr>
        <w:pStyle w:val="Listaszerbekezds"/>
        <w:ind w:left="851"/>
        <w:rPr>
          <w:rFonts w:ascii="Times New Roman" w:hAnsi="Times New Roman" w:cs="Times New Roman"/>
        </w:rPr>
      </w:pPr>
    </w:p>
    <w:p w14:paraId="439065FC" w14:textId="509CDB73" w:rsidR="00710AD5" w:rsidRPr="00710AD5" w:rsidRDefault="00710AD5" w:rsidP="00710AD5">
      <w:pPr>
        <w:pStyle w:val="Listaszerbekezds"/>
        <w:ind w:left="851"/>
        <w:rPr>
          <w:rFonts w:ascii="Times New Roman" w:hAnsi="Times New Roman" w:cs="Times New Roman"/>
        </w:rPr>
      </w:pPr>
      <w:r w:rsidRPr="00710AD5">
        <w:rPr>
          <w:rFonts w:ascii="Times New Roman" w:hAnsi="Times New Roman" w:cs="Times New Roman"/>
        </w:rPr>
        <w:t>A Kibocsátónál nem működik Igazgatóság, a Kibocsátó irányítását a vezérigazgató látja el.</w:t>
      </w:r>
    </w:p>
    <w:p w14:paraId="075276D9" w14:textId="77777777" w:rsidR="00045ACA" w:rsidRDefault="00045ACA" w:rsidP="00045ACA">
      <w:pPr>
        <w:rPr>
          <w:rFonts w:ascii="Times New Roman" w:hAnsi="Times New Roman" w:cs="Times New Roman"/>
        </w:rPr>
      </w:pPr>
    </w:p>
    <w:p w14:paraId="01A60C59" w14:textId="77777777" w:rsidR="00045ACA" w:rsidRPr="00E86227" w:rsidRDefault="00045ACA" w:rsidP="00035875">
      <w:pPr>
        <w:pStyle w:val="Listaszerbekezds"/>
        <w:numPr>
          <w:ilvl w:val="0"/>
          <w:numId w:val="23"/>
        </w:numPr>
        <w:ind w:left="851" w:hanging="851"/>
        <w:rPr>
          <w:rFonts w:ascii="Times New Roman" w:hAnsi="Times New Roman" w:cs="Times New Roman"/>
        </w:rPr>
      </w:pPr>
      <w:r w:rsidRPr="00E86227">
        <w:rPr>
          <w:rFonts w:ascii="Times New Roman" w:hAnsi="Times New Roman" w:cs="Times New Roman"/>
        </w:rPr>
        <w:t>A Kibocsátó kulcsfontosságú munkatársai és ezen személy(ek) rövid szakmai önéletrajza:</w:t>
      </w:r>
    </w:p>
    <w:p w14:paraId="5A345792" w14:textId="77777777" w:rsidR="00045ACA" w:rsidRDefault="00045ACA" w:rsidP="00045ACA">
      <w:pPr>
        <w:rPr>
          <w:rFonts w:ascii="Times New Roman" w:hAnsi="Times New Roman" w:cs="Times New Roman"/>
        </w:rPr>
      </w:pPr>
    </w:p>
    <w:p w14:paraId="0050C3A5" w14:textId="6DCA2350" w:rsidR="00045ACA" w:rsidRPr="00D1678F" w:rsidRDefault="00045ACA" w:rsidP="00D1678F">
      <w:pPr>
        <w:ind w:left="851"/>
        <w:rPr>
          <w:rFonts w:ascii="Times New Roman" w:hAnsi="Times New Roman" w:cs="Times New Roman"/>
        </w:rPr>
      </w:pPr>
      <w:r w:rsidRPr="00A77F08">
        <w:rPr>
          <w:rFonts w:ascii="Times New Roman" w:hAnsi="Times New Roman" w:cs="Times New Roman"/>
        </w:rPr>
        <w:t>A Kibocsátó napi szintű működésének, feladatainak teljesítése érdekében 1 (egy) vezérigazgatói tisztség, valamint a Kibocsátó tevékenységeinek széles körére tekintettel 4 (négy) vezérigazgató-helyettesi tisztség került kialakításra. A vezérigazgató-helyettesi tisztséghez a Kibocsátónál cégjegyzési jogosultság</w:t>
      </w:r>
      <w:r w:rsidR="007B1E51" w:rsidRPr="00A77F08">
        <w:rPr>
          <w:rFonts w:ascii="Times New Roman" w:hAnsi="Times New Roman" w:cs="Times New Roman"/>
        </w:rPr>
        <w:t>gal</w:t>
      </w:r>
      <w:r w:rsidRPr="00A77F08">
        <w:rPr>
          <w:rFonts w:ascii="Times New Roman" w:hAnsi="Times New Roman" w:cs="Times New Roman"/>
        </w:rPr>
        <w:t xml:space="preserve"> </w:t>
      </w:r>
      <w:r w:rsidR="00D04F9A" w:rsidRPr="00A77F08">
        <w:rPr>
          <w:rFonts w:ascii="Times New Roman" w:hAnsi="Times New Roman" w:cs="Times New Roman"/>
        </w:rPr>
        <w:t>csak</w:t>
      </w:r>
      <w:r w:rsidR="007B1E51" w:rsidRPr="00A77F08">
        <w:rPr>
          <w:rFonts w:ascii="Times New Roman" w:hAnsi="Times New Roman" w:cs="Times New Roman"/>
        </w:rPr>
        <w:t xml:space="preserve"> Sz</w:t>
      </w:r>
      <w:r w:rsidR="00CC6F68">
        <w:rPr>
          <w:rFonts w:ascii="Times New Roman" w:hAnsi="Times New Roman" w:cs="Times New Roman"/>
        </w:rPr>
        <w:t>i</w:t>
      </w:r>
      <w:r w:rsidR="007B1E51" w:rsidRPr="00A77F08">
        <w:rPr>
          <w:rFonts w:ascii="Times New Roman" w:hAnsi="Times New Roman" w:cs="Times New Roman"/>
        </w:rPr>
        <w:t>j Csaba Üzleti vezérigazgató helyettes</w:t>
      </w:r>
      <w:r w:rsidR="00D04F9A" w:rsidRPr="00A77F08">
        <w:rPr>
          <w:rFonts w:ascii="Times New Roman" w:hAnsi="Times New Roman" w:cs="Times New Roman"/>
        </w:rPr>
        <w:t xml:space="preserve"> </w:t>
      </w:r>
      <w:r w:rsidR="007B1E51" w:rsidRPr="00A77F08">
        <w:rPr>
          <w:rFonts w:ascii="Times New Roman" w:hAnsi="Times New Roman" w:cs="Times New Roman"/>
        </w:rPr>
        <w:t>rendelkezik</w:t>
      </w:r>
      <w:r w:rsidRPr="00A77F08">
        <w:rPr>
          <w:rFonts w:ascii="Times New Roman" w:hAnsi="Times New Roman" w:cs="Times New Roman"/>
        </w:rPr>
        <w:t>.</w:t>
      </w:r>
    </w:p>
    <w:p w14:paraId="602726DB" w14:textId="7EB9B0D1" w:rsidR="00045ACA" w:rsidRDefault="00045ACA" w:rsidP="00045ACA">
      <w:pPr>
        <w:ind w:left="851"/>
        <w:rPr>
          <w:rFonts w:ascii="Times New Roman" w:hAnsi="Times New Roman" w:cs="Times New Roman"/>
        </w:rPr>
      </w:pPr>
    </w:p>
    <w:p w14:paraId="34C12C66" w14:textId="77777777" w:rsidR="00D1678F" w:rsidRPr="00534A0A" w:rsidRDefault="00D1678F" w:rsidP="00045ACA">
      <w:pPr>
        <w:ind w:left="851"/>
        <w:rPr>
          <w:rFonts w:ascii="Times New Roman" w:hAnsi="Times New Roman" w:cs="Times New Roman"/>
        </w:rPr>
      </w:pPr>
    </w:p>
    <w:p w14:paraId="05162ABE" w14:textId="160E1D49" w:rsidR="00045ACA" w:rsidRPr="009F457C" w:rsidRDefault="00551339" w:rsidP="00035875">
      <w:pPr>
        <w:pStyle w:val="gmail-02lolglother2"/>
        <w:keepNext/>
        <w:keepLines/>
        <w:widowControl w:val="0"/>
        <w:numPr>
          <w:ilvl w:val="0"/>
          <w:numId w:val="46"/>
        </w:numPr>
        <w:spacing w:before="0" w:beforeAutospacing="0" w:after="240" w:afterAutospacing="0"/>
        <w:ind w:left="900"/>
        <w:jc w:val="both"/>
        <w:rPr>
          <w:b/>
          <w:bCs/>
          <w:sz w:val="22"/>
          <w:szCs w:val="22"/>
        </w:rPr>
      </w:pPr>
      <w:r>
        <w:rPr>
          <w:b/>
          <w:bCs/>
          <w:sz w:val="22"/>
          <w:szCs w:val="22"/>
        </w:rPr>
        <w:t>Sz</w:t>
      </w:r>
      <w:r w:rsidR="00CC6F68">
        <w:rPr>
          <w:b/>
          <w:bCs/>
          <w:sz w:val="22"/>
          <w:szCs w:val="22"/>
        </w:rPr>
        <w:t>i</w:t>
      </w:r>
      <w:r>
        <w:rPr>
          <w:b/>
          <w:bCs/>
          <w:sz w:val="22"/>
          <w:szCs w:val="22"/>
        </w:rPr>
        <w:t>j Csaba</w:t>
      </w:r>
    </w:p>
    <w:tbl>
      <w:tblPr>
        <w:tblStyle w:val="Rcsostblzat"/>
        <w:tblW w:w="850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532"/>
      </w:tblGrid>
      <w:tr w:rsidR="00045ACA" w:rsidRPr="009F457C" w14:paraId="602A1081" w14:textId="77777777" w:rsidTr="009E405F">
        <w:tc>
          <w:tcPr>
            <w:tcW w:w="2977" w:type="dxa"/>
          </w:tcPr>
          <w:p w14:paraId="3E7278B1" w14:textId="77777777" w:rsidR="00045ACA" w:rsidRPr="009F457C" w:rsidRDefault="00045ACA" w:rsidP="009E405F">
            <w:pPr>
              <w:pStyle w:val="Tblzat"/>
              <w:keepNext/>
              <w:rPr>
                <w:rFonts w:ascii="Times New Roman" w:hAnsi="Times New Roman" w:cs="Times New Roman"/>
                <w:sz w:val="22"/>
              </w:rPr>
            </w:pPr>
            <w:r w:rsidRPr="009F457C">
              <w:rPr>
                <w:rFonts w:ascii="Times New Roman" w:hAnsi="Times New Roman" w:cs="Times New Roman"/>
                <w:sz w:val="22"/>
              </w:rPr>
              <w:t>Munkaviszony kezdete:</w:t>
            </w:r>
          </w:p>
        </w:tc>
        <w:tc>
          <w:tcPr>
            <w:tcW w:w="5532" w:type="dxa"/>
          </w:tcPr>
          <w:p w14:paraId="488CE495" w14:textId="181D4D41" w:rsidR="00045ACA" w:rsidRPr="009F457C" w:rsidRDefault="00667E81" w:rsidP="009E405F">
            <w:pPr>
              <w:pStyle w:val="Tblzat"/>
              <w:keepNext/>
              <w:jc w:val="both"/>
              <w:rPr>
                <w:rFonts w:ascii="Times New Roman" w:hAnsi="Times New Roman" w:cs="Times New Roman"/>
                <w:sz w:val="22"/>
              </w:rPr>
            </w:pPr>
            <w:r>
              <w:rPr>
                <w:rFonts w:ascii="Times New Roman" w:hAnsi="Times New Roman" w:cs="Times New Roman"/>
                <w:sz w:val="22"/>
              </w:rPr>
              <w:t>2014.08.30</w:t>
            </w:r>
          </w:p>
        </w:tc>
      </w:tr>
      <w:tr w:rsidR="00045ACA" w:rsidRPr="009F457C" w14:paraId="47C5CCC8" w14:textId="77777777" w:rsidTr="009E405F">
        <w:tc>
          <w:tcPr>
            <w:tcW w:w="2977" w:type="dxa"/>
          </w:tcPr>
          <w:p w14:paraId="48C7FFAD" w14:textId="77777777" w:rsidR="00045ACA" w:rsidRPr="009F457C" w:rsidRDefault="00045ACA" w:rsidP="009E405F">
            <w:pPr>
              <w:pStyle w:val="Tblzat"/>
              <w:rPr>
                <w:rFonts w:ascii="Times New Roman" w:hAnsi="Times New Roman" w:cs="Times New Roman"/>
                <w:sz w:val="22"/>
              </w:rPr>
            </w:pPr>
            <w:r w:rsidRPr="009F457C">
              <w:rPr>
                <w:rFonts w:ascii="Times New Roman" w:hAnsi="Times New Roman" w:cs="Times New Roman"/>
                <w:sz w:val="22"/>
              </w:rPr>
              <w:t>Munkaviszony időtartama:</w:t>
            </w:r>
          </w:p>
        </w:tc>
        <w:tc>
          <w:tcPr>
            <w:tcW w:w="5532" w:type="dxa"/>
          </w:tcPr>
          <w:p w14:paraId="3BA86F62" w14:textId="77777777" w:rsidR="00045ACA" w:rsidRPr="009F457C" w:rsidRDefault="00045ACA" w:rsidP="009E405F">
            <w:pPr>
              <w:pStyle w:val="Tblzat"/>
              <w:jc w:val="both"/>
              <w:rPr>
                <w:rFonts w:ascii="Times New Roman" w:hAnsi="Times New Roman" w:cs="Times New Roman"/>
                <w:sz w:val="22"/>
              </w:rPr>
            </w:pPr>
            <w:r w:rsidRPr="009F457C">
              <w:rPr>
                <w:rFonts w:ascii="Times New Roman" w:hAnsi="Times New Roman" w:cs="Times New Roman"/>
                <w:sz w:val="22"/>
              </w:rPr>
              <w:t>Határozatlan</w:t>
            </w:r>
          </w:p>
        </w:tc>
      </w:tr>
      <w:tr w:rsidR="00045ACA" w:rsidRPr="009F457C" w14:paraId="1D18576E" w14:textId="77777777" w:rsidTr="009E405F">
        <w:tc>
          <w:tcPr>
            <w:tcW w:w="2977" w:type="dxa"/>
          </w:tcPr>
          <w:p w14:paraId="0A4DE7C1" w14:textId="5185CAF5" w:rsidR="00045ACA" w:rsidRPr="009F457C" w:rsidRDefault="00045ACA" w:rsidP="009E405F">
            <w:pPr>
              <w:pStyle w:val="Tblzat"/>
              <w:rPr>
                <w:rFonts w:ascii="Times New Roman" w:hAnsi="Times New Roman" w:cs="Times New Roman"/>
                <w:sz w:val="22"/>
              </w:rPr>
            </w:pPr>
            <w:r w:rsidRPr="009F457C">
              <w:rPr>
                <w:rFonts w:ascii="Times New Roman" w:hAnsi="Times New Roman" w:cs="Times New Roman"/>
                <w:sz w:val="22"/>
              </w:rPr>
              <w:t xml:space="preserve">Kibocsátó keretein belül </w:t>
            </w:r>
          </w:p>
        </w:tc>
        <w:tc>
          <w:tcPr>
            <w:tcW w:w="5532" w:type="dxa"/>
          </w:tcPr>
          <w:p w14:paraId="69C09B72" w14:textId="6D690E03" w:rsidR="00045ACA" w:rsidRPr="009F457C" w:rsidRDefault="00551339" w:rsidP="009E405F">
            <w:pPr>
              <w:pStyle w:val="Tblzat"/>
              <w:jc w:val="both"/>
              <w:rPr>
                <w:rFonts w:ascii="Times New Roman" w:hAnsi="Times New Roman" w:cs="Times New Roman"/>
                <w:sz w:val="22"/>
              </w:rPr>
            </w:pPr>
            <w:r>
              <w:rPr>
                <w:rFonts w:ascii="Times New Roman" w:hAnsi="Times New Roman" w:cs="Times New Roman"/>
                <w:sz w:val="22"/>
              </w:rPr>
              <w:t>Üzleti</w:t>
            </w:r>
            <w:r w:rsidRPr="009F457C">
              <w:rPr>
                <w:rFonts w:ascii="Times New Roman" w:hAnsi="Times New Roman" w:cs="Times New Roman"/>
                <w:sz w:val="22"/>
              </w:rPr>
              <w:t xml:space="preserve"> </w:t>
            </w:r>
            <w:r w:rsidR="00045ACA" w:rsidRPr="009F457C">
              <w:rPr>
                <w:rFonts w:ascii="Times New Roman" w:hAnsi="Times New Roman" w:cs="Times New Roman"/>
                <w:sz w:val="22"/>
              </w:rPr>
              <w:t>vezérigazgató-helyettes</w:t>
            </w:r>
          </w:p>
        </w:tc>
      </w:tr>
      <w:tr w:rsidR="00045ACA" w:rsidRPr="009F457C" w14:paraId="08057F01" w14:textId="77777777" w:rsidTr="009E405F">
        <w:tc>
          <w:tcPr>
            <w:tcW w:w="2977" w:type="dxa"/>
          </w:tcPr>
          <w:p w14:paraId="49DEE9D5" w14:textId="77777777" w:rsidR="00045ACA" w:rsidRPr="009F457C" w:rsidRDefault="00045ACA" w:rsidP="009E405F">
            <w:pPr>
              <w:pStyle w:val="Tblzat"/>
              <w:rPr>
                <w:rFonts w:ascii="Times New Roman" w:hAnsi="Times New Roman" w:cs="Times New Roman"/>
                <w:sz w:val="22"/>
              </w:rPr>
            </w:pPr>
            <w:r w:rsidRPr="009F457C">
              <w:rPr>
                <w:rFonts w:ascii="Times New Roman" w:hAnsi="Times New Roman" w:cs="Times New Roman"/>
                <w:sz w:val="22"/>
              </w:rPr>
              <w:t>Szakmai életrajz:</w:t>
            </w:r>
          </w:p>
        </w:tc>
        <w:tc>
          <w:tcPr>
            <w:tcW w:w="5532" w:type="dxa"/>
          </w:tcPr>
          <w:p w14:paraId="07BD662D" w14:textId="724B67DF" w:rsidR="00045ACA" w:rsidRPr="009F457C" w:rsidRDefault="00045ACA" w:rsidP="009E405F">
            <w:pPr>
              <w:pStyle w:val="Tblzat"/>
              <w:jc w:val="both"/>
              <w:rPr>
                <w:rFonts w:ascii="Times New Roman" w:hAnsi="Times New Roman" w:cs="Times New Roman"/>
                <w:sz w:val="22"/>
              </w:rPr>
            </w:pPr>
          </w:p>
        </w:tc>
      </w:tr>
    </w:tbl>
    <w:p w14:paraId="487CA012" w14:textId="77777777" w:rsidR="00667E81" w:rsidRDefault="00667E81" w:rsidP="0031141B">
      <w:pPr>
        <w:pStyle w:val="Listaszerbekezds"/>
        <w:numPr>
          <w:ilvl w:val="0"/>
          <w:numId w:val="63"/>
        </w:numPr>
      </w:pPr>
      <w:r w:rsidRPr="004C5E9F">
        <w:rPr>
          <w:rFonts w:ascii="Times New Roman" w:hAnsi="Times New Roman" w:cs="Times New Roman"/>
        </w:rPr>
        <w:lastRenderedPageBreak/>
        <w:t>Iskolai végzettségek</w:t>
      </w:r>
    </w:p>
    <w:p w14:paraId="7015A089" w14:textId="77777777" w:rsidR="00667E81" w:rsidRDefault="00667E81" w:rsidP="0031141B">
      <w:pPr>
        <w:pStyle w:val="Listaszerbekezds"/>
        <w:numPr>
          <w:ilvl w:val="1"/>
          <w:numId w:val="63"/>
        </w:numPr>
      </w:pPr>
      <w:r w:rsidRPr="004C5E9F">
        <w:rPr>
          <w:rFonts w:ascii="Times New Roman" w:hAnsi="Times New Roman" w:cs="Times New Roman"/>
        </w:rPr>
        <w:t>Bánki Donát Műszaki Főiskola – gépészmérnök</w:t>
      </w:r>
    </w:p>
    <w:p w14:paraId="08BCAB59" w14:textId="77777777" w:rsidR="00667E81" w:rsidRDefault="00667E81" w:rsidP="0031141B">
      <w:pPr>
        <w:pStyle w:val="Listaszerbekezds"/>
        <w:numPr>
          <w:ilvl w:val="1"/>
          <w:numId w:val="63"/>
        </w:numPr>
      </w:pPr>
      <w:r w:rsidRPr="004C5E9F">
        <w:rPr>
          <w:rFonts w:ascii="Times New Roman" w:hAnsi="Times New Roman" w:cs="Times New Roman"/>
        </w:rPr>
        <w:t>Bánki Donát Műszaki Főiskola – műszaki tanár</w:t>
      </w:r>
    </w:p>
    <w:p w14:paraId="4906274F" w14:textId="77777777" w:rsidR="00667E81" w:rsidRDefault="00667E81" w:rsidP="0031141B">
      <w:pPr>
        <w:pStyle w:val="Listaszerbekezds"/>
        <w:numPr>
          <w:ilvl w:val="0"/>
          <w:numId w:val="63"/>
        </w:numPr>
      </w:pPr>
      <w:r w:rsidRPr="004C5E9F">
        <w:rPr>
          <w:rFonts w:ascii="Times New Roman" w:hAnsi="Times New Roman" w:cs="Times New Roman"/>
        </w:rPr>
        <w:t>Szakmai tapasztalatok</w:t>
      </w:r>
    </w:p>
    <w:p w14:paraId="0C1EE176" w14:textId="77777777" w:rsidR="00667E81" w:rsidRDefault="00667E81" w:rsidP="0031141B">
      <w:pPr>
        <w:pStyle w:val="Listaszerbekezds"/>
        <w:numPr>
          <w:ilvl w:val="1"/>
          <w:numId w:val="63"/>
        </w:numPr>
      </w:pPr>
      <w:r w:rsidRPr="004C5E9F">
        <w:rPr>
          <w:rFonts w:ascii="Times New Roman" w:hAnsi="Times New Roman" w:cs="Times New Roman"/>
        </w:rPr>
        <w:t>Budapesti Erőmű Rt. – beruházás-irányító mérnök</w:t>
      </w:r>
    </w:p>
    <w:p w14:paraId="17BC2497" w14:textId="77777777" w:rsidR="00667E81" w:rsidRDefault="00667E81" w:rsidP="0031141B">
      <w:pPr>
        <w:pStyle w:val="Listaszerbekezds"/>
        <w:numPr>
          <w:ilvl w:val="1"/>
          <w:numId w:val="63"/>
        </w:numPr>
      </w:pPr>
      <w:r w:rsidRPr="004C5E9F">
        <w:rPr>
          <w:rFonts w:ascii="Times New Roman" w:hAnsi="Times New Roman" w:cs="Times New Roman"/>
        </w:rPr>
        <w:t>ABB Power Generation Kft. – gépészmérnök</w:t>
      </w:r>
    </w:p>
    <w:p w14:paraId="27D47B97" w14:textId="77777777" w:rsidR="00667E81" w:rsidRDefault="00667E81" w:rsidP="0031141B">
      <w:pPr>
        <w:pStyle w:val="Listaszerbekezds"/>
        <w:numPr>
          <w:ilvl w:val="1"/>
          <w:numId w:val="63"/>
        </w:numPr>
      </w:pPr>
      <w:r w:rsidRPr="004C5E9F">
        <w:rPr>
          <w:rFonts w:ascii="Times New Roman" w:hAnsi="Times New Roman" w:cs="Times New Roman"/>
        </w:rPr>
        <w:t>DTZ Hungary Kft. – Property Management Osztály műszaki vezető</w:t>
      </w:r>
    </w:p>
    <w:p w14:paraId="1D961551" w14:textId="77777777" w:rsidR="00667E81" w:rsidRDefault="00667E81" w:rsidP="0031141B">
      <w:pPr>
        <w:pStyle w:val="Listaszerbekezds"/>
        <w:numPr>
          <w:ilvl w:val="1"/>
          <w:numId w:val="63"/>
        </w:numPr>
      </w:pPr>
      <w:r w:rsidRPr="004C5E9F">
        <w:rPr>
          <w:rFonts w:ascii="Times New Roman" w:hAnsi="Times New Roman" w:cs="Times New Roman"/>
        </w:rPr>
        <w:t>Honeywell Szabályozástechnikai Kft. – Facility Management divízióvezető</w:t>
      </w:r>
    </w:p>
    <w:p w14:paraId="21BC8684" w14:textId="77777777" w:rsidR="00667E81" w:rsidRDefault="00667E81" w:rsidP="0031141B">
      <w:pPr>
        <w:pStyle w:val="Listaszerbekezds"/>
        <w:numPr>
          <w:ilvl w:val="1"/>
          <w:numId w:val="63"/>
        </w:numPr>
      </w:pPr>
      <w:r w:rsidRPr="004C5E9F">
        <w:rPr>
          <w:rFonts w:ascii="Times New Roman" w:hAnsi="Times New Roman" w:cs="Times New Roman"/>
        </w:rPr>
        <w:t>Unicredit Bank Hungary Zrt. – Központi beszerzési vezető</w:t>
      </w:r>
    </w:p>
    <w:p w14:paraId="5881315F" w14:textId="77777777" w:rsidR="00667E81" w:rsidRDefault="00667E81" w:rsidP="0031141B">
      <w:pPr>
        <w:pStyle w:val="Listaszerbekezds"/>
        <w:numPr>
          <w:ilvl w:val="1"/>
          <w:numId w:val="63"/>
        </w:numPr>
      </w:pPr>
      <w:r w:rsidRPr="004C5E9F">
        <w:rPr>
          <w:rFonts w:ascii="Times New Roman" w:hAnsi="Times New Roman" w:cs="Times New Roman"/>
        </w:rPr>
        <w:t>B+N Referencia Zrt. –vezérigazgató, operatív működésért felelős igazgató</w:t>
      </w:r>
    </w:p>
    <w:p w14:paraId="6F4FE4EC" w14:textId="77777777" w:rsidR="00667E81" w:rsidRPr="00D1678F" w:rsidRDefault="00667E81" w:rsidP="004C5E9F">
      <w:pPr>
        <w:rPr>
          <w:sz w:val="16"/>
          <w:szCs w:val="16"/>
        </w:rPr>
      </w:pPr>
    </w:p>
    <w:p w14:paraId="321DCCDD" w14:textId="77777777" w:rsidR="00E66266" w:rsidRPr="00D1678F" w:rsidRDefault="00E66266" w:rsidP="00E66266">
      <w:pPr>
        <w:rPr>
          <w:rFonts w:ascii="Times New Roman" w:hAnsi="Times New Roman" w:cs="Times New Roman"/>
          <w:sz w:val="16"/>
          <w:szCs w:val="16"/>
        </w:rPr>
      </w:pPr>
    </w:p>
    <w:p w14:paraId="3C48FA59" w14:textId="51DCCDAC" w:rsidR="00E66266" w:rsidRPr="00E86227" w:rsidRDefault="00E66266" w:rsidP="00035875">
      <w:pPr>
        <w:pStyle w:val="Listaszerbekezds"/>
        <w:numPr>
          <w:ilvl w:val="0"/>
          <w:numId w:val="23"/>
        </w:numPr>
        <w:ind w:left="851" w:hanging="851"/>
        <w:rPr>
          <w:rFonts w:ascii="Times New Roman" w:hAnsi="Times New Roman" w:cs="Times New Roman"/>
        </w:rPr>
      </w:pPr>
      <w:r w:rsidRPr="00E86227">
        <w:rPr>
          <w:rFonts w:ascii="Times New Roman" w:hAnsi="Times New Roman" w:cs="Times New Roman"/>
        </w:rPr>
        <w:t>A Kibocsátó fentiekben megjelölt vezető tisztségviselőivel, illetőleg kulcsfontosságú munkavállalóival szemben az elmúlt 3 (három) évben lefolytatott bármilyen, a szakmai tevékenységükkel kapcsolatos eljárás nem volt folyamatban.</w:t>
      </w:r>
    </w:p>
    <w:p w14:paraId="56B90DC9" w14:textId="77777777" w:rsidR="00E66266" w:rsidRPr="00E86227" w:rsidRDefault="00E66266" w:rsidP="00E66266">
      <w:pPr>
        <w:rPr>
          <w:rFonts w:ascii="Times New Roman" w:hAnsi="Times New Roman" w:cs="Times New Roman"/>
        </w:rPr>
      </w:pPr>
    </w:p>
    <w:p w14:paraId="1452AF9D" w14:textId="77777777" w:rsidR="00E66266" w:rsidRPr="00E86227" w:rsidRDefault="00E66266" w:rsidP="00035875">
      <w:pPr>
        <w:pStyle w:val="Cmsor2"/>
        <w:numPr>
          <w:ilvl w:val="0"/>
          <w:numId w:val="26"/>
        </w:numPr>
        <w:spacing w:before="0"/>
        <w:ind w:left="851" w:hanging="851"/>
        <w:rPr>
          <w:rFonts w:ascii="Times New Roman" w:hAnsi="Times New Roman" w:cs="Times New Roman"/>
          <w:color w:val="000000" w:themeColor="text1"/>
          <w:sz w:val="22"/>
          <w:szCs w:val="22"/>
        </w:rPr>
      </w:pPr>
      <w:bookmarkStart w:id="106" w:name="_Toc26972587"/>
      <w:bookmarkStart w:id="107" w:name="_Toc30418761"/>
      <w:bookmarkStart w:id="108" w:name="_Toc66299164"/>
      <w:r w:rsidRPr="00E86227">
        <w:rPr>
          <w:rFonts w:ascii="Times New Roman" w:hAnsi="Times New Roman" w:cs="Times New Roman"/>
          <w:i/>
          <w:color w:val="000000" w:themeColor="text1"/>
          <w:sz w:val="22"/>
          <w:szCs w:val="22"/>
        </w:rPr>
        <w:t>A Kibocsátó létesítő okiratában, illetőleg belső szabályzatában az igazgatási, irányító és felügyelő szerv tagjaira vonatkozó főbb rendelkezések összefoglalása</w:t>
      </w:r>
      <w:bookmarkEnd w:id="106"/>
      <w:bookmarkEnd w:id="107"/>
      <w:bookmarkEnd w:id="108"/>
    </w:p>
    <w:p w14:paraId="318E8688" w14:textId="68DC2085" w:rsidR="00045ACA" w:rsidRPr="00D1678F" w:rsidRDefault="00045ACA" w:rsidP="00045ACA">
      <w:pPr>
        <w:rPr>
          <w:rFonts w:ascii="Times New Roman" w:hAnsi="Times New Roman" w:cs="Times New Roman"/>
          <w:sz w:val="16"/>
          <w:szCs w:val="16"/>
        </w:rPr>
      </w:pPr>
      <w:bookmarkStart w:id="109" w:name="_Toc26972588"/>
      <w:bookmarkStart w:id="110" w:name="_Toc30418762"/>
    </w:p>
    <w:p w14:paraId="2923305E" w14:textId="5674CDDC" w:rsidR="00710AD5" w:rsidRPr="00710AD5" w:rsidRDefault="00710AD5" w:rsidP="0031141B">
      <w:pPr>
        <w:pStyle w:val="Listaszerbekezds"/>
        <w:numPr>
          <w:ilvl w:val="0"/>
          <w:numId w:val="59"/>
        </w:numPr>
        <w:ind w:left="851" w:hanging="851"/>
        <w:rPr>
          <w:rFonts w:ascii="Times New Roman" w:hAnsi="Times New Roman" w:cs="Times New Roman"/>
        </w:rPr>
      </w:pPr>
      <w:r w:rsidRPr="00710AD5">
        <w:rPr>
          <w:rFonts w:ascii="Times New Roman" w:hAnsi="Times New Roman" w:cs="Times New Roman"/>
        </w:rPr>
        <w:t xml:space="preserve">A Kibocsátónál nem működik Felügyelő Bizottság, lásd </w:t>
      </w:r>
      <w:r>
        <w:rPr>
          <w:rFonts w:ascii="Times New Roman" w:hAnsi="Times New Roman" w:cs="Times New Roman"/>
        </w:rPr>
        <w:t>IX.1</w:t>
      </w:r>
      <w:r w:rsidRPr="00710AD5">
        <w:rPr>
          <w:rFonts w:ascii="Times New Roman" w:hAnsi="Times New Roman" w:cs="Times New Roman"/>
        </w:rPr>
        <w:t>.</w:t>
      </w:r>
    </w:p>
    <w:p w14:paraId="460340D1" w14:textId="77777777" w:rsidR="00710AD5" w:rsidRPr="00710AD5" w:rsidRDefault="00710AD5" w:rsidP="00710AD5">
      <w:pPr>
        <w:pStyle w:val="Listaszerbekezds"/>
        <w:ind w:left="851"/>
        <w:rPr>
          <w:rFonts w:ascii="Times New Roman" w:hAnsi="Times New Roman" w:cs="Times New Roman"/>
        </w:rPr>
      </w:pPr>
    </w:p>
    <w:p w14:paraId="05DA7463" w14:textId="7BA683DB" w:rsidR="00710AD5" w:rsidRPr="00710AD5" w:rsidRDefault="00710AD5" w:rsidP="0031141B">
      <w:pPr>
        <w:pStyle w:val="Listaszerbekezds"/>
        <w:numPr>
          <w:ilvl w:val="0"/>
          <w:numId w:val="59"/>
        </w:numPr>
        <w:ind w:left="851" w:hanging="851"/>
        <w:rPr>
          <w:rFonts w:ascii="Times New Roman" w:hAnsi="Times New Roman" w:cs="Times New Roman"/>
        </w:rPr>
      </w:pPr>
      <w:r w:rsidRPr="00710AD5">
        <w:rPr>
          <w:rFonts w:ascii="Times New Roman" w:hAnsi="Times New Roman" w:cs="Times New Roman"/>
        </w:rPr>
        <w:t xml:space="preserve">A Kibocsátónál nem működik Igazgatóság, a Kibocsátó irányítását a vezérigazgató látja el, lásd </w:t>
      </w:r>
      <w:r>
        <w:rPr>
          <w:rFonts w:ascii="Times New Roman" w:hAnsi="Times New Roman" w:cs="Times New Roman"/>
        </w:rPr>
        <w:t>IX.1</w:t>
      </w:r>
      <w:r w:rsidRPr="00710AD5">
        <w:rPr>
          <w:rFonts w:ascii="Times New Roman" w:hAnsi="Times New Roman" w:cs="Times New Roman"/>
        </w:rPr>
        <w:t>.</w:t>
      </w:r>
    </w:p>
    <w:p w14:paraId="28AFA101" w14:textId="77777777" w:rsidR="00710AD5" w:rsidRPr="00AD41F8" w:rsidRDefault="00710AD5" w:rsidP="00710AD5">
      <w:pPr>
        <w:pStyle w:val="Listaszerbekezds"/>
        <w:ind w:left="851"/>
        <w:rPr>
          <w:rFonts w:ascii="Times New Roman" w:hAnsi="Times New Roman" w:cs="Times New Roman"/>
        </w:rPr>
      </w:pPr>
    </w:p>
    <w:p w14:paraId="43CBEA25" w14:textId="77777777" w:rsidR="00045ACA" w:rsidRPr="00E86227" w:rsidRDefault="00045ACA" w:rsidP="0031141B">
      <w:pPr>
        <w:pStyle w:val="Listaszerbekezds"/>
        <w:numPr>
          <w:ilvl w:val="0"/>
          <w:numId w:val="59"/>
        </w:numPr>
        <w:ind w:left="851" w:hanging="851"/>
        <w:rPr>
          <w:rFonts w:ascii="Times New Roman" w:hAnsi="Times New Roman" w:cs="Times New Roman"/>
        </w:rPr>
      </w:pPr>
      <w:r w:rsidRPr="00E86227">
        <w:rPr>
          <w:rFonts w:ascii="Times New Roman" w:hAnsi="Times New Roman" w:cs="Times New Roman"/>
        </w:rPr>
        <w:t>A Kibocsátó fentiekben megjelölt vezető tisztségviselőivel, felügyelő bizottsági tagjaival, illetőleg kulcsfontosságú munkavállalóival szemben az elmúlt 3 (három) évben lefolytatott bármilyen, a szakmai tevékenységükkel kapcsolatos eljárás nem volt folyamatban.</w:t>
      </w:r>
    </w:p>
    <w:p w14:paraId="00E26603" w14:textId="77777777" w:rsidR="00045ACA" w:rsidRPr="00D1678F" w:rsidRDefault="00045ACA" w:rsidP="00045ACA">
      <w:pPr>
        <w:rPr>
          <w:rFonts w:ascii="Times New Roman" w:hAnsi="Times New Roman" w:cs="Times New Roman"/>
          <w:sz w:val="16"/>
          <w:szCs w:val="16"/>
        </w:rPr>
      </w:pPr>
    </w:p>
    <w:p w14:paraId="08702908" w14:textId="77777777" w:rsidR="00045ACA" w:rsidRPr="00E86227" w:rsidRDefault="00045ACA" w:rsidP="00035875">
      <w:pPr>
        <w:pStyle w:val="Cmsor2"/>
        <w:numPr>
          <w:ilvl w:val="0"/>
          <w:numId w:val="26"/>
        </w:numPr>
        <w:spacing w:before="0"/>
        <w:ind w:left="851" w:hanging="851"/>
        <w:rPr>
          <w:rFonts w:ascii="Times New Roman" w:hAnsi="Times New Roman" w:cs="Times New Roman"/>
          <w:color w:val="000000" w:themeColor="text1"/>
          <w:sz w:val="22"/>
          <w:szCs w:val="22"/>
        </w:rPr>
      </w:pPr>
      <w:bookmarkStart w:id="111" w:name="_Toc66299165"/>
      <w:r w:rsidRPr="00E86227">
        <w:rPr>
          <w:rFonts w:ascii="Times New Roman" w:hAnsi="Times New Roman" w:cs="Times New Roman"/>
          <w:i/>
          <w:color w:val="000000" w:themeColor="text1"/>
          <w:sz w:val="22"/>
          <w:szCs w:val="22"/>
        </w:rPr>
        <w:t>A Kibocsátó létesítő okiratában, illetőleg belső szabályzatában az igazgatási, irányító és felügyelő szerv tagjaira vonatkozó főbb rendelkezések összefoglalása</w:t>
      </w:r>
      <w:bookmarkEnd w:id="111"/>
    </w:p>
    <w:p w14:paraId="51E2C444" w14:textId="77777777" w:rsidR="00045ACA" w:rsidRPr="00E86227" w:rsidRDefault="00045ACA" w:rsidP="00045ACA">
      <w:pPr>
        <w:keepNext/>
        <w:rPr>
          <w:rFonts w:ascii="Times New Roman" w:hAnsi="Times New Roman" w:cs="Times New Roman"/>
        </w:rPr>
      </w:pPr>
    </w:p>
    <w:p w14:paraId="2AA0FF9D" w14:textId="77777777" w:rsidR="00035875" w:rsidRDefault="00035875" w:rsidP="00035875">
      <w:pPr>
        <w:pStyle w:val="Listaszerbekezds"/>
        <w:ind w:left="851"/>
        <w:rPr>
          <w:rFonts w:ascii="Times New Roman" w:hAnsi="Times New Roman" w:cs="Times New Roman"/>
        </w:rPr>
      </w:pPr>
      <w:r w:rsidRPr="00085A9D">
        <w:rPr>
          <w:rFonts w:ascii="Times New Roman" w:hAnsi="Times New Roman" w:cs="Times New Roman"/>
        </w:rPr>
        <w:t>A Kibocsátó alapszabályának 8.1-es pontja alapján nincs igazgatóság:</w:t>
      </w:r>
    </w:p>
    <w:p w14:paraId="7D7AF15D" w14:textId="77777777" w:rsidR="00035875" w:rsidRPr="00085A9D" w:rsidRDefault="00035875" w:rsidP="00035875">
      <w:pPr>
        <w:pStyle w:val="Listaszerbekezds"/>
        <w:ind w:left="851"/>
        <w:rPr>
          <w:rFonts w:ascii="Times New Roman" w:hAnsi="Times New Roman" w:cs="Times New Roman"/>
        </w:rPr>
      </w:pPr>
    </w:p>
    <w:p w14:paraId="708A79FD" w14:textId="77777777" w:rsidR="00035875" w:rsidRDefault="00035875" w:rsidP="00035875">
      <w:pPr>
        <w:pStyle w:val="Listaszerbekezds"/>
        <w:ind w:left="851"/>
        <w:rPr>
          <w:rFonts w:ascii="Times New Roman" w:hAnsi="Times New Roman" w:cs="Times New Roman"/>
        </w:rPr>
      </w:pPr>
      <w:r>
        <w:rPr>
          <w:rFonts w:ascii="Times New Roman" w:hAnsi="Times New Roman" w:cs="Times New Roman"/>
        </w:rPr>
        <w:t>„</w:t>
      </w:r>
      <w:r w:rsidRPr="006A3AD9">
        <w:rPr>
          <w:rFonts w:ascii="Times New Roman" w:hAnsi="Times New Roman" w:cs="Times New Roman"/>
        </w:rPr>
        <w:t>A társaság ügyvezetéseként igazgatóság kinevezésére nem kerül sor, az igazgatóság jogait vezérigazgató gyakorolja, és a vezérigazgató képviseli a társaságot.</w:t>
      </w:r>
      <w:r>
        <w:rPr>
          <w:rFonts w:ascii="Times New Roman" w:hAnsi="Times New Roman" w:cs="Times New Roman"/>
        </w:rPr>
        <w:t>”</w:t>
      </w:r>
    </w:p>
    <w:p w14:paraId="0B76CCD5" w14:textId="77777777" w:rsidR="00035875" w:rsidRDefault="00035875" w:rsidP="00035875">
      <w:pPr>
        <w:pStyle w:val="Listaszerbekezds"/>
        <w:ind w:left="851"/>
        <w:rPr>
          <w:rFonts w:ascii="Times New Roman" w:hAnsi="Times New Roman" w:cs="Times New Roman"/>
        </w:rPr>
      </w:pPr>
      <w:r>
        <w:rPr>
          <w:rFonts w:ascii="Times New Roman" w:hAnsi="Times New Roman" w:cs="Times New Roman"/>
        </w:rPr>
        <w:t>Az alapszabály 8-as pontja rendelkezik a vezérigazgató további feladatairól, kötelezettségeiről. A Kibocsátó Szervezeti és Működési szabályzata tovább részletezi. Ezek összefoglalása:</w:t>
      </w:r>
    </w:p>
    <w:p w14:paraId="679CCCD6" w14:textId="77777777" w:rsidR="00035875" w:rsidRDefault="00035875" w:rsidP="0031141B">
      <w:pPr>
        <w:pStyle w:val="Listaszerbekezds"/>
        <w:numPr>
          <w:ilvl w:val="0"/>
          <w:numId w:val="58"/>
        </w:numPr>
        <w:rPr>
          <w:rFonts w:ascii="Times New Roman" w:hAnsi="Times New Roman" w:cs="Times New Roman"/>
        </w:rPr>
      </w:pPr>
      <w:r>
        <w:rPr>
          <w:rFonts w:ascii="Times New Roman" w:hAnsi="Times New Roman" w:cs="Times New Roman"/>
        </w:rPr>
        <w:t>A vezérigazgató képviseli a társaságot</w:t>
      </w:r>
    </w:p>
    <w:p w14:paraId="056B1632" w14:textId="77777777" w:rsidR="00035875" w:rsidRDefault="00035875" w:rsidP="0031141B">
      <w:pPr>
        <w:pStyle w:val="Listaszerbekezds"/>
        <w:numPr>
          <w:ilvl w:val="0"/>
          <w:numId w:val="58"/>
        </w:numPr>
        <w:rPr>
          <w:rFonts w:ascii="Times New Roman" w:hAnsi="Times New Roman" w:cs="Times New Roman"/>
        </w:rPr>
      </w:pPr>
      <w:r>
        <w:rPr>
          <w:rFonts w:ascii="Times New Roman" w:hAnsi="Times New Roman" w:cs="Times New Roman"/>
        </w:rPr>
        <w:t>Vezérigazgató feladatait személyesen és önállóan látja el</w:t>
      </w:r>
    </w:p>
    <w:p w14:paraId="783F3794" w14:textId="77777777" w:rsidR="00035875" w:rsidRDefault="00035875" w:rsidP="0031141B">
      <w:pPr>
        <w:pStyle w:val="Listaszerbekezds"/>
        <w:numPr>
          <w:ilvl w:val="0"/>
          <w:numId w:val="58"/>
        </w:numPr>
        <w:rPr>
          <w:rFonts w:ascii="Times New Roman" w:hAnsi="Times New Roman" w:cs="Times New Roman"/>
        </w:rPr>
      </w:pPr>
      <w:r>
        <w:rPr>
          <w:rFonts w:ascii="Times New Roman" w:hAnsi="Times New Roman" w:cs="Times New Roman"/>
        </w:rPr>
        <w:t>Vezérigazgató feladatai:</w:t>
      </w:r>
    </w:p>
    <w:p w14:paraId="2C442A8B" w14:textId="77777777" w:rsidR="00035875" w:rsidRDefault="00035875" w:rsidP="0031141B">
      <w:pPr>
        <w:pStyle w:val="Listaszerbekezds"/>
        <w:numPr>
          <w:ilvl w:val="1"/>
          <w:numId w:val="58"/>
        </w:numPr>
        <w:rPr>
          <w:rFonts w:ascii="Times New Roman" w:hAnsi="Times New Roman" w:cs="Times New Roman"/>
        </w:rPr>
      </w:pPr>
      <w:r>
        <w:rPr>
          <w:rFonts w:ascii="Times New Roman" w:hAnsi="Times New Roman" w:cs="Times New Roman"/>
        </w:rPr>
        <w:t>Éves beszámoló részvényesek elé terjesztése</w:t>
      </w:r>
    </w:p>
    <w:p w14:paraId="4E20E10D" w14:textId="77777777" w:rsidR="00035875" w:rsidRDefault="00035875" w:rsidP="0031141B">
      <w:pPr>
        <w:pStyle w:val="Listaszerbekezds"/>
        <w:numPr>
          <w:ilvl w:val="1"/>
          <w:numId w:val="58"/>
        </w:numPr>
        <w:rPr>
          <w:rFonts w:ascii="Times New Roman" w:hAnsi="Times New Roman" w:cs="Times New Roman"/>
        </w:rPr>
      </w:pPr>
      <w:r>
        <w:rPr>
          <w:rFonts w:ascii="Times New Roman" w:hAnsi="Times New Roman" w:cs="Times New Roman"/>
        </w:rPr>
        <w:t>Alapszabály vezetése</w:t>
      </w:r>
    </w:p>
    <w:p w14:paraId="5E667F4C" w14:textId="77777777" w:rsidR="00035875" w:rsidRDefault="00035875" w:rsidP="0031141B">
      <w:pPr>
        <w:pStyle w:val="Listaszerbekezds"/>
        <w:numPr>
          <w:ilvl w:val="1"/>
          <w:numId w:val="58"/>
        </w:numPr>
        <w:rPr>
          <w:rFonts w:ascii="Times New Roman" w:hAnsi="Times New Roman" w:cs="Times New Roman"/>
        </w:rPr>
      </w:pPr>
      <w:r>
        <w:rPr>
          <w:rFonts w:ascii="Times New Roman" w:hAnsi="Times New Roman" w:cs="Times New Roman"/>
        </w:rPr>
        <w:t>Javaslatok, előterjesztések a részvényesek felé</w:t>
      </w:r>
    </w:p>
    <w:p w14:paraId="1D2E5CB4" w14:textId="77777777" w:rsidR="00035875" w:rsidRDefault="00035875" w:rsidP="0031141B">
      <w:pPr>
        <w:pStyle w:val="Listaszerbekezds"/>
        <w:numPr>
          <w:ilvl w:val="1"/>
          <w:numId w:val="58"/>
        </w:numPr>
        <w:rPr>
          <w:rFonts w:ascii="Times New Roman" w:hAnsi="Times New Roman" w:cs="Times New Roman"/>
        </w:rPr>
      </w:pPr>
      <w:r>
        <w:rPr>
          <w:rFonts w:ascii="Times New Roman" w:hAnsi="Times New Roman" w:cs="Times New Roman"/>
        </w:rPr>
        <w:t>Könyvelés biztosítása</w:t>
      </w:r>
    </w:p>
    <w:p w14:paraId="16A733EB" w14:textId="77777777" w:rsidR="00035875" w:rsidRDefault="00035875" w:rsidP="0031141B">
      <w:pPr>
        <w:pStyle w:val="Listaszerbekezds"/>
        <w:numPr>
          <w:ilvl w:val="1"/>
          <w:numId w:val="58"/>
        </w:numPr>
        <w:rPr>
          <w:rFonts w:ascii="Times New Roman" w:hAnsi="Times New Roman" w:cs="Times New Roman"/>
        </w:rPr>
      </w:pPr>
      <w:r>
        <w:rPr>
          <w:rFonts w:ascii="Times New Roman" w:hAnsi="Times New Roman" w:cs="Times New Roman"/>
        </w:rPr>
        <w:t>Részvénykönyv vezetése</w:t>
      </w:r>
    </w:p>
    <w:p w14:paraId="277F7FA3" w14:textId="77777777" w:rsidR="00035875" w:rsidRDefault="00035875" w:rsidP="0031141B">
      <w:pPr>
        <w:pStyle w:val="Listaszerbekezds"/>
        <w:numPr>
          <w:ilvl w:val="1"/>
          <w:numId w:val="58"/>
        </w:numPr>
        <w:rPr>
          <w:rFonts w:ascii="Times New Roman" w:hAnsi="Times New Roman" w:cs="Times New Roman"/>
        </w:rPr>
      </w:pPr>
      <w:r>
        <w:rPr>
          <w:rFonts w:ascii="Times New Roman" w:hAnsi="Times New Roman" w:cs="Times New Roman"/>
        </w:rPr>
        <w:t>Munkáltatói jog gyakorlása</w:t>
      </w:r>
    </w:p>
    <w:p w14:paraId="61504BB5" w14:textId="77777777" w:rsidR="00035875" w:rsidRDefault="00035875" w:rsidP="00035875">
      <w:pPr>
        <w:pStyle w:val="Listaszerbekezds"/>
        <w:ind w:left="2291"/>
        <w:rPr>
          <w:rFonts w:ascii="Times New Roman" w:hAnsi="Times New Roman" w:cs="Times New Roman"/>
        </w:rPr>
      </w:pPr>
    </w:p>
    <w:p w14:paraId="60754122" w14:textId="77777777" w:rsidR="00035875" w:rsidRPr="006A3AD9" w:rsidRDefault="00035875" w:rsidP="00035875">
      <w:pPr>
        <w:pStyle w:val="Listaszerbekezds"/>
        <w:ind w:left="851"/>
        <w:rPr>
          <w:rFonts w:ascii="Times New Roman" w:hAnsi="Times New Roman" w:cs="Times New Roman"/>
        </w:rPr>
      </w:pPr>
      <w:r w:rsidRPr="00EC32AF">
        <w:rPr>
          <w:rFonts w:ascii="Times New Roman" w:hAnsi="Times New Roman" w:cs="Times New Roman"/>
        </w:rPr>
        <w:t xml:space="preserve">A Kibocsátó alapszabályának 11-es pontja alapján nincs </w:t>
      </w:r>
      <w:r>
        <w:rPr>
          <w:rFonts w:ascii="Times New Roman" w:hAnsi="Times New Roman" w:cs="Times New Roman"/>
        </w:rPr>
        <w:t>felügyelőbizottság.</w:t>
      </w:r>
    </w:p>
    <w:p w14:paraId="0D50A227" w14:textId="77777777" w:rsidR="00035875" w:rsidRPr="00D1678F" w:rsidRDefault="00035875" w:rsidP="00035875">
      <w:pPr>
        <w:rPr>
          <w:rFonts w:ascii="Times New Roman" w:hAnsi="Times New Roman" w:cs="Times New Roman"/>
          <w:sz w:val="16"/>
          <w:szCs w:val="16"/>
        </w:rPr>
      </w:pPr>
    </w:p>
    <w:p w14:paraId="7FD375E0" w14:textId="77777777" w:rsidR="00E66266" w:rsidRPr="00E86227" w:rsidRDefault="00E66266" w:rsidP="00035875">
      <w:pPr>
        <w:pStyle w:val="Cmsor2"/>
        <w:numPr>
          <w:ilvl w:val="0"/>
          <w:numId w:val="27"/>
        </w:numPr>
        <w:spacing w:before="0"/>
        <w:ind w:left="851" w:hanging="851"/>
        <w:rPr>
          <w:rFonts w:ascii="Times New Roman" w:hAnsi="Times New Roman" w:cs="Times New Roman"/>
          <w:color w:val="000000" w:themeColor="text1"/>
          <w:sz w:val="22"/>
          <w:szCs w:val="22"/>
        </w:rPr>
      </w:pPr>
      <w:bookmarkStart w:id="112" w:name="_Toc66299166"/>
      <w:r w:rsidRPr="00E86227">
        <w:rPr>
          <w:rFonts w:ascii="Times New Roman" w:hAnsi="Times New Roman" w:cs="Times New Roman"/>
          <w:i/>
          <w:color w:val="000000" w:themeColor="text1"/>
          <w:sz w:val="22"/>
          <w:szCs w:val="22"/>
        </w:rPr>
        <w:t xml:space="preserve">A Kibocsátó 5%-nál nagyobb tulajdoni részesedéssel vagy szavazati joggal rendelkező </w:t>
      </w:r>
      <w:bookmarkEnd w:id="109"/>
      <w:bookmarkEnd w:id="110"/>
      <w:r w:rsidRPr="00E86227">
        <w:rPr>
          <w:rFonts w:ascii="Times New Roman" w:hAnsi="Times New Roman" w:cs="Times New Roman"/>
          <w:i/>
          <w:color w:val="000000" w:themeColor="text1"/>
          <w:sz w:val="22"/>
          <w:szCs w:val="22"/>
        </w:rPr>
        <w:t>tulajdonosa</w:t>
      </w:r>
      <w:bookmarkEnd w:id="112"/>
    </w:p>
    <w:p w14:paraId="6E5E12CD" w14:textId="77777777" w:rsidR="00E66266" w:rsidRPr="00D1678F" w:rsidRDefault="00E66266" w:rsidP="00E66266">
      <w:pPr>
        <w:rPr>
          <w:rFonts w:ascii="Times New Roman" w:hAnsi="Times New Roman" w:cs="Times New Roman"/>
          <w:sz w:val="16"/>
          <w:szCs w:val="16"/>
        </w:rPr>
      </w:pPr>
    </w:p>
    <w:p w14:paraId="369FDEB9" w14:textId="334DC667" w:rsidR="00035875" w:rsidRPr="00035875" w:rsidRDefault="00035875" w:rsidP="00035875">
      <w:pPr>
        <w:pStyle w:val="Listaszerbekezds"/>
        <w:numPr>
          <w:ilvl w:val="0"/>
          <w:numId w:val="24"/>
        </w:numPr>
        <w:ind w:left="851" w:hanging="851"/>
        <w:rPr>
          <w:rFonts w:ascii="Times New Roman" w:hAnsi="Times New Roman" w:cs="Times New Roman"/>
        </w:rPr>
      </w:pPr>
      <w:r w:rsidRPr="00035875">
        <w:rPr>
          <w:rFonts w:ascii="Times New Roman" w:hAnsi="Times New Roman" w:cs="Times New Roman"/>
        </w:rPr>
        <w:t xml:space="preserve">A Kibocsátónak </w:t>
      </w:r>
      <w:r w:rsidR="00660571">
        <w:rPr>
          <w:rFonts w:ascii="Times New Roman" w:hAnsi="Times New Roman" w:cs="Times New Roman"/>
        </w:rPr>
        <w:t>a következő részvényesei vannak:</w:t>
      </w:r>
    </w:p>
    <w:p w14:paraId="7CAD6490" w14:textId="77777777" w:rsidR="00E66266" w:rsidRDefault="00E66266" w:rsidP="00E66266">
      <w:pPr>
        <w:ind w:left="851" w:hanging="851"/>
        <w:rPr>
          <w:rFonts w:ascii="Times New Roman" w:hAnsi="Times New Roman" w:cs="Times New Roman"/>
        </w:rPr>
      </w:pPr>
    </w:p>
    <w:tbl>
      <w:tblPr>
        <w:tblStyle w:val="Rcsostblzat"/>
        <w:tblW w:w="0" w:type="auto"/>
        <w:tblInd w:w="720" w:type="dxa"/>
        <w:tblLook w:val="04A0" w:firstRow="1" w:lastRow="0" w:firstColumn="1" w:lastColumn="0" w:noHBand="0" w:noVBand="1"/>
      </w:tblPr>
      <w:tblGrid>
        <w:gridCol w:w="3811"/>
        <w:gridCol w:w="4395"/>
      </w:tblGrid>
      <w:tr w:rsidR="00494B43" w:rsidRPr="00660571" w14:paraId="6F9F3A6A" w14:textId="77777777" w:rsidTr="00DD0B7C">
        <w:tc>
          <w:tcPr>
            <w:tcW w:w="3811" w:type="dxa"/>
          </w:tcPr>
          <w:p w14:paraId="5C3AD73B" w14:textId="77777777" w:rsidR="00494B43" w:rsidRPr="00660571" w:rsidRDefault="00494B43" w:rsidP="00DD0B7C">
            <w:pPr>
              <w:pStyle w:val="Listaszerbekezds"/>
              <w:ind w:left="0"/>
              <w:rPr>
                <w:rFonts w:ascii="Times New Roman" w:hAnsi="Times New Roman" w:cs="Times New Roman"/>
              </w:rPr>
            </w:pPr>
            <w:r w:rsidRPr="00660571">
              <w:rPr>
                <w:rFonts w:ascii="Times New Roman" w:hAnsi="Times New Roman" w:cs="Times New Roman"/>
              </w:rPr>
              <w:t>Részvényes neve</w:t>
            </w:r>
          </w:p>
        </w:tc>
        <w:tc>
          <w:tcPr>
            <w:tcW w:w="4395" w:type="dxa"/>
          </w:tcPr>
          <w:p w14:paraId="585FD5F0" w14:textId="77777777" w:rsidR="00494B43" w:rsidRPr="00660571" w:rsidRDefault="00494B43" w:rsidP="00DD0B7C">
            <w:pPr>
              <w:pStyle w:val="Listaszerbekezds"/>
              <w:ind w:left="0"/>
              <w:rPr>
                <w:rFonts w:ascii="Times New Roman" w:hAnsi="Times New Roman" w:cs="Times New Roman"/>
              </w:rPr>
            </w:pPr>
            <w:r w:rsidRPr="00660571">
              <w:rPr>
                <w:rFonts w:ascii="Times New Roman" w:hAnsi="Times New Roman" w:cs="Times New Roman"/>
              </w:rPr>
              <w:t>Részvényes által gyakorolható szavazati jog aránya a Kibocsátó tekintetében</w:t>
            </w:r>
          </w:p>
        </w:tc>
      </w:tr>
      <w:tr w:rsidR="00494B43" w:rsidRPr="00660571" w14:paraId="648C8430" w14:textId="77777777" w:rsidTr="00DD0B7C">
        <w:tc>
          <w:tcPr>
            <w:tcW w:w="3811" w:type="dxa"/>
          </w:tcPr>
          <w:p w14:paraId="4A90F9BB" w14:textId="77777777" w:rsidR="00494B43" w:rsidRPr="00660571" w:rsidRDefault="00494B43" w:rsidP="00DD0B7C">
            <w:pPr>
              <w:pStyle w:val="Listaszerbekezds"/>
              <w:ind w:left="0"/>
              <w:rPr>
                <w:rFonts w:ascii="Times New Roman" w:hAnsi="Times New Roman" w:cs="Times New Roman"/>
              </w:rPr>
            </w:pPr>
            <w:r w:rsidRPr="00660571">
              <w:rPr>
                <w:rFonts w:ascii="Times New Roman" w:hAnsi="Times New Roman" w:cs="Times New Roman"/>
              </w:rPr>
              <w:lastRenderedPageBreak/>
              <w:t>Singulium I Magántőkealap</w:t>
            </w:r>
          </w:p>
        </w:tc>
        <w:tc>
          <w:tcPr>
            <w:tcW w:w="4395" w:type="dxa"/>
          </w:tcPr>
          <w:p w14:paraId="36C95346" w14:textId="77777777" w:rsidR="00494B43" w:rsidRPr="00660571" w:rsidRDefault="00494B43" w:rsidP="00660571">
            <w:pPr>
              <w:pStyle w:val="Listaszerbekezds"/>
              <w:ind w:left="0"/>
              <w:jc w:val="center"/>
              <w:rPr>
                <w:rFonts w:ascii="Times New Roman" w:hAnsi="Times New Roman" w:cs="Times New Roman"/>
              </w:rPr>
            </w:pPr>
            <w:r w:rsidRPr="00660571">
              <w:rPr>
                <w:rFonts w:ascii="Times New Roman" w:hAnsi="Times New Roman" w:cs="Times New Roman"/>
              </w:rPr>
              <w:t>25%</w:t>
            </w:r>
          </w:p>
        </w:tc>
      </w:tr>
      <w:tr w:rsidR="00494B43" w:rsidRPr="00660571" w14:paraId="62FD5AF7" w14:textId="77777777" w:rsidTr="00DD0B7C">
        <w:tc>
          <w:tcPr>
            <w:tcW w:w="3811" w:type="dxa"/>
          </w:tcPr>
          <w:p w14:paraId="7DB80485" w14:textId="77777777" w:rsidR="00494B43" w:rsidRPr="00660571" w:rsidRDefault="00494B43" w:rsidP="00DD0B7C">
            <w:pPr>
              <w:pStyle w:val="Listaszerbekezds"/>
              <w:ind w:left="0"/>
              <w:rPr>
                <w:rFonts w:ascii="Times New Roman" w:hAnsi="Times New Roman" w:cs="Times New Roman"/>
              </w:rPr>
            </w:pPr>
            <w:r w:rsidRPr="00660571">
              <w:rPr>
                <w:rFonts w:ascii="Times New Roman" w:hAnsi="Times New Roman" w:cs="Times New Roman"/>
              </w:rPr>
              <w:t>Singulium II Magántőkealap</w:t>
            </w:r>
          </w:p>
        </w:tc>
        <w:tc>
          <w:tcPr>
            <w:tcW w:w="4395" w:type="dxa"/>
          </w:tcPr>
          <w:p w14:paraId="17924F6A" w14:textId="77777777" w:rsidR="00494B43" w:rsidRPr="00660571" w:rsidRDefault="00494B43" w:rsidP="00660571">
            <w:pPr>
              <w:pStyle w:val="Listaszerbekezds"/>
              <w:ind w:left="0"/>
              <w:jc w:val="center"/>
              <w:rPr>
                <w:rFonts w:ascii="Times New Roman" w:hAnsi="Times New Roman" w:cs="Times New Roman"/>
              </w:rPr>
            </w:pPr>
            <w:r w:rsidRPr="00660571">
              <w:rPr>
                <w:rFonts w:ascii="Times New Roman" w:hAnsi="Times New Roman" w:cs="Times New Roman"/>
              </w:rPr>
              <w:t>25%</w:t>
            </w:r>
          </w:p>
        </w:tc>
      </w:tr>
      <w:tr w:rsidR="00494B43" w:rsidRPr="00660571" w14:paraId="3563B930" w14:textId="77777777" w:rsidTr="00DD0B7C">
        <w:tc>
          <w:tcPr>
            <w:tcW w:w="3811" w:type="dxa"/>
          </w:tcPr>
          <w:p w14:paraId="2C979E2F" w14:textId="77777777" w:rsidR="00494B43" w:rsidRPr="00660571" w:rsidRDefault="00494B43" w:rsidP="00DD0B7C">
            <w:pPr>
              <w:pStyle w:val="Listaszerbekezds"/>
              <w:ind w:left="0"/>
              <w:rPr>
                <w:rFonts w:ascii="Times New Roman" w:hAnsi="Times New Roman" w:cs="Times New Roman"/>
              </w:rPr>
            </w:pPr>
            <w:r w:rsidRPr="00660571">
              <w:rPr>
                <w:rFonts w:ascii="Times New Roman" w:hAnsi="Times New Roman" w:cs="Times New Roman"/>
              </w:rPr>
              <w:t>Singulium III Magántőkealap</w:t>
            </w:r>
          </w:p>
        </w:tc>
        <w:tc>
          <w:tcPr>
            <w:tcW w:w="4395" w:type="dxa"/>
          </w:tcPr>
          <w:p w14:paraId="4F9C2C7E" w14:textId="77777777" w:rsidR="00494B43" w:rsidRPr="00660571" w:rsidRDefault="00494B43" w:rsidP="00660571">
            <w:pPr>
              <w:pStyle w:val="Listaszerbekezds"/>
              <w:ind w:left="0"/>
              <w:jc w:val="center"/>
              <w:rPr>
                <w:rFonts w:ascii="Times New Roman" w:hAnsi="Times New Roman" w:cs="Times New Roman"/>
              </w:rPr>
            </w:pPr>
            <w:r w:rsidRPr="00660571">
              <w:rPr>
                <w:rFonts w:ascii="Times New Roman" w:hAnsi="Times New Roman" w:cs="Times New Roman"/>
              </w:rPr>
              <w:t>24%</w:t>
            </w:r>
          </w:p>
        </w:tc>
      </w:tr>
      <w:tr w:rsidR="00494B43" w:rsidRPr="00660571" w14:paraId="403C0DED" w14:textId="77777777" w:rsidTr="00DD0B7C">
        <w:tc>
          <w:tcPr>
            <w:tcW w:w="3811" w:type="dxa"/>
          </w:tcPr>
          <w:p w14:paraId="4DC430FE" w14:textId="77777777" w:rsidR="00494B43" w:rsidRPr="00660571" w:rsidRDefault="00494B43" w:rsidP="00DD0B7C">
            <w:pPr>
              <w:pStyle w:val="Listaszerbekezds"/>
              <w:ind w:left="0"/>
              <w:rPr>
                <w:rFonts w:ascii="Times New Roman" w:hAnsi="Times New Roman" w:cs="Times New Roman"/>
              </w:rPr>
            </w:pPr>
            <w:r w:rsidRPr="00660571">
              <w:rPr>
                <w:rFonts w:ascii="Times New Roman" w:hAnsi="Times New Roman" w:cs="Times New Roman"/>
              </w:rPr>
              <w:t>LSHF Hungary Kft.</w:t>
            </w:r>
          </w:p>
        </w:tc>
        <w:tc>
          <w:tcPr>
            <w:tcW w:w="4395" w:type="dxa"/>
          </w:tcPr>
          <w:p w14:paraId="7A984FD8" w14:textId="77777777" w:rsidR="00494B43" w:rsidRPr="00660571" w:rsidRDefault="00494B43" w:rsidP="00660571">
            <w:pPr>
              <w:pStyle w:val="Listaszerbekezds"/>
              <w:ind w:left="0"/>
              <w:jc w:val="center"/>
              <w:rPr>
                <w:rFonts w:ascii="Times New Roman" w:hAnsi="Times New Roman" w:cs="Times New Roman"/>
              </w:rPr>
            </w:pPr>
            <w:r w:rsidRPr="00660571">
              <w:rPr>
                <w:rFonts w:ascii="Times New Roman" w:hAnsi="Times New Roman" w:cs="Times New Roman"/>
              </w:rPr>
              <w:t>26%</w:t>
            </w:r>
          </w:p>
        </w:tc>
      </w:tr>
    </w:tbl>
    <w:p w14:paraId="15068C68" w14:textId="790AA584" w:rsidR="00494B43" w:rsidRPr="00E86227" w:rsidRDefault="00494B43" w:rsidP="00660571">
      <w:pPr>
        <w:pStyle w:val="Listaszerbekezds"/>
        <w:jc w:val="left"/>
        <w:rPr>
          <w:rFonts w:ascii="Times New Roman" w:hAnsi="Times New Roman" w:cs="Times New Roman"/>
        </w:rPr>
      </w:pPr>
    </w:p>
    <w:p w14:paraId="5B2A2E19" w14:textId="34DB6FB0" w:rsidR="00DE36DB" w:rsidRPr="00221C4A" w:rsidRDefault="00580043" w:rsidP="00EC2190">
      <w:pPr>
        <w:pStyle w:val="Listaszerbekezds"/>
        <w:numPr>
          <w:ilvl w:val="0"/>
          <w:numId w:val="24"/>
        </w:numPr>
        <w:ind w:left="851" w:hanging="851"/>
        <w:rPr>
          <w:rFonts w:ascii="Times New Roman" w:hAnsi="Times New Roman" w:cs="Times New Roman"/>
        </w:rPr>
      </w:pPr>
      <w:r w:rsidRPr="00E86227">
        <w:rPr>
          <w:rFonts w:ascii="Times New Roman" w:hAnsi="Times New Roman" w:cs="Times New Roman"/>
        </w:rPr>
        <w:t>A Kibocsátó nyilatkozik, hogy az 5%-nál nagyobb tulajdoni részesedéssel bíró tulajdonosai eltérő szavazati jogokkal nem rendelkeznek.</w:t>
      </w:r>
      <w:r w:rsidR="00DE36DB" w:rsidRPr="00E86227">
        <w:rPr>
          <w:rFonts w:ascii="Times New Roman" w:hAnsi="Times New Roman" w:cs="Times New Roman"/>
        </w:rPr>
        <w:t xml:space="preserve"> </w:t>
      </w:r>
    </w:p>
    <w:p w14:paraId="49307D9E" w14:textId="77777777" w:rsidR="00FC1D1F" w:rsidRPr="00E86227" w:rsidRDefault="00FC1D1F"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113" w:name="_Toc26972589"/>
      <w:bookmarkStart w:id="114" w:name="_Toc66299167"/>
      <w:r w:rsidRPr="00E86227">
        <w:rPr>
          <w:rFonts w:ascii="Times New Roman" w:hAnsi="Times New Roman" w:cs="Times New Roman"/>
          <w:b/>
          <w:color w:val="000000" w:themeColor="text1"/>
          <w:sz w:val="22"/>
          <w:szCs w:val="22"/>
        </w:rPr>
        <w:lastRenderedPageBreak/>
        <w:t>A KIBOCSÁTÓRA VONATKOZÓ PÉNZÜGYI INFORMÁCIÓK</w:t>
      </w:r>
      <w:bookmarkEnd w:id="113"/>
      <w:bookmarkEnd w:id="114"/>
    </w:p>
    <w:p w14:paraId="49307D9F" w14:textId="77777777" w:rsidR="00FC1D1F" w:rsidRPr="00E86227" w:rsidRDefault="00FC1D1F" w:rsidP="00FC1D1F">
      <w:pPr>
        <w:rPr>
          <w:rFonts w:ascii="Times New Roman" w:hAnsi="Times New Roman" w:cs="Times New Roman"/>
        </w:rPr>
      </w:pPr>
    </w:p>
    <w:p w14:paraId="49307DA0" w14:textId="51DEE25C" w:rsidR="00FC1D1F" w:rsidRPr="00E86227" w:rsidRDefault="00FC1D1F" w:rsidP="00035875">
      <w:pPr>
        <w:pStyle w:val="Listaszerbekezds"/>
        <w:numPr>
          <w:ilvl w:val="0"/>
          <w:numId w:val="28"/>
        </w:numPr>
        <w:ind w:left="851" w:hanging="851"/>
        <w:rPr>
          <w:rFonts w:ascii="Times New Roman" w:hAnsi="Times New Roman" w:cs="Times New Roman"/>
        </w:rPr>
      </w:pPr>
      <w:r w:rsidRPr="00E86227">
        <w:rPr>
          <w:rFonts w:ascii="Times New Roman" w:hAnsi="Times New Roman" w:cs="Times New Roman"/>
        </w:rPr>
        <w:t xml:space="preserve">A Kibocsátó </w:t>
      </w:r>
      <w:r w:rsidR="002F3FB2" w:rsidRPr="00E86227">
        <w:rPr>
          <w:rFonts w:ascii="Times New Roman" w:hAnsi="Times New Roman" w:cs="Times New Roman"/>
        </w:rPr>
        <w:t xml:space="preserve">két utolsó lezárt üzleti évére vonatkozóan a jelen </w:t>
      </w:r>
      <w:r w:rsidR="00FC257C">
        <w:rPr>
          <w:rFonts w:ascii="Times New Roman" w:hAnsi="Times New Roman" w:cs="Times New Roman"/>
        </w:rPr>
        <w:t>Információs Dokumentum</w:t>
      </w:r>
      <w:r w:rsidR="002F3FB2" w:rsidRPr="00E86227">
        <w:rPr>
          <w:rFonts w:ascii="Times New Roman" w:hAnsi="Times New Roman" w:cs="Times New Roman"/>
        </w:rPr>
        <w:t xml:space="preserve"> </w:t>
      </w:r>
      <w:r w:rsidR="002F477A">
        <w:rPr>
          <w:rFonts w:ascii="Times New Roman" w:hAnsi="Times New Roman" w:cs="Times New Roman"/>
          <w:u w:val="single"/>
        </w:rPr>
        <w:t>1</w:t>
      </w:r>
      <w:r w:rsidR="002F3FB2" w:rsidRPr="00E86227">
        <w:rPr>
          <w:rFonts w:ascii="Times New Roman" w:hAnsi="Times New Roman" w:cs="Times New Roman"/>
          <w:u w:val="single"/>
        </w:rPr>
        <w:t>.</w:t>
      </w:r>
      <w:r w:rsidR="002F3FB2" w:rsidRPr="00E86227">
        <w:rPr>
          <w:rFonts w:ascii="Times New Roman" w:hAnsi="Times New Roman"/>
          <w:u w:val="single"/>
        </w:rPr>
        <w:t xml:space="preserve"> számú mellékletében</w:t>
      </w:r>
      <w:r w:rsidR="002F3FB2" w:rsidRPr="00E86227">
        <w:rPr>
          <w:rFonts w:ascii="Times New Roman" w:hAnsi="Times New Roman" w:cs="Times New Roman"/>
        </w:rPr>
        <w:t xml:space="preserve"> adja meg a Befektetők részére a szükséges információkat</w:t>
      </w:r>
      <w:r w:rsidR="00BA170F" w:rsidRPr="00E86227">
        <w:rPr>
          <w:rFonts w:ascii="Times New Roman" w:hAnsi="Times New Roman" w:cs="Times New Roman"/>
        </w:rPr>
        <w:t xml:space="preserve"> az auditált éves beszámoló</w:t>
      </w:r>
      <w:r w:rsidR="00244044" w:rsidRPr="00E86227">
        <w:rPr>
          <w:rFonts w:ascii="Times New Roman" w:hAnsi="Times New Roman" w:cs="Times New Roman"/>
        </w:rPr>
        <w:t>i</w:t>
      </w:r>
      <w:r w:rsidR="00BA170F" w:rsidRPr="00E86227">
        <w:rPr>
          <w:rFonts w:ascii="Times New Roman" w:hAnsi="Times New Roman" w:cs="Times New Roman"/>
        </w:rPr>
        <w:t xml:space="preserve"> adataival</w:t>
      </w:r>
      <w:r w:rsidR="002F3FB2" w:rsidRPr="00E86227">
        <w:rPr>
          <w:rFonts w:ascii="Times New Roman" w:hAnsi="Times New Roman" w:cs="Times New Roman"/>
        </w:rPr>
        <w:t>, az alábbiak szerint:</w:t>
      </w:r>
      <w:r w:rsidR="00BA170F" w:rsidRPr="00E86227">
        <w:rPr>
          <w:rFonts w:ascii="Times New Roman" w:hAnsi="Times New Roman" w:cs="Times New Roman"/>
        </w:rPr>
        <w:t xml:space="preserve"> </w:t>
      </w:r>
    </w:p>
    <w:p w14:paraId="7E132F04" w14:textId="77777777" w:rsidR="00BA170F" w:rsidRPr="00E86227" w:rsidRDefault="00BA170F" w:rsidP="00BA170F">
      <w:pPr>
        <w:pStyle w:val="Listaszerbekezds"/>
        <w:tabs>
          <w:tab w:val="left" w:pos="567"/>
        </w:tabs>
        <w:ind w:left="567"/>
        <w:rPr>
          <w:rFonts w:ascii="Times New Roman" w:hAnsi="Times New Roman" w:cs="Times New Roman"/>
        </w:rPr>
      </w:pPr>
    </w:p>
    <w:p w14:paraId="49307DA1" w14:textId="196EEEF4" w:rsidR="002F3FB2" w:rsidRPr="00E86227" w:rsidRDefault="000031C4" w:rsidP="00CC06DF">
      <w:pPr>
        <w:ind w:left="1560" w:hanging="709"/>
        <w:rPr>
          <w:rFonts w:ascii="Times New Roman" w:hAnsi="Times New Roman" w:cs="Times New Roman"/>
        </w:rPr>
      </w:pPr>
      <w:r w:rsidRPr="00E86227">
        <w:rPr>
          <w:rFonts w:ascii="Times New Roman" w:hAnsi="Times New Roman" w:cs="Times New Roman"/>
        </w:rPr>
        <w:t>(i)</w:t>
      </w:r>
      <w:r w:rsidRPr="00E86227">
        <w:rPr>
          <w:rFonts w:ascii="Times New Roman" w:hAnsi="Times New Roman" w:cs="Times New Roman"/>
        </w:rPr>
        <w:tab/>
      </w:r>
      <w:r w:rsidR="002F3FB2" w:rsidRPr="00E86227">
        <w:rPr>
          <w:rFonts w:ascii="Times New Roman" w:hAnsi="Times New Roman" w:cs="Times New Roman"/>
        </w:rPr>
        <w:t>mérleg;</w:t>
      </w:r>
    </w:p>
    <w:p w14:paraId="4FD1CC19" w14:textId="77777777" w:rsidR="000031C4" w:rsidRPr="00E86227" w:rsidRDefault="000031C4" w:rsidP="000031C4">
      <w:pPr>
        <w:ind w:left="1560" w:hanging="709"/>
        <w:rPr>
          <w:rFonts w:ascii="Times New Roman" w:hAnsi="Times New Roman" w:cs="Times New Roman"/>
        </w:rPr>
      </w:pPr>
    </w:p>
    <w:p w14:paraId="49307DA2" w14:textId="5B90BA3E" w:rsidR="002F3FB2" w:rsidRPr="00E86227" w:rsidRDefault="000031C4" w:rsidP="00CC06DF">
      <w:pPr>
        <w:ind w:left="1560" w:hanging="709"/>
        <w:rPr>
          <w:rFonts w:ascii="Times New Roman" w:hAnsi="Times New Roman" w:cs="Times New Roman"/>
        </w:rPr>
      </w:pPr>
      <w:r w:rsidRPr="00E86227">
        <w:rPr>
          <w:rFonts w:ascii="Times New Roman" w:hAnsi="Times New Roman" w:cs="Times New Roman"/>
        </w:rPr>
        <w:t>(ii)</w:t>
      </w:r>
      <w:r w:rsidRPr="00E86227">
        <w:rPr>
          <w:rFonts w:ascii="Times New Roman" w:hAnsi="Times New Roman" w:cs="Times New Roman"/>
        </w:rPr>
        <w:tab/>
      </w:r>
      <w:r w:rsidR="002F3FB2" w:rsidRPr="00E86227">
        <w:rPr>
          <w:rFonts w:ascii="Times New Roman" w:hAnsi="Times New Roman" w:cs="Times New Roman"/>
        </w:rPr>
        <w:t>eredménykimutatás;</w:t>
      </w:r>
    </w:p>
    <w:p w14:paraId="5A45D169" w14:textId="77777777" w:rsidR="000031C4" w:rsidRPr="00E86227" w:rsidRDefault="000031C4" w:rsidP="00CC06DF">
      <w:pPr>
        <w:ind w:left="1560" w:hanging="709"/>
      </w:pPr>
    </w:p>
    <w:p w14:paraId="49307DA3" w14:textId="095FEFEF" w:rsidR="002F3FB2" w:rsidRPr="00E86227" w:rsidRDefault="000031C4" w:rsidP="00CC06DF">
      <w:pPr>
        <w:ind w:left="1560" w:hanging="709"/>
        <w:rPr>
          <w:rFonts w:ascii="Times New Roman" w:hAnsi="Times New Roman" w:cs="Times New Roman"/>
        </w:rPr>
      </w:pPr>
      <w:r w:rsidRPr="00E86227">
        <w:rPr>
          <w:rFonts w:ascii="Times New Roman" w:hAnsi="Times New Roman"/>
        </w:rPr>
        <w:t>(iii)</w:t>
      </w:r>
      <w:r w:rsidRPr="00E86227">
        <w:rPr>
          <w:rFonts w:ascii="Times New Roman" w:hAnsi="Times New Roman"/>
        </w:rPr>
        <w:tab/>
      </w:r>
      <w:r w:rsidR="00BA170F" w:rsidRPr="00E86227">
        <w:rPr>
          <w:rFonts w:ascii="Times New Roman" w:hAnsi="Times New Roman" w:cs="Times New Roman"/>
        </w:rPr>
        <w:t>kiegészítő melléklet</w:t>
      </w:r>
      <w:r w:rsidR="002F3FB2" w:rsidRPr="00E86227">
        <w:rPr>
          <w:rFonts w:ascii="Times New Roman" w:hAnsi="Times New Roman" w:cs="Times New Roman"/>
        </w:rPr>
        <w:t>;</w:t>
      </w:r>
    </w:p>
    <w:p w14:paraId="408461CA" w14:textId="77777777" w:rsidR="000031C4" w:rsidRPr="00E86227" w:rsidRDefault="000031C4" w:rsidP="00CC06DF">
      <w:pPr>
        <w:ind w:left="1560" w:hanging="709"/>
      </w:pPr>
    </w:p>
    <w:p w14:paraId="49307DA4" w14:textId="62985774" w:rsidR="002F3FB2" w:rsidRPr="00E86227" w:rsidRDefault="000031C4" w:rsidP="00CC06DF">
      <w:pPr>
        <w:ind w:left="1560" w:hanging="709"/>
        <w:rPr>
          <w:rFonts w:ascii="Times New Roman" w:hAnsi="Times New Roman" w:cs="Times New Roman"/>
        </w:rPr>
      </w:pPr>
      <w:r w:rsidRPr="00E86227">
        <w:rPr>
          <w:rFonts w:ascii="Times New Roman" w:hAnsi="Times New Roman"/>
        </w:rPr>
        <w:t>(iv)</w:t>
      </w:r>
      <w:r w:rsidRPr="00E86227">
        <w:rPr>
          <w:rFonts w:ascii="Times New Roman" w:hAnsi="Times New Roman"/>
        </w:rPr>
        <w:tab/>
      </w:r>
      <w:r w:rsidR="00BA170F" w:rsidRPr="00E86227">
        <w:rPr>
          <w:rFonts w:ascii="Times New Roman" w:hAnsi="Times New Roman" w:cs="Times New Roman"/>
        </w:rPr>
        <w:t>üzleti jelentés</w:t>
      </w:r>
      <w:r w:rsidR="002F3FB2" w:rsidRPr="00E86227">
        <w:rPr>
          <w:rFonts w:ascii="Times New Roman" w:hAnsi="Times New Roman" w:cs="Times New Roman"/>
        </w:rPr>
        <w:t>.</w:t>
      </w:r>
    </w:p>
    <w:p w14:paraId="49307DA5" w14:textId="77777777" w:rsidR="00BC7C32" w:rsidRPr="00E86227" w:rsidRDefault="00BC7C32">
      <w:pPr>
        <w:rPr>
          <w:rFonts w:ascii="Times New Roman" w:hAnsi="Times New Roman" w:cs="Times New Roman"/>
        </w:rPr>
      </w:pPr>
    </w:p>
    <w:p w14:paraId="49307DA6" w14:textId="6E9ED5AF" w:rsidR="002F3FB2" w:rsidRPr="00E86227" w:rsidRDefault="00C11F01" w:rsidP="00035875">
      <w:pPr>
        <w:pStyle w:val="Listaszerbekezds"/>
        <w:numPr>
          <w:ilvl w:val="0"/>
          <w:numId w:val="28"/>
        </w:numPr>
        <w:ind w:left="851" w:hanging="851"/>
        <w:rPr>
          <w:rFonts w:ascii="Times New Roman" w:hAnsi="Times New Roman" w:cs="Times New Roman"/>
        </w:rPr>
      </w:pPr>
      <w:r w:rsidRPr="00E86227">
        <w:rPr>
          <w:rFonts w:ascii="Times New Roman" w:hAnsi="Times New Roman" w:cs="Times New Roman"/>
        </w:rPr>
        <w:t>A Kibocsátó konszolidált éves beszámolót készít</w:t>
      </w:r>
      <w:r w:rsidR="008D0693" w:rsidRPr="00E86227">
        <w:rPr>
          <w:rFonts w:ascii="Times New Roman" w:hAnsi="Times New Roman" w:cs="Times New Roman"/>
        </w:rPr>
        <w:t>, de konszolidált éves beszámoló készítésére nem kötelezett.</w:t>
      </w:r>
      <w:r w:rsidRPr="00E86227">
        <w:rPr>
          <w:rFonts w:ascii="Times New Roman" w:hAnsi="Times New Roman" w:cs="Times New Roman"/>
        </w:rPr>
        <w:t xml:space="preserve"> A Kibocsátó a fentiek szerint a konszolidált pénzügyi adatokat is a</w:t>
      </w:r>
      <w:r w:rsidR="002F477A">
        <w:rPr>
          <w:rFonts w:ascii="Times New Roman" w:hAnsi="Times New Roman" w:cs="Times New Roman"/>
        </w:rPr>
        <w:t>z</w:t>
      </w:r>
      <w:r w:rsidRPr="00E86227">
        <w:rPr>
          <w:rFonts w:ascii="Times New Roman" w:hAnsi="Times New Roman" w:cs="Times New Roman"/>
        </w:rPr>
        <w:t xml:space="preserve"> </w:t>
      </w:r>
      <w:r w:rsidR="002F477A">
        <w:rPr>
          <w:rFonts w:ascii="Times New Roman" w:hAnsi="Times New Roman"/>
          <w:u w:val="single"/>
        </w:rPr>
        <w:t>1</w:t>
      </w:r>
      <w:r w:rsidR="00812A28" w:rsidRPr="00E86227">
        <w:rPr>
          <w:rFonts w:ascii="Times New Roman" w:hAnsi="Times New Roman"/>
          <w:u w:val="single"/>
        </w:rPr>
        <w:t>.</w:t>
      </w:r>
      <w:r w:rsidRPr="00E86227">
        <w:rPr>
          <w:rFonts w:ascii="Times New Roman" w:hAnsi="Times New Roman"/>
          <w:u w:val="single"/>
        </w:rPr>
        <w:t xml:space="preserve"> számú mellékletben</w:t>
      </w:r>
      <w:r w:rsidRPr="00E86227">
        <w:rPr>
          <w:rFonts w:ascii="Times New Roman" w:hAnsi="Times New Roman" w:cs="Times New Roman"/>
        </w:rPr>
        <w:t xml:space="preserve"> bocsátja a Befektetők rendelkezésre.</w:t>
      </w:r>
    </w:p>
    <w:p w14:paraId="32494BA1" w14:textId="77777777" w:rsidR="00C11F01" w:rsidRPr="00E86227" w:rsidRDefault="00C11F01">
      <w:pPr>
        <w:rPr>
          <w:rFonts w:ascii="Times New Roman" w:hAnsi="Times New Roman" w:cs="Times New Roman"/>
        </w:rPr>
      </w:pPr>
    </w:p>
    <w:p w14:paraId="16481C0D" w14:textId="77777777" w:rsidR="00BF568A" w:rsidRPr="00E86227" w:rsidRDefault="00BF568A">
      <w:pPr>
        <w:rPr>
          <w:rFonts w:ascii="Times New Roman" w:hAnsi="Times New Roman" w:cs="Times New Roman"/>
        </w:rPr>
      </w:pPr>
    </w:p>
    <w:p w14:paraId="49307DA7" w14:textId="77777777" w:rsidR="00C11F01" w:rsidRPr="00E86227" w:rsidRDefault="00C11F01">
      <w:pPr>
        <w:rPr>
          <w:rFonts w:ascii="Times New Roman" w:hAnsi="Times New Roman" w:cs="Times New Roman"/>
        </w:rPr>
      </w:pPr>
    </w:p>
    <w:p w14:paraId="49307DA9" w14:textId="77777777" w:rsidR="00C11F01" w:rsidRPr="00E86227" w:rsidRDefault="00C11F01" w:rsidP="00C11F01">
      <w:pPr>
        <w:rPr>
          <w:rFonts w:ascii="Times New Roman" w:hAnsi="Times New Roman"/>
        </w:rPr>
      </w:pPr>
    </w:p>
    <w:p w14:paraId="3507B4D3" w14:textId="77777777" w:rsidR="00DB6D0D" w:rsidRPr="00E86227" w:rsidRDefault="00DB6D0D">
      <w:pPr>
        <w:rPr>
          <w:rFonts w:ascii="Times New Roman" w:hAnsi="Times New Roman" w:cs="Times New Roman"/>
        </w:rPr>
      </w:pPr>
    </w:p>
    <w:p w14:paraId="49307DB0" w14:textId="03B0C485" w:rsidR="00BF568A" w:rsidRPr="00E86227" w:rsidRDefault="00BF568A">
      <w:pPr>
        <w:rPr>
          <w:rFonts w:ascii="Times New Roman" w:hAnsi="Times New Roman" w:cs="Times New Roman"/>
        </w:rPr>
      </w:pPr>
    </w:p>
    <w:p w14:paraId="49307DB1" w14:textId="77777777" w:rsidR="00DC35D6" w:rsidRPr="00E86227" w:rsidRDefault="00DC35D6"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115" w:name="_Toc26972590"/>
      <w:bookmarkStart w:id="116" w:name="_Toc66299168"/>
      <w:r w:rsidRPr="00E86227">
        <w:rPr>
          <w:rFonts w:ascii="Times New Roman" w:hAnsi="Times New Roman" w:cs="Times New Roman"/>
          <w:b/>
          <w:bCs/>
          <w:color w:val="000000" w:themeColor="text1"/>
          <w:sz w:val="22"/>
          <w:szCs w:val="22"/>
        </w:rPr>
        <w:lastRenderedPageBreak/>
        <w:t>NYILATKOZAT AZON BÍRÓSÁGI, VÁLASZTOTTBÍRÓSÁGI VAGY EGYÉB HATÓSÁGI ELJÁRÁSOKRÓL, AMELYEKNEK ÉRTÉKE A KIBOCSÁTÓ SAJÁT TŐKÉJÉNEK 10%-ÁT MEGHALADJA</w:t>
      </w:r>
      <w:bookmarkEnd w:id="115"/>
      <w:bookmarkEnd w:id="116"/>
    </w:p>
    <w:p w14:paraId="49307DB2" w14:textId="77777777" w:rsidR="00542494" w:rsidRPr="00E86227" w:rsidRDefault="00542494" w:rsidP="00542494">
      <w:pPr>
        <w:pStyle w:val="Listaszerbekezds"/>
        <w:ind w:left="0"/>
        <w:rPr>
          <w:rFonts w:ascii="Times New Roman" w:hAnsi="Times New Roman" w:cs="Times New Roman"/>
        </w:rPr>
      </w:pPr>
    </w:p>
    <w:p w14:paraId="49307DB3" w14:textId="5FDA9FA5" w:rsidR="00671C55" w:rsidRPr="0068359E" w:rsidRDefault="00671C55" w:rsidP="00035875">
      <w:pPr>
        <w:pStyle w:val="Listaszerbekezds"/>
        <w:numPr>
          <w:ilvl w:val="0"/>
          <w:numId w:val="29"/>
        </w:numPr>
        <w:ind w:left="851" w:hanging="851"/>
        <w:rPr>
          <w:rFonts w:ascii="Times New Roman" w:hAnsi="Times New Roman" w:cs="Times New Roman"/>
        </w:rPr>
      </w:pPr>
      <w:r w:rsidRPr="0068359E">
        <w:rPr>
          <w:rFonts w:ascii="Times New Roman" w:hAnsi="Times New Roman" w:cs="Times New Roman"/>
        </w:rPr>
        <w:t>A</w:t>
      </w:r>
      <w:r w:rsidR="00DC35D6" w:rsidRPr="0068359E">
        <w:rPr>
          <w:rFonts w:ascii="Times New Roman" w:hAnsi="Times New Roman" w:cs="Times New Roman"/>
        </w:rPr>
        <w:t xml:space="preserve"> Kibocsátó </w:t>
      </w:r>
      <w:r w:rsidR="00244044" w:rsidRPr="0068359E">
        <w:rPr>
          <w:rFonts w:ascii="Times New Roman" w:hAnsi="Times New Roman" w:cs="Times New Roman"/>
        </w:rPr>
        <w:t>kijelenti</w:t>
      </w:r>
      <w:r w:rsidR="00DC35D6" w:rsidRPr="0068359E">
        <w:rPr>
          <w:rFonts w:ascii="Times New Roman" w:hAnsi="Times New Roman" w:cs="Times New Roman"/>
        </w:rPr>
        <w:t xml:space="preserve">, hogy nincs vele szemben olyan bírósági, választottbírósági vagy egyéb hatósági (pl. adó) eljárás folyamatban, illetőleg a Kibocsátó legjobb tudomása szerint nem fenyegeti olyan eljárás a Kibocsátót, amely a Kibocsátó saját </w:t>
      </w:r>
      <w:r w:rsidR="00BA170F" w:rsidRPr="0068359E">
        <w:rPr>
          <w:rFonts w:ascii="Times New Roman" w:hAnsi="Times New Roman" w:cs="Times New Roman"/>
        </w:rPr>
        <w:t>tőkéjének</w:t>
      </w:r>
      <w:r w:rsidRPr="0068359E">
        <w:rPr>
          <w:rFonts w:ascii="Times New Roman" w:hAnsi="Times New Roman" w:cs="Times New Roman"/>
        </w:rPr>
        <w:t xml:space="preserve"> 10%-át meghaladó érték</w:t>
      </w:r>
      <w:r w:rsidR="00DC35D6" w:rsidRPr="0068359E">
        <w:rPr>
          <w:rFonts w:ascii="Times New Roman" w:hAnsi="Times New Roman" w:cs="Times New Roman"/>
        </w:rPr>
        <w:t>ű.</w:t>
      </w:r>
      <w:r w:rsidR="002935AB" w:rsidRPr="0068359E">
        <w:rPr>
          <w:rFonts w:ascii="Times New Roman" w:hAnsi="Times New Roman" w:cs="Times New Roman"/>
        </w:rPr>
        <w:t xml:space="preserve"> </w:t>
      </w:r>
    </w:p>
    <w:p w14:paraId="3F0395C8" w14:textId="77777777" w:rsidR="00244044" w:rsidRPr="00E86227" w:rsidRDefault="00244044" w:rsidP="00244044">
      <w:pPr>
        <w:pStyle w:val="Listaszerbekezds"/>
        <w:ind w:left="851"/>
        <w:rPr>
          <w:rFonts w:ascii="Times New Roman" w:hAnsi="Times New Roman" w:cs="Times New Roman"/>
        </w:rPr>
      </w:pPr>
    </w:p>
    <w:p w14:paraId="1D40F11B" w14:textId="77777777" w:rsidR="00671C55" w:rsidRPr="00E86227" w:rsidRDefault="00671C55" w:rsidP="00542494">
      <w:pPr>
        <w:pStyle w:val="Listaszerbekezds"/>
        <w:ind w:left="0"/>
        <w:rPr>
          <w:rFonts w:ascii="Times New Roman" w:hAnsi="Times New Roman" w:cs="Times New Roman"/>
        </w:rPr>
      </w:pPr>
    </w:p>
    <w:p w14:paraId="0C6CB86D" w14:textId="77777777" w:rsidR="00244044" w:rsidRPr="00E86227" w:rsidRDefault="00244044" w:rsidP="000B0D97">
      <w:pPr>
        <w:pStyle w:val="Listaszerbekezds"/>
        <w:ind w:left="0"/>
        <w:rPr>
          <w:rFonts w:ascii="Times New Roman" w:hAnsi="Times New Roman" w:cs="Times New Roman"/>
        </w:rPr>
      </w:pPr>
    </w:p>
    <w:p w14:paraId="6FFE805C" w14:textId="118F3612" w:rsidR="00DB6D0D" w:rsidRPr="00E86227" w:rsidRDefault="00DB6D0D" w:rsidP="00542494">
      <w:pPr>
        <w:pStyle w:val="Listaszerbekezds"/>
        <w:ind w:left="0"/>
        <w:rPr>
          <w:rFonts w:ascii="Times New Roman" w:hAnsi="Times New Roman" w:cs="Times New Roman"/>
        </w:rPr>
      </w:pPr>
    </w:p>
    <w:p w14:paraId="3E1A12B4" w14:textId="094C45C8" w:rsidR="00DB6D0D" w:rsidRPr="00E86227" w:rsidRDefault="00DB6D0D" w:rsidP="00542494">
      <w:pPr>
        <w:pStyle w:val="Listaszerbekezds"/>
        <w:ind w:left="0"/>
        <w:rPr>
          <w:rFonts w:ascii="Times New Roman" w:hAnsi="Times New Roman" w:cs="Times New Roman"/>
        </w:rPr>
      </w:pPr>
    </w:p>
    <w:p w14:paraId="4E1DBA95" w14:textId="658BD76B" w:rsidR="00DB6D0D" w:rsidRPr="00E86227" w:rsidRDefault="00DB6D0D" w:rsidP="00542494">
      <w:pPr>
        <w:pStyle w:val="Listaszerbekezds"/>
        <w:ind w:left="0"/>
        <w:rPr>
          <w:rFonts w:ascii="Times New Roman" w:hAnsi="Times New Roman" w:cs="Times New Roman"/>
        </w:rPr>
      </w:pPr>
    </w:p>
    <w:p w14:paraId="40D41649" w14:textId="77777777" w:rsidR="00DB6D0D" w:rsidRPr="00E86227" w:rsidRDefault="00DB6D0D" w:rsidP="00542494">
      <w:pPr>
        <w:pStyle w:val="Listaszerbekezds"/>
        <w:ind w:left="0"/>
        <w:rPr>
          <w:rFonts w:ascii="Times New Roman" w:hAnsi="Times New Roman" w:cs="Times New Roman"/>
        </w:rPr>
      </w:pPr>
    </w:p>
    <w:p w14:paraId="49307DB6" w14:textId="2367D65F" w:rsidR="00406631" w:rsidRPr="00E86227" w:rsidRDefault="00406631">
      <w:pPr>
        <w:rPr>
          <w:rFonts w:ascii="Times New Roman" w:hAnsi="Times New Roman" w:cs="Times New Roman"/>
        </w:rPr>
      </w:pPr>
    </w:p>
    <w:p w14:paraId="49307DB7" w14:textId="77777777" w:rsidR="00C00A00" w:rsidRPr="00E86227" w:rsidRDefault="00C00A00"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117" w:name="_Toc26972591"/>
      <w:bookmarkStart w:id="118" w:name="_Toc66299169"/>
      <w:r w:rsidRPr="00E86227">
        <w:rPr>
          <w:rFonts w:ascii="Times New Roman" w:hAnsi="Times New Roman" w:cs="Times New Roman"/>
          <w:b/>
          <w:bCs/>
          <w:color w:val="000000" w:themeColor="text1"/>
          <w:sz w:val="22"/>
          <w:szCs w:val="22"/>
        </w:rPr>
        <w:lastRenderedPageBreak/>
        <w:t>LÉNYEGES SZERZŐDÉSEK</w:t>
      </w:r>
      <w:bookmarkEnd w:id="117"/>
      <w:bookmarkEnd w:id="118"/>
    </w:p>
    <w:p w14:paraId="49307DB8" w14:textId="77777777" w:rsidR="00C00A00" w:rsidRPr="00E86227" w:rsidRDefault="00C00A00" w:rsidP="00C00A00">
      <w:pPr>
        <w:pStyle w:val="Listaszerbekezds"/>
        <w:ind w:left="0"/>
        <w:rPr>
          <w:rFonts w:ascii="Times New Roman" w:hAnsi="Times New Roman" w:cs="Times New Roman"/>
        </w:rPr>
      </w:pPr>
    </w:p>
    <w:p w14:paraId="49307DB9" w14:textId="6BD02EB6" w:rsidR="00C00A00" w:rsidRPr="00E86227" w:rsidRDefault="00C00A00" w:rsidP="00035875">
      <w:pPr>
        <w:pStyle w:val="Listaszerbekezds"/>
        <w:numPr>
          <w:ilvl w:val="0"/>
          <w:numId w:val="30"/>
        </w:numPr>
        <w:ind w:left="851" w:hanging="851"/>
        <w:rPr>
          <w:rFonts w:ascii="Times New Roman" w:hAnsi="Times New Roman" w:cs="Times New Roman"/>
        </w:rPr>
      </w:pPr>
      <w:r w:rsidRPr="00E86227">
        <w:rPr>
          <w:rFonts w:ascii="Times New Roman" w:hAnsi="Times New Roman" w:cs="Times New Roman"/>
        </w:rPr>
        <w:t xml:space="preserve">A Kibocsátó vonatkozásában lényegesnek kell minősíteni a Kibocsátó szokásos üzletmenete során kötött szerződéseken kívül minden olyan fontosabb szerződést, amelyek értelmében a Kibocsátót olyan kötelezettség terheli, illetőleg olyan jogosultsággal rendelkezik, ami jelentőséggel bír a Kibocsátó megítélése vagy az általa kibocsátott </w:t>
      </w:r>
      <w:r w:rsidR="00BA170F" w:rsidRPr="00E86227">
        <w:rPr>
          <w:rFonts w:ascii="Times New Roman" w:hAnsi="Times New Roman" w:cs="Times New Roman"/>
        </w:rPr>
        <w:t>Kötvények</w:t>
      </w:r>
      <w:r w:rsidRPr="00E86227">
        <w:rPr>
          <w:rFonts w:ascii="Times New Roman" w:hAnsi="Times New Roman" w:cs="Times New Roman"/>
        </w:rPr>
        <w:t xml:space="preserve"> értékelése szempontjából.</w:t>
      </w:r>
    </w:p>
    <w:p w14:paraId="49307DBA" w14:textId="77777777" w:rsidR="002935AB" w:rsidRPr="00E86227" w:rsidRDefault="002935AB" w:rsidP="00542494">
      <w:pPr>
        <w:pStyle w:val="Listaszerbekezds"/>
        <w:ind w:left="0"/>
        <w:rPr>
          <w:rFonts w:ascii="Times New Roman" w:hAnsi="Times New Roman" w:cs="Times New Roman"/>
        </w:rPr>
      </w:pPr>
    </w:p>
    <w:p w14:paraId="49307DBC" w14:textId="4ED73EC4" w:rsidR="00EA4209" w:rsidRPr="00E86227" w:rsidRDefault="00EA4209" w:rsidP="00035875">
      <w:pPr>
        <w:pStyle w:val="Listaszerbekezds"/>
        <w:numPr>
          <w:ilvl w:val="0"/>
          <w:numId w:val="30"/>
        </w:numPr>
        <w:ind w:left="851" w:hanging="851"/>
        <w:rPr>
          <w:rFonts w:ascii="Times New Roman" w:hAnsi="Times New Roman" w:cs="Times New Roman"/>
        </w:rPr>
      </w:pPr>
      <w:r w:rsidRPr="00E86227">
        <w:rPr>
          <w:rFonts w:ascii="Times New Roman" w:hAnsi="Times New Roman" w:cs="Times New Roman"/>
        </w:rPr>
        <w:t>A Kibocsátó</w:t>
      </w:r>
      <w:r w:rsidR="00645C15">
        <w:rPr>
          <w:rFonts w:ascii="Times New Roman" w:hAnsi="Times New Roman" w:cs="Times New Roman"/>
        </w:rPr>
        <w:t>nak</w:t>
      </w:r>
      <w:r w:rsidRPr="00E86227">
        <w:rPr>
          <w:rFonts w:ascii="Times New Roman" w:hAnsi="Times New Roman" w:cs="Times New Roman"/>
        </w:rPr>
        <w:t xml:space="preserve"> </w:t>
      </w:r>
      <w:r w:rsidR="00645C15" w:rsidRPr="00645C15">
        <w:rPr>
          <w:rFonts w:ascii="Times New Roman" w:hAnsi="Times New Roman" w:cs="Times New Roman"/>
        </w:rPr>
        <w:t>nincs tudomása a szokásos üzleti tevékenységen kívül kötött olyan lényeges szerződésről, amely alapján</w:t>
      </w:r>
      <w:r w:rsidR="00645C15">
        <w:rPr>
          <w:rFonts w:ascii="Times New Roman" w:hAnsi="Times New Roman" w:cs="Times New Roman"/>
        </w:rPr>
        <w:t xml:space="preserve"> a </w:t>
      </w:r>
      <w:r w:rsidR="00645C15" w:rsidRPr="00645C15">
        <w:rPr>
          <w:rFonts w:ascii="Times New Roman" w:hAnsi="Times New Roman" w:cs="Times New Roman"/>
        </w:rPr>
        <w:t>Csoport bármelyik tagját olyan kötelezettség terhelné, illetve olyan jogosultsággal rendelkezne, ami jelentőséggel</w:t>
      </w:r>
      <w:r w:rsidR="00645C15">
        <w:rPr>
          <w:rFonts w:ascii="Times New Roman" w:hAnsi="Times New Roman" w:cs="Times New Roman"/>
        </w:rPr>
        <w:t xml:space="preserve"> </w:t>
      </w:r>
      <w:r w:rsidR="00645C15" w:rsidRPr="00645C15">
        <w:rPr>
          <w:rFonts w:ascii="Times New Roman" w:hAnsi="Times New Roman" w:cs="Times New Roman"/>
        </w:rPr>
        <w:t xml:space="preserve">bír abból a szempontból, hogy a </w:t>
      </w:r>
      <w:r w:rsidR="00645C15">
        <w:rPr>
          <w:rFonts w:ascii="Times New Roman" w:hAnsi="Times New Roman" w:cs="Times New Roman"/>
        </w:rPr>
        <w:t>Kibocsátó</w:t>
      </w:r>
      <w:r w:rsidR="00645C15" w:rsidRPr="00645C15">
        <w:rPr>
          <w:rFonts w:ascii="Times New Roman" w:hAnsi="Times New Roman" w:cs="Times New Roman"/>
        </w:rPr>
        <w:t xml:space="preserve"> teljesíteni tudja a Kötvények tekintetében a Befektetőkkel szembeni</w:t>
      </w:r>
      <w:r w:rsidR="00645C15">
        <w:rPr>
          <w:rFonts w:ascii="Times New Roman" w:hAnsi="Times New Roman" w:cs="Times New Roman"/>
        </w:rPr>
        <w:t xml:space="preserve"> </w:t>
      </w:r>
      <w:r w:rsidR="00645C15" w:rsidRPr="00645C15">
        <w:rPr>
          <w:rFonts w:ascii="Times New Roman" w:hAnsi="Times New Roman" w:cs="Times New Roman"/>
        </w:rPr>
        <w:t>kötelezettségeit.</w:t>
      </w:r>
    </w:p>
    <w:p w14:paraId="2873BB89" w14:textId="77777777" w:rsidR="00BA170F" w:rsidRPr="00E86227" w:rsidRDefault="00BA170F" w:rsidP="00244044">
      <w:pPr>
        <w:pStyle w:val="Listaszerbekezds"/>
        <w:ind w:left="851"/>
        <w:rPr>
          <w:rFonts w:ascii="Times New Roman" w:hAnsi="Times New Roman" w:cs="Times New Roman"/>
        </w:rPr>
      </w:pPr>
    </w:p>
    <w:p w14:paraId="43BA75EE" w14:textId="77777777" w:rsidR="00DB6D0D" w:rsidRPr="00E86227" w:rsidRDefault="00DB6D0D">
      <w:pPr>
        <w:rPr>
          <w:rFonts w:ascii="Times New Roman" w:hAnsi="Times New Roman" w:cs="Times New Roman"/>
        </w:rPr>
      </w:pPr>
    </w:p>
    <w:p w14:paraId="50144CC6" w14:textId="77777777" w:rsidR="00DB6D0D" w:rsidRPr="00E86227" w:rsidRDefault="00DB6D0D">
      <w:pPr>
        <w:rPr>
          <w:rFonts w:ascii="Times New Roman" w:hAnsi="Times New Roman" w:cs="Times New Roman"/>
        </w:rPr>
      </w:pPr>
    </w:p>
    <w:p w14:paraId="59F32DE6" w14:textId="77777777" w:rsidR="00DB6D0D" w:rsidRPr="00E86227" w:rsidRDefault="00DB6D0D">
      <w:pPr>
        <w:rPr>
          <w:rFonts w:ascii="Times New Roman" w:hAnsi="Times New Roman" w:cs="Times New Roman"/>
        </w:rPr>
      </w:pPr>
    </w:p>
    <w:p w14:paraId="562AB2CC" w14:textId="77777777" w:rsidR="00DB6D0D" w:rsidRPr="00E86227" w:rsidRDefault="00DB6D0D">
      <w:pPr>
        <w:rPr>
          <w:rFonts w:ascii="Times New Roman" w:hAnsi="Times New Roman" w:cs="Times New Roman"/>
        </w:rPr>
      </w:pPr>
    </w:p>
    <w:p w14:paraId="49307DBD" w14:textId="6271CAB2" w:rsidR="002D0116" w:rsidRPr="00E86227" w:rsidRDefault="002D0116">
      <w:pPr>
        <w:rPr>
          <w:rFonts w:ascii="Times New Roman" w:hAnsi="Times New Roman" w:cs="Times New Roman"/>
        </w:rPr>
      </w:pPr>
    </w:p>
    <w:p w14:paraId="49307DBE" w14:textId="77777777" w:rsidR="00C2662D" w:rsidRPr="00E86227" w:rsidRDefault="00587073"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119" w:name="_Toc26972592"/>
      <w:bookmarkStart w:id="120" w:name="_Toc66299170"/>
      <w:r w:rsidRPr="00E86227">
        <w:rPr>
          <w:rFonts w:ascii="Times New Roman" w:hAnsi="Times New Roman" w:cs="Times New Roman"/>
          <w:b/>
          <w:color w:val="000000" w:themeColor="text1"/>
          <w:sz w:val="22"/>
          <w:szCs w:val="22"/>
        </w:rPr>
        <w:lastRenderedPageBreak/>
        <w:t>INFORMÁCIÓ A KIBOCSÁTÁSRÓL</w:t>
      </w:r>
      <w:bookmarkEnd w:id="119"/>
      <w:bookmarkEnd w:id="120"/>
    </w:p>
    <w:p w14:paraId="49307DBF" w14:textId="77777777" w:rsidR="00C2662D" w:rsidRPr="00E86227" w:rsidRDefault="00C2662D" w:rsidP="00C2662D">
      <w:pPr>
        <w:rPr>
          <w:rFonts w:ascii="Times New Roman" w:hAnsi="Times New Roman" w:cs="Times New Roman"/>
        </w:rPr>
      </w:pPr>
    </w:p>
    <w:p w14:paraId="49307DC0" w14:textId="21FCEFD9" w:rsidR="002D0116" w:rsidRPr="00E86227" w:rsidRDefault="002D0116" w:rsidP="00035875">
      <w:pPr>
        <w:pStyle w:val="Cmsor2"/>
        <w:numPr>
          <w:ilvl w:val="0"/>
          <w:numId w:val="31"/>
        </w:numPr>
        <w:spacing w:before="0"/>
        <w:ind w:left="851" w:hanging="851"/>
        <w:rPr>
          <w:rFonts w:ascii="Times New Roman" w:hAnsi="Times New Roman" w:cs="Times New Roman"/>
          <w:color w:val="000000" w:themeColor="text1"/>
          <w:sz w:val="22"/>
          <w:szCs w:val="22"/>
        </w:rPr>
      </w:pPr>
      <w:bookmarkStart w:id="121" w:name="_Toc26972593"/>
      <w:bookmarkStart w:id="122" w:name="_Toc66299171"/>
      <w:bookmarkStart w:id="123" w:name="_Hlk51514398"/>
      <w:r w:rsidRPr="00E86227">
        <w:rPr>
          <w:rFonts w:ascii="Times New Roman" w:hAnsi="Times New Roman" w:cs="Times New Roman"/>
          <w:i/>
          <w:color w:val="000000" w:themeColor="text1"/>
          <w:sz w:val="22"/>
          <w:szCs w:val="22"/>
        </w:rPr>
        <w:t>A Kibocsátás célja és a bejövő források felhasználása</w:t>
      </w:r>
      <w:bookmarkEnd w:id="121"/>
      <w:bookmarkEnd w:id="122"/>
    </w:p>
    <w:bookmarkEnd w:id="123"/>
    <w:p w14:paraId="49307DC1" w14:textId="77777777" w:rsidR="002D0116" w:rsidRPr="00E86227" w:rsidRDefault="002D0116" w:rsidP="00C2662D">
      <w:pPr>
        <w:rPr>
          <w:rFonts w:ascii="Times New Roman" w:hAnsi="Times New Roman" w:cs="Times New Roman"/>
        </w:rPr>
      </w:pPr>
    </w:p>
    <w:p w14:paraId="1570E4E4" w14:textId="1F0A4DD1" w:rsidR="00E66266" w:rsidRPr="00C26A30" w:rsidRDefault="00E66266" w:rsidP="00035875">
      <w:pPr>
        <w:pStyle w:val="Listaszerbekezds"/>
        <w:numPr>
          <w:ilvl w:val="0"/>
          <w:numId w:val="32"/>
        </w:numPr>
        <w:ind w:left="851" w:hanging="851"/>
        <w:rPr>
          <w:rFonts w:ascii="Times New Roman" w:hAnsi="Times New Roman" w:cs="Times New Roman"/>
        </w:rPr>
      </w:pPr>
      <w:r w:rsidRPr="00C26A30">
        <w:rPr>
          <w:rFonts w:ascii="Times New Roman" w:hAnsi="Times New Roman" w:cs="Times New Roman"/>
        </w:rPr>
        <w:t xml:space="preserve">A Kibocsátás célja, </w:t>
      </w:r>
      <w:r w:rsidR="00DA5B8E">
        <w:rPr>
          <w:rFonts w:ascii="Times New Roman" w:hAnsi="Times New Roman" w:cs="Times New Roman"/>
        </w:rPr>
        <w:t>az</w:t>
      </w:r>
      <w:r w:rsidR="00DA5B8E" w:rsidRPr="00C26A30">
        <w:rPr>
          <w:rFonts w:ascii="Times New Roman" w:hAnsi="Times New Roman" w:cs="Times New Roman"/>
        </w:rPr>
        <w:t xml:space="preserve"> </w:t>
      </w:r>
      <w:r w:rsidR="00AC265F">
        <w:rPr>
          <w:rFonts w:ascii="Times New Roman" w:hAnsi="Times New Roman" w:cs="Times New Roman"/>
        </w:rPr>
        <w:t>ISS Global A/S kelet-európai leányvállalatai megvásárlásának utófinanszírozás</w:t>
      </w:r>
      <w:r w:rsidR="00DA5B8E">
        <w:rPr>
          <w:rFonts w:ascii="Times New Roman" w:hAnsi="Times New Roman" w:cs="Times New Roman"/>
        </w:rPr>
        <w:t>a</w:t>
      </w:r>
      <w:r w:rsidR="00AC265F">
        <w:rPr>
          <w:rFonts w:ascii="Times New Roman" w:hAnsi="Times New Roman" w:cs="Times New Roman"/>
        </w:rPr>
        <w:t>, továbbá</w:t>
      </w:r>
      <w:r w:rsidR="009B5A30">
        <w:rPr>
          <w:rFonts w:ascii="Times New Roman" w:hAnsi="Times New Roman" w:cs="Times New Roman"/>
        </w:rPr>
        <w:t xml:space="preserve"> hazai és/vagy külfö</w:t>
      </w:r>
      <w:r w:rsidR="00B619F9">
        <w:rPr>
          <w:rFonts w:ascii="Times New Roman" w:hAnsi="Times New Roman" w:cs="Times New Roman"/>
        </w:rPr>
        <w:t>l</w:t>
      </w:r>
      <w:r w:rsidR="009B5A30">
        <w:rPr>
          <w:rFonts w:ascii="Times New Roman" w:hAnsi="Times New Roman" w:cs="Times New Roman"/>
        </w:rPr>
        <w:t>di mos</w:t>
      </w:r>
      <w:r w:rsidR="00B619F9">
        <w:rPr>
          <w:rFonts w:ascii="Times New Roman" w:hAnsi="Times New Roman" w:cs="Times New Roman"/>
        </w:rPr>
        <w:t>o</w:t>
      </w:r>
      <w:r w:rsidR="009B5A30">
        <w:rPr>
          <w:rFonts w:ascii="Times New Roman" w:hAnsi="Times New Roman" w:cs="Times New Roman"/>
        </w:rPr>
        <w:t>dai és/vagy takarítói piacon történő terjeszkedés</w:t>
      </w:r>
    </w:p>
    <w:p w14:paraId="2709C4AA" w14:textId="77777777" w:rsidR="00E66266" w:rsidRPr="00C26A30" w:rsidRDefault="00E66266" w:rsidP="00E66266">
      <w:pPr>
        <w:rPr>
          <w:rFonts w:ascii="Times New Roman" w:hAnsi="Times New Roman" w:cs="Times New Roman"/>
        </w:rPr>
      </w:pPr>
    </w:p>
    <w:p w14:paraId="3CCA6C53" w14:textId="77777777" w:rsidR="00E66266" w:rsidRPr="00C26A30" w:rsidRDefault="00E66266" w:rsidP="00035875">
      <w:pPr>
        <w:pStyle w:val="Listaszerbekezds"/>
        <w:numPr>
          <w:ilvl w:val="0"/>
          <w:numId w:val="32"/>
        </w:numPr>
        <w:ind w:left="851" w:hanging="851"/>
        <w:rPr>
          <w:rFonts w:ascii="Times New Roman" w:hAnsi="Times New Roman" w:cs="Times New Roman"/>
        </w:rPr>
      </w:pPr>
      <w:r w:rsidRPr="00C26A30">
        <w:rPr>
          <w:rFonts w:ascii="Times New Roman" w:hAnsi="Times New Roman" w:cs="Times New Roman"/>
        </w:rPr>
        <w:t xml:space="preserve">A Kibocsátó a Kibocsátás során bejövő forrásokat a következők szerint tervezi felhasználni: </w:t>
      </w:r>
    </w:p>
    <w:p w14:paraId="3CAA7954" w14:textId="77777777" w:rsidR="00E66266" w:rsidRPr="00C26A30" w:rsidRDefault="00E66266" w:rsidP="00E66266">
      <w:pPr>
        <w:pStyle w:val="Listaszerbekezds"/>
        <w:ind w:left="851"/>
        <w:rPr>
          <w:rFonts w:ascii="Times New Roman" w:hAnsi="Times New Roman" w:cs="Times New Roman"/>
        </w:rPr>
      </w:pPr>
      <w:r w:rsidRPr="00C26A30">
        <w:rPr>
          <w:rFonts w:ascii="Times New Roman" w:hAnsi="Times New Roman" w:cs="Times New Roman"/>
        </w:rPr>
        <w:t>A kötvények kibocsátása után a forrás a Kibocsátó által a következő projektekbe kerül befektetésre:</w:t>
      </w:r>
    </w:p>
    <w:p w14:paraId="72FD68CC" w14:textId="77777777" w:rsidR="00E66266" w:rsidRPr="00C26A30" w:rsidRDefault="00E66266" w:rsidP="00E66266">
      <w:pPr>
        <w:pStyle w:val="Listaszerbekezds"/>
        <w:ind w:left="851"/>
        <w:rPr>
          <w:rFonts w:ascii="Times New Roman" w:hAnsi="Times New Roman" w:cs="Times New Roman"/>
        </w:rPr>
      </w:pPr>
    </w:p>
    <w:p w14:paraId="7EAA5FC7" w14:textId="615893BE" w:rsidR="00E66266" w:rsidRDefault="009B5A30" w:rsidP="00035875">
      <w:pPr>
        <w:pStyle w:val="Listaszerbekezds"/>
        <w:numPr>
          <w:ilvl w:val="1"/>
          <w:numId w:val="32"/>
        </w:numPr>
        <w:ind w:left="1418" w:hanging="567"/>
        <w:rPr>
          <w:rFonts w:ascii="Times New Roman" w:hAnsi="Times New Roman" w:cs="Times New Roman"/>
        </w:rPr>
      </w:pPr>
      <w:r>
        <w:rPr>
          <w:rFonts w:ascii="Times New Roman" w:hAnsi="Times New Roman" w:cs="Times New Roman"/>
        </w:rPr>
        <w:t>ISS Global A/S cseh</w:t>
      </w:r>
      <w:r w:rsidR="004559DA">
        <w:rPr>
          <w:rFonts w:ascii="Times New Roman" w:hAnsi="Times New Roman" w:cs="Times New Roman"/>
        </w:rPr>
        <w:t>, szlovák, román és magyar</w:t>
      </w:r>
      <w:r>
        <w:rPr>
          <w:rFonts w:ascii="Times New Roman" w:hAnsi="Times New Roman" w:cs="Times New Roman"/>
        </w:rPr>
        <w:t xml:space="preserve"> leányvállalat</w:t>
      </w:r>
      <w:r w:rsidR="004559DA">
        <w:rPr>
          <w:rFonts w:ascii="Times New Roman" w:hAnsi="Times New Roman" w:cs="Times New Roman"/>
        </w:rPr>
        <w:t>ának</w:t>
      </w:r>
      <w:r>
        <w:rPr>
          <w:rFonts w:ascii="Times New Roman" w:hAnsi="Times New Roman" w:cs="Times New Roman"/>
        </w:rPr>
        <w:t xml:space="preserve"> megvásárlása</w:t>
      </w:r>
      <w:r w:rsidR="00347B8A">
        <w:rPr>
          <w:rFonts w:ascii="Times New Roman" w:hAnsi="Times New Roman" w:cs="Times New Roman"/>
        </w:rPr>
        <w:t xml:space="preserve"> - 55%</w:t>
      </w:r>
      <w:r w:rsidR="00221C4A">
        <w:rPr>
          <w:rFonts w:ascii="Times New Roman" w:hAnsi="Times New Roman" w:cs="Times New Roman"/>
        </w:rPr>
        <w:t>;</w:t>
      </w:r>
    </w:p>
    <w:p w14:paraId="3F8AFA38" w14:textId="30CF8CB8" w:rsidR="008E5991" w:rsidRDefault="008E5991" w:rsidP="00035875">
      <w:pPr>
        <w:pStyle w:val="Listaszerbekezds"/>
        <w:numPr>
          <w:ilvl w:val="1"/>
          <w:numId w:val="32"/>
        </w:numPr>
        <w:ind w:left="1418" w:hanging="567"/>
        <w:rPr>
          <w:rFonts w:ascii="Times New Roman" w:hAnsi="Times New Roman" w:cs="Times New Roman"/>
        </w:rPr>
      </w:pPr>
      <w:r>
        <w:rPr>
          <w:rFonts w:ascii="Times New Roman" w:hAnsi="Times New Roman" w:cs="Times New Roman"/>
        </w:rPr>
        <w:t xml:space="preserve">További külföldi FM </w:t>
      </w:r>
      <w:r w:rsidR="000205B1">
        <w:rPr>
          <w:rFonts w:ascii="Times New Roman" w:hAnsi="Times New Roman" w:cs="Times New Roman"/>
        </w:rPr>
        <w:t>vállalatok</w:t>
      </w:r>
      <w:r>
        <w:rPr>
          <w:rFonts w:ascii="Times New Roman" w:hAnsi="Times New Roman" w:cs="Times New Roman"/>
        </w:rPr>
        <w:t xml:space="preserve"> akvirálása</w:t>
      </w:r>
      <w:r w:rsidR="00347B8A">
        <w:rPr>
          <w:rFonts w:ascii="Times New Roman" w:hAnsi="Times New Roman" w:cs="Times New Roman"/>
        </w:rPr>
        <w:t xml:space="preserve"> - 45%</w:t>
      </w:r>
      <w:r>
        <w:rPr>
          <w:rFonts w:ascii="Times New Roman" w:hAnsi="Times New Roman" w:cs="Times New Roman"/>
        </w:rPr>
        <w:t>;</w:t>
      </w:r>
    </w:p>
    <w:p w14:paraId="06C53DD7" w14:textId="77777777" w:rsidR="00E66266" w:rsidRPr="00C26A30" w:rsidRDefault="00E66266" w:rsidP="00E66266">
      <w:pPr>
        <w:rPr>
          <w:rFonts w:ascii="Times New Roman" w:hAnsi="Times New Roman" w:cs="Times New Roman"/>
        </w:rPr>
      </w:pPr>
    </w:p>
    <w:p w14:paraId="15A9294E" w14:textId="52EC5AC2" w:rsidR="00CF4C7C" w:rsidRPr="00E86227" w:rsidRDefault="00717AFE" w:rsidP="00035875">
      <w:pPr>
        <w:pStyle w:val="Listaszerbekezds"/>
        <w:numPr>
          <w:ilvl w:val="0"/>
          <w:numId w:val="32"/>
        </w:numPr>
        <w:ind w:left="851" w:hanging="851"/>
        <w:rPr>
          <w:rFonts w:ascii="Times New Roman" w:hAnsi="Times New Roman" w:cs="Times New Roman"/>
        </w:rPr>
      </w:pPr>
      <w:r w:rsidRPr="00E86227">
        <w:rPr>
          <w:rFonts w:ascii="Times New Roman" w:hAnsi="Times New Roman" w:cs="Times New Roman"/>
        </w:rPr>
        <w:t xml:space="preserve">A Kötvényen alapuló kötelezettségek Kibocsátó általi teljesítése tervezett pénzügyi fedezetének bemutatása: </w:t>
      </w:r>
    </w:p>
    <w:p w14:paraId="4CD448E1" w14:textId="77777777" w:rsidR="007D0D0B" w:rsidRPr="00E86227" w:rsidRDefault="007D0D0B" w:rsidP="007D0D0B">
      <w:pPr>
        <w:ind w:left="851"/>
        <w:rPr>
          <w:rFonts w:ascii="Times New Roman" w:hAnsi="Times New Roman" w:cs="Times New Roman"/>
        </w:rPr>
      </w:pPr>
    </w:p>
    <w:p w14:paraId="03303236" w14:textId="177C1F9D" w:rsidR="00717AFE" w:rsidRDefault="00836DC0" w:rsidP="00D77883">
      <w:pPr>
        <w:ind w:left="851"/>
        <w:rPr>
          <w:rFonts w:ascii="Times New Roman" w:hAnsi="Times New Roman" w:cs="Times New Roman"/>
        </w:rPr>
      </w:pPr>
      <w:r w:rsidRPr="00E86227">
        <w:rPr>
          <w:rFonts w:ascii="Times New Roman" w:hAnsi="Times New Roman" w:cs="Times New Roman"/>
        </w:rPr>
        <w:t>A Kötvényen alapuló fizetési kötelezettségek teljesítésének tervezett pénzügyi fedezetéül a Kibocsátó főtevékenységéből származó adózott eredmény szolgál.</w:t>
      </w:r>
    </w:p>
    <w:p w14:paraId="0FD57C8A" w14:textId="77777777" w:rsidR="00D77883" w:rsidRPr="00E86227" w:rsidRDefault="00D77883" w:rsidP="00D77883">
      <w:pPr>
        <w:rPr>
          <w:rFonts w:ascii="Times New Roman" w:hAnsi="Times New Roman" w:cs="Times New Roman"/>
        </w:rPr>
      </w:pPr>
    </w:p>
    <w:p w14:paraId="3ADF44A8" w14:textId="77777777" w:rsidR="00717AFE" w:rsidRPr="00E86227" w:rsidRDefault="00717AFE"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124" w:name="_Ref25916010"/>
      <w:bookmarkStart w:id="125" w:name="_Toc26972594"/>
      <w:bookmarkStart w:id="126" w:name="_Toc66299172"/>
      <w:r w:rsidRPr="00E86227">
        <w:rPr>
          <w:rFonts w:ascii="Times New Roman" w:hAnsi="Times New Roman" w:cs="Times New Roman"/>
          <w:b/>
          <w:color w:val="000000" w:themeColor="text1"/>
          <w:sz w:val="22"/>
          <w:szCs w:val="22"/>
        </w:rPr>
        <w:lastRenderedPageBreak/>
        <w:t>EGYÉB, KULCSFONTOSSÁGÚNAK ÍTÉLT INFORMÁCIÓK</w:t>
      </w:r>
      <w:bookmarkEnd w:id="124"/>
      <w:bookmarkEnd w:id="125"/>
      <w:bookmarkEnd w:id="126"/>
    </w:p>
    <w:p w14:paraId="2259B4F4" w14:textId="77777777" w:rsidR="00717AFE" w:rsidRPr="00E86227" w:rsidRDefault="00717AFE" w:rsidP="00717AFE">
      <w:pPr>
        <w:rPr>
          <w:rFonts w:ascii="Times New Roman" w:hAnsi="Times New Roman" w:cs="Times New Roman"/>
        </w:rPr>
      </w:pPr>
    </w:p>
    <w:p w14:paraId="4339F4C5" w14:textId="15F503A7" w:rsidR="00717AFE" w:rsidRPr="0092158F" w:rsidRDefault="00183B59" w:rsidP="00035875">
      <w:pPr>
        <w:pStyle w:val="Listaszerbekezds"/>
        <w:numPr>
          <w:ilvl w:val="0"/>
          <w:numId w:val="33"/>
        </w:numPr>
        <w:ind w:left="851" w:hanging="851"/>
        <w:rPr>
          <w:rFonts w:ascii="Times New Roman" w:hAnsi="Times New Roman" w:cs="Times New Roman"/>
        </w:rPr>
      </w:pPr>
      <w:r w:rsidRPr="0092158F">
        <w:rPr>
          <w:rFonts w:ascii="Times New Roman" w:hAnsi="Times New Roman" w:cs="Times New Roman"/>
        </w:rPr>
        <w:t>A Kibocsátó MRP programot indított, melynek keretében felső- és középvezetőinek biztosít hosszú távú programot. Ennek keretében a Kibocsátó</w:t>
      </w:r>
      <w:r w:rsidR="008E5991">
        <w:rPr>
          <w:rFonts w:ascii="Times New Roman" w:hAnsi="Times New Roman" w:cs="Times New Roman"/>
        </w:rPr>
        <w:t xml:space="preserve"> 2020-ban</w:t>
      </w:r>
      <w:r w:rsidRPr="0092158F">
        <w:rPr>
          <w:rFonts w:ascii="Times New Roman" w:hAnsi="Times New Roman" w:cs="Times New Roman"/>
        </w:rPr>
        <w:t xml:space="preserve"> 1.100.000.000,- forint összegű átváltoztatható kötvény</w:t>
      </w:r>
      <w:r w:rsidR="008E5991">
        <w:rPr>
          <w:rFonts w:ascii="Times New Roman" w:hAnsi="Times New Roman" w:cs="Times New Roman"/>
        </w:rPr>
        <w:t>t bocsátott ki</w:t>
      </w:r>
      <w:r w:rsidRPr="0092158F">
        <w:rPr>
          <w:rFonts w:ascii="Times New Roman" w:hAnsi="Times New Roman" w:cs="Times New Roman"/>
        </w:rPr>
        <w:t xml:space="preserve">, amely nem az NKP keretében, </w:t>
      </w:r>
      <w:r w:rsidR="008E5991">
        <w:rPr>
          <w:rFonts w:ascii="Times New Roman" w:hAnsi="Times New Roman" w:cs="Times New Roman"/>
        </w:rPr>
        <w:t xml:space="preserve">hanem </w:t>
      </w:r>
      <w:r w:rsidRPr="0092158F">
        <w:rPr>
          <w:rFonts w:ascii="Times New Roman" w:hAnsi="Times New Roman" w:cs="Times New Roman"/>
        </w:rPr>
        <w:t>a Kötvénytől függetlenül kerül</w:t>
      </w:r>
      <w:r w:rsidR="008E5991">
        <w:rPr>
          <w:rFonts w:ascii="Times New Roman" w:hAnsi="Times New Roman" w:cs="Times New Roman"/>
        </w:rPr>
        <w:t>t</w:t>
      </w:r>
      <w:r w:rsidRPr="0092158F">
        <w:rPr>
          <w:rFonts w:ascii="Times New Roman" w:hAnsi="Times New Roman" w:cs="Times New Roman"/>
        </w:rPr>
        <w:t xml:space="preserve"> kibocsátásra és semmilyen formában nem függ a Kibocsátással tervezett forrásbevonástól és annak visszafizetésétől.</w:t>
      </w:r>
    </w:p>
    <w:p w14:paraId="216FFDCA" w14:textId="77777777" w:rsidR="00717AFE" w:rsidRPr="00E86227" w:rsidRDefault="00717AFE" w:rsidP="00C2662D">
      <w:pPr>
        <w:rPr>
          <w:rFonts w:ascii="Times New Roman" w:hAnsi="Times New Roman" w:cs="Times New Roman"/>
        </w:rPr>
      </w:pPr>
    </w:p>
    <w:p w14:paraId="6067E827" w14:textId="77777777" w:rsidR="00717AFE" w:rsidRPr="00E86227" w:rsidRDefault="00717AFE" w:rsidP="00C2662D">
      <w:pPr>
        <w:rPr>
          <w:rFonts w:ascii="Times New Roman" w:hAnsi="Times New Roman" w:cs="Times New Roman"/>
        </w:rPr>
      </w:pPr>
    </w:p>
    <w:p w14:paraId="0D41FBBC" w14:textId="77777777" w:rsidR="00717AFE" w:rsidRPr="00E86227" w:rsidRDefault="00717AFE" w:rsidP="00C2662D">
      <w:pPr>
        <w:rPr>
          <w:rFonts w:ascii="Times New Roman" w:hAnsi="Times New Roman" w:cs="Times New Roman"/>
        </w:rPr>
      </w:pPr>
    </w:p>
    <w:p w14:paraId="37630D6D" w14:textId="77777777" w:rsidR="00717AFE" w:rsidRPr="00E86227" w:rsidRDefault="00717AFE" w:rsidP="00C2662D">
      <w:pPr>
        <w:rPr>
          <w:rFonts w:ascii="Times New Roman" w:hAnsi="Times New Roman" w:cs="Times New Roman"/>
        </w:rPr>
      </w:pPr>
    </w:p>
    <w:p w14:paraId="6E06D5ED" w14:textId="5062B8C4" w:rsidR="00717AFE" w:rsidRPr="00E86227" w:rsidRDefault="00717AFE" w:rsidP="0086010F">
      <w:pPr>
        <w:pStyle w:val="Cmsor1"/>
        <w:pageBreakBefore/>
        <w:numPr>
          <w:ilvl w:val="0"/>
          <w:numId w:val="2"/>
        </w:numPr>
        <w:spacing w:before="0"/>
        <w:ind w:left="851" w:hanging="851"/>
        <w:rPr>
          <w:rFonts w:ascii="Times New Roman" w:hAnsi="Times New Roman" w:cs="Times New Roman"/>
          <w:b/>
          <w:color w:val="000000" w:themeColor="text1"/>
        </w:rPr>
      </w:pPr>
      <w:bookmarkStart w:id="127" w:name="_Toc66299173"/>
      <w:r w:rsidRPr="00E86227">
        <w:rPr>
          <w:rFonts w:ascii="Times New Roman" w:hAnsi="Times New Roman" w:cs="Times New Roman"/>
          <w:b/>
          <w:color w:val="000000" w:themeColor="text1"/>
          <w:sz w:val="22"/>
          <w:szCs w:val="22"/>
        </w:rPr>
        <w:lastRenderedPageBreak/>
        <w:t>A KÖTVÉNYHEZ KAPCSOLÓDÓ INFORMÁCIÓK</w:t>
      </w:r>
      <w:bookmarkEnd w:id="127"/>
    </w:p>
    <w:p w14:paraId="1749E24E" w14:textId="77777777" w:rsidR="00717AFE" w:rsidRPr="00E86227" w:rsidRDefault="00717AFE" w:rsidP="00C2662D">
      <w:pPr>
        <w:rPr>
          <w:rFonts w:ascii="Times New Roman" w:hAnsi="Times New Roman" w:cs="Times New Roman"/>
        </w:rPr>
      </w:pPr>
    </w:p>
    <w:p w14:paraId="49307DC6" w14:textId="5048CEC5" w:rsidR="00C2662D" w:rsidRPr="00E86227" w:rsidRDefault="003E344D" w:rsidP="001D4372">
      <w:pPr>
        <w:pStyle w:val="Cmsor2"/>
        <w:numPr>
          <w:ilvl w:val="0"/>
          <w:numId w:val="0"/>
        </w:numPr>
        <w:spacing w:before="0"/>
        <w:ind w:left="851" w:hanging="851"/>
        <w:rPr>
          <w:rFonts w:ascii="Times New Roman" w:hAnsi="Times New Roman" w:cs="Times New Roman"/>
          <w:i/>
          <w:color w:val="000000" w:themeColor="text1"/>
          <w:sz w:val="22"/>
          <w:szCs w:val="22"/>
        </w:rPr>
      </w:pPr>
      <w:bookmarkStart w:id="128" w:name="_Toc66299174"/>
      <w:r w:rsidRPr="00E86227">
        <w:rPr>
          <w:rFonts w:ascii="Times New Roman" w:hAnsi="Times New Roman" w:cs="Times New Roman"/>
          <w:color w:val="000000" w:themeColor="text1"/>
          <w:sz w:val="22"/>
          <w:szCs w:val="22"/>
        </w:rPr>
        <w:t>XV</w:t>
      </w:r>
      <w:r w:rsidR="00A84849" w:rsidRPr="00E86227">
        <w:rPr>
          <w:rFonts w:ascii="Times New Roman" w:hAnsi="Times New Roman" w:cs="Times New Roman"/>
          <w:color w:val="000000" w:themeColor="text1"/>
          <w:sz w:val="22"/>
          <w:szCs w:val="22"/>
        </w:rPr>
        <w:t>.1</w:t>
      </w:r>
      <w:r w:rsidR="009A6670" w:rsidRPr="00E86227">
        <w:rPr>
          <w:rFonts w:ascii="Times New Roman" w:hAnsi="Times New Roman" w:cs="Times New Roman"/>
          <w:color w:val="000000" w:themeColor="text1"/>
          <w:sz w:val="22"/>
          <w:szCs w:val="22"/>
        </w:rPr>
        <w:t>.</w:t>
      </w:r>
      <w:r w:rsidR="00A84849" w:rsidRPr="00E86227">
        <w:rPr>
          <w:rFonts w:ascii="Times New Roman" w:hAnsi="Times New Roman" w:cs="Times New Roman"/>
          <w:color w:val="000000" w:themeColor="text1"/>
          <w:sz w:val="22"/>
          <w:szCs w:val="22"/>
        </w:rPr>
        <w:tab/>
      </w:r>
      <w:r w:rsidR="003A2D34" w:rsidRPr="00E86227">
        <w:rPr>
          <w:rFonts w:ascii="Times New Roman" w:hAnsi="Times New Roman" w:cs="Times New Roman"/>
          <w:i/>
          <w:color w:val="000000" w:themeColor="text1"/>
          <w:sz w:val="22"/>
          <w:szCs w:val="22"/>
        </w:rPr>
        <w:t>A Kötvény</w:t>
      </w:r>
      <w:bookmarkStart w:id="129" w:name="_Toc26972596"/>
      <w:r w:rsidR="007B1238" w:rsidRPr="00E86227">
        <w:rPr>
          <w:rFonts w:ascii="Times New Roman" w:hAnsi="Times New Roman" w:cs="Times New Roman"/>
          <w:i/>
          <w:color w:val="000000" w:themeColor="text1"/>
          <w:sz w:val="22"/>
          <w:szCs w:val="22"/>
        </w:rPr>
        <w:t xml:space="preserve"> feltételei</w:t>
      </w:r>
      <w:bookmarkEnd w:id="128"/>
      <w:bookmarkEnd w:id="129"/>
    </w:p>
    <w:p w14:paraId="49307DC7" w14:textId="6F10299B" w:rsidR="00C2662D" w:rsidRPr="00E86227" w:rsidRDefault="00C2662D" w:rsidP="00C2662D">
      <w:pPr>
        <w:rPr>
          <w:rFonts w:ascii="Times New Roman" w:hAnsi="Times New Roman" w:cs="Times New Roman"/>
        </w:rPr>
      </w:pPr>
    </w:p>
    <w:p w14:paraId="200E12A4" w14:textId="44957F31" w:rsidR="005D6C7E" w:rsidRPr="00E86227" w:rsidRDefault="00244044" w:rsidP="00035875">
      <w:pPr>
        <w:pStyle w:val="Cmsor3"/>
        <w:numPr>
          <w:ilvl w:val="1"/>
          <w:numId w:val="9"/>
        </w:numPr>
        <w:ind w:left="851" w:hanging="851"/>
        <w:rPr>
          <w:i w:val="0"/>
        </w:rPr>
      </w:pPr>
      <w:bookmarkStart w:id="130" w:name="_Toc26972597"/>
      <w:bookmarkStart w:id="131" w:name="_Toc66299175"/>
      <w:r w:rsidRPr="00E86227">
        <w:t>A Kötvény jellemzői</w:t>
      </w:r>
      <w:bookmarkEnd w:id="130"/>
      <w:bookmarkEnd w:id="131"/>
    </w:p>
    <w:p w14:paraId="6D4C89BA" w14:textId="77777777" w:rsidR="00770304" w:rsidRPr="00E86227" w:rsidRDefault="00770304" w:rsidP="00C2662D">
      <w:pPr>
        <w:rPr>
          <w:rFonts w:ascii="Times New Roman" w:hAnsi="Times New Roman" w:cs="Times New Roman"/>
        </w:rPr>
      </w:pPr>
    </w:p>
    <w:tbl>
      <w:tblPr>
        <w:tblStyle w:val="Rcsostblzat"/>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82"/>
      </w:tblGrid>
      <w:tr w:rsidR="00244044" w:rsidRPr="00E86227" w14:paraId="7DF0262B" w14:textId="77777777" w:rsidTr="00DC02D0">
        <w:tc>
          <w:tcPr>
            <w:tcW w:w="4820" w:type="dxa"/>
          </w:tcPr>
          <w:p w14:paraId="0C4C80FA" w14:textId="77777777" w:rsidR="00244044" w:rsidRPr="00E86227" w:rsidRDefault="00244044" w:rsidP="00DC02D0">
            <w:pPr>
              <w:ind w:left="881"/>
              <w:jc w:val="left"/>
              <w:rPr>
                <w:rFonts w:ascii="Times New Roman" w:hAnsi="Times New Roman" w:cs="Times New Roman"/>
                <w:b/>
              </w:rPr>
            </w:pPr>
            <w:r w:rsidRPr="00E86227">
              <w:rPr>
                <w:rFonts w:ascii="Times New Roman" w:hAnsi="Times New Roman" w:cs="Times New Roman"/>
                <w:b/>
              </w:rPr>
              <w:t>A Kötvény elnevezése:</w:t>
            </w:r>
          </w:p>
          <w:p w14:paraId="1E957065" w14:textId="04C81EA6" w:rsidR="00244044" w:rsidRPr="00E86227" w:rsidRDefault="00244044" w:rsidP="00DC02D0">
            <w:pPr>
              <w:ind w:left="881"/>
              <w:jc w:val="left"/>
              <w:rPr>
                <w:rFonts w:ascii="Times New Roman" w:hAnsi="Times New Roman" w:cs="Times New Roman"/>
                <w:b/>
              </w:rPr>
            </w:pPr>
          </w:p>
        </w:tc>
        <w:tc>
          <w:tcPr>
            <w:tcW w:w="4382" w:type="dxa"/>
          </w:tcPr>
          <w:p w14:paraId="66058C9C" w14:textId="41519323" w:rsidR="00244044" w:rsidRPr="00E86227" w:rsidRDefault="009E405F" w:rsidP="00C2662D">
            <w:pPr>
              <w:rPr>
                <w:rFonts w:ascii="Times New Roman" w:hAnsi="Times New Roman" w:cs="Times New Roman"/>
              </w:rPr>
            </w:pPr>
            <w:r>
              <w:rPr>
                <w:rFonts w:ascii="Times New Roman" w:hAnsi="Times New Roman" w:cs="Times New Roman"/>
              </w:rPr>
              <w:t>B+N</w:t>
            </w:r>
            <w:r w:rsidR="00E66266">
              <w:rPr>
                <w:rFonts w:ascii="Times New Roman" w:hAnsi="Times New Roman" w:cs="Times New Roman"/>
              </w:rPr>
              <w:t xml:space="preserve"> </w:t>
            </w:r>
            <w:r w:rsidR="00BB0A78">
              <w:rPr>
                <w:rFonts w:ascii="Times New Roman" w:hAnsi="Times New Roman" w:cs="Times New Roman"/>
              </w:rPr>
              <w:t>20</w:t>
            </w:r>
            <w:r>
              <w:rPr>
                <w:rFonts w:ascii="Times New Roman" w:hAnsi="Times New Roman" w:cs="Times New Roman"/>
              </w:rPr>
              <w:t>31</w:t>
            </w:r>
            <w:r w:rsidR="00CB032D">
              <w:rPr>
                <w:rFonts w:ascii="Times New Roman" w:hAnsi="Times New Roman" w:cs="Times New Roman"/>
              </w:rPr>
              <w:t>/A</w:t>
            </w:r>
          </w:p>
        </w:tc>
      </w:tr>
      <w:tr w:rsidR="00244044" w:rsidRPr="00E86227" w14:paraId="780B6511" w14:textId="77777777" w:rsidTr="00244044">
        <w:tc>
          <w:tcPr>
            <w:tcW w:w="4820" w:type="dxa"/>
          </w:tcPr>
          <w:p w14:paraId="7EC2504E" w14:textId="77777777" w:rsidR="00244044" w:rsidRPr="00E86227" w:rsidRDefault="00244044" w:rsidP="00DC02D0">
            <w:pPr>
              <w:ind w:left="881"/>
              <w:jc w:val="left"/>
              <w:rPr>
                <w:rFonts w:ascii="Times New Roman" w:hAnsi="Times New Roman" w:cs="Times New Roman"/>
                <w:b/>
              </w:rPr>
            </w:pPr>
            <w:r w:rsidRPr="00E86227">
              <w:rPr>
                <w:rFonts w:ascii="Times New Roman" w:hAnsi="Times New Roman" w:cs="Times New Roman"/>
                <w:b/>
              </w:rPr>
              <w:t>ISIN azonosító:</w:t>
            </w:r>
          </w:p>
          <w:p w14:paraId="0FCDB7ED" w14:textId="4F796270" w:rsidR="00244044" w:rsidRPr="00E86227" w:rsidRDefault="00244044" w:rsidP="00DC02D0">
            <w:pPr>
              <w:ind w:left="881"/>
              <w:jc w:val="left"/>
              <w:rPr>
                <w:rFonts w:ascii="Times New Roman" w:hAnsi="Times New Roman" w:cs="Times New Roman"/>
                <w:b/>
              </w:rPr>
            </w:pPr>
          </w:p>
        </w:tc>
        <w:tc>
          <w:tcPr>
            <w:tcW w:w="4382" w:type="dxa"/>
          </w:tcPr>
          <w:p w14:paraId="6215C3F4" w14:textId="73E677A0" w:rsidR="00244044" w:rsidRPr="00E86227" w:rsidRDefault="003765BB" w:rsidP="00C2662D">
            <w:pPr>
              <w:rPr>
                <w:rFonts w:ascii="Times New Roman" w:hAnsi="Times New Roman" w:cs="Times New Roman"/>
              </w:rPr>
            </w:pPr>
            <w:r w:rsidRPr="003765BB">
              <w:rPr>
                <w:rFonts w:ascii="Times New Roman" w:hAnsi="Times New Roman" w:cs="Times New Roman"/>
              </w:rPr>
              <w:t>HU0000360623</w:t>
            </w:r>
          </w:p>
        </w:tc>
      </w:tr>
      <w:tr w:rsidR="00244044" w:rsidRPr="00E86227" w14:paraId="40BD5E69" w14:textId="77777777" w:rsidTr="00DC02D0">
        <w:tc>
          <w:tcPr>
            <w:tcW w:w="4820" w:type="dxa"/>
          </w:tcPr>
          <w:p w14:paraId="45D14C08" w14:textId="77777777" w:rsidR="00244044" w:rsidRPr="00E86227" w:rsidRDefault="00244044" w:rsidP="00DC02D0">
            <w:pPr>
              <w:ind w:left="881"/>
              <w:jc w:val="left"/>
              <w:rPr>
                <w:rFonts w:ascii="Times New Roman" w:hAnsi="Times New Roman" w:cs="Times New Roman"/>
                <w:b/>
              </w:rPr>
            </w:pPr>
            <w:r w:rsidRPr="00E86227">
              <w:rPr>
                <w:rFonts w:ascii="Times New Roman" w:hAnsi="Times New Roman" w:cs="Times New Roman"/>
                <w:b/>
              </w:rPr>
              <w:t>Kibocsátó:</w:t>
            </w:r>
          </w:p>
          <w:p w14:paraId="00F5363D" w14:textId="717C3A31" w:rsidR="00244044" w:rsidRPr="00E86227" w:rsidRDefault="00244044" w:rsidP="00DC02D0">
            <w:pPr>
              <w:ind w:left="881"/>
              <w:jc w:val="left"/>
              <w:rPr>
                <w:rFonts w:ascii="Times New Roman" w:hAnsi="Times New Roman" w:cs="Times New Roman"/>
                <w:b/>
              </w:rPr>
            </w:pPr>
          </w:p>
        </w:tc>
        <w:tc>
          <w:tcPr>
            <w:tcW w:w="4382" w:type="dxa"/>
          </w:tcPr>
          <w:p w14:paraId="3E430B82" w14:textId="71BDF691" w:rsidR="00244044" w:rsidRPr="00E86227" w:rsidRDefault="009E405F" w:rsidP="00C2662D">
            <w:pPr>
              <w:rPr>
                <w:rFonts w:ascii="Times New Roman" w:hAnsi="Times New Roman" w:cs="Times New Roman"/>
              </w:rPr>
            </w:pPr>
            <w:r w:rsidRPr="009E405F">
              <w:rPr>
                <w:rFonts w:ascii="Times New Roman" w:hAnsi="Times New Roman" w:cs="Times New Roman"/>
              </w:rPr>
              <w:t xml:space="preserve">B + N Referencia Ipari, Kereskedelmi és Szolgáltató Zártkörűen Működő Részvénytársaság (székhely: </w:t>
            </w:r>
            <w:r w:rsidR="00843DA2" w:rsidRPr="00843DA2">
              <w:rPr>
                <w:rFonts w:ascii="Times New Roman" w:hAnsi="Times New Roman" w:cs="Times New Roman"/>
              </w:rPr>
              <w:t>3644 Tardona, Katus domb 1.</w:t>
            </w:r>
            <w:r w:rsidRPr="009E405F">
              <w:rPr>
                <w:rFonts w:ascii="Times New Roman" w:hAnsi="Times New Roman" w:cs="Times New Roman"/>
              </w:rPr>
              <w:t>; cégjegyzékszám: 05-10-000479)</w:t>
            </w:r>
          </w:p>
          <w:p w14:paraId="5A2E63F4" w14:textId="4D6F34A2" w:rsidR="00E95BA3" w:rsidRPr="00E86227" w:rsidRDefault="00E95BA3" w:rsidP="00C2662D">
            <w:pPr>
              <w:rPr>
                <w:rFonts w:ascii="Times New Roman" w:hAnsi="Times New Roman" w:cs="Times New Roman"/>
              </w:rPr>
            </w:pPr>
          </w:p>
        </w:tc>
      </w:tr>
      <w:tr w:rsidR="00244044" w:rsidRPr="00E86227" w14:paraId="0B45ABF7" w14:textId="77777777" w:rsidTr="00DC02D0">
        <w:tc>
          <w:tcPr>
            <w:tcW w:w="4820" w:type="dxa"/>
          </w:tcPr>
          <w:p w14:paraId="60BFAF11" w14:textId="77777777" w:rsidR="00244044" w:rsidRPr="00E86227" w:rsidRDefault="00244044" w:rsidP="00DC02D0">
            <w:pPr>
              <w:ind w:left="881"/>
              <w:jc w:val="left"/>
              <w:rPr>
                <w:rFonts w:ascii="Times New Roman" w:hAnsi="Times New Roman" w:cs="Times New Roman"/>
                <w:b/>
              </w:rPr>
            </w:pPr>
            <w:r w:rsidRPr="00E86227">
              <w:rPr>
                <w:rFonts w:ascii="Times New Roman" w:hAnsi="Times New Roman" w:cs="Times New Roman"/>
                <w:b/>
              </w:rPr>
              <w:t>Forgalmazó:</w:t>
            </w:r>
          </w:p>
          <w:p w14:paraId="3BDBAE1F" w14:textId="27396AB7" w:rsidR="00244044" w:rsidRPr="00E86227" w:rsidRDefault="00244044" w:rsidP="00DC02D0">
            <w:pPr>
              <w:ind w:left="881"/>
              <w:jc w:val="left"/>
              <w:rPr>
                <w:rFonts w:ascii="Times New Roman" w:hAnsi="Times New Roman" w:cs="Times New Roman"/>
                <w:b/>
              </w:rPr>
            </w:pPr>
          </w:p>
        </w:tc>
        <w:tc>
          <w:tcPr>
            <w:tcW w:w="4382" w:type="dxa"/>
          </w:tcPr>
          <w:p w14:paraId="2542C2B5" w14:textId="49C12ECA" w:rsidR="00244044" w:rsidRPr="00E86227" w:rsidRDefault="00ED1062" w:rsidP="00C2662D">
            <w:pPr>
              <w:rPr>
                <w:rFonts w:ascii="Times New Roman" w:hAnsi="Times New Roman" w:cs="Times New Roman"/>
              </w:rPr>
            </w:pPr>
            <w:r>
              <w:rPr>
                <w:rFonts w:ascii="Times New Roman" w:hAnsi="Times New Roman" w:cs="Times New Roman"/>
              </w:rPr>
              <w:t>MBH Befektetési Bank Zt.</w:t>
            </w:r>
            <w:r w:rsidDel="00A640EE">
              <w:rPr>
                <w:rFonts w:ascii="Times New Roman" w:hAnsi="Times New Roman" w:cs="Times New Roman"/>
              </w:rPr>
              <w:t xml:space="preserve"> </w:t>
            </w:r>
            <w:r>
              <w:rPr>
                <w:rFonts w:ascii="Times New Roman" w:hAnsi="Times New Roman" w:cs="Times New Roman"/>
              </w:rPr>
              <w:t xml:space="preserve">(korábbi neve: </w:t>
            </w:r>
            <w:r w:rsidRPr="0019560A">
              <w:rPr>
                <w:rFonts w:ascii="Times New Roman" w:hAnsi="Times New Roman" w:cs="Times New Roman"/>
              </w:rPr>
              <w:t xml:space="preserve">MTB Magyar Takarékszövetkezeti Bank Zrt. </w:t>
            </w:r>
            <w:r>
              <w:rPr>
                <w:rFonts w:ascii="Times New Roman" w:hAnsi="Times New Roman" w:cs="Times New Roman"/>
              </w:rPr>
              <w:t xml:space="preserve">székhelye: </w:t>
            </w:r>
            <w:r w:rsidRPr="002F2B03">
              <w:rPr>
                <w:rFonts w:ascii="Times New Roman" w:hAnsi="Times New Roman" w:cs="Times New Roman"/>
              </w:rPr>
              <w:t xml:space="preserve">1117 Budapest, Magyar Tudósok körútja 9. G. ép. </w:t>
            </w:r>
            <w:r w:rsidRPr="0019560A">
              <w:rPr>
                <w:rFonts w:ascii="Times New Roman" w:hAnsi="Times New Roman" w:cs="Times New Roman"/>
              </w:rPr>
              <w:t>székhely: 1122 Budapest, Pethényi köz 10.; cégjegyzékszám: 01-10-041206)</w:t>
            </w:r>
          </w:p>
          <w:p w14:paraId="75B3BC24" w14:textId="0A2AC135" w:rsidR="00BB69A8" w:rsidRPr="00E86227" w:rsidRDefault="00BB69A8" w:rsidP="00C2662D">
            <w:pPr>
              <w:rPr>
                <w:rFonts w:ascii="Times New Roman" w:hAnsi="Times New Roman" w:cs="Times New Roman"/>
              </w:rPr>
            </w:pPr>
          </w:p>
        </w:tc>
      </w:tr>
      <w:tr w:rsidR="00244044" w:rsidRPr="00E86227" w14:paraId="20863045" w14:textId="77777777" w:rsidTr="00244044">
        <w:tc>
          <w:tcPr>
            <w:tcW w:w="4820" w:type="dxa"/>
          </w:tcPr>
          <w:p w14:paraId="540F63A8" w14:textId="744DB6DB" w:rsidR="00244044" w:rsidRPr="00E86227" w:rsidRDefault="00244044" w:rsidP="00244044">
            <w:pPr>
              <w:ind w:left="881"/>
              <w:jc w:val="left"/>
              <w:rPr>
                <w:rFonts w:ascii="Times New Roman" w:hAnsi="Times New Roman" w:cs="Times New Roman"/>
                <w:b/>
              </w:rPr>
            </w:pPr>
            <w:bookmarkStart w:id="132" w:name="_Hlk71818452"/>
            <w:r w:rsidRPr="00E86227">
              <w:rPr>
                <w:rFonts w:ascii="Times New Roman" w:hAnsi="Times New Roman" w:cs="Times New Roman"/>
                <w:b/>
              </w:rPr>
              <w:t>Felhatalmazás a Kibocsátásra és a Regisztrációs Eljárásra:</w:t>
            </w:r>
          </w:p>
          <w:p w14:paraId="3C5A01D2" w14:textId="77777777" w:rsidR="00244044" w:rsidRPr="00E86227" w:rsidRDefault="00244044" w:rsidP="00244044">
            <w:pPr>
              <w:ind w:left="881"/>
              <w:jc w:val="left"/>
              <w:rPr>
                <w:rFonts w:ascii="Times New Roman" w:hAnsi="Times New Roman" w:cs="Times New Roman"/>
                <w:b/>
              </w:rPr>
            </w:pPr>
          </w:p>
        </w:tc>
        <w:tc>
          <w:tcPr>
            <w:tcW w:w="4382" w:type="dxa"/>
          </w:tcPr>
          <w:p w14:paraId="1835B993" w14:textId="1D80FE6D" w:rsidR="00BB69A8" w:rsidRPr="0092158F" w:rsidRDefault="00BB69A8" w:rsidP="0092158F">
            <w:pPr>
              <w:pStyle w:val="SubHead"/>
              <w:spacing w:before="0" w:after="0" w:line="240" w:lineRule="auto"/>
              <w:rPr>
                <w:rFonts w:asciiTheme="majorHAnsi" w:hAnsiTheme="majorHAnsi"/>
                <w:b w:val="0"/>
                <w:bCs/>
                <w:sz w:val="22"/>
                <w:szCs w:val="22"/>
                <w:lang w:val="hu-HU"/>
              </w:rPr>
            </w:pPr>
            <w:r w:rsidRPr="003765BB">
              <w:rPr>
                <w:rFonts w:ascii="Times New Roman" w:hAnsi="Times New Roman"/>
                <w:b w:val="0"/>
                <w:bCs/>
                <w:lang w:val="hu-HU"/>
              </w:rPr>
              <w:t xml:space="preserve">A </w:t>
            </w:r>
            <w:r w:rsidR="00A65B9A" w:rsidRPr="003765BB">
              <w:rPr>
                <w:rFonts w:ascii="Times New Roman" w:hAnsi="Times New Roman"/>
                <w:b w:val="0"/>
                <w:bCs/>
                <w:lang w:val="hu-HU"/>
              </w:rPr>
              <w:t xml:space="preserve">Kibocsátásra és Regisztrációs Eljárására vonatkozó felhatalmazást a </w:t>
            </w:r>
            <w:r w:rsidR="00AF74D6" w:rsidRPr="003765BB">
              <w:rPr>
                <w:rFonts w:ascii="Times New Roman" w:hAnsi="Times New Roman"/>
                <w:b w:val="0"/>
                <w:bCs/>
                <w:lang w:val="hu-HU"/>
              </w:rPr>
              <w:t>K</w:t>
            </w:r>
            <w:r w:rsidRPr="003765BB">
              <w:rPr>
                <w:rFonts w:ascii="Times New Roman" w:hAnsi="Times New Roman"/>
                <w:b w:val="0"/>
                <w:bCs/>
                <w:lang w:val="hu-HU"/>
              </w:rPr>
              <w:t xml:space="preserve">ibocsátó </w:t>
            </w:r>
            <w:r w:rsidR="00183B59" w:rsidRPr="003765BB">
              <w:rPr>
                <w:rFonts w:ascii="Times New Roman" w:hAnsi="Times New Roman"/>
                <w:b w:val="0"/>
                <w:bCs/>
                <w:lang w:val="hu-HU"/>
              </w:rPr>
              <w:t xml:space="preserve">egyedüli részvényesének </w:t>
            </w:r>
            <w:r w:rsidR="00EE54EC" w:rsidRPr="003765BB">
              <w:rPr>
                <w:rFonts w:ascii="Times New Roman" w:hAnsi="Times New Roman"/>
                <w:b w:val="0"/>
                <w:bCs/>
                <w:lang w:val="hu-HU"/>
              </w:rPr>
              <w:t xml:space="preserve">2021.05.17. </w:t>
            </w:r>
            <w:r w:rsidRPr="003765BB">
              <w:rPr>
                <w:rFonts w:ascii="Times New Roman" w:hAnsi="Times New Roman"/>
                <w:b w:val="0"/>
                <w:bCs/>
                <w:lang w:val="hu-HU"/>
              </w:rPr>
              <w:t xml:space="preserve">napján hozott </w:t>
            </w:r>
            <w:r w:rsidR="00EE54EC" w:rsidRPr="003765BB">
              <w:rPr>
                <w:rFonts w:ascii="Times New Roman" w:hAnsi="Times New Roman"/>
                <w:b w:val="0"/>
                <w:bCs/>
                <w:lang w:val="hu-HU"/>
              </w:rPr>
              <w:t xml:space="preserve">1/2021. május 17. </w:t>
            </w:r>
            <w:r w:rsidR="00244044" w:rsidRPr="003765BB">
              <w:rPr>
                <w:rFonts w:ascii="Times New Roman" w:hAnsi="Times New Roman"/>
                <w:b w:val="0"/>
                <w:bCs/>
                <w:lang w:val="hu-HU"/>
              </w:rPr>
              <w:t>számú</w:t>
            </w:r>
            <w:r w:rsidR="009D3CBD" w:rsidRPr="003765BB">
              <w:rPr>
                <w:rFonts w:ascii="Times New Roman" w:hAnsi="Times New Roman"/>
                <w:b w:val="0"/>
                <w:bCs/>
                <w:lang w:val="hu-HU"/>
              </w:rPr>
              <w:t xml:space="preserve"> határozat</w:t>
            </w:r>
            <w:r w:rsidR="00AF74D6" w:rsidRPr="003765BB">
              <w:rPr>
                <w:rFonts w:ascii="Times New Roman" w:hAnsi="Times New Roman"/>
                <w:b w:val="0"/>
                <w:bCs/>
                <w:lang w:val="hu-HU"/>
              </w:rPr>
              <w:t>a</w:t>
            </w:r>
            <w:r w:rsidR="00A65B9A" w:rsidRPr="003765BB">
              <w:rPr>
                <w:rFonts w:ascii="Times New Roman" w:hAnsi="Times New Roman"/>
                <w:b w:val="0"/>
                <w:bCs/>
                <w:lang w:val="hu-HU"/>
              </w:rPr>
              <w:t xml:space="preserve"> tartalmazza</w:t>
            </w:r>
            <w:r w:rsidRPr="003765BB">
              <w:rPr>
                <w:rFonts w:ascii="Times New Roman" w:hAnsi="Times New Roman"/>
                <w:b w:val="0"/>
                <w:bCs/>
                <w:lang w:val="hu-HU"/>
              </w:rPr>
              <w:t>.</w:t>
            </w:r>
          </w:p>
          <w:p w14:paraId="6404A04A" w14:textId="77777777" w:rsidR="00244044" w:rsidRPr="00E86227" w:rsidRDefault="00244044" w:rsidP="00244044">
            <w:pPr>
              <w:rPr>
                <w:rFonts w:ascii="Times New Roman" w:hAnsi="Times New Roman" w:cs="Times New Roman"/>
              </w:rPr>
            </w:pPr>
          </w:p>
        </w:tc>
      </w:tr>
      <w:bookmarkEnd w:id="132"/>
      <w:tr w:rsidR="00244044" w:rsidRPr="00E86227" w14:paraId="1537B39D" w14:textId="77777777" w:rsidTr="00DC02D0">
        <w:tc>
          <w:tcPr>
            <w:tcW w:w="4820" w:type="dxa"/>
          </w:tcPr>
          <w:p w14:paraId="0AE2D204" w14:textId="1CF8DED3" w:rsidR="00244044" w:rsidRPr="00E86227" w:rsidRDefault="00244044" w:rsidP="00DC02D0">
            <w:pPr>
              <w:ind w:left="881"/>
              <w:jc w:val="left"/>
              <w:rPr>
                <w:rFonts w:ascii="Times New Roman" w:hAnsi="Times New Roman" w:cs="Times New Roman"/>
                <w:b/>
              </w:rPr>
            </w:pPr>
            <w:r w:rsidRPr="00E86227">
              <w:rPr>
                <w:rFonts w:ascii="Times New Roman" w:hAnsi="Times New Roman" w:cs="Times New Roman"/>
                <w:b/>
              </w:rPr>
              <w:t>A Kötvény jellege:</w:t>
            </w:r>
          </w:p>
        </w:tc>
        <w:tc>
          <w:tcPr>
            <w:tcW w:w="4382" w:type="dxa"/>
          </w:tcPr>
          <w:p w14:paraId="7FE47EBE" w14:textId="33B311D0" w:rsidR="00244044" w:rsidRPr="00E86227" w:rsidRDefault="00244044" w:rsidP="00C2662D">
            <w:pPr>
              <w:rPr>
                <w:rFonts w:ascii="Times New Roman" w:hAnsi="Times New Roman" w:cs="Times New Roman"/>
              </w:rPr>
            </w:pPr>
            <w:r w:rsidRPr="00E86227">
              <w:rPr>
                <w:rFonts w:ascii="Times New Roman" w:hAnsi="Times New Roman" w:cs="Times New Roman"/>
              </w:rPr>
              <w:t>A Kötvény a Kibocsátó közvetlen, feltétel nélküli, nem alárendelt és nem biztosított kötelezettségeit testesíti meg. A Kötvény a Kibocsátó mindenkori fennálló egyéb, nem biztosított, nem alárendelt kötelezettségeivel egyenrangú a felszámolás vagy végelszámolás, illetve a Kibocsátó vagyonára vezetett végrehajtás során követendő kielégítési sorrendben, kivéve azokat a kötelezettségeket, amelyek elsőbbséget élveznek az irányadó, felszámolásra, végelszámolásra, végrehajtásra vonatkozó vagy egyéb jogszabályok alapján.</w:t>
            </w:r>
          </w:p>
          <w:p w14:paraId="52A9A7B3" w14:textId="51937024" w:rsidR="00FF5627" w:rsidRPr="00E86227" w:rsidRDefault="00FF5627" w:rsidP="00C2662D">
            <w:pPr>
              <w:rPr>
                <w:rFonts w:ascii="Times New Roman" w:hAnsi="Times New Roman" w:cs="Times New Roman"/>
              </w:rPr>
            </w:pPr>
          </w:p>
          <w:p w14:paraId="2042076C" w14:textId="3BEDA0EC" w:rsidR="00FF5627" w:rsidRPr="00E86227" w:rsidRDefault="00F9566E" w:rsidP="00C2662D">
            <w:pPr>
              <w:rPr>
                <w:rFonts w:ascii="Times New Roman" w:hAnsi="Times New Roman" w:cs="Times New Roman"/>
              </w:rPr>
            </w:pPr>
            <w:r w:rsidRPr="00E86227">
              <w:rPr>
                <w:rFonts w:ascii="Times New Roman" w:hAnsi="Times New Roman" w:cs="Times New Roman"/>
              </w:rPr>
              <w:t xml:space="preserve">A Kibocsátás során a Befektetőknek vételre ajánlott Kötvények teljes mennyisége azonos jogokat és kötelezettségeket </w:t>
            </w:r>
            <w:r w:rsidR="00061753" w:rsidRPr="00E86227">
              <w:rPr>
                <w:rFonts w:ascii="Times New Roman" w:hAnsi="Times New Roman" w:cs="Times New Roman"/>
              </w:rPr>
              <w:t>testesít meg.</w:t>
            </w:r>
          </w:p>
          <w:p w14:paraId="3A9F882B" w14:textId="54E8BE97" w:rsidR="00244044" w:rsidRPr="00E86227" w:rsidRDefault="00244044" w:rsidP="00C2662D">
            <w:pPr>
              <w:rPr>
                <w:rFonts w:ascii="Times New Roman" w:hAnsi="Times New Roman" w:cs="Times New Roman"/>
              </w:rPr>
            </w:pPr>
          </w:p>
        </w:tc>
      </w:tr>
      <w:tr w:rsidR="00244044" w:rsidRPr="00E86227" w14:paraId="3D528D50" w14:textId="77777777" w:rsidTr="00DC02D0">
        <w:tc>
          <w:tcPr>
            <w:tcW w:w="4820" w:type="dxa"/>
          </w:tcPr>
          <w:p w14:paraId="14F24749" w14:textId="4F2B4CDA" w:rsidR="00244044" w:rsidRPr="00E86227" w:rsidRDefault="00244044" w:rsidP="00DC02D0">
            <w:pPr>
              <w:ind w:left="881"/>
              <w:jc w:val="left"/>
              <w:rPr>
                <w:rFonts w:ascii="Times New Roman" w:hAnsi="Times New Roman" w:cs="Times New Roman"/>
                <w:b/>
              </w:rPr>
            </w:pPr>
            <w:r w:rsidRPr="00E86227">
              <w:rPr>
                <w:rFonts w:ascii="Times New Roman" w:hAnsi="Times New Roman" w:cs="Times New Roman"/>
                <w:b/>
              </w:rPr>
              <w:t>A forgalomba hozatal típusa:</w:t>
            </w:r>
          </w:p>
        </w:tc>
        <w:tc>
          <w:tcPr>
            <w:tcW w:w="4382" w:type="dxa"/>
          </w:tcPr>
          <w:p w14:paraId="04E24893" w14:textId="6F21D44F" w:rsidR="00244044" w:rsidRPr="00E86227" w:rsidRDefault="00244044" w:rsidP="00C2662D">
            <w:pPr>
              <w:rPr>
                <w:rFonts w:ascii="Times New Roman" w:hAnsi="Times New Roman" w:cs="Times New Roman"/>
              </w:rPr>
            </w:pPr>
            <w:r w:rsidRPr="00E86227">
              <w:rPr>
                <w:rFonts w:ascii="Times New Roman" w:hAnsi="Times New Roman" w:cs="Times New Roman"/>
              </w:rPr>
              <w:t xml:space="preserve">Az MNB által indított NKP keretében történő, a Prospektus Rendelet 1. cikk (4) bekezdésének a), </w:t>
            </w:r>
            <w:r w:rsidR="0017779E">
              <w:rPr>
                <w:rFonts w:ascii="Times New Roman" w:hAnsi="Times New Roman" w:cs="Times New Roman"/>
              </w:rPr>
              <w:t>és</w:t>
            </w:r>
            <w:r w:rsidRPr="00E86227">
              <w:rPr>
                <w:rFonts w:ascii="Times New Roman" w:hAnsi="Times New Roman" w:cs="Times New Roman"/>
              </w:rPr>
              <w:t xml:space="preserve"> c) pontjai szerint minősülő forgalomba hozatal, amelynek lezárását követő </w:t>
            </w:r>
            <w:r w:rsidR="000872BD">
              <w:rPr>
                <w:rFonts w:ascii="Times New Roman" w:hAnsi="Times New Roman" w:cs="Times New Roman"/>
              </w:rPr>
              <w:t>90</w:t>
            </w:r>
            <w:r w:rsidRPr="00E86227">
              <w:rPr>
                <w:rFonts w:ascii="Times New Roman" w:hAnsi="Times New Roman" w:cs="Times New Roman"/>
              </w:rPr>
              <w:t xml:space="preserve"> napon belül a Kötvény regisztrálásra kerül a</w:t>
            </w:r>
            <w:r w:rsidR="00BC42E8" w:rsidRPr="00E86227">
              <w:rPr>
                <w:rFonts w:ascii="Times New Roman" w:hAnsi="Times New Roman" w:cs="Times New Roman"/>
              </w:rPr>
              <w:t>z XBond Piacra</w:t>
            </w:r>
            <w:r w:rsidRPr="00E86227">
              <w:rPr>
                <w:rFonts w:ascii="Times New Roman" w:hAnsi="Times New Roman" w:cs="Times New Roman"/>
              </w:rPr>
              <w:t xml:space="preserve"> </w:t>
            </w:r>
            <w:r w:rsidR="00B75A63" w:rsidRPr="00E86227">
              <w:rPr>
                <w:rFonts w:ascii="Times New Roman" w:hAnsi="Times New Roman" w:cs="Times New Roman"/>
              </w:rPr>
              <w:t>(</w:t>
            </w:r>
            <w:r w:rsidR="00A65B9A" w:rsidRPr="00E86227">
              <w:rPr>
                <w:rFonts w:ascii="Times New Roman" w:hAnsi="Times New Roman" w:cs="Times New Roman"/>
              </w:rPr>
              <w:t xml:space="preserve">a </w:t>
            </w:r>
            <w:r w:rsidRPr="00E86227">
              <w:rPr>
                <w:rFonts w:ascii="Times New Roman" w:hAnsi="Times New Roman" w:cs="Times New Roman"/>
              </w:rPr>
              <w:t>BÉT által működtetett XBond multilaterális kereskedési rendszer</w:t>
            </w:r>
            <w:r w:rsidR="00A65B9A" w:rsidRPr="00E86227">
              <w:rPr>
                <w:rFonts w:ascii="Times New Roman" w:hAnsi="Times New Roman" w:cs="Times New Roman"/>
              </w:rPr>
              <w:t>be</w:t>
            </w:r>
            <w:r w:rsidR="00B75A63" w:rsidRPr="00E86227">
              <w:rPr>
                <w:rFonts w:ascii="Times New Roman" w:hAnsi="Times New Roman" w:cs="Times New Roman"/>
              </w:rPr>
              <w:t>)</w:t>
            </w:r>
            <w:r w:rsidRPr="00E86227">
              <w:rPr>
                <w:rFonts w:ascii="Times New Roman" w:hAnsi="Times New Roman" w:cs="Times New Roman"/>
              </w:rPr>
              <w:t>.</w:t>
            </w:r>
          </w:p>
          <w:p w14:paraId="2DA5664E" w14:textId="56E0B08F" w:rsidR="00244044" w:rsidRPr="00E86227" w:rsidRDefault="00244044" w:rsidP="00C2662D">
            <w:pPr>
              <w:rPr>
                <w:rFonts w:ascii="Times New Roman" w:hAnsi="Times New Roman" w:cs="Times New Roman"/>
              </w:rPr>
            </w:pPr>
          </w:p>
        </w:tc>
      </w:tr>
      <w:tr w:rsidR="00244044" w:rsidRPr="00E86227" w14:paraId="7DF095F0" w14:textId="77777777" w:rsidTr="00244044">
        <w:tc>
          <w:tcPr>
            <w:tcW w:w="4820" w:type="dxa"/>
          </w:tcPr>
          <w:p w14:paraId="478E5A9B" w14:textId="7EC6A41E"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lastRenderedPageBreak/>
              <w:t>Bejelentés, jóváhagyás, engedélyezés:</w:t>
            </w:r>
          </w:p>
          <w:p w14:paraId="46C751B2" w14:textId="519B22AE" w:rsidR="00244044" w:rsidRPr="00E86227" w:rsidRDefault="00244044" w:rsidP="00244044">
            <w:pPr>
              <w:ind w:left="881"/>
              <w:jc w:val="left"/>
              <w:rPr>
                <w:rFonts w:ascii="Times New Roman" w:hAnsi="Times New Roman" w:cs="Times New Roman"/>
                <w:b/>
              </w:rPr>
            </w:pPr>
          </w:p>
        </w:tc>
        <w:tc>
          <w:tcPr>
            <w:tcW w:w="4382" w:type="dxa"/>
          </w:tcPr>
          <w:p w14:paraId="1595CF7C" w14:textId="052C548C" w:rsidR="00A65B9A" w:rsidRPr="00E86227" w:rsidRDefault="00A65B9A" w:rsidP="00244044">
            <w:pPr>
              <w:rPr>
                <w:rFonts w:ascii="Times New Roman" w:hAnsi="Times New Roman" w:cs="Times New Roman"/>
              </w:rPr>
            </w:pPr>
            <w:r w:rsidRPr="00E86227">
              <w:rPr>
                <w:rFonts w:ascii="Times New Roman" w:hAnsi="Times New Roman" w:cs="Times New Roman"/>
              </w:rPr>
              <w:t xml:space="preserve">A jelen </w:t>
            </w:r>
            <w:r w:rsidR="00FC257C">
              <w:rPr>
                <w:rFonts w:ascii="Times New Roman" w:hAnsi="Times New Roman" w:cs="Times New Roman"/>
              </w:rPr>
              <w:t>Információs Dokumentum</w:t>
            </w:r>
            <w:r w:rsidRPr="00E86227">
              <w:rPr>
                <w:rFonts w:ascii="Times New Roman" w:hAnsi="Times New Roman" w:cs="Times New Roman"/>
              </w:rPr>
              <w:t xml:space="preserve"> nem minősül a Prospektus Rendelet és a Tpt. szerinti tájékoztatónak, azt a Felügyletnek nem kell jóváhagynia vagy engedélyeznie.</w:t>
            </w:r>
          </w:p>
          <w:p w14:paraId="1821EF89" w14:textId="77777777" w:rsidR="00A65B9A" w:rsidRPr="00E86227" w:rsidRDefault="00A65B9A" w:rsidP="00244044">
            <w:pPr>
              <w:rPr>
                <w:rFonts w:ascii="Times New Roman" w:hAnsi="Times New Roman" w:cs="Times New Roman"/>
              </w:rPr>
            </w:pPr>
          </w:p>
          <w:p w14:paraId="336825ED" w14:textId="6A2FF39B" w:rsidR="00244044" w:rsidRPr="00E86227" w:rsidRDefault="00D03A19" w:rsidP="00244044">
            <w:pPr>
              <w:rPr>
                <w:rFonts w:ascii="Times New Roman" w:hAnsi="Times New Roman" w:cs="Times New Roman"/>
              </w:rPr>
            </w:pPr>
            <w:r w:rsidRPr="00E86227">
              <w:rPr>
                <w:rFonts w:ascii="Times New Roman" w:hAnsi="Times New Roman" w:cs="Times New Roman"/>
              </w:rPr>
              <w:t xml:space="preserve">A </w:t>
            </w:r>
            <w:r w:rsidR="00244044" w:rsidRPr="00E86227">
              <w:rPr>
                <w:rFonts w:ascii="Times New Roman" w:hAnsi="Times New Roman" w:cs="Times New Roman"/>
              </w:rPr>
              <w:t xml:space="preserve">Kötvény </w:t>
            </w:r>
            <w:r w:rsidR="00194351" w:rsidRPr="00E86227">
              <w:rPr>
                <w:rFonts w:ascii="Times New Roman" w:hAnsi="Times New Roman" w:cs="Times New Roman"/>
              </w:rPr>
              <w:t xml:space="preserve">XBond Piacra </w:t>
            </w:r>
            <w:r w:rsidR="00244044" w:rsidRPr="00E86227">
              <w:rPr>
                <w:rFonts w:ascii="Times New Roman" w:hAnsi="Times New Roman" w:cs="Times New Roman"/>
              </w:rPr>
              <w:t xml:space="preserve">történő regisztrációjával összefüggésben a Kibocsátó köteles a jelen </w:t>
            </w:r>
            <w:r w:rsidR="00FC257C">
              <w:rPr>
                <w:rFonts w:ascii="Times New Roman" w:hAnsi="Times New Roman" w:cs="Times New Roman"/>
              </w:rPr>
              <w:t>Információs Dokumentum</w:t>
            </w:r>
            <w:r w:rsidR="00244044" w:rsidRPr="00E86227">
              <w:rPr>
                <w:rFonts w:ascii="Times New Roman" w:hAnsi="Times New Roman" w:cs="Times New Roman"/>
              </w:rPr>
              <w:t>ot</w:t>
            </w:r>
            <w:r w:rsidR="00BB69A8" w:rsidRPr="00E86227">
              <w:rPr>
                <w:rFonts w:ascii="Times New Roman" w:hAnsi="Times New Roman" w:cs="Times New Roman"/>
              </w:rPr>
              <w:t xml:space="preserve"> a </w:t>
            </w:r>
            <w:r w:rsidR="00244044" w:rsidRPr="00E86227">
              <w:rPr>
                <w:rFonts w:ascii="Times New Roman" w:hAnsi="Times New Roman" w:cs="Times New Roman"/>
              </w:rPr>
              <w:t xml:space="preserve">BÉT-hez benyújtani. A Kötvény </w:t>
            </w:r>
            <w:r w:rsidR="00194351" w:rsidRPr="00E86227">
              <w:rPr>
                <w:rFonts w:ascii="Times New Roman" w:hAnsi="Times New Roman" w:cs="Times New Roman"/>
              </w:rPr>
              <w:t>XBond Piacra</w:t>
            </w:r>
            <w:r w:rsidR="00244044" w:rsidRPr="00E86227">
              <w:rPr>
                <w:rFonts w:ascii="Times New Roman" w:hAnsi="Times New Roman" w:cs="Times New Roman"/>
              </w:rPr>
              <w:t xml:space="preserve"> történő regisztrációjára és a Kötvén</w:t>
            </w:r>
            <w:r w:rsidR="00A65B9A" w:rsidRPr="00E86227">
              <w:rPr>
                <w:rFonts w:ascii="Times New Roman" w:hAnsi="Times New Roman" w:cs="Times New Roman"/>
              </w:rPr>
              <w:t>nyel</w:t>
            </w:r>
            <w:r w:rsidR="00BB69A8" w:rsidRPr="00E86227">
              <w:rPr>
                <w:rFonts w:ascii="Times New Roman" w:hAnsi="Times New Roman" w:cs="Times New Roman"/>
              </w:rPr>
              <w:t xml:space="preserve"> </w:t>
            </w:r>
            <w:r w:rsidR="00244044" w:rsidRPr="00E86227">
              <w:rPr>
                <w:rFonts w:ascii="Times New Roman" w:hAnsi="Times New Roman" w:cs="Times New Roman"/>
              </w:rPr>
              <w:t xml:space="preserve">az </w:t>
            </w:r>
            <w:r w:rsidR="00BD6E5D" w:rsidRPr="00E86227">
              <w:rPr>
                <w:rFonts w:ascii="Times New Roman" w:hAnsi="Times New Roman" w:cs="Times New Roman"/>
              </w:rPr>
              <w:t xml:space="preserve">XBond Piacon </w:t>
            </w:r>
            <w:r w:rsidR="00244044" w:rsidRPr="00E86227">
              <w:rPr>
                <w:rFonts w:ascii="Times New Roman" w:hAnsi="Times New Roman" w:cs="Times New Roman"/>
              </w:rPr>
              <w:t xml:space="preserve">való kereskedésre a jelen </w:t>
            </w:r>
            <w:r w:rsidR="00FC257C">
              <w:rPr>
                <w:rFonts w:ascii="Times New Roman" w:hAnsi="Times New Roman" w:cs="Times New Roman"/>
              </w:rPr>
              <w:t>Információs Dokumentum</w:t>
            </w:r>
            <w:r w:rsidR="00BB69A8" w:rsidRPr="00E86227">
              <w:rPr>
                <w:rFonts w:ascii="Times New Roman" w:hAnsi="Times New Roman" w:cs="Times New Roman"/>
              </w:rPr>
              <w:t xml:space="preserve"> </w:t>
            </w:r>
            <w:r w:rsidR="00244044" w:rsidRPr="00E86227">
              <w:rPr>
                <w:rFonts w:ascii="Times New Roman" w:hAnsi="Times New Roman" w:cs="Times New Roman"/>
              </w:rPr>
              <w:t>BÉT általi jóváhagyását követően kerülhet sor.</w:t>
            </w:r>
          </w:p>
          <w:p w14:paraId="3D83B131" w14:textId="77777777" w:rsidR="00244044" w:rsidRPr="00E86227" w:rsidRDefault="00244044" w:rsidP="00244044">
            <w:pPr>
              <w:rPr>
                <w:rFonts w:ascii="Times New Roman" w:hAnsi="Times New Roman" w:cs="Times New Roman"/>
              </w:rPr>
            </w:pPr>
          </w:p>
          <w:p w14:paraId="00317235" w14:textId="0A90DBB8" w:rsidR="00244044" w:rsidRPr="00E86227" w:rsidRDefault="00244044" w:rsidP="00244044">
            <w:pPr>
              <w:rPr>
                <w:rFonts w:ascii="Times New Roman" w:hAnsi="Times New Roman" w:cs="Times New Roman"/>
              </w:rPr>
            </w:pPr>
            <w:r w:rsidRPr="00E86227">
              <w:rPr>
                <w:rFonts w:ascii="Times New Roman" w:hAnsi="Times New Roman" w:cs="Times New Roman"/>
              </w:rPr>
              <w:t xml:space="preserve">Tekintettel a Prospektus Rendelet 1. cikk (4) bekezdésének a), </w:t>
            </w:r>
            <w:r w:rsidR="00AA39B1">
              <w:rPr>
                <w:rFonts w:ascii="Times New Roman" w:hAnsi="Times New Roman" w:cs="Times New Roman"/>
              </w:rPr>
              <w:t>és</w:t>
            </w:r>
            <w:r w:rsidRPr="00E86227">
              <w:rPr>
                <w:rFonts w:ascii="Times New Roman" w:hAnsi="Times New Roman" w:cs="Times New Roman"/>
              </w:rPr>
              <w:t xml:space="preserve"> c) pontjaira, a Prospektus </w:t>
            </w:r>
            <w:r w:rsidR="00A65B9A" w:rsidRPr="00E86227">
              <w:rPr>
                <w:rFonts w:ascii="Times New Roman" w:hAnsi="Times New Roman" w:cs="Times New Roman"/>
              </w:rPr>
              <w:t>Rendelet</w:t>
            </w:r>
            <w:r w:rsidRPr="00E86227">
              <w:rPr>
                <w:rFonts w:ascii="Times New Roman" w:hAnsi="Times New Roman" w:cs="Times New Roman"/>
              </w:rPr>
              <w:t xml:space="preserve"> (14) preambulumbekezdésére, és a Tpt. 15. § (1) bekezdésére a Kibocsátó nem köteles tájékoztató közzétételére a Kibocsátással, a Regisztrációs Eljárással és a regisztrációt követően az </w:t>
            </w:r>
            <w:r w:rsidR="00BD6E5D" w:rsidRPr="00E86227">
              <w:rPr>
                <w:rFonts w:ascii="Times New Roman" w:hAnsi="Times New Roman" w:cs="Times New Roman"/>
              </w:rPr>
              <w:t xml:space="preserve">XBond Piacon </w:t>
            </w:r>
            <w:r w:rsidRPr="00E86227">
              <w:rPr>
                <w:rFonts w:ascii="Times New Roman" w:hAnsi="Times New Roman" w:cs="Times New Roman"/>
              </w:rPr>
              <w:t>való kereskedéssel összefüggésben.</w:t>
            </w:r>
          </w:p>
          <w:p w14:paraId="6795EEA1" w14:textId="77777777" w:rsidR="00244044" w:rsidRPr="00E86227" w:rsidRDefault="00244044" w:rsidP="00C2662D">
            <w:pPr>
              <w:rPr>
                <w:rFonts w:ascii="Times New Roman" w:hAnsi="Times New Roman" w:cs="Times New Roman"/>
              </w:rPr>
            </w:pPr>
          </w:p>
        </w:tc>
      </w:tr>
      <w:tr w:rsidR="00244044" w:rsidRPr="00E86227" w14:paraId="3A8AEF14" w14:textId="77777777" w:rsidTr="00DC02D0">
        <w:tc>
          <w:tcPr>
            <w:tcW w:w="4820" w:type="dxa"/>
          </w:tcPr>
          <w:p w14:paraId="47DFE4DF" w14:textId="0B49A2AD" w:rsidR="00244044" w:rsidRPr="00E86227" w:rsidRDefault="00244044" w:rsidP="00DC02D0">
            <w:pPr>
              <w:ind w:left="881"/>
              <w:jc w:val="left"/>
              <w:rPr>
                <w:rFonts w:ascii="Times New Roman" w:hAnsi="Times New Roman" w:cs="Times New Roman"/>
                <w:b/>
              </w:rPr>
            </w:pPr>
            <w:r w:rsidRPr="00E86227">
              <w:rPr>
                <w:rFonts w:ascii="Times New Roman" w:hAnsi="Times New Roman" w:cs="Times New Roman"/>
                <w:b/>
              </w:rPr>
              <w:t>A Kötvény megjelenési formája:</w:t>
            </w:r>
          </w:p>
          <w:p w14:paraId="2303FAC6" w14:textId="633D75DF" w:rsidR="00A65B9A" w:rsidRPr="00E86227" w:rsidRDefault="00A65B9A" w:rsidP="00DC02D0">
            <w:pPr>
              <w:ind w:left="881"/>
              <w:jc w:val="left"/>
              <w:rPr>
                <w:rFonts w:ascii="Times New Roman" w:hAnsi="Times New Roman" w:cs="Times New Roman"/>
                <w:b/>
              </w:rPr>
            </w:pPr>
          </w:p>
        </w:tc>
        <w:tc>
          <w:tcPr>
            <w:tcW w:w="4382" w:type="dxa"/>
          </w:tcPr>
          <w:p w14:paraId="7A5CD96B" w14:textId="77777777" w:rsidR="00244044" w:rsidRPr="00E86227" w:rsidRDefault="00244044" w:rsidP="00C2662D">
            <w:pPr>
              <w:rPr>
                <w:rFonts w:ascii="Times New Roman" w:hAnsi="Times New Roman" w:cs="Times New Roman"/>
              </w:rPr>
            </w:pPr>
            <w:r w:rsidRPr="00E86227">
              <w:rPr>
                <w:rFonts w:ascii="Times New Roman" w:hAnsi="Times New Roman" w:cs="Times New Roman"/>
              </w:rPr>
              <w:t>Dematerializált kötvény</w:t>
            </w:r>
          </w:p>
          <w:p w14:paraId="6AB8470F" w14:textId="3C7F4A94" w:rsidR="00244044" w:rsidRPr="00E86227" w:rsidRDefault="00244044" w:rsidP="00C2662D">
            <w:pPr>
              <w:rPr>
                <w:rFonts w:ascii="Times New Roman" w:hAnsi="Times New Roman" w:cs="Times New Roman"/>
              </w:rPr>
            </w:pPr>
          </w:p>
        </w:tc>
      </w:tr>
      <w:tr w:rsidR="00244044" w:rsidRPr="00E86227" w14:paraId="79289E51" w14:textId="77777777" w:rsidTr="00DC02D0">
        <w:tc>
          <w:tcPr>
            <w:tcW w:w="4820" w:type="dxa"/>
          </w:tcPr>
          <w:p w14:paraId="2150F780" w14:textId="22F28FE8" w:rsidR="00244044" w:rsidRPr="00E86227" w:rsidRDefault="00244044" w:rsidP="00DC02D0">
            <w:pPr>
              <w:ind w:left="881"/>
              <w:jc w:val="left"/>
              <w:rPr>
                <w:rFonts w:ascii="Times New Roman" w:hAnsi="Times New Roman" w:cs="Times New Roman"/>
                <w:b/>
              </w:rPr>
            </w:pPr>
            <w:r w:rsidRPr="00E86227">
              <w:rPr>
                <w:rFonts w:ascii="Times New Roman" w:hAnsi="Times New Roman" w:cs="Times New Roman"/>
                <w:b/>
              </w:rPr>
              <w:t>A Kötvény típusa:</w:t>
            </w:r>
          </w:p>
          <w:p w14:paraId="7F02A9EE" w14:textId="3926D1F2" w:rsidR="00244044" w:rsidRPr="00E86227" w:rsidRDefault="00244044" w:rsidP="00DC02D0">
            <w:pPr>
              <w:ind w:left="881"/>
              <w:jc w:val="left"/>
              <w:rPr>
                <w:rFonts w:ascii="Times New Roman" w:hAnsi="Times New Roman" w:cs="Times New Roman"/>
                <w:b/>
              </w:rPr>
            </w:pPr>
          </w:p>
        </w:tc>
        <w:tc>
          <w:tcPr>
            <w:tcW w:w="4382" w:type="dxa"/>
          </w:tcPr>
          <w:p w14:paraId="411DFA48" w14:textId="77777777" w:rsidR="00244044" w:rsidRPr="00E86227" w:rsidRDefault="00244044" w:rsidP="00C2662D">
            <w:pPr>
              <w:rPr>
                <w:rFonts w:ascii="Times New Roman" w:hAnsi="Times New Roman" w:cs="Times New Roman"/>
              </w:rPr>
            </w:pPr>
            <w:r w:rsidRPr="00E86227">
              <w:rPr>
                <w:rFonts w:ascii="Times New Roman" w:hAnsi="Times New Roman" w:cs="Times New Roman"/>
              </w:rPr>
              <w:t>Névre szóló kötvény</w:t>
            </w:r>
          </w:p>
          <w:p w14:paraId="243DFD3C" w14:textId="41825C5C" w:rsidR="00244044" w:rsidRPr="00E86227" w:rsidRDefault="00244044" w:rsidP="00C2662D">
            <w:pPr>
              <w:rPr>
                <w:rFonts w:ascii="Times New Roman" w:hAnsi="Times New Roman" w:cs="Times New Roman"/>
              </w:rPr>
            </w:pPr>
          </w:p>
        </w:tc>
      </w:tr>
      <w:tr w:rsidR="00244044" w:rsidRPr="00E86227" w14:paraId="62E1816C" w14:textId="77777777" w:rsidTr="00DC02D0">
        <w:tc>
          <w:tcPr>
            <w:tcW w:w="4820" w:type="dxa"/>
          </w:tcPr>
          <w:p w14:paraId="3BA35245" w14:textId="3827D680" w:rsidR="00244044" w:rsidRPr="00E86227" w:rsidRDefault="00244044" w:rsidP="00DC02D0">
            <w:pPr>
              <w:ind w:left="881"/>
              <w:jc w:val="left"/>
              <w:rPr>
                <w:rFonts w:ascii="Times New Roman" w:hAnsi="Times New Roman" w:cs="Times New Roman"/>
                <w:b/>
              </w:rPr>
            </w:pPr>
            <w:r w:rsidRPr="00E86227">
              <w:rPr>
                <w:rFonts w:ascii="Times New Roman" w:hAnsi="Times New Roman" w:cs="Times New Roman"/>
                <w:b/>
              </w:rPr>
              <w:t>A Kibocsátás teljes összege (össznévérték):</w:t>
            </w:r>
          </w:p>
          <w:p w14:paraId="4239D9C6" w14:textId="4C718FB8" w:rsidR="00244044" w:rsidRPr="00E86227" w:rsidRDefault="00244044" w:rsidP="00DC02D0">
            <w:pPr>
              <w:ind w:left="881"/>
              <w:jc w:val="left"/>
              <w:rPr>
                <w:rFonts w:ascii="Times New Roman" w:hAnsi="Times New Roman" w:cs="Times New Roman"/>
                <w:b/>
              </w:rPr>
            </w:pPr>
          </w:p>
        </w:tc>
        <w:tc>
          <w:tcPr>
            <w:tcW w:w="4382" w:type="dxa"/>
          </w:tcPr>
          <w:p w14:paraId="42ED99D2" w14:textId="53D975D6" w:rsidR="00244044" w:rsidRPr="00E86227" w:rsidRDefault="009E405F" w:rsidP="00C2662D">
            <w:pPr>
              <w:rPr>
                <w:rFonts w:ascii="Times New Roman" w:hAnsi="Times New Roman" w:cs="Times New Roman"/>
              </w:rPr>
            </w:pPr>
            <w:r>
              <w:rPr>
                <w:rFonts w:ascii="Times New Roman" w:hAnsi="Times New Roman" w:cs="Times New Roman"/>
              </w:rPr>
              <w:t>1</w:t>
            </w:r>
            <w:r w:rsidR="002F477A">
              <w:rPr>
                <w:rFonts w:ascii="Times New Roman" w:hAnsi="Times New Roman" w:cs="Times New Roman"/>
              </w:rPr>
              <w:t>3</w:t>
            </w:r>
            <w:r w:rsidR="00FA3382" w:rsidRPr="00E86227">
              <w:rPr>
                <w:rFonts w:ascii="Times New Roman" w:hAnsi="Times New Roman" w:cs="Times New Roman"/>
              </w:rPr>
              <w:t>.</w:t>
            </w:r>
            <w:r w:rsidR="002F477A">
              <w:rPr>
                <w:rFonts w:ascii="Times New Roman" w:hAnsi="Times New Roman" w:cs="Times New Roman"/>
              </w:rPr>
              <w:t>2</w:t>
            </w:r>
            <w:r w:rsidR="00FA3382" w:rsidRPr="00E86227">
              <w:rPr>
                <w:rFonts w:ascii="Times New Roman" w:hAnsi="Times New Roman" w:cs="Times New Roman"/>
              </w:rPr>
              <w:t>00.000.000 forint</w:t>
            </w:r>
          </w:p>
          <w:p w14:paraId="40644CC2" w14:textId="0605DEE2" w:rsidR="00244044" w:rsidRPr="00E86227" w:rsidRDefault="00244044" w:rsidP="00C2662D">
            <w:pPr>
              <w:rPr>
                <w:rFonts w:ascii="Times New Roman" w:hAnsi="Times New Roman" w:cs="Times New Roman"/>
              </w:rPr>
            </w:pPr>
          </w:p>
        </w:tc>
      </w:tr>
      <w:tr w:rsidR="005C5D8D" w:rsidRPr="00E86227" w14:paraId="102166F0" w14:textId="77777777" w:rsidTr="00825D45">
        <w:tc>
          <w:tcPr>
            <w:tcW w:w="4820" w:type="dxa"/>
          </w:tcPr>
          <w:p w14:paraId="421CDA98" w14:textId="77777777" w:rsidR="005C5D8D" w:rsidRDefault="005C5D8D" w:rsidP="00825D45">
            <w:pPr>
              <w:ind w:left="881"/>
              <w:jc w:val="left"/>
              <w:rPr>
                <w:rFonts w:ascii="Times New Roman" w:hAnsi="Times New Roman" w:cs="Times New Roman"/>
                <w:b/>
              </w:rPr>
            </w:pPr>
            <w:r>
              <w:rPr>
                <w:rFonts w:ascii="Times New Roman" w:hAnsi="Times New Roman" w:cs="Times New Roman"/>
                <w:b/>
              </w:rPr>
              <w:t>Bevont forrás összege:</w:t>
            </w:r>
          </w:p>
          <w:p w14:paraId="67FAD59A" w14:textId="77777777" w:rsidR="005C5D8D" w:rsidRPr="00E86227" w:rsidRDefault="005C5D8D" w:rsidP="00825D45">
            <w:pPr>
              <w:ind w:left="881"/>
              <w:jc w:val="left"/>
              <w:rPr>
                <w:rFonts w:ascii="Times New Roman" w:hAnsi="Times New Roman" w:cs="Times New Roman"/>
                <w:b/>
              </w:rPr>
            </w:pPr>
          </w:p>
        </w:tc>
        <w:tc>
          <w:tcPr>
            <w:tcW w:w="4382" w:type="dxa"/>
          </w:tcPr>
          <w:p w14:paraId="1CE173BA" w14:textId="50C509B0" w:rsidR="005C5D8D" w:rsidRDefault="002F477A" w:rsidP="002F477A">
            <w:pPr>
              <w:rPr>
                <w:rFonts w:ascii="Times New Roman" w:hAnsi="Times New Roman" w:cs="Times New Roman"/>
              </w:rPr>
            </w:pPr>
            <w:r>
              <w:rPr>
                <w:rFonts w:ascii="Times New Roman" w:hAnsi="Times New Roman" w:cs="Times New Roman"/>
              </w:rPr>
              <w:t>13,19 milliárd</w:t>
            </w:r>
            <w:r w:rsidR="005C5D8D">
              <w:rPr>
                <w:rFonts w:ascii="Times New Roman" w:hAnsi="Times New Roman" w:cs="Times New Roman"/>
              </w:rPr>
              <w:t xml:space="preserve"> forint</w:t>
            </w:r>
          </w:p>
        </w:tc>
      </w:tr>
      <w:tr w:rsidR="00244044" w:rsidRPr="00E86227" w14:paraId="6E6A5A87" w14:textId="77777777" w:rsidTr="00DC02D0">
        <w:tc>
          <w:tcPr>
            <w:tcW w:w="4820" w:type="dxa"/>
          </w:tcPr>
          <w:p w14:paraId="1DB1471D" w14:textId="77777777" w:rsidR="00244044" w:rsidRPr="00E86227" w:rsidRDefault="00244044" w:rsidP="00DC02D0">
            <w:pPr>
              <w:ind w:left="881"/>
              <w:jc w:val="left"/>
              <w:rPr>
                <w:rFonts w:ascii="Times New Roman" w:hAnsi="Times New Roman" w:cs="Times New Roman"/>
                <w:b/>
              </w:rPr>
            </w:pPr>
            <w:r w:rsidRPr="00E86227">
              <w:rPr>
                <w:rFonts w:ascii="Times New Roman" w:hAnsi="Times New Roman" w:cs="Times New Roman"/>
                <w:b/>
              </w:rPr>
              <w:t>A Kötvények darabszáma:</w:t>
            </w:r>
          </w:p>
          <w:p w14:paraId="002EE900" w14:textId="75F39BEA" w:rsidR="00244044" w:rsidRPr="00E86227" w:rsidRDefault="00244044" w:rsidP="00DC02D0">
            <w:pPr>
              <w:ind w:left="881"/>
              <w:jc w:val="left"/>
              <w:rPr>
                <w:rFonts w:ascii="Times New Roman" w:hAnsi="Times New Roman" w:cs="Times New Roman"/>
                <w:b/>
              </w:rPr>
            </w:pPr>
          </w:p>
        </w:tc>
        <w:tc>
          <w:tcPr>
            <w:tcW w:w="4382" w:type="dxa"/>
          </w:tcPr>
          <w:p w14:paraId="3032F5D1" w14:textId="6755A624" w:rsidR="00244044" w:rsidRPr="00E86227" w:rsidRDefault="009E405F" w:rsidP="00C2662D">
            <w:pPr>
              <w:rPr>
                <w:rFonts w:ascii="Times New Roman" w:hAnsi="Times New Roman" w:cs="Times New Roman"/>
              </w:rPr>
            </w:pPr>
            <w:r>
              <w:rPr>
                <w:rFonts w:ascii="Times New Roman" w:hAnsi="Times New Roman" w:cs="Times New Roman"/>
              </w:rPr>
              <w:t>2</w:t>
            </w:r>
            <w:r w:rsidR="002F477A">
              <w:rPr>
                <w:rFonts w:ascii="Times New Roman" w:hAnsi="Times New Roman" w:cs="Times New Roman"/>
              </w:rPr>
              <w:t>62</w:t>
            </w:r>
            <w:r w:rsidR="00E66266">
              <w:rPr>
                <w:rFonts w:ascii="Times New Roman" w:hAnsi="Times New Roman" w:cs="Times New Roman"/>
              </w:rPr>
              <w:t xml:space="preserve"> </w:t>
            </w:r>
            <w:r w:rsidR="00FA3382" w:rsidRPr="00E86227">
              <w:rPr>
                <w:rFonts w:ascii="Times New Roman" w:hAnsi="Times New Roman" w:cs="Times New Roman"/>
              </w:rPr>
              <w:t>darab</w:t>
            </w:r>
          </w:p>
          <w:p w14:paraId="22AD5388" w14:textId="5677FB54" w:rsidR="00244044" w:rsidRPr="00E86227" w:rsidRDefault="00244044" w:rsidP="00C2662D">
            <w:pPr>
              <w:rPr>
                <w:rFonts w:ascii="Times New Roman" w:hAnsi="Times New Roman" w:cs="Times New Roman"/>
              </w:rPr>
            </w:pPr>
          </w:p>
        </w:tc>
      </w:tr>
      <w:tr w:rsidR="00244044" w:rsidRPr="00E86227" w14:paraId="6A0D64D3" w14:textId="77777777" w:rsidTr="00DC02D0">
        <w:tc>
          <w:tcPr>
            <w:tcW w:w="4820" w:type="dxa"/>
          </w:tcPr>
          <w:p w14:paraId="54C65905" w14:textId="4E876E94"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t>A Kötvény névértéke – címletbeosztás:</w:t>
            </w:r>
          </w:p>
          <w:p w14:paraId="011FD845" w14:textId="64315CEA" w:rsidR="00244044" w:rsidRPr="00E86227" w:rsidRDefault="00244044" w:rsidP="00DC02D0">
            <w:pPr>
              <w:ind w:left="881"/>
              <w:jc w:val="left"/>
              <w:rPr>
                <w:rFonts w:ascii="Times New Roman" w:hAnsi="Times New Roman" w:cs="Times New Roman"/>
                <w:b/>
              </w:rPr>
            </w:pPr>
          </w:p>
        </w:tc>
        <w:tc>
          <w:tcPr>
            <w:tcW w:w="4382" w:type="dxa"/>
          </w:tcPr>
          <w:p w14:paraId="715A4A60" w14:textId="77777777" w:rsidR="00FA3382" w:rsidRPr="00E86227" w:rsidRDefault="00FA3382" w:rsidP="00FA3382">
            <w:pPr>
              <w:rPr>
                <w:rFonts w:ascii="Times New Roman" w:hAnsi="Times New Roman" w:cs="Times New Roman"/>
              </w:rPr>
            </w:pPr>
            <w:r w:rsidRPr="00E86227">
              <w:rPr>
                <w:rFonts w:ascii="Times New Roman" w:hAnsi="Times New Roman" w:cs="Times New Roman"/>
              </w:rPr>
              <w:t>50.000.000 forint / darab</w:t>
            </w:r>
          </w:p>
          <w:p w14:paraId="3DB87FD8" w14:textId="7B9A2844" w:rsidR="00244044" w:rsidRPr="00E86227" w:rsidRDefault="00244044" w:rsidP="00C2662D">
            <w:pPr>
              <w:rPr>
                <w:rFonts w:ascii="Times New Roman" w:hAnsi="Times New Roman" w:cs="Times New Roman"/>
              </w:rPr>
            </w:pPr>
          </w:p>
        </w:tc>
      </w:tr>
      <w:tr w:rsidR="00244044" w:rsidRPr="00E86227" w14:paraId="58D3CF2A" w14:textId="77777777" w:rsidTr="00DC02D0">
        <w:tc>
          <w:tcPr>
            <w:tcW w:w="4820" w:type="dxa"/>
          </w:tcPr>
          <w:p w14:paraId="600749DE" w14:textId="3CA9FF8E"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t>A Kötvény pénzneme:</w:t>
            </w:r>
          </w:p>
          <w:p w14:paraId="1EE1D26A" w14:textId="0D8FC864" w:rsidR="00244044" w:rsidRPr="00E86227" w:rsidRDefault="00244044" w:rsidP="00DC02D0">
            <w:pPr>
              <w:ind w:left="881"/>
              <w:jc w:val="left"/>
              <w:rPr>
                <w:rFonts w:ascii="Times New Roman" w:hAnsi="Times New Roman" w:cs="Times New Roman"/>
                <w:b/>
              </w:rPr>
            </w:pPr>
          </w:p>
        </w:tc>
        <w:tc>
          <w:tcPr>
            <w:tcW w:w="4382" w:type="dxa"/>
          </w:tcPr>
          <w:p w14:paraId="49DDD695" w14:textId="77777777" w:rsidR="00244044" w:rsidRPr="005C6553" w:rsidRDefault="00244044" w:rsidP="00C2662D">
            <w:pPr>
              <w:rPr>
                <w:rFonts w:ascii="Times New Roman" w:hAnsi="Times New Roman" w:cs="Times New Roman"/>
              </w:rPr>
            </w:pPr>
            <w:r w:rsidRPr="005C6553">
              <w:rPr>
                <w:rFonts w:ascii="Times New Roman" w:hAnsi="Times New Roman" w:cs="Times New Roman"/>
              </w:rPr>
              <w:t>Forint</w:t>
            </w:r>
          </w:p>
          <w:p w14:paraId="5851E53A" w14:textId="5A3F4F9B" w:rsidR="00244044" w:rsidRPr="005C6553" w:rsidRDefault="00244044" w:rsidP="00C2662D">
            <w:pPr>
              <w:rPr>
                <w:rFonts w:ascii="Times New Roman" w:hAnsi="Times New Roman" w:cs="Times New Roman"/>
              </w:rPr>
            </w:pPr>
          </w:p>
        </w:tc>
      </w:tr>
      <w:tr w:rsidR="00244044" w:rsidRPr="00E86227" w14:paraId="19C57344" w14:textId="77777777" w:rsidTr="00DC02D0">
        <w:tc>
          <w:tcPr>
            <w:tcW w:w="4820" w:type="dxa"/>
          </w:tcPr>
          <w:p w14:paraId="3063030B" w14:textId="77777777"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t>Futamidő:</w:t>
            </w:r>
          </w:p>
          <w:p w14:paraId="50BF6A14" w14:textId="1AC27083" w:rsidR="00244044" w:rsidRPr="00E86227" w:rsidRDefault="00244044" w:rsidP="00DC02D0">
            <w:pPr>
              <w:ind w:left="881"/>
              <w:jc w:val="left"/>
              <w:rPr>
                <w:rFonts w:ascii="Times New Roman" w:hAnsi="Times New Roman" w:cs="Times New Roman"/>
                <w:b/>
              </w:rPr>
            </w:pPr>
          </w:p>
        </w:tc>
        <w:tc>
          <w:tcPr>
            <w:tcW w:w="4382" w:type="dxa"/>
          </w:tcPr>
          <w:p w14:paraId="5A5569B7" w14:textId="60F1A607" w:rsidR="00244044" w:rsidRPr="005C6553" w:rsidRDefault="00FA3382" w:rsidP="003765BB">
            <w:pPr>
              <w:rPr>
                <w:rFonts w:ascii="Times New Roman" w:hAnsi="Times New Roman" w:cs="Times New Roman"/>
              </w:rPr>
            </w:pPr>
            <w:r w:rsidRPr="005C6553">
              <w:rPr>
                <w:rFonts w:ascii="Times New Roman" w:hAnsi="Times New Roman" w:cs="Times New Roman"/>
              </w:rPr>
              <w:t>202</w:t>
            </w:r>
            <w:r w:rsidR="00E66266">
              <w:rPr>
                <w:rFonts w:ascii="Times New Roman" w:hAnsi="Times New Roman" w:cs="Times New Roman"/>
              </w:rPr>
              <w:t>1</w:t>
            </w:r>
            <w:r w:rsidRPr="005C6553">
              <w:rPr>
                <w:rFonts w:ascii="Times New Roman" w:hAnsi="Times New Roman" w:cs="Times New Roman"/>
              </w:rPr>
              <w:t xml:space="preserve">. </w:t>
            </w:r>
            <w:r w:rsidR="005C09E0">
              <w:rPr>
                <w:rFonts w:ascii="Times New Roman" w:hAnsi="Times New Roman" w:cs="Times New Roman"/>
              </w:rPr>
              <w:t xml:space="preserve">június </w:t>
            </w:r>
            <w:r w:rsidR="003765BB">
              <w:rPr>
                <w:rFonts w:ascii="Times New Roman" w:hAnsi="Times New Roman" w:cs="Times New Roman"/>
              </w:rPr>
              <w:t>24</w:t>
            </w:r>
            <w:r w:rsidR="005C09E0">
              <w:rPr>
                <w:rFonts w:ascii="Times New Roman" w:hAnsi="Times New Roman" w:cs="Times New Roman"/>
              </w:rPr>
              <w:t>.</w:t>
            </w:r>
            <w:r w:rsidR="005C09E0" w:rsidRPr="005C6553">
              <w:rPr>
                <w:rFonts w:ascii="Times New Roman" w:hAnsi="Times New Roman" w:cs="Times New Roman"/>
              </w:rPr>
              <w:t xml:space="preserve"> </w:t>
            </w:r>
            <w:r w:rsidRPr="005C6553">
              <w:rPr>
                <w:rFonts w:ascii="Times New Roman" w:hAnsi="Times New Roman" w:cs="Times New Roman"/>
              </w:rPr>
              <w:t>– 20</w:t>
            </w:r>
            <w:r w:rsidR="009E405F">
              <w:rPr>
                <w:rFonts w:ascii="Times New Roman" w:hAnsi="Times New Roman" w:cs="Times New Roman"/>
              </w:rPr>
              <w:t>31</w:t>
            </w:r>
            <w:r w:rsidRPr="005C6553">
              <w:rPr>
                <w:rFonts w:ascii="Times New Roman" w:hAnsi="Times New Roman" w:cs="Times New Roman"/>
              </w:rPr>
              <w:t xml:space="preserve">. </w:t>
            </w:r>
            <w:r w:rsidR="005C09E0">
              <w:rPr>
                <w:rFonts w:ascii="Times New Roman" w:hAnsi="Times New Roman" w:cs="Times New Roman"/>
              </w:rPr>
              <w:t xml:space="preserve">június </w:t>
            </w:r>
            <w:r w:rsidR="003765BB">
              <w:rPr>
                <w:rFonts w:ascii="Times New Roman" w:hAnsi="Times New Roman" w:cs="Times New Roman"/>
              </w:rPr>
              <w:t>24</w:t>
            </w:r>
            <w:r w:rsidR="005C09E0">
              <w:rPr>
                <w:rFonts w:ascii="Times New Roman" w:hAnsi="Times New Roman" w:cs="Times New Roman"/>
              </w:rPr>
              <w:t>.</w:t>
            </w:r>
          </w:p>
        </w:tc>
      </w:tr>
      <w:tr w:rsidR="00244044" w:rsidRPr="00E86227" w14:paraId="3D0F99B2" w14:textId="77777777" w:rsidTr="00DC02D0">
        <w:tc>
          <w:tcPr>
            <w:tcW w:w="4820" w:type="dxa"/>
          </w:tcPr>
          <w:p w14:paraId="43DF7D11" w14:textId="46EE1E45"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t>Lejárat</w:t>
            </w:r>
            <w:r w:rsidR="000F61A2" w:rsidRPr="00E86227">
              <w:rPr>
                <w:rFonts w:ascii="Times New Roman" w:hAnsi="Times New Roman" w:cs="Times New Roman"/>
                <w:b/>
              </w:rPr>
              <w:t xml:space="preserve"> napja</w:t>
            </w:r>
            <w:r w:rsidRPr="00E86227">
              <w:rPr>
                <w:rFonts w:ascii="Times New Roman" w:hAnsi="Times New Roman" w:cs="Times New Roman"/>
                <w:b/>
              </w:rPr>
              <w:t>:</w:t>
            </w:r>
          </w:p>
          <w:p w14:paraId="46E3ACC1" w14:textId="5C1C4713" w:rsidR="00244044" w:rsidRPr="00E86227" w:rsidRDefault="00244044" w:rsidP="00DC02D0">
            <w:pPr>
              <w:ind w:left="881"/>
              <w:jc w:val="left"/>
              <w:rPr>
                <w:rFonts w:ascii="Times New Roman" w:hAnsi="Times New Roman" w:cs="Times New Roman"/>
                <w:b/>
              </w:rPr>
            </w:pPr>
          </w:p>
        </w:tc>
        <w:tc>
          <w:tcPr>
            <w:tcW w:w="4382" w:type="dxa"/>
          </w:tcPr>
          <w:p w14:paraId="276732AB" w14:textId="317B3249" w:rsidR="00244044" w:rsidRPr="005C6553" w:rsidRDefault="00E66266" w:rsidP="003765BB">
            <w:pPr>
              <w:rPr>
                <w:rFonts w:ascii="Times New Roman" w:hAnsi="Times New Roman" w:cs="Times New Roman"/>
              </w:rPr>
            </w:pPr>
            <w:r>
              <w:rPr>
                <w:rFonts w:ascii="Times New Roman" w:hAnsi="Times New Roman" w:cs="Times New Roman"/>
              </w:rPr>
              <w:t>20</w:t>
            </w:r>
            <w:r w:rsidR="009E405F">
              <w:rPr>
                <w:rFonts w:ascii="Times New Roman" w:hAnsi="Times New Roman" w:cs="Times New Roman"/>
              </w:rPr>
              <w:t>31</w:t>
            </w:r>
            <w:r w:rsidR="00FA3382" w:rsidRPr="005C6553">
              <w:rPr>
                <w:rFonts w:ascii="Times New Roman" w:hAnsi="Times New Roman" w:cs="Times New Roman"/>
              </w:rPr>
              <w:t xml:space="preserve">. </w:t>
            </w:r>
            <w:r w:rsidR="005C09E0">
              <w:rPr>
                <w:rFonts w:ascii="Times New Roman" w:hAnsi="Times New Roman" w:cs="Times New Roman"/>
              </w:rPr>
              <w:t xml:space="preserve">június </w:t>
            </w:r>
            <w:r w:rsidR="003765BB">
              <w:rPr>
                <w:rFonts w:ascii="Times New Roman" w:hAnsi="Times New Roman" w:cs="Times New Roman"/>
              </w:rPr>
              <w:t>24</w:t>
            </w:r>
            <w:r w:rsidR="005C09E0">
              <w:rPr>
                <w:rFonts w:ascii="Times New Roman" w:hAnsi="Times New Roman" w:cs="Times New Roman"/>
              </w:rPr>
              <w:t>.</w:t>
            </w:r>
          </w:p>
        </w:tc>
      </w:tr>
      <w:tr w:rsidR="006C47A5" w:rsidRPr="00E86227" w14:paraId="78C810E2" w14:textId="77777777" w:rsidTr="00244044">
        <w:tc>
          <w:tcPr>
            <w:tcW w:w="4820" w:type="dxa"/>
          </w:tcPr>
          <w:p w14:paraId="60E0695B" w14:textId="7DB03408" w:rsidR="006C47A5" w:rsidRPr="00E86227" w:rsidRDefault="006C47A5" w:rsidP="00D66660">
            <w:pPr>
              <w:ind w:left="881"/>
              <w:jc w:val="left"/>
              <w:rPr>
                <w:rFonts w:ascii="Times New Roman" w:hAnsi="Times New Roman" w:cs="Times New Roman"/>
                <w:b/>
              </w:rPr>
            </w:pPr>
            <w:r w:rsidRPr="00E86227">
              <w:rPr>
                <w:rFonts w:ascii="Times New Roman" w:hAnsi="Times New Roman" w:cs="Times New Roman"/>
                <w:b/>
              </w:rPr>
              <w:t>A kibocsátás napja</w:t>
            </w:r>
            <w:r w:rsidR="00D66660">
              <w:rPr>
                <w:rFonts w:ascii="Times New Roman" w:hAnsi="Times New Roman" w:cs="Times New Roman"/>
                <w:b/>
              </w:rPr>
              <w:t>:</w:t>
            </w:r>
          </w:p>
        </w:tc>
        <w:tc>
          <w:tcPr>
            <w:tcW w:w="4382" w:type="dxa"/>
          </w:tcPr>
          <w:p w14:paraId="1E45EAF3" w14:textId="14A772E2" w:rsidR="006C47A5" w:rsidRDefault="00FA3382" w:rsidP="005F64EC">
            <w:pPr>
              <w:rPr>
                <w:rFonts w:ascii="Times New Roman" w:hAnsi="Times New Roman" w:cs="Times New Roman"/>
              </w:rPr>
            </w:pPr>
            <w:r w:rsidRPr="005C6553">
              <w:rPr>
                <w:rFonts w:ascii="Times New Roman" w:hAnsi="Times New Roman" w:cs="Times New Roman"/>
              </w:rPr>
              <w:t>202</w:t>
            </w:r>
            <w:r w:rsidR="00E66266">
              <w:rPr>
                <w:rFonts w:ascii="Times New Roman" w:hAnsi="Times New Roman" w:cs="Times New Roman"/>
              </w:rPr>
              <w:t>1</w:t>
            </w:r>
            <w:r w:rsidRPr="005C6553">
              <w:rPr>
                <w:rFonts w:ascii="Times New Roman" w:hAnsi="Times New Roman" w:cs="Times New Roman"/>
              </w:rPr>
              <w:t xml:space="preserve">. </w:t>
            </w:r>
            <w:r w:rsidR="005C09E0">
              <w:rPr>
                <w:rFonts w:ascii="Times New Roman" w:hAnsi="Times New Roman" w:cs="Times New Roman"/>
              </w:rPr>
              <w:t xml:space="preserve">június </w:t>
            </w:r>
            <w:r w:rsidR="003765BB">
              <w:rPr>
                <w:rFonts w:ascii="Times New Roman" w:hAnsi="Times New Roman" w:cs="Times New Roman"/>
              </w:rPr>
              <w:t>24</w:t>
            </w:r>
            <w:r w:rsidR="005C09E0">
              <w:rPr>
                <w:rFonts w:ascii="Times New Roman" w:hAnsi="Times New Roman" w:cs="Times New Roman"/>
              </w:rPr>
              <w:t>.</w:t>
            </w:r>
          </w:p>
          <w:p w14:paraId="1C36AE43" w14:textId="6BC922B8" w:rsidR="00713663" w:rsidRPr="005C6553" w:rsidRDefault="00713663" w:rsidP="005F64EC">
            <w:pPr>
              <w:rPr>
                <w:rFonts w:ascii="Times New Roman" w:hAnsi="Times New Roman" w:cs="Times New Roman"/>
              </w:rPr>
            </w:pPr>
          </w:p>
        </w:tc>
      </w:tr>
      <w:tr w:rsidR="00D66660" w:rsidRPr="00E86227" w14:paraId="178EC94D" w14:textId="77777777" w:rsidTr="00244044">
        <w:tc>
          <w:tcPr>
            <w:tcW w:w="4820" w:type="dxa"/>
          </w:tcPr>
          <w:p w14:paraId="0F3D816F" w14:textId="06CD240B" w:rsidR="00D66660" w:rsidRPr="00E86227" w:rsidRDefault="00D66660" w:rsidP="00D66660">
            <w:pPr>
              <w:ind w:left="881"/>
              <w:jc w:val="left"/>
              <w:rPr>
                <w:rFonts w:ascii="Times New Roman" w:hAnsi="Times New Roman" w:cs="Times New Roman"/>
                <w:b/>
              </w:rPr>
            </w:pPr>
            <w:r>
              <w:rPr>
                <w:rFonts w:ascii="Times New Roman" w:hAnsi="Times New Roman" w:cs="Times New Roman"/>
                <w:b/>
              </w:rPr>
              <w:t xml:space="preserve">Az </w:t>
            </w:r>
            <w:r w:rsidRPr="00E86227">
              <w:rPr>
                <w:rFonts w:ascii="Times New Roman" w:hAnsi="Times New Roman" w:cs="Times New Roman"/>
                <w:b/>
              </w:rPr>
              <w:t>elszámolási nap (értéknap)</w:t>
            </w:r>
            <w:r>
              <w:rPr>
                <w:rFonts w:ascii="Times New Roman" w:hAnsi="Times New Roman" w:cs="Times New Roman"/>
                <w:b/>
              </w:rPr>
              <w:t>:</w:t>
            </w:r>
          </w:p>
          <w:p w14:paraId="6FB27C38" w14:textId="77777777" w:rsidR="00D66660" w:rsidRPr="00E86227" w:rsidRDefault="00D66660" w:rsidP="00244044">
            <w:pPr>
              <w:ind w:left="881"/>
              <w:jc w:val="left"/>
              <w:rPr>
                <w:rFonts w:ascii="Times New Roman" w:hAnsi="Times New Roman" w:cs="Times New Roman"/>
                <w:b/>
              </w:rPr>
            </w:pPr>
          </w:p>
        </w:tc>
        <w:tc>
          <w:tcPr>
            <w:tcW w:w="4382" w:type="dxa"/>
          </w:tcPr>
          <w:p w14:paraId="2D5456B3" w14:textId="76EF0BD5" w:rsidR="00D66660" w:rsidRPr="005C6553" w:rsidRDefault="00D66660" w:rsidP="003765BB">
            <w:pPr>
              <w:rPr>
                <w:rFonts w:ascii="Times New Roman" w:hAnsi="Times New Roman" w:cs="Times New Roman"/>
              </w:rPr>
            </w:pPr>
            <w:r w:rsidRPr="005C6553">
              <w:rPr>
                <w:rFonts w:ascii="Times New Roman" w:hAnsi="Times New Roman" w:cs="Times New Roman"/>
              </w:rPr>
              <w:t>202</w:t>
            </w:r>
            <w:r w:rsidR="00E66266">
              <w:rPr>
                <w:rFonts w:ascii="Times New Roman" w:hAnsi="Times New Roman" w:cs="Times New Roman"/>
              </w:rPr>
              <w:t>1</w:t>
            </w:r>
            <w:r w:rsidRPr="005C6553">
              <w:rPr>
                <w:rFonts w:ascii="Times New Roman" w:hAnsi="Times New Roman" w:cs="Times New Roman"/>
              </w:rPr>
              <w:t xml:space="preserve">. </w:t>
            </w:r>
            <w:r w:rsidR="005C09E0">
              <w:rPr>
                <w:rFonts w:ascii="Times New Roman" w:hAnsi="Times New Roman" w:cs="Times New Roman"/>
              </w:rPr>
              <w:t xml:space="preserve">június </w:t>
            </w:r>
            <w:r w:rsidR="003765BB">
              <w:rPr>
                <w:rFonts w:ascii="Times New Roman" w:hAnsi="Times New Roman" w:cs="Times New Roman"/>
              </w:rPr>
              <w:t>24</w:t>
            </w:r>
            <w:r w:rsidR="005C09E0">
              <w:rPr>
                <w:rFonts w:ascii="Times New Roman" w:hAnsi="Times New Roman" w:cs="Times New Roman"/>
              </w:rPr>
              <w:t>.</w:t>
            </w:r>
          </w:p>
        </w:tc>
      </w:tr>
      <w:tr w:rsidR="00D66660" w:rsidRPr="00E86227" w14:paraId="0A715263" w14:textId="77777777" w:rsidTr="00244044">
        <w:tc>
          <w:tcPr>
            <w:tcW w:w="4820" w:type="dxa"/>
          </w:tcPr>
          <w:p w14:paraId="327D82C4" w14:textId="77777777" w:rsidR="00D66660" w:rsidRPr="00E86227" w:rsidRDefault="00D66660" w:rsidP="00244044">
            <w:pPr>
              <w:ind w:left="881"/>
              <w:jc w:val="left"/>
              <w:rPr>
                <w:rFonts w:ascii="Times New Roman" w:hAnsi="Times New Roman" w:cs="Times New Roman"/>
                <w:b/>
              </w:rPr>
            </w:pPr>
          </w:p>
        </w:tc>
        <w:tc>
          <w:tcPr>
            <w:tcW w:w="4382" w:type="dxa"/>
          </w:tcPr>
          <w:p w14:paraId="140E7A2A" w14:textId="77777777" w:rsidR="00D66660" w:rsidRPr="005C6553" w:rsidRDefault="00D66660" w:rsidP="005F64EC">
            <w:pPr>
              <w:rPr>
                <w:rFonts w:ascii="Times New Roman" w:hAnsi="Times New Roman" w:cs="Times New Roman"/>
              </w:rPr>
            </w:pPr>
          </w:p>
        </w:tc>
      </w:tr>
      <w:tr w:rsidR="00244044" w:rsidRPr="00E86227" w14:paraId="277EB3A1" w14:textId="77777777" w:rsidTr="00DC02D0">
        <w:tc>
          <w:tcPr>
            <w:tcW w:w="4820" w:type="dxa"/>
          </w:tcPr>
          <w:p w14:paraId="1A8817C2" w14:textId="4CA161E4" w:rsidR="00244044" w:rsidRPr="00E86227" w:rsidRDefault="00244044" w:rsidP="00DC02D0">
            <w:pPr>
              <w:ind w:left="881"/>
              <w:jc w:val="left"/>
              <w:rPr>
                <w:rFonts w:ascii="Times New Roman" w:hAnsi="Times New Roman" w:cs="Times New Roman"/>
                <w:b/>
              </w:rPr>
            </w:pPr>
            <w:r w:rsidRPr="00E86227">
              <w:rPr>
                <w:rFonts w:ascii="Times New Roman" w:hAnsi="Times New Roman" w:cs="Times New Roman"/>
                <w:b/>
              </w:rPr>
              <w:t>A Kötvényvásárlók köre:</w:t>
            </w:r>
          </w:p>
        </w:tc>
        <w:tc>
          <w:tcPr>
            <w:tcW w:w="4382" w:type="dxa"/>
          </w:tcPr>
          <w:p w14:paraId="6656999C" w14:textId="0F980D13" w:rsidR="00244044" w:rsidRPr="00E86227" w:rsidRDefault="00244044" w:rsidP="00244044">
            <w:pPr>
              <w:rPr>
                <w:rFonts w:ascii="Times New Roman" w:hAnsi="Times New Roman" w:cs="Times New Roman"/>
              </w:rPr>
            </w:pPr>
            <w:bookmarkStart w:id="133" w:name="_Hlk26879051"/>
            <w:r w:rsidRPr="00E86227">
              <w:rPr>
                <w:rFonts w:ascii="Times New Roman" w:hAnsi="Times New Roman" w:cs="Times New Roman"/>
              </w:rPr>
              <w:t>A Kibocsátás során a Kötvény kizárólag a Prospektus Rendelet 2. cikk e) pontja szerint minősített befektetőnek minősülő alábbi személyek részére kerül</w:t>
            </w:r>
            <w:r w:rsidR="005C5D8D">
              <w:rPr>
                <w:rFonts w:ascii="Times New Roman" w:hAnsi="Times New Roman" w:cs="Times New Roman"/>
              </w:rPr>
              <w:t>t</w:t>
            </w:r>
            <w:r w:rsidRPr="00E86227">
              <w:rPr>
                <w:rFonts w:ascii="Times New Roman" w:hAnsi="Times New Roman" w:cs="Times New Roman"/>
              </w:rPr>
              <w:t xml:space="preserve"> a Forgalmazó közreműködésével felajánlásra, amelyekben a Kibocsátó nem rendelkezik a Ptk. 8:2. § (1) </w:t>
            </w:r>
            <w:r w:rsidRPr="00E86227">
              <w:rPr>
                <w:rFonts w:ascii="Times New Roman" w:hAnsi="Times New Roman" w:cs="Times New Roman"/>
              </w:rPr>
              <w:lastRenderedPageBreak/>
              <w:t>bekezdésében meghatározott többségi befolyással</w:t>
            </w:r>
            <w:bookmarkEnd w:id="133"/>
            <w:r w:rsidRPr="00E86227">
              <w:rPr>
                <w:rFonts w:ascii="Times New Roman" w:hAnsi="Times New Roman" w:cs="Times New Roman"/>
              </w:rPr>
              <w:t>:</w:t>
            </w:r>
          </w:p>
          <w:p w14:paraId="234FD296" w14:textId="77777777" w:rsidR="00244044" w:rsidRPr="00E86227" w:rsidRDefault="00244044" w:rsidP="00244044">
            <w:pPr>
              <w:rPr>
                <w:rFonts w:ascii="Times New Roman" w:hAnsi="Times New Roman" w:cs="Times New Roman"/>
              </w:rPr>
            </w:pPr>
          </w:p>
          <w:p w14:paraId="4A530554" w14:textId="77777777" w:rsidR="00FA3382" w:rsidRPr="00C26A30" w:rsidRDefault="00244044" w:rsidP="00FA3382">
            <w:pPr>
              <w:pStyle w:val="Default"/>
              <w:ind w:left="609" w:hanging="609"/>
              <w:jc w:val="both"/>
              <w:rPr>
                <w:sz w:val="21"/>
                <w:szCs w:val="21"/>
                <w:lang w:val="hu-HU"/>
              </w:rPr>
            </w:pPr>
            <w:r w:rsidRPr="00C26A30">
              <w:rPr>
                <w:sz w:val="21"/>
                <w:szCs w:val="21"/>
                <w:lang w:val="hu-HU"/>
              </w:rPr>
              <w:t>(i)</w:t>
            </w:r>
            <w:r w:rsidRPr="00C26A30">
              <w:rPr>
                <w:sz w:val="21"/>
                <w:szCs w:val="21"/>
                <w:lang w:val="hu-HU"/>
              </w:rPr>
              <w:tab/>
            </w:r>
            <w:r w:rsidR="00FA3382" w:rsidRPr="00E86227">
              <w:rPr>
                <w:sz w:val="21"/>
                <w:szCs w:val="21"/>
                <w:lang w:val="hu-HU"/>
              </w:rPr>
              <w:t>Magyar Nemzeti Bank (1054 Budapest, Szabadság tér 8-9</w:t>
            </w:r>
            <w:r w:rsidR="00FA3382" w:rsidRPr="00C26A30">
              <w:rPr>
                <w:sz w:val="21"/>
                <w:szCs w:val="21"/>
                <w:lang w:val="hu-HU"/>
              </w:rPr>
              <w:t>.);</w:t>
            </w:r>
          </w:p>
          <w:p w14:paraId="6E00325E" w14:textId="77777777" w:rsidR="00FA3382" w:rsidRPr="00C26A30" w:rsidRDefault="00FA3382" w:rsidP="00FA3382">
            <w:pPr>
              <w:pStyle w:val="Default"/>
              <w:ind w:left="609" w:hanging="609"/>
              <w:jc w:val="both"/>
              <w:rPr>
                <w:sz w:val="21"/>
                <w:szCs w:val="21"/>
                <w:lang w:val="hu-HU"/>
              </w:rPr>
            </w:pPr>
          </w:p>
          <w:p w14:paraId="18992B99" w14:textId="3B7DEC0D" w:rsidR="00FA3382" w:rsidRPr="00E86227" w:rsidRDefault="00FA3382" w:rsidP="00FA3382">
            <w:pPr>
              <w:pStyle w:val="Default"/>
              <w:ind w:left="609" w:hanging="609"/>
              <w:jc w:val="both"/>
              <w:rPr>
                <w:sz w:val="21"/>
                <w:szCs w:val="21"/>
                <w:lang w:val="hu-HU"/>
              </w:rPr>
            </w:pPr>
            <w:r w:rsidRPr="00C26A30">
              <w:rPr>
                <w:sz w:val="21"/>
                <w:szCs w:val="21"/>
                <w:lang w:val="hu-HU"/>
              </w:rPr>
              <w:t>(ii)</w:t>
            </w:r>
            <w:r w:rsidRPr="00C26A30">
              <w:rPr>
                <w:sz w:val="21"/>
                <w:szCs w:val="21"/>
                <w:lang w:val="hu-HU"/>
              </w:rPr>
              <w:tab/>
            </w:r>
            <w:r w:rsidR="00D75F8D" w:rsidRPr="00D75F8D">
              <w:rPr>
                <w:sz w:val="21"/>
                <w:szCs w:val="21"/>
                <w:lang w:val="hu-HU"/>
              </w:rPr>
              <w:t>MBH Befektetési Bank Zt.</w:t>
            </w:r>
            <w:r w:rsidR="00D75F8D" w:rsidRPr="00D75F8D" w:rsidDel="00A640EE">
              <w:rPr>
                <w:sz w:val="21"/>
                <w:szCs w:val="21"/>
                <w:lang w:val="hu-HU"/>
              </w:rPr>
              <w:t xml:space="preserve"> </w:t>
            </w:r>
            <w:r w:rsidR="00D75F8D" w:rsidRPr="00D75F8D">
              <w:rPr>
                <w:sz w:val="21"/>
                <w:szCs w:val="21"/>
                <w:lang w:val="hu-HU"/>
              </w:rPr>
              <w:t>(korábbi neve: MTB Magyar Takarékszövetkezeti Bank Zrt. székhelye: 1117 Budapest, Magyar Tudósok körútja 9. G. ép. székhely: 1122 Budapest, Pethényi köz 10.)</w:t>
            </w:r>
            <w:r w:rsidRPr="005F64EC">
              <w:rPr>
                <w:sz w:val="21"/>
                <w:szCs w:val="21"/>
                <w:lang w:val="hu-HU"/>
              </w:rPr>
              <w:t>;</w:t>
            </w:r>
          </w:p>
          <w:p w14:paraId="472A5257" w14:textId="77777777" w:rsidR="00FA3382" w:rsidRPr="00C26A30" w:rsidRDefault="00FA3382" w:rsidP="00FA3382">
            <w:pPr>
              <w:pStyle w:val="Default"/>
              <w:ind w:left="609" w:hanging="609"/>
              <w:jc w:val="both"/>
              <w:rPr>
                <w:lang w:val="hu-HU"/>
              </w:rPr>
            </w:pPr>
          </w:p>
          <w:p w14:paraId="3DA5B191" w14:textId="77777777" w:rsidR="00FA3382" w:rsidRPr="00E86227" w:rsidRDefault="00FA3382" w:rsidP="00FA3382">
            <w:pPr>
              <w:pStyle w:val="Default"/>
              <w:ind w:left="609" w:hanging="609"/>
              <w:jc w:val="both"/>
              <w:rPr>
                <w:sz w:val="21"/>
                <w:szCs w:val="21"/>
                <w:lang w:val="hu-HU"/>
              </w:rPr>
            </w:pPr>
            <w:r w:rsidRPr="00C26A30">
              <w:rPr>
                <w:lang w:val="hu-HU"/>
              </w:rPr>
              <w:t>(iii)</w:t>
            </w:r>
            <w:r w:rsidRPr="00C26A30">
              <w:rPr>
                <w:lang w:val="hu-HU"/>
              </w:rPr>
              <w:tab/>
            </w:r>
            <w:r w:rsidRPr="00E86227">
              <w:rPr>
                <w:sz w:val="21"/>
                <w:szCs w:val="21"/>
                <w:lang w:val="hu-HU"/>
              </w:rPr>
              <w:t>Takarékbank Zrt. (1117 Budapest, Magyar Tudósok körútja 9. G. épület);</w:t>
            </w:r>
          </w:p>
          <w:p w14:paraId="1899D8FA" w14:textId="77777777" w:rsidR="00FA3382" w:rsidRPr="00C26A30" w:rsidRDefault="00FA3382" w:rsidP="00FA3382">
            <w:pPr>
              <w:pStyle w:val="Default"/>
              <w:ind w:left="609" w:hanging="609"/>
              <w:jc w:val="both"/>
              <w:rPr>
                <w:lang w:val="hu-HU"/>
              </w:rPr>
            </w:pPr>
          </w:p>
          <w:p w14:paraId="30666B98" w14:textId="56A9F726" w:rsidR="0009385B" w:rsidRPr="0009385B" w:rsidRDefault="0009385B" w:rsidP="0009385B">
            <w:pPr>
              <w:pStyle w:val="Default"/>
              <w:ind w:left="609" w:hanging="609"/>
              <w:jc w:val="both"/>
              <w:rPr>
                <w:sz w:val="21"/>
                <w:szCs w:val="21"/>
                <w:lang w:val="hu-HU"/>
              </w:rPr>
            </w:pPr>
            <w:r w:rsidRPr="0009385B">
              <w:rPr>
                <w:sz w:val="21"/>
                <w:szCs w:val="21"/>
                <w:lang w:val="hu-HU"/>
              </w:rPr>
              <w:t>(i</w:t>
            </w:r>
            <w:r w:rsidR="0068359E">
              <w:rPr>
                <w:sz w:val="21"/>
                <w:szCs w:val="21"/>
                <w:lang w:val="hu-HU"/>
              </w:rPr>
              <w:t>v</w:t>
            </w:r>
            <w:r w:rsidRPr="0009385B">
              <w:rPr>
                <w:sz w:val="21"/>
                <w:szCs w:val="21"/>
                <w:lang w:val="hu-HU"/>
              </w:rPr>
              <w:t>)</w:t>
            </w:r>
            <w:r w:rsidRPr="0009385B">
              <w:rPr>
                <w:sz w:val="21"/>
                <w:szCs w:val="21"/>
                <w:lang w:val="hu-HU"/>
              </w:rPr>
              <w:tab/>
              <w:t>OTP Bank Nyrt. (1051 Budapest, Nádor u.16.)</w:t>
            </w:r>
          </w:p>
          <w:p w14:paraId="643A63E2" w14:textId="77777777" w:rsidR="0009385B" w:rsidRPr="0009385B" w:rsidRDefault="0009385B" w:rsidP="0009385B">
            <w:pPr>
              <w:pStyle w:val="Default"/>
              <w:ind w:left="609" w:hanging="609"/>
              <w:jc w:val="both"/>
              <w:rPr>
                <w:sz w:val="21"/>
                <w:szCs w:val="21"/>
                <w:lang w:val="hu-HU"/>
              </w:rPr>
            </w:pPr>
          </w:p>
          <w:p w14:paraId="2F16C1C0" w14:textId="09C5377E" w:rsidR="0009385B" w:rsidRPr="0009385B" w:rsidRDefault="0009385B" w:rsidP="0068359E">
            <w:pPr>
              <w:pStyle w:val="Default"/>
              <w:ind w:left="609" w:hanging="609"/>
              <w:jc w:val="both"/>
              <w:rPr>
                <w:sz w:val="21"/>
                <w:szCs w:val="21"/>
                <w:lang w:val="hu-HU"/>
              </w:rPr>
            </w:pPr>
            <w:r w:rsidRPr="0009385B">
              <w:rPr>
                <w:sz w:val="21"/>
                <w:szCs w:val="21"/>
                <w:lang w:val="hu-HU"/>
              </w:rPr>
              <w:t>(v)</w:t>
            </w:r>
            <w:r w:rsidRPr="0009385B">
              <w:rPr>
                <w:sz w:val="21"/>
                <w:szCs w:val="21"/>
                <w:lang w:val="hu-HU"/>
              </w:rPr>
              <w:tab/>
            </w:r>
            <w:r w:rsidR="003765BB" w:rsidRPr="00FF7D7A">
              <w:rPr>
                <w:sz w:val="21"/>
                <w:szCs w:val="21"/>
              </w:rPr>
              <w:t xml:space="preserve">KDB Bank Európa Zrt. </w:t>
            </w:r>
            <w:r w:rsidR="003765BB" w:rsidRPr="00B77FA8">
              <w:rPr>
                <w:sz w:val="21"/>
                <w:szCs w:val="21"/>
              </w:rPr>
              <w:t>(1054 Budapest, Bajcsy Zsilinszky út 42-46.)</w:t>
            </w:r>
          </w:p>
          <w:p w14:paraId="2E5D594E" w14:textId="77777777" w:rsidR="0068359E" w:rsidRDefault="0068359E" w:rsidP="0009385B">
            <w:pPr>
              <w:pStyle w:val="Default"/>
              <w:ind w:left="609" w:hanging="609"/>
              <w:jc w:val="both"/>
              <w:rPr>
                <w:sz w:val="21"/>
                <w:szCs w:val="21"/>
                <w:lang w:val="hu-HU"/>
              </w:rPr>
            </w:pPr>
          </w:p>
          <w:p w14:paraId="1280A670" w14:textId="66F77F08" w:rsidR="00BC6D01" w:rsidRDefault="0009385B" w:rsidP="00BC6D01">
            <w:pPr>
              <w:pStyle w:val="Default"/>
              <w:ind w:left="609" w:hanging="609"/>
              <w:jc w:val="both"/>
              <w:rPr>
                <w:sz w:val="21"/>
                <w:szCs w:val="21"/>
                <w:lang w:val="hu-HU"/>
              </w:rPr>
            </w:pPr>
            <w:r w:rsidRPr="0009385B">
              <w:rPr>
                <w:sz w:val="21"/>
                <w:szCs w:val="21"/>
                <w:lang w:val="hu-HU"/>
              </w:rPr>
              <w:t>(vi)</w:t>
            </w:r>
            <w:r w:rsidR="0068359E" w:rsidRPr="0009385B">
              <w:rPr>
                <w:sz w:val="21"/>
                <w:szCs w:val="21"/>
                <w:lang w:val="hu-HU"/>
              </w:rPr>
              <w:t xml:space="preserve"> </w:t>
            </w:r>
            <w:r w:rsidR="0068359E" w:rsidRPr="0009385B">
              <w:rPr>
                <w:sz w:val="21"/>
                <w:szCs w:val="21"/>
                <w:lang w:val="hu-HU"/>
              </w:rPr>
              <w:tab/>
            </w:r>
            <w:r w:rsidR="00D66660" w:rsidRPr="00D66660">
              <w:rPr>
                <w:sz w:val="21"/>
                <w:szCs w:val="21"/>
                <w:lang w:val="hu-HU"/>
              </w:rPr>
              <w:t>MFB Magyar Fejlesztési Bank Zártkörűen Működő Részvénytársaság (1051 Budapest, Nádor u. 31. )</w:t>
            </w:r>
          </w:p>
          <w:p w14:paraId="3FD14F4A" w14:textId="77777777" w:rsidR="00BC6D01" w:rsidRDefault="00BC6D01" w:rsidP="00BC6D01">
            <w:pPr>
              <w:pStyle w:val="Default"/>
              <w:ind w:left="609" w:hanging="609"/>
              <w:jc w:val="both"/>
              <w:rPr>
                <w:sz w:val="21"/>
                <w:szCs w:val="21"/>
                <w:lang w:val="hu-HU"/>
              </w:rPr>
            </w:pPr>
          </w:p>
          <w:p w14:paraId="0B95689A" w14:textId="776C4B73" w:rsidR="00D66660" w:rsidRDefault="00BC6D01" w:rsidP="00BC6D01">
            <w:pPr>
              <w:pStyle w:val="Default"/>
              <w:ind w:left="609" w:hanging="609"/>
              <w:jc w:val="both"/>
              <w:rPr>
                <w:sz w:val="21"/>
                <w:szCs w:val="21"/>
                <w:lang w:val="hu-HU"/>
              </w:rPr>
            </w:pPr>
            <w:r>
              <w:rPr>
                <w:sz w:val="21"/>
                <w:szCs w:val="21"/>
                <w:lang w:val="hu-HU"/>
              </w:rPr>
              <w:t>(vii)</w:t>
            </w:r>
            <w:r>
              <w:rPr>
                <w:sz w:val="21"/>
                <w:szCs w:val="21"/>
                <w:lang w:val="hu-HU"/>
              </w:rPr>
              <w:tab/>
            </w:r>
            <w:r w:rsidR="00BC1A1E" w:rsidRPr="00BC1A1E">
              <w:rPr>
                <w:sz w:val="21"/>
                <w:szCs w:val="21"/>
                <w:lang w:val="hu-HU"/>
              </w:rPr>
              <w:t>Diófa Alapkezelő Zártkörűen Működő Részvénytársaság (1013 Budapest, Krisztina tér 2. )</w:t>
            </w:r>
          </w:p>
          <w:p w14:paraId="7F9CBAFD" w14:textId="77777777" w:rsidR="00BC6D01" w:rsidRPr="00D66660" w:rsidRDefault="00BC6D01" w:rsidP="00BC6D01">
            <w:pPr>
              <w:pStyle w:val="Default"/>
              <w:ind w:left="609" w:hanging="609"/>
              <w:jc w:val="both"/>
              <w:rPr>
                <w:sz w:val="21"/>
                <w:szCs w:val="21"/>
                <w:lang w:val="hu-HU"/>
              </w:rPr>
            </w:pPr>
          </w:p>
          <w:p w14:paraId="7DDAA047" w14:textId="6DEE93FE" w:rsidR="00D66660" w:rsidRPr="003765BB" w:rsidRDefault="00BC6D01" w:rsidP="00BC6D01">
            <w:pPr>
              <w:pStyle w:val="Default"/>
              <w:ind w:left="609" w:hanging="609"/>
              <w:jc w:val="both"/>
              <w:rPr>
                <w:sz w:val="21"/>
                <w:szCs w:val="21"/>
                <w:lang w:val="hu-HU"/>
              </w:rPr>
            </w:pPr>
            <w:r>
              <w:rPr>
                <w:sz w:val="21"/>
                <w:szCs w:val="21"/>
                <w:lang w:val="hu-HU"/>
              </w:rPr>
              <w:t>(viii)</w:t>
            </w:r>
            <w:r>
              <w:rPr>
                <w:sz w:val="21"/>
                <w:szCs w:val="21"/>
                <w:lang w:val="hu-HU"/>
              </w:rPr>
              <w:tab/>
            </w:r>
            <w:r w:rsidR="003765BB" w:rsidRPr="00B77FA8">
              <w:rPr>
                <w:sz w:val="21"/>
                <w:szCs w:val="21"/>
                <w:lang w:val="hu-HU"/>
              </w:rPr>
              <w:t>Dialóg Befektetési Alapkezelő Zártkörűen Működő Részvénytársaság (1037 Budapest, Montevideó u. 3./B);</w:t>
            </w:r>
          </w:p>
          <w:p w14:paraId="6CFABB52" w14:textId="77777777" w:rsidR="00BC6D01" w:rsidRPr="003765BB" w:rsidRDefault="00BC6D01" w:rsidP="00BC6D01">
            <w:pPr>
              <w:pStyle w:val="Default"/>
              <w:ind w:left="609" w:hanging="609"/>
              <w:jc w:val="both"/>
              <w:rPr>
                <w:sz w:val="21"/>
                <w:szCs w:val="21"/>
                <w:lang w:val="hu-HU"/>
              </w:rPr>
            </w:pPr>
          </w:p>
          <w:p w14:paraId="4743B6CF" w14:textId="74B07274" w:rsidR="00D66660" w:rsidRPr="003765BB" w:rsidRDefault="00BC6D01" w:rsidP="00BC6D01">
            <w:pPr>
              <w:pStyle w:val="Default"/>
              <w:ind w:left="609" w:hanging="609"/>
              <w:jc w:val="both"/>
              <w:rPr>
                <w:sz w:val="21"/>
                <w:szCs w:val="21"/>
                <w:lang w:val="hu-HU"/>
              </w:rPr>
            </w:pPr>
            <w:r w:rsidRPr="003765BB">
              <w:rPr>
                <w:sz w:val="21"/>
                <w:szCs w:val="21"/>
                <w:lang w:val="hu-HU"/>
              </w:rPr>
              <w:t>(ix)</w:t>
            </w:r>
            <w:r w:rsidRPr="003765BB">
              <w:rPr>
                <w:sz w:val="21"/>
                <w:szCs w:val="21"/>
                <w:lang w:val="hu-HU"/>
              </w:rPr>
              <w:tab/>
            </w:r>
            <w:r w:rsidR="003765BB" w:rsidRPr="00B77FA8">
              <w:rPr>
                <w:sz w:val="21"/>
                <w:szCs w:val="21"/>
                <w:lang w:val="hu-HU"/>
              </w:rPr>
              <w:t>MFB Invest Befektetési és Vagyonkezelő Zártkörűen Működő Részvénytársaság (1027 Budapest, Kapás utca 6-12.);</w:t>
            </w:r>
          </w:p>
          <w:p w14:paraId="1B867129" w14:textId="77777777" w:rsidR="00BC6D01" w:rsidRPr="00D66660" w:rsidRDefault="00BC6D01" w:rsidP="00BC6D01">
            <w:pPr>
              <w:pStyle w:val="Default"/>
              <w:ind w:left="609" w:hanging="609"/>
              <w:jc w:val="both"/>
              <w:rPr>
                <w:sz w:val="21"/>
                <w:szCs w:val="21"/>
                <w:lang w:val="hu-HU"/>
              </w:rPr>
            </w:pPr>
          </w:p>
          <w:p w14:paraId="1713A4C4" w14:textId="4EA0CCE1" w:rsidR="0009385B" w:rsidRDefault="00BC6D01" w:rsidP="00BC6D01">
            <w:pPr>
              <w:pStyle w:val="Default"/>
              <w:ind w:left="609" w:hanging="609"/>
              <w:jc w:val="both"/>
              <w:rPr>
                <w:sz w:val="21"/>
                <w:szCs w:val="21"/>
                <w:lang w:val="hu-HU"/>
              </w:rPr>
            </w:pPr>
            <w:r w:rsidRPr="00BC6D01">
              <w:rPr>
                <w:sz w:val="21"/>
                <w:szCs w:val="21"/>
                <w:lang w:val="hu-HU"/>
              </w:rPr>
              <w:t>(x</w:t>
            </w:r>
            <w:r>
              <w:rPr>
                <w:sz w:val="21"/>
                <w:szCs w:val="21"/>
                <w:lang w:val="hu-HU"/>
              </w:rPr>
              <w:t>)</w:t>
            </w:r>
            <w:r>
              <w:rPr>
                <w:sz w:val="21"/>
                <w:szCs w:val="21"/>
                <w:lang w:val="hu-HU"/>
              </w:rPr>
              <w:tab/>
            </w:r>
            <w:r w:rsidR="00D66660">
              <w:rPr>
                <w:sz w:val="21"/>
                <w:szCs w:val="21"/>
                <w:lang w:val="hu-HU"/>
              </w:rPr>
              <w:t>E</w:t>
            </w:r>
            <w:r w:rsidR="00D66660" w:rsidRPr="00D66660">
              <w:rPr>
                <w:sz w:val="21"/>
                <w:szCs w:val="21"/>
                <w:lang w:val="hu-HU"/>
              </w:rPr>
              <w:t>QUILOR Alapkezelő Zártkörűen Működő Részvénytársaság (1026 Budapest, Pasaréti út 122-124.)</w:t>
            </w:r>
          </w:p>
          <w:p w14:paraId="2B268986" w14:textId="77777777" w:rsidR="00FF7D7A" w:rsidRDefault="00FF7D7A" w:rsidP="00BC6D01">
            <w:pPr>
              <w:pStyle w:val="Default"/>
              <w:ind w:left="609" w:hanging="609"/>
              <w:jc w:val="both"/>
              <w:rPr>
                <w:sz w:val="21"/>
                <w:szCs w:val="21"/>
                <w:lang w:val="hu-HU"/>
              </w:rPr>
            </w:pPr>
          </w:p>
          <w:p w14:paraId="6D48B8E2" w14:textId="04E70C94" w:rsidR="00FF7D7A" w:rsidRPr="00FF7D7A" w:rsidRDefault="00FF7D7A" w:rsidP="00FF7D7A">
            <w:pPr>
              <w:pStyle w:val="Default"/>
              <w:ind w:left="609" w:hanging="609"/>
              <w:jc w:val="both"/>
              <w:rPr>
                <w:sz w:val="21"/>
                <w:szCs w:val="21"/>
                <w:lang w:val="hu-HU"/>
              </w:rPr>
            </w:pPr>
            <w:r>
              <w:rPr>
                <w:sz w:val="21"/>
                <w:szCs w:val="21"/>
                <w:lang w:val="hu-HU"/>
              </w:rPr>
              <w:t>(xi)</w:t>
            </w:r>
            <w:r>
              <w:rPr>
                <w:sz w:val="21"/>
                <w:szCs w:val="21"/>
                <w:lang w:val="hu-HU"/>
              </w:rPr>
              <w:tab/>
            </w:r>
            <w:r w:rsidRPr="00FF7D7A">
              <w:rPr>
                <w:sz w:val="21"/>
                <w:szCs w:val="21"/>
                <w:lang w:val="hu-HU"/>
              </w:rPr>
              <w:t>MKB Bank Nyrt. (1056 Budapest, Váci u. 38.)</w:t>
            </w:r>
          </w:p>
          <w:p w14:paraId="2B54A7BE" w14:textId="77777777" w:rsidR="00FF7D7A" w:rsidRPr="0009385B" w:rsidRDefault="00FF7D7A" w:rsidP="00BC6D01">
            <w:pPr>
              <w:pStyle w:val="Default"/>
              <w:ind w:left="609" w:hanging="609"/>
              <w:jc w:val="both"/>
              <w:rPr>
                <w:sz w:val="21"/>
                <w:szCs w:val="21"/>
                <w:lang w:val="hu-HU"/>
              </w:rPr>
            </w:pPr>
          </w:p>
          <w:p w14:paraId="7DCAFBA1" w14:textId="11A6E2AF" w:rsidR="00244044" w:rsidRPr="00E86227" w:rsidRDefault="00244044" w:rsidP="00244044">
            <w:pPr>
              <w:rPr>
                <w:rFonts w:ascii="Times New Roman" w:hAnsi="Times New Roman" w:cs="Times New Roman"/>
              </w:rPr>
            </w:pPr>
          </w:p>
          <w:p w14:paraId="6F243B15" w14:textId="6919765D" w:rsidR="00244044" w:rsidRPr="00E86227" w:rsidRDefault="00EE6678" w:rsidP="00C2662D">
            <w:pPr>
              <w:rPr>
                <w:rFonts w:ascii="Times New Roman" w:hAnsi="Times New Roman" w:cs="Times New Roman"/>
              </w:rPr>
            </w:pPr>
            <w:r w:rsidRPr="00E86227">
              <w:rPr>
                <w:rFonts w:ascii="Times New Roman" w:hAnsi="Times New Roman" w:cs="Times New Roman"/>
              </w:rPr>
              <w:t>A forgalomba hozatali eljárás lezárását követően, a</w:t>
            </w:r>
            <w:r w:rsidR="00244044" w:rsidRPr="00E86227">
              <w:rPr>
                <w:rFonts w:ascii="Times New Roman" w:hAnsi="Times New Roman" w:cs="Times New Roman"/>
              </w:rPr>
              <w:t xml:space="preserve"> Regisztrációs Eljárás során a Kibocsátó és a Forgalmazó nem </w:t>
            </w:r>
            <w:r w:rsidR="005C5D8D" w:rsidRPr="00E86227">
              <w:rPr>
                <w:rFonts w:ascii="Times New Roman" w:hAnsi="Times New Roman" w:cs="Times New Roman"/>
              </w:rPr>
              <w:t>te</w:t>
            </w:r>
            <w:r w:rsidR="005C5D8D">
              <w:rPr>
                <w:rFonts w:ascii="Times New Roman" w:hAnsi="Times New Roman" w:cs="Times New Roman"/>
              </w:rPr>
              <w:t>tt</w:t>
            </w:r>
            <w:r w:rsidR="005C5D8D" w:rsidRPr="00E86227">
              <w:rPr>
                <w:rFonts w:ascii="Times New Roman" w:hAnsi="Times New Roman" w:cs="Times New Roman"/>
              </w:rPr>
              <w:t xml:space="preserve"> </w:t>
            </w:r>
            <w:r w:rsidR="00244044" w:rsidRPr="00E86227">
              <w:rPr>
                <w:rFonts w:ascii="Times New Roman" w:hAnsi="Times New Roman" w:cs="Times New Roman"/>
              </w:rPr>
              <w:t>a Kötvényre vonatkozó nyilvános ajánlattételnek minősülő közlést.</w:t>
            </w:r>
          </w:p>
          <w:p w14:paraId="72043C00" w14:textId="309EE246" w:rsidR="00244044" w:rsidRPr="00E86227" w:rsidRDefault="00244044" w:rsidP="00BB69A8">
            <w:pPr>
              <w:rPr>
                <w:rFonts w:ascii="Times New Roman" w:hAnsi="Times New Roman" w:cs="Times New Roman"/>
              </w:rPr>
            </w:pPr>
          </w:p>
        </w:tc>
      </w:tr>
      <w:tr w:rsidR="00244044" w:rsidRPr="00E86227" w14:paraId="1E8B8000" w14:textId="77777777" w:rsidTr="00DC02D0">
        <w:tc>
          <w:tcPr>
            <w:tcW w:w="4820" w:type="dxa"/>
          </w:tcPr>
          <w:p w14:paraId="30D77D04" w14:textId="77777777"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lastRenderedPageBreak/>
              <w:t>A forgalomba hozatal módja:</w:t>
            </w:r>
          </w:p>
          <w:p w14:paraId="42BDE30E" w14:textId="6916F590" w:rsidR="00244044" w:rsidRPr="00E86227" w:rsidRDefault="00244044" w:rsidP="00DC02D0">
            <w:pPr>
              <w:ind w:left="881"/>
              <w:jc w:val="left"/>
              <w:rPr>
                <w:rFonts w:ascii="Times New Roman" w:hAnsi="Times New Roman" w:cs="Times New Roman"/>
                <w:b/>
              </w:rPr>
            </w:pPr>
          </w:p>
        </w:tc>
        <w:tc>
          <w:tcPr>
            <w:tcW w:w="4382" w:type="dxa"/>
          </w:tcPr>
          <w:p w14:paraId="3B0B3EAE" w14:textId="10DEAB39" w:rsidR="00244044" w:rsidRPr="00E86227" w:rsidRDefault="008E5F9C" w:rsidP="00C2662D">
            <w:pPr>
              <w:rPr>
                <w:rFonts w:ascii="Times New Roman" w:hAnsi="Times New Roman" w:cs="Times New Roman"/>
              </w:rPr>
            </w:pPr>
            <w:r w:rsidRPr="00E86227">
              <w:rPr>
                <w:rFonts w:ascii="Times New Roman" w:hAnsi="Times New Roman" w:cs="Times New Roman"/>
              </w:rPr>
              <w:t xml:space="preserve">A </w:t>
            </w:r>
            <w:r w:rsidR="005C5D8D">
              <w:rPr>
                <w:rFonts w:ascii="Times New Roman" w:hAnsi="Times New Roman" w:cs="Times New Roman"/>
              </w:rPr>
              <w:t>Kötvény a</w:t>
            </w:r>
            <w:r w:rsidR="005C5D8D" w:rsidRPr="00E86227">
              <w:rPr>
                <w:rFonts w:ascii="Times New Roman" w:hAnsi="Times New Roman" w:cs="Times New Roman"/>
              </w:rPr>
              <w:t xml:space="preserve"> </w:t>
            </w:r>
            <w:r w:rsidRPr="00E86227">
              <w:rPr>
                <w:rFonts w:ascii="Times New Roman" w:hAnsi="Times New Roman" w:cs="Times New Roman"/>
              </w:rPr>
              <w:t xml:space="preserve">BÉT </w:t>
            </w:r>
            <w:r w:rsidR="00E942C3" w:rsidRPr="00E86227">
              <w:rPr>
                <w:rFonts w:ascii="Times New Roman" w:hAnsi="Times New Roman" w:cs="Times New Roman"/>
              </w:rPr>
              <w:t xml:space="preserve">MMTS1 </w:t>
            </w:r>
            <w:r w:rsidRPr="00E86227">
              <w:rPr>
                <w:rFonts w:ascii="Times New Roman" w:hAnsi="Times New Roman" w:cs="Times New Roman"/>
              </w:rPr>
              <w:t xml:space="preserve">aukciós kereskedési rendszerén keresztül lebonyolított értékpapír-aukció </w:t>
            </w:r>
            <w:r w:rsidR="0048683E" w:rsidRPr="00E86227">
              <w:rPr>
                <w:rFonts w:ascii="Times New Roman" w:hAnsi="Times New Roman" w:cs="Times New Roman"/>
              </w:rPr>
              <w:t>(</w:t>
            </w:r>
            <w:r w:rsidRPr="00E86227">
              <w:rPr>
                <w:rFonts w:ascii="Times New Roman" w:hAnsi="Times New Roman" w:cs="Times New Roman"/>
              </w:rPr>
              <w:t xml:space="preserve">nem nyilvános ajánlati könyves </w:t>
            </w:r>
            <w:r w:rsidRPr="00E86227">
              <w:rPr>
                <w:rFonts w:ascii="Times New Roman" w:hAnsi="Times New Roman" w:cs="Times New Roman"/>
              </w:rPr>
              <w:lastRenderedPageBreak/>
              <w:t>értékesítés</w:t>
            </w:r>
            <w:r w:rsidR="0048683E" w:rsidRPr="00E86227">
              <w:rPr>
                <w:rFonts w:ascii="Times New Roman" w:hAnsi="Times New Roman" w:cs="Times New Roman"/>
              </w:rPr>
              <w:t>)</w:t>
            </w:r>
            <w:r w:rsidR="005C5D8D">
              <w:rPr>
                <w:rFonts w:ascii="Times New Roman" w:hAnsi="Times New Roman" w:cs="Times New Roman"/>
              </w:rPr>
              <w:t xml:space="preserve"> keretében került forgalomba hozatalra</w:t>
            </w:r>
            <w:r w:rsidR="00E04770" w:rsidRPr="00E86227">
              <w:rPr>
                <w:rFonts w:ascii="Times New Roman" w:hAnsi="Times New Roman" w:cs="Times New Roman"/>
              </w:rPr>
              <w:t xml:space="preserve">. </w:t>
            </w:r>
          </w:p>
          <w:p w14:paraId="09BC7970" w14:textId="2940EE85" w:rsidR="008E5F9C" w:rsidRPr="00E86227" w:rsidRDefault="008E5F9C" w:rsidP="00C2662D">
            <w:pPr>
              <w:rPr>
                <w:rFonts w:ascii="Times New Roman" w:hAnsi="Times New Roman" w:cs="Times New Roman"/>
              </w:rPr>
            </w:pPr>
          </w:p>
        </w:tc>
      </w:tr>
      <w:tr w:rsidR="00244044" w:rsidRPr="00E86227" w14:paraId="36D4BAA5" w14:textId="77777777" w:rsidTr="00244044">
        <w:tc>
          <w:tcPr>
            <w:tcW w:w="4820" w:type="dxa"/>
          </w:tcPr>
          <w:p w14:paraId="797FA14E" w14:textId="77777777"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lastRenderedPageBreak/>
              <w:t>A forgalomba hozatal helye:</w:t>
            </w:r>
          </w:p>
          <w:p w14:paraId="009F853F" w14:textId="36C332C6" w:rsidR="00244044" w:rsidRPr="00E86227" w:rsidRDefault="00244044" w:rsidP="00244044">
            <w:pPr>
              <w:ind w:left="881"/>
              <w:jc w:val="left"/>
              <w:rPr>
                <w:rFonts w:ascii="Times New Roman" w:hAnsi="Times New Roman" w:cs="Times New Roman"/>
                <w:b/>
              </w:rPr>
            </w:pPr>
          </w:p>
        </w:tc>
        <w:tc>
          <w:tcPr>
            <w:tcW w:w="4382" w:type="dxa"/>
          </w:tcPr>
          <w:p w14:paraId="6BA55C0A" w14:textId="77777777" w:rsidR="00244044" w:rsidRPr="00E86227" w:rsidRDefault="00244044" w:rsidP="00C2662D">
            <w:pPr>
              <w:rPr>
                <w:rFonts w:ascii="Times New Roman" w:hAnsi="Times New Roman" w:cs="Times New Roman"/>
              </w:rPr>
            </w:pPr>
            <w:r w:rsidRPr="00E86227">
              <w:rPr>
                <w:rFonts w:ascii="Times New Roman" w:hAnsi="Times New Roman" w:cs="Times New Roman"/>
              </w:rPr>
              <w:t>Magyarország</w:t>
            </w:r>
          </w:p>
          <w:p w14:paraId="02C7675B" w14:textId="585262CE" w:rsidR="00244044" w:rsidRPr="00E86227" w:rsidRDefault="00244044" w:rsidP="00C2662D">
            <w:pPr>
              <w:rPr>
                <w:rFonts w:ascii="Times New Roman" w:hAnsi="Times New Roman" w:cs="Times New Roman"/>
              </w:rPr>
            </w:pPr>
          </w:p>
        </w:tc>
      </w:tr>
      <w:tr w:rsidR="00244044" w:rsidRPr="00E86227" w14:paraId="25B102CE" w14:textId="77777777" w:rsidTr="00DC02D0">
        <w:tc>
          <w:tcPr>
            <w:tcW w:w="4820" w:type="dxa"/>
          </w:tcPr>
          <w:p w14:paraId="7EC3358B" w14:textId="79DF5E2D"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t>A Kötvényhez kapcsolódó jogok:</w:t>
            </w:r>
          </w:p>
          <w:p w14:paraId="2609FA88" w14:textId="23974F20" w:rsidR="00244044" w:rsidRPr="00E86227" w:rsidRDefault="00244044" w:rsidP="00DC02D0">
            <w:pPr>
              <w:ind w:left="881"/>
              <w:jc w:val="left"/>
              <w:rPr>
                <w:rFonts w:ascii="Times New Roman" w:hAnsi="Times New Roman" w:cs="Times New Roman"/>
                <w:b/>
              </w:rPr>
            </w:pPr>
          </w:p>
        </w:tc>
        <w:tc>
          <w:tcPr>
            <w:tcW w:w="4382" w:type="dxa"/>
          </w:tcPr>
          <w:p w14:paraId="43AA83DF" w14:textId="495B7097" w:rsidR="00244044" w:rsidRPr="00E86227" w:rsidRDefault="00244044" w:rsidP="00244044">
            <w:pPr>
              <w:pStyle w:val="Default"/>
              <w:jc w:val="both"/>
              <w:rPr>
                <w:sz w:val="22"/>
                <w:szCs w:val="21"/>
                <w:lang w:val="hu-HU"/>
              </w:rPr>
            </w:pPr>
            <w:r w:rsidRPr="00E86227">
              <w:rPr>
                <w:sz w:val="22"/>
                <w:szCs w:val="21"/>
                <w:lang w:val="hu-HU"/>
              </w:rPr>
              <w:t xml:space="preserve">A Tpt. 12/B. § (1) bekezdése szerint a Kötvényben a Kibocsátó arra </w:t>
            </w:r>
            <w:r w:rsidR="00356CEF" w:rsidRPr="00E86227">
              <w:rPr>
                <w:sz w:val="22"/>
                <w:szCs w:val="21"/>
                <w:lang w:val="hu-HU"/>
              </w:rPr>
              <w:t>kötelez</w:t>
            </w:r>
            <w:r w:rsidR="00356CEF">
              <w:rPr>
                <w:sz w:val="22"/>
                <w:szCs w:val="21"/>
                <w:lang w:val="hu-HU"/>
              </w:rPr>
              <w:t>te</w:t>
            </w:r>
            <w:r w:rsidR="00356CEF" w:rsidRPr="00E86227">
              <w:rPr>
                <w:sz w:val="22"/>
                <w:szCs w:val="21"/>
                <w:lang w:val="hu-HU"/>
              </w:rPr>
              <w:t xml:space="preserve"> </w:t>
            </w:r>
            <w:r w:rsidRPr="00E86227">
              <w:rPr>
                <w:sz w:val="22"/>
                <w:szCs w:val="21"/>
                <w:lang w:val="hu-HU"/>
              </w:rPr>
              <w:t>magát, hogy az ott megjelölt pénzösszegnek az előre meghatározott kamatát</w:t>
            </w:r>
            <w:r w:rsidR="00D03A19" w:rsidRPr="00E86227">
              <w:rPr>
                <w:sz w:val="22"/>
                <w:szCs w:val="21"/>
                <w:lang w:val="hu-HU"/>
              </w:rPr>
              <w:t>,</w:t>
            </w:r>
            <w:r w:rsidRPr="00E86227">
              <w:rPr>
                <w:sz w:val="22"/>
                <w:szCs w:val="21"/>
                <w:lang w:val="hu-HU"/>
              </w:rPr>
              <w:t xml:space="preserve"> valamint a </w:t>
            </w:r>
            <w:r w:rsidR="00D03A19" w:rsidRPr="00E86227">
              <w:rPr>
                <w:sz w:val="22"/>
                <w:szCs w:val="21"/>
                <w:lang w:val="hu-HU"/>
              </w:rPr>
              <w:t xml:space="preserve">megjelölt </w:t>
            </w:r>
            <w:r w:rsidRPr="00E86227">
              <w:rPr>
                <w:sz w:val="22"/>
                <w:szCs w:val="21"/>
                <w:lang w:val="hu-HU"/>
              </w:rPr>
              <w:t xml:space="preserve">pénzösszeget a Kötvény </w:t>
            </w:r>
            <w:r w:rsidR="00BB69A8" w:rsidRPr="00E86227">
              <w:rPr>
                <w:sz w:val="22"/>
                <w:szCs w:val="21"/>
                <w:lang w:val="hu-HU"/>
              </w:rPr>
              <w:t xml:space="preserve">mindenkori tulajdonosának </w:t>
            </w:r>
            <w:r w:rsidRPr="00E86227">
              <w:rPr>
                <w:sz w:val="22"/>
                <w:szCs w:val="21"/>
                <w:lang w:val="hu-HU"/>
              </w:rPr>
              <w:t xml:space="preserve">(a </w:t>
            </w:r>
            <w:r w:rsidR="00BB69A8" w:rsidRPr="00E86227">
              <w:rPr>
                <w:sz w:val="22"/>
                <w:szCs w:val="21"/>
                <w:lang w:val="hu-HU"/>
              </w:rPr>
              <w:t>Kötvénytulajdonosnak</w:t>
            </w:r>
            <w:r w:rsidRPr="00E86227">
              <w:rPr>
                <w:sz w:val="22"/>
                <w:szCs w:val="21"/>
                <w:lang w:val="hu-HU"/>
              </w:rPr>
              <w:t>) a megjelölt időben és módon megfizeti.</w:t>
            </w:r>
          </w:p>
          <w:p w14:paraId="4E479C5F" w14:textId="77777777" w:rsidR="00244044" w:rsidRPr="00E86227" w:rsidRDefault="00244044">
            <w:pPr>
              <w:pStyle w:val="Default"/>
              <w:jc w:val="both"/>
              <w:rPr>
                <w:sz w:val="22"/>
                <w:szCs w:val="21"/>
                <w:lang w:val="hu-HU"/>
              </w:rPr>
            </w:pPr>
          </w:p>
          <w:p w14:paraId="7F91E1FE" w14:textId="29C37C3F" w:rsidR="00244044" w:rsidRPr="00E86227" w:rsidRDefault="00244044" w:rsidP="00244044">
            <w:pPr>
              <w:pStyle w:val="Default"/>
              <w:jc w:val="both"/>
              <w:rPr>
                <w:sz w:val="22"/>
                <w:szCs w:val="21"/>
                <w:lang w:val="hu-HU"/>
              </w:rPr>
            </w:pPr>
            <w:r w:rsidRPr="00E86227">
              <w:rPr>
                <w:sz w:val="22"/>
                <w:szCs w:val="21"/>
                <w:lang w:val="hu-HU"/>
              </w:rPr>
              <w:t>A Kötvényrendelet alapján a Kötvényen alapuló követelések a Kibocsátóval szemben nem évülnek el.</w:t>
            </w:r>
          </w:p>
          <w:p w14:paraId="471A552F" w14:textId="77777777" w:rsidR="00244044" w:rsidRPr="00E86227" w:rsidRDefault="00244044">
            <w:pPr>
              <w:pStyle w:val="Default"/>
              <w:jc w:val="both"/>
              <w:rPr>
                <w:sz w:val="22"/>
                <w:szCs w:val="21"/>
                <w:lang w:val="hu-HU"/>
              </w:rPr>
            </w:pPr>
          </w:p>
          <w:p w14:paraId="4F5E12BE" w14:textId="77777777" w:rsidR="00244044" w:rsidRPr="00E86227" w:rsidRDefault="00244044" w:rsidP="00244044">
            <w:pPr>
              <w:pStyle w:val="Default"/>
              <w:jc w:val="both"/>
              <w:rPr>
                <w:sz w:val="22"/>
                <w:szCs w:val="21"/>
                <w:lang w:val="hu-HU"/>
              </w:rPr>
            </w:pPr>
            <w:r w:rsidRPr="00E86227">
              <w:rPr>
                <w:sz w:val="22"/>
                <w:szCs w:val="21"/>
                <w:lang w:val="hu-HU"/>
              </w:rPr>
              <w:t>A Kötvénytulajdonost a Kötvény alapján megillető jogosultságok:</w:t>
            </w:r>
          </w:p>
          <w:p w14:paraId="4CD0A3FA" w14:textId="77777777" w:rsidR="00244044" w:rsidRPr="00E86227" w:rsidRDefault="00244044" w:rsidP="00244044">
            <w:pPr>
              <w:pStyle w:val="Default"/>
              <w:jc w:val="both"/>
              <w:rPr>
                <w:sz w:val="22"/>
                <w:szCs w:val="21"/>
                <w:lang w:val="hu-HU"/>
              </w:rPr>
            </w:pPr>
          </w:p>
          <w:p w14:paraId="43FD3AD9" w14:textId="5E2F9E51" w:rsidR="00244044" w:rsidRPr="00E86227" w:rsidRDefault="00244044" w:rsidP="00DC02D0">
            <w:pPr>
              <w:pStyle w:val="Default"/>
              <w:ind w:left="462" w:hanging="462"/>
              <w:jc w:val="both"/>
              <w:rPr>
                <w:sz w:val="22"/>
                <w:szCs w:val="21"/>
                <w:lang w:val="hu-HU"/>
              </w:rPr>
            </w:pPr>
            <w:r w:rsidRPr="00E86227">
              <w:rPr>
                <w:sz w:val="22"/>
                <w:szCs w:val="21"/>
                <w:lang w:val="hu-HU"/>
              </w:rPr>
              <w:t>(i)</w:t>
            </w:r>
            <w:r w:rsidRPr="00E86227">
              <w:rPr>
                <w:sz w:val="22"/>
                <w:szCs w:val="21"/>
                <w:lang w:val="hu-HU"/>
              </w:rPr>
              <w:tab/>
              <w:t xml:space="preserve">a Kötvény lejáratakor, illetve a kamatfizetési napokon a Kibocsátótól a Kötvényben meghatározott </w:t>
            </w:r>
            <w:r w:rsidR="00BB69A8" w:rsidRPr="00E86227">
              <w:rPr>
                <w:sz w:val="22"/>
                <w:szCs w:val="21"/>
                <w:lang w:val="hu-HU"/>
              </w:rPr>
              <w:t xml:space="preserve">összeg </w:t>
            </w:r>
            <w:r w:rsidRPr="00E86227">
              <w:rPr>
                <w:sz w:val="22"/>
                <w:szCs w:val="21"/>
                <w:lang w:val="hu-HU"/>
              </w:rPr>
              <w:t xml:space="preserve">és annak az előre meghatározott </w:t>
            </w:r>
            <w:r w:rsidR="00BB69A8" w:rsidRPr="00E86227">
              <w:rPr>
                <w:sz w:val="22"/>
                <w:szCs w:val="21"/>
                <w:lang w:val="hu-HU"/>
              </w:rPr>
              <w:t xml:space="preserve">mértékű </w:t>
            </w:r>
            <w:r w:rsidRPr="00E86227">
              <w:rPr>
                <w:sz w:val="22"/>
                <w:szCs w:val="21"/>
                <w:lang w:val="hu-HU"/>
              </w:rPr>
              <w:t>kamatának kifizetését követelni;</w:t>
            </w:r>
          </w:p>
          <w:p w14:paraId="64C77D55" w14:textId="77777777" w:rsidR="00244044" w:rsidRPr="00E86227" w:rsidRDefault="00244044" w:rsidP="00DC02D0">
            <w:pPr>
              <w:pStyle w:val="Default"/>
              <w:jc w:val="both"/>
              <w:rPr>
                <w:sz w:val="22"/>
                <w:szCs w:val="21"/>
                <w:lang w:val="hu-HU"/>
              </w:rPr>
            </w:pPr>
          </w:p>
          <w:p w14:paraId="5420124D" w14:textId="7DB4EA08" w:rsidR="00244044" w:rsidRPr="00C26A30" w:rsidRDefault="00244044" w:rsidP="00DC02D0">
            <w:pPr>
              <w:pStyle w:val="Default"/>
              <w:ind w:left="462" w:hanging="462"/>
              <w:jc w:val="both"/>
              <w:rPr>
                <w:sz w:val="22"/>
                <w:szCs w:val="21"/>
                <w:lang w:val="hu-HU"/>
              </w:rPr>
            </w:pPr>
            <w:r w:rsidRPr="00E86227">
              <w:rPr>
                <w:sz w:val="22"/>
                <w:szCs w:val="21"/>
                <w:lang w:val="hu-HU"/>
              </w:rPr>
              <w:t>(ii)</w:t>
            </w:r>
            <w:r w:rsidRPr="00E86227">
              <w:rPr>
                <w:sz w:val="22"/>
                <w:szCs w:val="21"/>
                <w:lang w:val="hu-HU"/>
              </w:rPr>
              <w:tab/>
              <w:t xml:space="preserve">a Kötvény megszerzése előtt a jelen </w:t>
            </w:r>
            <w:r w:rsidR="00FC257C">
              <w:rPr>
                <w:sz w:val="22"/>
                <w:szCs w:val="21"/>
                <w:lang w:val="hu-HU"/>
              </w:rPr>
              <w:t>Információs Dokumentum</w:t>
            </w:r>
            <w:r w:rsidRPr="00E86227">
              <w:rPr>
                <w:sz w:val="22"/>
                <w:szCs w:val="21"/>
                <w:lang w:val="hu-HU"/>
              </w:rPr>
              <w:t xml:space="preserve">t és az abban hivatkozott dokumentumokat megismerni, a jogszabályokban meghatározott előzetes tájékoztatást a Forgalmazótól a befektetési szolgáltatási tevékenység végzéséről és a kiegészítő szolgáltatásokról szóló üzletszabályzata és a jelen </w:t>
            </w:r>
            <w:r w:rsidR="00FC257C">
              <w:rPr>
                <w:sz w:val="22"/>
                <w:szCs w:val="21"/>
                <w:lang w:val="hu-HU"/>
              </w:rPr>
              <w:t>Információs Dokumentum</w:t>
            </w:r>
            <w:r w:rsidRPr="00E86227">
              <w:rPr>
                <w:sz w:val="22"/>
                <w:szCs w:val="21"/>
                <w:lang w:val="hu-HU"/>
              </w:rPr>
              <w:t xml:space="preserve"> szerint megkapni;</w:t>
            </w:r>
          </w:p>
          <w:p w14:paraId="6D6AE771" w14:textId="77777777" w:rsidR="00244044" w:rsidRPr="00E86227" w:rsidRDefault="00244044" w:rsidP="00DC02D0">
            <w:pPr>
              <w:pStyle w:val="Default"/>
              <w:jc w:val="both"/>
              <w:rPr>
                <w:sz w:val="22"/>
                <w:szCs w:val="21"/>
                <w:lang w:val="hu-HU"/>
              </w:rPr>
            </w:pPr>
          </w:p>
          <w:p w14:paraId="393DC13A" w14:textId="74E47994" w:rsidR="00244044" w:rsidRPr="00E86227" w:rsidRDefault="00244044" w:rsidP="00DC02D0">
            <w:pPr>
              <w:pStyle w:val="Default"/>
              <w:ind w:left="462" w:hanging="462"/>
              <w:jc w:val="both"/>
              <w:rPr>
                <w:sz w:val="22"/>
                <w:szCs w:val="21"/>
                <w:lang w:val="hu-HU"/>
              </w:rPr>
            </w:pPr>
            <w:r w:rsidRPr="00E86227">
              <w:rPr>
                <w:sz w:val="22"/>
                <w:szCs w:val="21"/>
                <w:lang w:val="hu-HU"/>
              </w:rPr>
              <w:t>(iii)</w:t>
            </w:r>
            <w:r w:rsidRPr="00E86227">
              <w:rPr>
                <w:sz w:val="22"/>
                <w:szCs w:val="21"/>
                <w:lang w:val="hu-HU"/>
              </w:rPr>
              <w:tab/>
              <w:t xml:space="preserve">a Kötvényt annak futamideje alatt a vonatkozó jogszabályokban meghatározott értékpapírszámlán birtokolni, biztosítékul adni és a jelen </w:t>
            </w:r>
            <w:r w:rsidR="00FC257C">
              <w:rPr>
                <w:sz w:val="22"/>
                <w:szCs w:val="21"/>
                <w:lang w:val="hu-HU"/>
              </w:rPr>
              <w:t xml:space="preserve">Információs </w:t>
            </w:r>
            <w:r w:rsidR="00356CEF">
              <w:rPr>
                <w:sz w:val="22"/>
                <w:szCs w:val="21"/>
                <w:lang w:val="hu-HU"/>
              </w:rPr>
              <w:t>Dokumentumm</w:t>
            </w:r>
            <w:r w:rsidR="00356CEF" w:rsidRPr="00E86227">
              <w:rPr>
                <w:sz w:val="22"/>
                <w:szCs w:val="21"/>
                <w:lang w:val="hu-HU"/>
              </w:rPr>
              <w:t xml:space="preserve">al </w:t>
            </w:r>
            <w:r w:rsidRPr="00E86227">
              <w:rPr>
                <w:sz w:val="22"/>
                <w:szCs w:val="21"/>
                <w:lang w:val="hu-HU"/>
              </w:rPr>
              <w:t>összhangban elidegeníteni;</w:t>
            </w:r>
          </w:p>
          <w:p w14:paraId="112AAC8F" w14:textId="77777777" w:rsidR="00244044" w:rsidRPr="00E86227" w:rsidRDefault="00244044" w:rsidP="00DC02D0">
            <w:pPr>
              <w:pStyle w:val="Default"/>
              <w:jc w:val="both"/>
              <w:rPr>
                <w:sz w:val="22"/>
                <w:szCs w:val="21"/>
                <w:lang w:val="hu-HU"/>
              </w:rPr>
            </w:pPr>
          </w:p>
          <w:p w14:paraId="2D2A9F4D" w14:textId="6A0C2519" w:rsidR="00244044" w:rsidRPr="00E86227" w:rsidRDefault="00244044" w:rsidP="00DC02D0">
            <w:pPr>
              <w:pStyle w:val="Default"/>
              <w:ind w:left="462" w:hanging="462"/>
              <w:jc w:val="both"/>
              <w:rPr>
                <w:sz w:val="22"/>
                <w:szCs w:val="21"/>
                <w:lang w:val="hu-HU"/>
              </w:rPr>
            </w:pPr>
            <w:r w:rsidRPr="00E86227">
              <w:rPr>
                <w:sz w:val="22"/>
                <w:szCs w:val="21"/>
                <w:lang w:val="hu-HU"/>
              </w:rPr>
              <w:t>(iv)</w:t>
            </w:r>
            <w:r w:rsidRPr="00E86227">
              <w:rPr>
                <w:sz w:val="22"/>
                <w:szCs w:val="21"/>
                <w:lang w:val="hu-HU"/>
              </w:rPr>
              <w:tab/>
              <w:t xml:space="preserve">gyakorolni a jelen </w:t>
            </w:r>
            <w:r w:rsidR="00FC257C">
              <w:rPr>
                <w:sz w:val="22"/>
                <w:szCs w:val="21"/>
                <w:lang w:val="hu-HU"/>
              </w:rPr>
              <w:t>Információs Dokumentum</w:t>
            </w:r>
            <w:r w:rsidRPr="00E86227">
              <w:rPr>
                <w:sz w:val="22"/>
                <w:szCs w:val="21"/>
                <w:lang w:val="hu-HU"/>
              </w:rPr>
              <w:t xml:space="preserve">ban foglalt, a Kötvénytulajdonost megillető jogokat; és </w:t>
            </w:r>
          </w:p>
          <w:p w14:paraId="572E0D09" w14:textId="77777777" w:rsidR="00244044" w:rsidRPr="00E86227" w:rsidRDefault="00244044" w:rsidP="00DC02D0">
            <w:pPr>
              <w:pStyle w:val="Default"/>
              <w:jc w:val="both"/>
              <w:rPr>
                <w:sz w:val="22"/>
                <w:szCs w:val="21"/>
                <w:lang w:val="hu-HU"/>
              </w:rPr>
            </w:pPr>
          </w:p>
          <w:p w14:paraId="1CB6F7BA" w14:textId="2646336E" w:rsidR="00244044" w:rsidRPr="00E86227" w:rsidRDefault="00244044" w:rsidP="00DC02D0">
            <w:pPr>
              <w:pStyle w:val="Default"/>
              <w:ind w:left="462" w:hanging="462"/>
              <w:jc w:val="both"/>
              <w:rPr>
                <w:sz w:val="22"/>
                <w:szCs w:val="21"/>
                <w:lang w:val="hu-HU"/>
              </w:rPr>
            </w:pPr>
            <w:r w:rsidRPr="00E86227">
              <w:rPr>
                <w:sz w:val="22"/>
                <w:szCs w:val="21"/>
                <w:lang w:val="hu-HU"/>
              </w:rPr>
              <w:t>(v)</w:t>
            </w:r>
            <w:r w:rsidRPr="00E86227">
              <w:rPr>
                <w:sz w:val="22"/>
                <w:szCs w:val="21"/>
                <w:lang w:val="hu-HU"/>
              </w:rPr>
              <w:tab/>
              <w:t>gyakorolni a Tpt.-ben és az irányadó jogszabályokban meghatározott egyéb jogokat.</w:t>
            </w:r>
          </w:p>
          <w:p w14:paraId="67DD090C" w14:textId="53C90DE6" w:rsidR="00244044" w:rsidRPr="00E86227" w:rsidRDefault="00244044">
            <w:pPr>
              <w:rPr>
                <w:rFonts w:ascii="Times New Roman" w:hAnsi="Times New Roman" w:cs="Times New Roman"/>
              </w:rPr>
            </w:pPr>
          </w:p>
        </w:tc>
      </w:tr>
      <w:tr w:rsidR="00244044" w:rsidRPr="00E86227" w14:paraId="18515B78" w14:textId="77777777" w:rsidTr="00DC02D0">
        <w:tc>
          <w:tcPr>
            <w:tcW w:w="4820" w:type="dxa"/>
          </w:tcPr>
          <w:p w14:paraId="53B74FF5" w14:textId="6E2FB83C"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lastRenderedPageBreak/>
              <w:t>A Kötvény átruházhatósága:</w:t>
            </w:r>
          </w:p>
          <w:p w14:paraId="12C54C77" w14:textId="322BC1D1" w:rsidR="00244044" w:rsidRPr="00E86227" w:rsidRDefault="00244044" w:rsidP="00DC02D0">
            <w:pPr>
              <w:ind w:left="881"/>
              <w:jc w:val="left"/>
              <w:rPr>
                <w:rFonts w:ascii="Times New Roman" w:hAnsi="Times New Roman" w:cs="Times New Roman"/>
                <w:b/>
              </w:rPr>
            </w:pPr>
          </w:p>
        </w:tc>
        <w:tc>
          <w:tcPr>
            <w:tcW w:w="4382" w:type="dxa"/>
          </w:tcPr>
          <w:p w14:paraId="3AB2B1CB" w14:textId="6EF82A70" w:rsidR="00244044" w:rsidRPr="00E86227" w:rsidRDefault="00244044" w:rsidP="00C2662D">
            <w:pPr>
              <w:rPr>
                <w:rFonts w:ascii="Times New Roman" w:hAnsi="Times New Roman" w:cs="Times New Roman"/>
              </w:rPr>
            </w:pPr>
            <w:r w:rsidRPr="00E86227">
              <w:rPr>
                <w:rFonts w:ascii="Times New Roman" w:hAnsi="Times New Roman" w:cs="Times New Roman"/>
              </w:rPr>
              <w:t xml:space="preserve">A Kibocsátó </w:t>
            </w:r>
            <w:r w:rsidR="00BB69A8" w:rsidRPr="00E86227">
              <w:rPr>
                <w:rFonts w:ascii="Times New Roman" w:hAnsi="Times New Roman" w:cs="Times New Roman"/>
              </w:rPr>
              <w:t xml:space="preserve">nem </w:t>
            </w:r>
            <w:r w:rsidR="00356CEF" w:rsidRPr="00E86227">
              <w:rPr>
                <w:rFonts w:ascii="Times New Roman" w:hAnsi="Times New Roman" w:cs="Times New Roman"/>
              </w:rPr>
              <w:t>korlátoz</w:t>
            </w:r>
            <w:r w:rsidR="00356CEF">
              <w:rPr>
                <w:rFonts w:ascii="Times New Roman" w:hAnsi="Times New Roman" w:cs="Times New Roman"/>
              </w:rPr>
              <w:t>t</w:t>
            </w:r>
            <w:r w:rsidR="00356CEF" w:rsidRPr="00E86227">
              <w:rPr>
                <w:rFonts w:ascii="Times New Roman" w:hAnsi="Times New Roman" w:cs="Times New Roman"/>
              </w:rPr>
              <w:t xml:space="preserve">a </w:t>
            </w:r>
            <w:r w:rsidRPr="00E86227">
              <w:rPr>
                <w:rFonts w:ascii="Times New Roman" w:hAnsi="Times New Roman" w:cs="Times New Roman"/>
              </w:rPr>
              <w:t>a Kötvény átruházását.</w:t>
            </w:r>
          </w:p>
          <w:p w14:paraId="36132A7A" w14:textId="4F52E89D" w:rsidR="00244044" w:rsidRPr="00E86227" w:rsidRDefault="00244044" w:rsidP="00C2662D">
            <w:pPr>
              <w:rPr>
                <w:rFonts w:ascii="Times New Roman" w:hAnsi="Times New Roman" w:cs="Times New Roman"/>
              </w:rPr>
            </w:pPr>
          </w:p>
        </w:tc>
      </w:tr>
      <w:tr w:rsidR="003A712B" w:rsidRPr="00E86227" w14:paraId="2F73B8C9" w14:textId="77777777" w:rsidTr="00244044">
        <w:tc>
          <w:tcPr>
            <w:tcW w:w="4820" w:type="dxa"/>
          </w:tcPr>
          <w:p w14:paraId="7A8E3AB0" w14:textId="77777777" w:rsidR="003A712B" w:rsidRPr="00E86227" w:rsidRDefault="003A712B" w:rsidP="00244044">
            <w:pPr>
              <w:ind w:left="881"/>
              <w:jc w:val="left"/>
              <w:rPr>
                <w:rFonts w:ascii="Times New Roman" w:hAnsi="Times New Roman" w:cs="Times New Roman"/>
                <w:b/>
              </w:rPr>
            </w:pPr>
            <w:r w:rsidRPr="00E86227">
              <w:rPr>
                <w:rFonts w:ascii="Times New Roman" w:hAnsi="Times New Roman" w:cs="Times New Roman"/>
                <w:b/>
              </w:rPr>
              <w:t>Átváltás:</w:t>
            </w:r>
          </w:p>
          <w:p w14:paraId="098AF116" w14:textId="27336AA0" w:rsidR="003A712B" w:rsidRPr="00E86227" w:rsidRDefault="003A712B" w:rsidP="00244044">
            <w:pPr>
              <w:ind w:left="881"/>
              <w:jc w:val="left"/>
              <w:rPr>
                <w:rFonts w:ascii="Times New Roman" w:hAnsi="Times New Roman" w:cs="Times New Roman"/>
                <w:b/>
              </w:rPr>
            </w:pPr>
          </w:p>
        </w:tc>
        <w:tc>
          <w:tcPr>
            <w:tcW w:w="4382" w:type="dxa"/>
          </w:tcPr>
          <w:p w14:paraId="31820FCA" w14:textId="5489D8EC" w:rsidR="003A712B" w:rsidRPr="00E86227" w:rsidRDefault="003A712B" w:rsidP="00C2662D">
            <w:pPr>
              <w:rPr>
                <w:rFonts w:ascii="Times New Roman" w:hAnsi="Times New Roman" w:cs="Times New Roman"/>
              </w:rPr>
            </w:pPr>
            <w:r w:rsidRPr="00E86227">
              <w:rPr>
                <w:rFonts w:ascii="Times New Roman" w:hAnsi="Times New Roman" w:cs="Times New Roman"/>
              </w:rPr>
              <w:t xml:space="preserve">A Kötvény </w:t>
            </w:r>
            <w:r w:rsidR="00690B41" w:rsidRPr="00E86227">
              <w:rPr>
                <w:rFonts w:ascii="Times New Roman" w:hAnsi="Times New Roman" w:cs="Times New Roman"/>
              </w:rPr>
              <w:t xml:space="preserve">nem ad jogot </w:t>
            </w:r>
            <w:r w:rsidR="00ED423A" w:rsidRPr="00E86227">
              <w:rPr>
                <w:rFonts w:ascii="Times New Roman" w:hAnsi="Times New Roman" w:cs="Times New Roman"/>
              </w:rPr>
              <w:t xml:space="preserve">más értékpapír vagy egyéb pénzügyi eszköz </w:t>
            </w:r>
            <w:r w:rsidR="00690B41" w:rsidRPr="00E86227">
              <w:rPr>
                <w:rFonts w:ascii="Times New Roman" w:hAnsi="Times New Roman" w:cs="Times New Roman"/>
              </w:rPr>
              <w:t>átváltás útján vagy más módon történő megszerzésére.</w:t>
            </w:r>
          </w:p>
          <w:p w14:paraId="324F837A" w14:textId="46D69795" w:rsidR="00ED423A" w:rsidRPr="00E86227" w:rsidRDefault="00ED423A" w:rsidP="00C2662D">
            <w:pPr>
              <w:rPr>
                <w:rFonts w:ascii="Times New Roman" w:hAnsi="Times New Roman" w:cs="Times New Roman"/>
              </w:rPr>
            </w:pPr>
          </w:p>
        </w:tc>
      </w:tr>
      <w:tr w:rsidR="00244044" w:rsidRPr="00E86227" w14:paraId="1D0D0E56" w14:textId="77777777" w:rsidTr="00DC02D0">
        <w:tc>
          <w:tcPr>
            <w:tcW w:w="4820" w:type="dxa"/>
          </w:tcPr>
          <w:p w14:paraId="3156E780" w14:textId="77777777"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t>Visszaváltás a Kibocsátó döntése alapján a lejárat napja előtt:</w:t>
            </w:r>
          </w:p>
          <w:p w14:paraId="2AD1FC5E" w14:textId="025C7DE8" w:rsidR="00244044" w:rsidRPr="00E86227" w:rsidRDefault="00244044" w:rsidP="00DC02D0">
            <w:pPr>
              <w:ind w:left="881"/>
              <w:jc w:val="left"/>
              <w:rPr>
                <w:rFonts w:ascii="Times New Roman" w:hAnsi="Times New Roman" w:cs="Times New Roman"/>
                <w:b/>
              </w:rPr>
            </w:pPr>
          </w:p>
        </w:tc>
        <w:tc>
          <w:tcPr>
            <w:tcW w:w="4382" w:type="dxa"/>
          </w:tcPr>
          <w:p w14:paraId="0B7C2F91" w14:textId="48105522" w:rsidR="00244044" w:rsidRPr="00C26A30" w:rsidRDefault="001B08B7" w:rsidP="00C2662D">
            <w:pPr>
              <w:rPr>
                <w:rFonts w:ascii="Times New Roman" w:hAnsi="Times New Roman" w:cs="Times New Roman"/>
              </w:rPr>
            </w:pPr>
            <w:r w:rsidRPr="00C26A30">
              <w:rPr>
                <w:rFonts w:ascii="Times New Roman" w:hAnsi="Times New Roman" w:cs="Times New Roman"/>
              </w:rPr>
              <w:t>Nincs ilyen visszaváltási lehetőség.</w:t>
            </w:r>
          </w:p>
          <w:p w14:paraId="54CB79D0" w14:textId="26BC64D7" w:rsidR="00244044" w:rsidRPr="00C26A30" w:rsidRDefault="00244044" w:rsidP="00C2662D">
            <w:pPr>
              <w:rPr>
                <w:rFonts w:ascii="Times New Roman" w:hAnsi="Times New Roman" w:cs="Times New Roman"/>
              </w:rPr>
            </w:pPr>
          </w:p>
        </w:tc>
      </w:tr>
      <w:tr w:rsidR="00244044" w:rsidRPr="00E86227" w14:paraId="2F3EED8D" w14:textId="77777777" w:rsidTr="00DC02D0">
        <w:tc>
          <w:tcPr>
            <w:tcW w:w="4820" w:type="dxa"/>
          </w:tcPr>
          <w:p w14:paraId="4C6F5CC2" w14:textId="77777777"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t>Visszaváltás a Kötvénytulajdonos döntése alapján a lejárat napja előtt:</w:t>
            </w:r>
          </w:p>
          <w:p w14:paraId="18EBB0B1" w14:textId="39DF73EF" w:rsidR="00244044" w:rsidRPr="00E86227" w:rsidRDefault="00244044" w:rsidP="00DC02D0">
            <w:pPr>
              <w:ind w:left="881"/>
              <w:jc w:val="left"/>
              <w:rPr>
                <w:rFonts w:ascii="Times New Roman" w:hAnsi="Times New Roman" w:cs="Times New Roman"/>
                <w:b/>
              </w:rPr>
            </w:pPr>
          </w:p>
        </w:tc>
        <w:tc>
          <w:tcPr>
            <w:tcW w:w="4382" w:type="dxa"/>
          </w:tcPr>
          <w:p w14:paraId="36397CA8" w14:textId="4FAF07DC" w:rsidR="00244044" w:rsidRPr="00C26A30" w:rsidRDefault="001B08B7" w:rsidP="00C2662D">
            <w:pPr>
              <w:rPr>
                <w:rFonts w:ascii="Times New Roman" w:hAnsi="Times New Roman" w:cs="Times New Roman"/>
              </w:rPr>
            </w:pPr>
            <w:r w:rsidRPr="00C26A30">
              <w:rPr>
                <w:rFonts w:ascii="Times New Roman" w:hAnsi="Times New Roman" w:cs="Times New Roman"/>
              </w:rPr>
              <w:t>Nincs ilyen visszaváltási lehetőség.</w:t>
            </w:r>
          </w:p>
          <w:p w14:paraId="24E639AA" w14:textId="14E9FE7D" w:rsidR="00244044" w:rsidRPr="00C26A30" w:rsidRDefault="00244044" w:rsidP="00C2662D">
            <w:pPr>
              <w:rPr>
                <w:rFonts w:ascii="Times New Roman" w:hAnsi="Times New Roman" w:cs="Times New Roman"/>
              </w:rPr>
            </w:pPr>
          </w:p>
        </w:tc>
      </w:tr>
      <w:tr w:rsidR="00244044" w:rsidRPr="00E86227" w14:paraId="79C0073C" w14:textId="77777777" w:rsidTr="00244044">
        <w:tc>
          <w:tcPr>
            <w:tcW w:w="4820" w:type="dxa"/>
          </w:tcPr>
          <w:p w14:paraId="1BACBFE7" w14:textId="4180FC47"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t>A Kötvényen alapuló kötelezettségek teljesítésének pénzügyi fedezete:</w:t>
            </w:r>
          </w:p>
          <w:p w14:paraId="4F44D9A3" w14:textId="6130795D" w:rsidR="00244044" w:rsidRPr="00E86227" w:rsidRDefault="00244044" w:rsidP="00244044">
            <w:pPr>
              <w:ind w:left="881"/>
              <w:jc w:val="left"/>
              <w:rPr>
                <w:rFonts w:ascii="Times New Roman" w:hAnsi="Times New Roman" w:cs="Times New Roman"/>
                <w:b/>
              </w:rPr>
            </w:pPr>
          </w:p>
        </w:tc>
        <w:tc>
          <w:tcPr>
            <w:tcW w:w="4382" w:type="dxa"/>
          </w:tcPr>
          <w:p w14:paraId="162D2C73" w14:textId="1DA9C536" w:rsidR="00244044" w:rsidRPr="00E86227" w:rsidRDefault="00244044" w:rsidP="00C2662D">
            <w:pPr>
              <w:rPr>
                <w:rFonts w:ascii="Times New Roman" w:hAnsi="Times New Roman" w:cs="Times New Roman"/>
              </w:rPr>
            </w:pPr>
            <w:r w:rsidRPr="00E86227">
              <w:rPr>
                <w:rFonts w:ascii="Times New Roman" w:hAnsi="Times New Roman" w:cs="Times New Roman"/>
              </w:rPr>
              <w:t>A Kötvényen alapuló fizetési kötelezettségek teljesítésének pénzügyi fedezetéül a Kibocsátó főtevékenységéből származó adózott eredmény szolgál.</w:t>
            </w:r>
          </w:p>
          <w:p w14:paraId="1F5E250C" w14:textId="074C5388" w:rsidR="00244044" w:rsidRPr="00E86227" w:rsidRDefault="00244044" w:rsidP="00C2662D">
            <w:pPr>
              <w:rPr>
                <w:rFonts w:ascii="Times New Roman" w:hAnsi="Times New Roman" w:cs="Times New Roman"/>
              </w:rPr>
            </w:pPr>
          </w:p>
        </w:tc>
      </w:tr>
      <w:tr w:rsidR="00244044" w:rsidRPr="00E86227" w14:paraId="57D0608A" w14:textId="77777777" w:rsidTr="00244044">
        <w:tc>
          <w:tcPr>
            <w:tcW w:w="4820" w:type="dxa"/>
          </w:tcPr>
          <w:p w14:paraId="43A4483A" w14:textId="77777777"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t>Törlesztés:</w:t>
            </w:r>
          </w:p>
          <w:p w14:paraId="2B6B482C" w14:textId="464AEE49" w:rsidR="00244044" w:rsidRPr="00E86227" w:rsidRDefault="00244044" w:rsidP="00244044">
            <w:pPr>
              <w:ind w:left="881"/>
              <w:jc w:val="left"/>
              <w:rPr>
                <w:rFonts w:ascii="Times New Roman" w:hAnsi="Times New Roman" w:cs="Times New Roman"/>
                <w:b/>
              </w:rPr>
            </w:pPr>
          </w:p>
        </w:tc>
        <w:tc>
          <w:tcPr>
            <w:tcW w:w="4382" w:type="dxa"/>
          </w:tcPr>
          <w:p w14:paraId="65039A52" w14:textId="77777777" w:rsidR="001B7AF5" w:rsidRPr="00E86227" w:rsidRDefault="001B7AF5" w:rsidP="001B7AF5">
            <w:pPr>
              <w:suppressAutoHyphens/>
              <w:rPr>
                <w:rFonts w:ascii="Times New Roman" w:hAnsi="Times New Roman" w:cs="Times New Roman"/>
              </w:rPr>
            </w:pPr>
            <w:r w:rsidRPr="00E86227">
              <w:rPr>
                <w:rFonts w:ascii="Times New Roman" w:hAnsi="Times New Roman" w:cs="Times New Roman"/>
              </w:rPr>
              <w:t>A Kötvény tőkeösszege az alábbiak szerint egy összegben kerül törlesztésre 1 darab 50.000.000 forint névértékű Kötvényre vonatkozóan:</w:t>
            </w:r>
          </w:p>
          <w:p w14:paraId="56443B3E" w14:textId="77777777" w:rsidR="001B7AF5" w:rsidRPr="00E86227" w:rsidRDefault="001B7AF5" w:rsidP="001B7AF5">
            <w:pPr>
              <w:suppressAutoHyphens/>
              <w:rPr>
                <w:rFonts w:ascii="Times New Roman" w:hAnsi="Times New Roman" w:cs="Times New Roman"/>
              </w:rPr>
            </w:pPr>
          </w:p>
          <w:p w14:paraId="0DBFB589" w14:textId="4F8EC345" w:rsidR="001B7AF5" w:rsidRPr="00E86227" w:rsidRDefault="001B7AF5" w:rsidP="001B7AF5">
            <w:pPr>
              <w:suppressAutoHyphens/>
              <w:rPr>
                <w:rFonts w:ascii="Times New Roman" w:hAnsi="Times New Roman" w:cs="Times New Roman"/>
              </w:rPr>
            </w:pPr>
            <w:r w:rsidRPr="00E86227">
              <w:rPr>
                <w:rFonts w:ascii="Times New Roman" w:hAnsi="Times New Roman" w:cs="Times New Roman"/>
              </w:rPr>
              <w:t>202</w:t>
            </w:r>
            <w:r w:rsidR="000D0471">
              <w:rPr>
                <w:rFonts w:ascii="Times New Roman" w:hAnsi="Times New Roman" w:cs="Times New Roman"/>
              </w:rPr>
              <w:t>4</w:t>
            </w:r>
            <w:r w:rsidRPr="00E86227">
              <w:rPr>
                <w:rFonts w:ascii="Times New Roman" w:hAnsi="Times New Roman" w:cs="Times New Roman"/>
              </w:rPr>
              <w:t xml:space="preserve">. </w:t>
            </w:r>
            <w:r w:rsidR="006E11DC">
              <w:rPr>
                <w:rFonts w:ascii="Times New Roman" w:hAnsi="Times New Roman" w:cs="Times New Roman"/>
              </w:rPr>
              <w:t>június</w:t>
            </w:r>
            <w:r w:rsidR="006E11DC" w:rsidRPr="00E86227">
              <w:rPr>
                <w:rFonts w:ascii="Times New Roman" w:hAnsi="Times New Roman" w:cs="Times New Roman"/>
              </w:rPr>
              <w:t xml:space="preserve"> </w:t>
            </w:r>
            <w:r w:rsidR="003765BB">
              <w:rPr>
                <w:rFonts w:ascii="Times New Roman" w:hAnsi="Times New Roman" w:cs="Times New Roman"/>
              </w:rPr>
              <w:t>24</w:t>
            </w:r>
            <w:r w:rsidR="005C09E0">
              <w:rPr>
                <w:rFonts w:ascii="Times New Roman" w:hAnsi="Times New Roman" w:cs="Times New Roman"/>
              </w:rPr>
              <w:t>.:</w:t>
            </w:r>
            <w:r w:rsidR="005C09E0" w:rsidRPr="00E86227">
              <w:rPr>
                <w:rFonts w:ascii="Times New Roman" w:hAnsi="Times New Roman" w:cs="Times New Roman"/>
              </w:rPr>
              <w:t xml:space="preserve"> </w:t>
            </w:r>
            <w:r w:rsidR="000D0471">
              <w:rPr>
                <w:rFonts w:ascii="Times New Roman" w:hAnsi="Times New Roman" w:cs="Times New Roman"/>
              </w:rPr>
              <w:t>6</w:t>
            </w:r>
            <w:r w:rsidRPr="00E86227">
              <w:rPr>
                <w:rFonts w:ascii="Times New Roman" w:hAnsi="Times New Roman" w:cs="Times New Roman"/>
              </w:rPr>
              <w:t>.</w:t>
            </w:r>
            <w:r w:rsidR="000D0471">
              <w:rPr>
                <w:rFonts w:ascii="Times New Roman" w:hAnsi="Times New Roman" w:cs="Times New Roman"/>
              </w:rPr>
              <w:t>25</w:t>
            </w:r>
            <w:r w:rsidRPr="00E86227">
              <w:rPr>
                <w:rFonts w:ascii="Times New Roman" w:hAnsi="Times New Roman" w:cs="Times New Roman"/>
              </w:rPr>
              <w:t>0.000 forint</w:t>
            </w:r>
          </w:p>
          <w:p w14:paraId="1CA828E7" w14:textId="32E5FB78" w:rsidR="000D0471" w:rsidRPr="00E86227" w:rsidRDefault="000D0471" w:rsidP="000D0471">
            <w:pPr>
              <w:suppressAutoHyphens/>
              <w:rPr>
                <w:rFonts w:ascii="Times New Roman" w:hAnsi="Times New Roman" w:cs="Times New Roman"/>
              </w:rPr>
            </w:pPr>
            <w:r w:rsidRPr="00E86227">
              <w:rPr>
                <w:rFonts w:ascii="Times New Roman" w:hAnsi="Times New Roman" w:cs="Times New Roman"/>
              </w:rPr>
              <w:t>202</w:t>
            </w:r>
            <w:r>
              <w:rPr>
                <w:rFonts w:ascii="Times New Roman" w:hAnsi="Times New Roman" w:cs="Times New Roman"/>
              </w:rPr>
              <w:t>5</w:t>
            </w:r>
            <w:r w:rsidRPr="00E86227">
              <w:rPr>
                <w:rFonts w:ascii="Times New Roman" w:hAnsi="Times New Roman" w:cs="Times New Roman"/>
              </w:rPr>
              <w:t xml:space="preserve">. </w:t>
            </w:r>
            <w:r w:rsidR="006E11DC">
              <w:rPr>
                <w:rFonts w:ascii="Times New Roman" w:hAnsi="Times New Roman" w:cs="Times New Roman"/>
              </w:rPr>
              <w:t>június</w:t>
            </w:r>
            <w:r w:rsidRPr="00E86227">
              <w:rPr>
                <w:rFonts w:ascii="Times New Roman" w:hAnsi="Times New Roman" w:cs="Times New Roman"/>
              </w:rPr>
              <w:t xml:space="preserve"> </w:t>
            </w:r>
            <w:r w:rsidR="003765BB">
              <w:rPr>
                <w:rFonts w:ascii="Times New Roman" w:hAnsi="Times New Roman" w:cs="Times New Roman"/>
              </w:rPr>
              <w:t>24</w:t>
            </w:r>
            <w:r w:rsidR="005C09E0">
              <w:rPr>
                <w:rFonts w:ascii="Times New Roman" w:hAnsi="Times New Roman" w:cs="Times New Roman"/>
              </w:rPr>
              <w:t>.:</w:t>
            </w:r>
            <w:r w:rsidR="005C09E0" w:rsidRPr="00E86227">
              <w:rPr>
                <w:rFonts w:ascii="Times New Roman" w:hAnsi="Times New Roman" w:cs="Times New Roman"/>
              </w:rPr>
              <w:t xml:space="preserve"> </w:t>
            </w:r>
            <w:r>
              <w:rPr>
                <w:rFonts w:ascii="Times New Roman" w:hAnsi="Times New Roman" w:cs="Times New Roman"/>
              </w:rPr>
              <w:t>6</w:t>
            </w:r>
            <w:r w:rsidRPr="00E86227">
              <w:rPr>
                <w:rFonts w:ascii="Times New Roman" w:hAnsi="Times New Roman" w:cs="Times New Roman"/>
              </w:rPr>
              <w:t>.</w:t>
            </w:r>
            <w:r>
              <w:rPr>
                <w:rFonts w:ascii="Times New Roman" w:hAnsi="Times New Roman" w:cs="Times New Roman"/>
              </w:rPr>
              <w:t>25</w:t>
            </w:r>
            <w:r w:rsidRPr="00E86227">
              <w:rPr>
                <w:rFonts w:ascii="Times New Roman" w:hAnsi="Times New Roman" w:cs="Times New Roman"/>
              </w:rPr>
              <w:t>0.000 forint</w:t>
            </w:r>
          </w:p>
          <w:p w14:paraId="7A35DC76" w14:textId="3BECF66C" w:rsidR="000D0471" w:rsidRPr="00E86227" w:rsidRDefault="000D0471" w:rsidP="000D0471">
            <w:pPr>
              <w:suppressAutoHyphens/>
              <w:rPr>
                <w:rFonts w:ascii="Times New Roman" w:hAnsi="Times New Roman" w:cs="Times New Roman"/>
              </w:rPr>
            </w:pPr>
            <w:r w:rsidRPr="00E86227">
              <w:rPr>
                <w:rFonts w:ascii="Times New Roman" w:hAnsi="Times New Roman" w:cs="Times New Roman"/>
              </w:rPr>
              <w:t>202</w:t>
            </w:r>
            <w:r>
              <w:rPr>
                <w:rFonts w:ascii="Times New Roman" w:hAnsi="Times New Roman" w:cs="Times New Roman"/>
              </w:rPr>
              <w:t>6</w:t>
            </w:r>
            <w:r w:rsidRPr="00E86227">
              <w:rPr>
                <w:rFonts w:ascii="Times New Roman" w:hAnsi="Times New Roman" w:cs="Times New Roman"/>
              </w:rPr>
              <w:t xml:space="preserve">. </w:t>
            </w:r>
            <w:r w:rsidR="006E11DC">
              <w:rPr>
                <w:rFonts w:ascii="Times New Roman" w:hAnsi="Times New Roman" w:cs="Times New Roman"/>
              </w:rPr>
              <w:t>június</w:t>
            </w:r>
            <w:r w:rsidRPr="00E86227">
              <w:rPr>
                <w:rFonts w:ascii="Times New Roman" w:hAnsi="Times New Roman" w:cs="Times New Roman"/>
              </w:rPr>
              <w:t xml:space="preserve"> </w:t>
            </w:r>
            <w:r w:rsidR="003765BB">
              <w:rPr>
                <w:rFonts w:ascii="Times New Roman" w:hAnsi="Times New Roman" w:cs="Times New Roman"/>
              </w:rPr>
              <w:t>24</w:t>
            </w:r>
            <w:r w:rsidR="005C09E0">
              <w:rPr>
                <w:rFonts w:ascii="Times New Roman" w:hAnsi="Times New Roman" w:cs="Times New Roman"/>
              </w:rPr>
              <w:t>.:</w:t>
            </w:r>
            <w:r w:rsidR="005C09E0" w:rsidRPr="00E86227">
              <w:rPr>
                <w:rFonts w:ascii="Times New Roman" w:hAnsi="Times New Roman" w:cs="Times New Roman"/>
              </w:rPr>
              <w:t xml:space="preserve"> </w:t>
            </w:r>
            <w:r>
              <w:rPr>
                <w:rFonts w:ascii="Times New Roman" w:hAnsi="Times New Roman" w:cs="Times New Roman"/>
              </w:rPr>
              <w:t>6</w:t>
            </w:r>
            <w:r w:rsidRPr="00E86227">
              <w:rPr>
                <w:rFonts w:ascii="Times New Roman" w:hAnsi="Times New Roman" w:cs="Times New Roman"/>
              </w:rPr>
              <w:t>.</w:t>
            </w:r>
            <w:r>
              <w:rPr>
                <w:rFonts w:ascii="Times New Roman" w:hAnsi="Times New Roman" w:cs="Times New Roman"/>
              </w:rPr>
              <w:t>25</w:t>
            </w:r>
            <w:r w:rsidRPr="00E86227">
              <w:rPr>
                <w:rFonts w:ascii="Times New Roman" w:hAnsi="Times New Roman" w:cs="Times New Roman"/>
              </w:rPr>
              <w:t>0.000 forint</w:t>
            </w:r>
          </w:p>
          <w:p w14:paraId="0EA41161" w14:textId="0CB6602F" w:rsidR="001B7AF5" w:rsidRPr="00E86227" w:rsidRDefault="001B7AF5" w:rsidP="001B7AF5">
            <w:pPr>
              <w:suppressAutoHyphens/>
              <w:rPr>
                <w:rFonts w:ascii="Times New Roman" w:hAnsi="Times New Roman" w:cs="Times New Roman"/>
              </w:rPr>
            </w:pPr>
            <w:r w:rsidRPr="00E86227">
              <w:rPr>
                <w:rFonts w:ascii="Times New Roman" w:hAnsi="Times New Roman" w:cs="Times New Roman"/>
              </w:rPr>
              <w:t xml:space="preserve">2027. </w:t>
            </w:r>
            <w:r w:rsidR="006E11DC">
              <w:rPr>
                <w:rFonts w:ascii="Times New Roman" w:hAnsi="Times New Roman" w:cs="Times New Roman"/>
              </w:rPr>
              <w:t>június</w:t>
            </w:r>
            <w:r w:rsidR="000D0471">
              <w:rPr>
                <w:rFonts w:ascii="Times New Roman" w:hAnsi="Times New Roman" w:cs="Times New Roman"/>
              </w:rPr>
              <w:t xml:space="preserve"> </w:t>
            </w:r>
            <w:r w:rsidR="003765BB">
              <w:rPr>
                <w:rFonts w:ascii="Times New Roman" w:hAnsi="Times New Roman" w:cs="Times New Roman"/>
              </w:rPr>
              <w:t>24</w:t>
            </w:r>
            <w:r w:rsidR="005C09E0">
              <w:rPr>
                <w:rFonts w:ascii="Times New Roman" w:hAnsi="Times New Roman" w:cs="Times New Roman"/>
              </w:rPr>
              <w:t xml:space="preserve">.: </w:t>
            </w:r>
            <w:r w:rsidR="000D0471">
              <w:rPr>
                <w:rFonts w:ascii="Times New Roman" w:hAnsi="Times New Roman" w:cs="Times New Roman"/>
              </w:rPr>
              <w:t>6</w:t>
            </w:r>
            <w:r w:rsidR="000D0471" w:rsidRPr="00E86227">
              <w:rPr>
                <w:rFonts w:ascii="Times New Roman" w:hAnsi="Times New Roman" w:cs="Times New Roman"/>
              </w:rPr>
              <w:t>.</w:t>
            </w:r>
            <w:r w:rsidR="000D0471">
              <w:rPr>
                <w:rFonts w:ascii="Times New Roman" w:hAnsi="Times New Roman" w:cs="Times New Roman"/>
              </w:rPr>
              <w:t>25</w:t>
            </w:r>
            <w:r w:rsidR="000D0471" w:rsidRPr="00E86227">
              <w:rPr>
                <w:rFonts w:ascii="Times New Roman" w:hAnsi="Times New Roman" w:cs="Times New Roman"/>
              </w:rPr>
              <w:t xml:space="preserve">0.000 </w:t>
            </w:r>
            <w:r w:rsidRPr="00E86227">
              <w:rPr>
                <w:rFonts w:ascii="Times New Roman" w:hAnsi="Times New Roman" w:cs="Times New Roman"/>
              </w:rPr>
              <w:t>forint</w:t>
            </w:r>
          </w:p>
          <w:p w14:paraId="473B6A17" w14:textId="4B94A179" w:rsidR="001B7AF5" w:rsidRPr="00E86227" w:rsidRDefault="001B7AF5" w:rsidP="001B7AF5">
            <w:pPr>
              <w:suppressAutoHyphens/>
              <w:rPr>
                <w:rFonts w:ascii="Times New Roman" w:hAnsi="Times New Roman" w:cs="Times New Roman"/>
              </w:rPr>
            </w:pPr>
            <w:r w:rsidRPr="00E86227">
              <w:rPr>
                <w:rFonts w:ascii="Times New Roman" w:hAnsi="Times New Roman" w:cs="Times New Roman"/>
              </w:rPr>
              <w:t xml:space="preserve">2028. </w:t>
            </w:r>
            <w:r w:rsidR="006E11DC">
              <w:rPr>
                <w:rFonts w:ascii="Times New Roman" w:hAnsi="Times New Roman" w:cs="Times New Roman"/>
              </w:rPr>
              <w:t>június</w:t>
            </w:r>
            <w:r w:rsidR="000D0471">
              <w:rPr>
                <w:rFonts w:ascii="Times New Roman" w:hAnsi="Times New Roman" w:cs="Times New Roman"/>
              </w:rPr>
              <w:t xml:space="preserve"> </w:t>
            </w:r>
            <w:r w:rsidR="003765BB">
              <w:rPr>
                <w:rFonts w:ascii="Times New Roman" w:hAnsi="Times New Roman" w:cs="Times New Roman"/>
              </w:rPr>
              <w:t>24</w:t>
            </w:r>
            <w:r w:rsidR="005C09E0">
              <w:rPr>
                <w:rFonts w:ascii="Times New Roman" w:hAnsi="Times New Roman" w:cs="Times New Roman"/>
              </w:rPr>
              <w:t xml:space="preserve">.: </w:t>
            </w:r>
            <w:r w:rsidR="000D0471">
              <w:rPr>
                <w:rFonts w:ascii="Times New Roman" w:hAnsi="Times New Roman" w:cs="Times New Roman"/>
              </w:rPr>
              <w:t>6</w:t>
            </w:r>
            <w:r w:rsidR="000D0471" w:rsidRPr="00E86227">
              <w:rPr>
                <w:rFonts w:ascii="Times New Roman" w:hAnsi="Times New Roman" w:cs="Times New Roman"/>
              </w:rPr>
              <w:t>.</w:t>
            </w:r>
            <w:r w:rsidR="000D0471">
              <w:rPr>
                <w:rFonts w:ascii="Times New Roman" w:hAnsi="Times New Roman" w:cs="Times New Roman"/>
              </w:rPr>
              <w:t>25</w:t>
            </w:r>
            <w:r w:rsidR="000D0471" w:rsidRPr="00E86227">
              <w:rPr>
                <w:rFonts w:ascii="Times New Roman" w:hAnsi="Times New Roman" w:cs="Times New Roman"/>
              </w:rPr>
              <w:t xml:space="preserve">0.000 </w:t>
            </w:r>
            <w:r w:rsidRPr="00E86227">
              <w:rPr>
                <w:rFonts w:ascii="Times New Roman" w:hAnsi="Times New Roman" w:cs="Times New Roman"/>
              </w:rPr>
              <w:t>forint</w:t>
            </w:r>
          </w:p>
          <w:p w14:paraId="4D61C281" w14:textId="200373DA" w:rsidR="001B7AF5" w:rsidRPr="00E86227" w:rsidRDefault="001B7AF5" w:rsidP="001B7AF5">
            <w:pPr>
              <w:suppressAutoHyphens/>
              <w:rPr>
                <w:rFonts w:ascii="Times New Roman" w:hAnsi="Times New Roman" w:cs="Times New Roman"/>
              </w:rPr>
            </w:pPr>
            <w:r w:rsidRPr="00E86227">
              <w:rPr>
                <w:rFonts w:ascii="Times New Roman" w:hAnsi="Times New Roman" w:cs="Times New Roman"/>
              </w:rPr>
              <w:t xml:space="preserve">2029. </w:t>
            </w:r>
            <w:r w:rsidR="006E11DC">
              <w:rPr>
                <w:rFonts w:ascii="Times New Roman" w:hAnsi="Times New Roman" w:cs="Times New Roman"/>
              </w:rPr>
              <w:t>június</w:t>
            </w:r>
            <w:r w:rsidR="000D0471">
              <w:rPr>
                <w:rFonts w:ascii="Times New Roman" w:hAnsi="Times New Roman" w:cs="Times New Roman"/>
              </w:rPr>
              <w:t xml:space="preserve"> </w:t>
            </w:r>
            <w:r w:rsidR="003765BB">
              <w:rPr>
                <w:rFonts w:ascii="Times New Roman" w:hAnsi="Times New Roman" w:cs="Times New Roman"/>
              </w:rPr>
              <w:t>24</w:t>
            </w:r>
            <w:r w:rsidR="005C09E0">
              <w:rPr>
                <w:rFonts w:ascii="Times New Roman" w:hAnsi="Times New Roman" w:cs="Times New Roman"/>
              </w:rPr>
              <w:t xml:space="preserve">.: </w:t>
            </w:r>
            <w:r w:rsidR="000D0471">
              <w:rPr>
                <w:rFonts w:ascii="Times New Roman" w:hAnsi="Times New Roman" w:cs="Times New Roman"/>
              </w:rPr>
              <w:t>6</w:t>
            </w:r>
            <w:r w:rsidR="000D0471" w:rsidRPr="00E86227">
              <w:rPr>
                <w:rFonts w:ascii="Times New Roman" w:hAnsi="Times New Roman" w:cs="Times New Roman"/>
              </w:rPr>
              <w:t>.</w:t>
            </w:r>
            <w:r w:rsidR="000D0471">
              <w:rPr>
                <w:rFonts w:ascii="Times New Roman" w:hAnsi="Times New Roman" w:cs="Times New Roman"/>
              </w:rPr>
              <w:t>25</w:t>
            </w:r>
            <w:r w:rsidR="000D0471" w:rsidRPr="00E86227">
              <w:rPr>
                <w:rFonts w:ascii="Times New Roman" w:hAnsi="Times New Roman" w:cs="Times New Roman"/>
              </w:rPr>
              <w:t xml:space="preserve">0.000 </w:t>
            </w:r>
            <w:r w:rsidRPr="00E86227">
              <w:rPr>
                <w:rFonts w:ascii="Times New Roman" w:hAnsi="Times New Roman" w:cs="Times New Roman"/>
              </w:rPr>
              <w:t>forint</w:t>
            </w:r>
          </w:p>
          <w:p w14:paraId="3A6FBA03" w14:textId="3F804451" w:rsidR="001B7AF5" w:rsidRPr="00E86227" w:rsidRDefault="001B7AF5" w:rsidP="001B7AF5">
            <w:pPr>
              <w:suppressAutoHyphens/>
              <w:rPr>
                <w:rFonts w:ascii="Times New Roman" w:hAnsi="Times New Roman" w:cs="Times New Roman"/>
              </w:rPr>
            </w:pPr>
            <w:r w:rsidRPr="00E86227">
              <w:rPr>
                <w:rFonts w:ascii="Times New Roman" w:hAnsi="Times New Roman" w:cs="Times New Roman"/>
              </w:rPr>
              <w:t xml:space="preserve">2030. </w:t>
            </w:r>
            <w:r w:rsidR="006E11DC">
              <w:rPr>
                <w:rFonts w:ascii="Times New Roman" w:hAnsi="Times New Roman" w:cs="Times New Roman"/>
              </w:rPr>
              <w:t>június</w:t>
            </w:r>
            <w:r w:rsidR="000D0471">
              <w:rPr>
                <w:rFonts w:ascii="Times New Roman" w:hAnsi="Times New Roman" w:cs="Times New Roman"/>
              </w:rPr>
              <w:t xml:space="preserve"> </w:t>
            </w:r>
            <w:r w:rsidR="003765BB">
              <w:rPr>
                <w:rFonts w:ascii="Times New Roman" w:hAnsi="Times New Roman" w:cs="Times New Roman"/>
              </w:rPr>
              <w:t>24</w:t>
            </w:r>
            <w:r w:rsidR="005C09E0">
              <w:rPr>
                <w:rFonts w:ascii="Times New Roman" w:hAnsi="Times New Roman" w:cs="Times New Roman"/>
              </w:rPr>
              <w:t xml:space="preserve">.: </w:t>
            </w:r>
            <w:r w:rsidR="000D0471">
              <w:rPr>
                <w:rFonts w:ascii="Times New Roman" w:hAnsi="Times New Roman" w:cs="Times New Roman"/>
              </w:rPr>
              <w:t>6</w:t>
            </w:r>
            <w:r w:rsidR="000D0471" w:rsidRPr="00E86227">
              <w:rPr>
                <w:rFonts w:ascii="Times New Roman" w:hAnsi="Times New Roman" w:cs="Times New Roman"/>
              </w:rPr>
              <w:t>.</w:t>
            </w:r>
            <w:r w:rsidR="000D0471">
              <w:rPr>
                <w:rFonts w:ascii="Times New Roman" w:hAnsi="Times New Roman" w:cs="Times New Roman"/>
              </w:rPr>
              <w:t>25</w:t>
            </w:r>
            <w:r w:rsidR="000D0471" w:rsidRPr="00E86227">
              <w:rPr>
                <w:rFonts w:ascii="Times New Roman" w:hAnsi="Times New Roman" w:cs="Times New Roman"/>
              </w:rPr>
              <w:t xml:space="preserve">0.000 </w:t>
            </w:r>
            <w:r w:rsidRPr="00E86227">
              <w:rPr>
                <w:rFonts w:ascii="Times New Roman" w:hAnsi="Times New Roman" w:cs="Times New Roman"/>
              </w:rPr>
              <w:t>forint</w:t>
            </w:r>
          </w:p>
          <w:p w14:paraId="09698CAC" w14:textId="36C9B443" w:rsidR="000D0471" w:rsidRPr="00E86227" w:rsidRDefault="000D0471" w:rsidP="000D0471">
            <w:pPr>
              <w:suppressAutoHyphens/>
              <w:rPr>
                <w:rFonts w:ascii="Times New Roman" w:hAnsi="Times New Roman" w:cs="Times New Roman"/>
              </w:rPr>
            </w:pPr>
            <w:r w:rsidRPr="00E86227">
              <w:rPr>
                <w:rFonts w:ascii="Times New Roman" w:hAnsi="Times New Roman" w:cs="Times New Roman"/>
              </w:rPr>
              <w:t>203</w:t>
            </w:r>
            <w:r>
              <w:rPr>
                <w:rFonts w:ascii="Times New Roman" w:hAnsi="Times New Roman" w:cs="Times New Roman"/>
              </w:rPr>
              <w:t>1</w:t>
            </w:r>
            <w:r w:rsidRPr="00E86227">
              <w:rPr>
                <w:rFonts w:ascii="Times New Roman" w:hAnsi="Times New Roman" w:cs="Times New Roman"/>
              </w:rPr>
              <w:t xml:space="preserve">. </w:t>
            </w:r>
            <w:r w:rsidR="006E11DC">
              <w:rPr>
                <w:rFonts w:ascii="Times New Roman" w:hAnsi="Times New Roman" w:cs="Times New Roman"/>
              </w:rPr>
              <w:t>június</w:t>
            </w:r>
            <w:r>
              <w:rPr>
                <w:rFonts w:ascii="Times New Roman" w:hAnsi="Times New Roman" w:cs="Times New Roman"/>
              </w:rPr>
              <w:t xml:space="preserve"> </w:t>
            </w:r>
            <w:r w:rsidR="003765BB">
              <w:rPr>
                <w:rFonts w:ascii="Times New Roman" w:hAnsi="Times New Roman" w:cs="Times New Roman"/>
              </w:rPr>
              <w:t>24</w:t>
            </w:r>
            <w:r w:rsidR="005C09E0">
              <w:rPr>
                <w:rFonts w:ascii="Times New Roman" w:hAnsi="Times New Roman" w:cs="Times New Roman"/>
              </w:rPr>
              <w:t xml:space="preserve">.: </w:t>
            </w:r>
            <w:r>
              <w:rPr>
                <w:rFonts w:ascii="Times New Roman" w:hAnsi="Times New Roman" w:cs="Times New Roman"/>
              </w:rPr>
              <w:t>6</w:t>
            </w:r>
            <w:r w:rsidRPr="00E86227">
              <w:rPr>
                <w:rFonts w:ascii="Times New Roman" w:hAnsi="Times New Roman" w:cs="Times New Roman"/>
              </w:rPr>
              <w:t>.</w:t>
            </w:r>
            <w:r>
              <w:rPr>
                <w:rFonts w:ascii="Times New Roman" w:hAnsi="Times New Roman" w:cs="Times New Roman"/>
              </w:rPr>
              <w:t>25</w:t>
            </w:r>
            <w:r w:rsidRPr="00E86227">
              <w:rPr>
                <w:rFonts w:ascii="Times New Roman" w:hAnsi="Times New Roman" w:cs="Times New Roman"/>
              </w:rPr>
              <w:t>0.000 forint</w:t>
            </w:r>
          </w:p>
          <w:p w14:paraId="7A03FA38" w14:textId="47856F17" w:rsidR="00B45C48" w:rsidRPr="00E86227" w:rsidRDefault="00B45C48" w:rsidP="00B45C48">
            <w:pPr>
              <w:suppressAutoHyphens/>
              <w:rPr>
                <w:rFonts w:ascii="Times New Roman" w:hAnsi="Times New Roman" w:cs="Times New Roman"/>
              </w:rPr>
            </w:pPr>
          </w:p>
          <w:p w14:paraId="4DBC9C98" w14:textId="1272EB6C" w:rsidR="00244044" w:rsidRPr="00E86227" w:rsidRDefault="00244044" w:rsidP="00E529F9">
            <w:pPr>
              <w:suppressAutoHyphens/>
              <w:rPr>
                <w:rFonts w:ascii="Times New Roman" w:hAnsi="Times New Roman" w:cs="Times New Roman"/>
              </w:rPr>
            </w:pPr>
          </w:p>
        </w:tc>
      </w:tr>
      <w:tr w:rsidR="00244044" w:rsidRPr="00E86227" w14:paraId="471EAD75" w14:textId="77777777" w:rsidTr="00244044">
        <w:tc>
          <w:tcPr>
            <w:tcW w:w="4820" w:type="dxa"/>
          </w:tcPr>
          <w:p w14:paraId="00F96C9F" w14:textId="77777777"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t>Munkanapra eső kifizetések:</w:t>
            </w:r>
          </w:p>
          <w:p w14:paraId="5A50E9B0" w14:textId="17C523C1" w:rsidR="00244044" w:rsidRPr="00E86227" w:rsidRDefault="00244044" w:rsidP="00244044">
            <w:pPr>
              <w:ind w:left="881"/>
              <w:jc w:val="left"/>
              <w:rPr>
                <w:rFonts w:ascii="Times New Roman" w:hAnsi="Times New Roman" w:cs="Times New Roman"/>
                <w:b/>
              </w:rPr>
            </w:pPr>
          </w:p>
        </w:tc>
        <w:tc>
          <w:tcPr>
            <w:tcW w:w="4382" w:type="dxa"/>
          </w:tcPr>
          <w:p w14:paraId="5425D424" w14:textId="16DCAD34" w:rsidR="00244044" w:rsidRPr="00E86227" w:rsidRDefault="00244044" w:rsidP="00C2662D">
            <w:pPr>
              <w:rPr>
                <w:rFonts w:ascii="Times New Roman" w:hAnsi="Times New Roman" w:cs="Times New Roman"/>
              </w:rPr>
            </w:pPr>
            <w:r w:rsidRPr="00E86227">
              <w:rPr>
                <w:rFonts w:ascii="Times New Roman" w:hAnsi="Times New Roman" w:cs="Times New Roman"/>
              </w:rPr>
              <w:t>Amennyiben a Kötvénnyel kapcsolatos bármilyen összeg (</w:t>
            </w:r>
            <w:r w:rsidR="00821EA0">
              <w:rPr>
                <w:rFonts w:ascii="Times New Roman" w:hAnsi="Times New Roman" w:cs="Times New Roman"/>
              </w:rPr>
              <w:t>tőke</w:t>
            </w:r>
            <w:r w:rsidRPr="00E86227">
              <w:rPr>
                <w:rFonts w:ascii="Times New Roman" w:hAnsi="Times New Roman" w:cs="Times New Roman"/>
              </w:rPr>
              <w:t>, kamat, stb.) kifizetésének esedékes napja Magyarországon nem munkanap, akkor a kifizetés napja az azt követő munkanap. Erre az időre a Befektetőt nem illeti meg kamat vagy bármilyen más összeg.</w:t>
            </w:r>
          </w:p>
          <w:p w14:paraId="6D21DCC0" w14:textId="526DAA29" w:rsidR="00244044" w:rsidRPr="00E86227" w:rsidRDefault="00244044" w:rsidP="00C2662D">
            <w:pPr>
              <w:rPr>
                <w:rFonts w:ascii="Times New Roman" w:hAnsi="Times New Roman" w:cs="Times New Roman"/>
              </w:rPr>
            </w:pPr>
          </w:p>
        </w:tc>
      </w:tr>
      <w:tr w:rsidR="00244044" w:rsidRPr="00E86227" w14:paraId="1283E0D0" w14:textId="77777777" w:rsidTr="00244044">
        <w:tc>
          <w:tcPr>
            <w:tcW w:w="4820" w:type="dxa"/>
          </w:tcPr>
          <w:p w14:paraId="7CA3380D" w14:textId="77777777" w:rsidR="00244044" w:rsidRPr="00E86227" w:rsidRDefault="00244044" w:rsidP="00244044">
            <w:pPr>
              <w:ind w:left="881"/>
              <w:jc w:val="left"/>
              <w:rPr>
                <w:rFonts w:ascii="Times New Roman" w:hAnsi="Times New Roman" w:cs="Times New Roman"/>
                <w:b/>
              </w:rPr>
            </w:pPr>
            <w:r w:rsidRPr="00E86227">
              <w:rPr>
                <w:rFonts w:ascii="Times New Roman" w:hAnsi="Times New Roman" w:cs="Times New Roman"/>
                <w:b/>
              </w:rPr>
              <w:t>Fizető ügynök:</w:t>
            </w:r>
          </w:p>
          <w:p w14:paraId="794CF33D" w14:textId="3FB778D4" w:rsidR="00244044" w:rsidRPr="00E86227" w:rsidRDefault="00244044" w:rsidP="00244044">
            <w:pPr>
              <w:ind w:left="881"/>
              <w:jc w:val="left"/>
              <w:rPr>
                <w:rFonts w:ascii="Times New Roman" w:hAnsi="Times New Roman" w:cs="Times New Roman"/>
                <w:b/>
              </w:rPr>
            </w:pPr>
          </w:p>
        </w:tc>
        <w:tc>
          <w:tcPr>
            <w:tcW w:w="4382" w:type="dxa"/>
          </w:tcPr>
          <w:p w14:paraId="74044A42" w14:textId="68D578F9" w:rsidR="00244044" w:rsidRPr="00E86227" w:rsidRDefault="00ED1062" w:rsidP="00C2662D">
            <w:pPr>
              <w:rPr>
                <w:rFonts w:ascii="Times New Roman" w:hAnsi="Times New Roman" w:cs="Times New Roman"/>
              </w:rPr>
            </w:pPr>
            <w:r>
              <w:rPr>
                <w:rFonts w:ascii="Times New Roman" w:hAnsi="Times New Roman" w:cs="Times New Roman"/>
              </w:rPr>
              <w:t>MBH Befektetési Bank Zt.</w:t>
            </w:r>
            <w:r w:rsidDel="00A640EE">
              <w:rPr>
                <w:rFonts w:ascii="Times New Roman" w:hAnsi="Times New Roman" w:cs="Times New Roman"/>
              </w:rPr>
              <w:t xml:space="preserve"> </w:t>
            </w:r>
            <w:r>
              <w:rPr>
                <w:rFonts w:ascii="Times New Roman" w:hAnsi="Times New Roman" w:cs="Times New Roman"/>
              </w:rPr>
              <w:t xml:space="preserve">(korábbi neve: </w:t>
            </w:r>
            <w:r w:rsidRPr="0019560A">
              <w:rPr>
                <w:rFonts w:ascii="Times New Roman" w:hAnsi="Times New Roman" w:cs="Times New Roman"/>
              </w:rPr>
              <w:t xml:space="preserve">MTB Magyar Takarékszövetkezeti Bank Zrt. </w:t>
            </w:r>
            <w:r>
              <w:rPr>
                <w:rFonts w:ascii="Times New Roman" w:hAnsi="Times New Roman" w:cs="Times New Roman"/>
              </w:rPr>
              <w:t xml:space="preserve">székhelye: </w:t>
            </w:r>
            <w:r w:rsidRPr="002F2B03">
              <w:rPr>
                <w:rFonts w:ascii="Times New Roman" w:hAnsi="Times New Roman" w:cs="Times New Roman"/>
              </w:rPr>
              <w:t xml:space="preserve">1117 Budapest, Magyar Tudósok körútja 9. G. ép. </w:t>
            </w:r>
            <w:r w:rsidRPr="0019560A">
              <w:rPr>
                <w:rFonts w:ascii="Times New Roman" w:hAnsi="Times New Roman" w:cs="Times New Roman"/>
              </w:rPr>
              <w:t>székhely: 1122 Budapest, Pethényi köz 10.; cégjegyzékszám: 01-10-041206)</w:t>
            </w:r>
          </w:p>
          <w:p w14:paraId="181C58B5" w14:textId="0F881E6F" w:rsidR="00244044" w:rsidRPr="00E86227" w:rsidRDefault="00244044" w:rsidP="00C2662D">
            <w:pPr>
              <w:rPr>
                <w:rFonts w:ascii="Times New Roman" w:hAnsi="Times New Roman" w:cs="Times New Roman"/>
              </w:rPr>
            </w:pPr>
          </w:p>
        </w:tc>
      </w:tr>
      <w:tr w:rsidR="0082050F" w:rsidRPr="00E86227" w14:paraId="2D296FC2" w14:textId="77777777" w:rsidTr="00244044">
        <w:tc>
          <w:tcPr>
            <w:tcW w:w="4820" w:type="dxa"/>
          </w:tcPr>
          <w:p w14:paraId="4E57AE65" w14:textId="3624349D" w:rsidR="0082050F" w:rsidRPr="00E86227" w:rsidRDefault="0082050F" w:rsidP="0082050F">
            <w:pPr>
              <w:ind w:left="881"/>
              <w:jc w:val="left"/>
              <w:rPr>
                <w:rFonts w:ascii="Times New Roman" w:hAnsi="Times New Roman" w:cs="Times New Roman"/>
                <w:b/>
              </w:rPr>
            </w:pPr>
            <w:r w:rsidRPr="00E86227">
              <w:rPr>
                <w:rFonts w:ascii="Times New Roman" w:hAnsi="Times New Roman" w:cs="Times New Roman"/>
                <w:b/>
              </w:rPr>
              <w:t>A Kötvénytulajdonosok értesítése:</w:t>
            </w:r>
          </w:p>
        </w:tc>
        <w:tc>
          <w:tcPr>
            <w:tcW w:w="4382" w:type="dxa"/>
          </w:tcPr>
          <w:p w14:paraId="26033B23" w14:textId="14FF7A84" w:rsidR="0082050F" w:rsidRPr="00E86227" w:rsidRDefault="0082050F" w:rsidP="0082050F">
            <w:pPr>
              <w:rPr>
                <w:rFonts w:ascii="Times New Roman" w:hAnsi="Times New Roman" w:cs="Times New Roman"/>
              </w:rPr>
            </w:pPr>
            <w:r w:rsidRPr="00E86227">
              <w:rPr>
                <w:rFonts w:ascii="Times New Roman" w:hAnsi="Times New Roman" w:cs="Times New Roman"/>
              </w:rPr>
              <w:t>A Kötvén</w:t>
            </w:r>
            <w:r w:rsidR="00BB69A8" w:rsidRPr="00E86227">
              <w:rPr>
                <w:rFonts w:ascii="Times New Roman" w:hAnsi="Times New Roman" w:cs="Times New Roman"/>
              </w:rPr>
              <w:t xml:space="preserve">nyel </w:t>
            </w:r>
            <w:r w:rsidRPr="00E86227">
              <w:rPr>
                <w:rFonts w:ascii="Times New Roman" w:hAnsi="Times New Roman" w:cs="Times New Roman"/>
              </w:rPr>
              <w:t>kapcsolatos információkat a Kibocsátó a Kötvény X</w:t>
            </w:r>
            <w:r w:rsidR="00BB69A8" w:rsidRPr="00E86227">
              <w:rPr>
                <w:rFonts w:ascii="Times New Roman" w:hAnsi="Times New Roman" w:cs="Times New Roman"/>
              </w:rPr>
              <w:t>B</w:t>
            </w:r>
            <w:r w:rsidRPr="00E86227">
              <w:rPr>
                <w:rFonts w:ascii="Times New Roman" w:hAnsi="Times New Roman" w:cs="Times New Roman"/>
              </w:rPr>
              <w:t xml:space="preserve">ond </w:t>
            </w:r>
            <w:r w:rsidR="00B75A63" w:rsidRPr="00E86227">
              <w:rPr>
                <w:rFonts w:ascii="Times New Roman" w:hAnsi="Times New Roman" w:cs="Times New Roman"/>
              </w:rPr>
              <w:t xml:space="preserve">Piacra </w:t>
            </w:r>
            <w:r w:rsidRPr="00E86227">
              <w:rPr>
                <w:rFonts w:ascii="Times New Roman" w:hAnsi="Times New Roman" w:cs="Times New Roman"/>
              </w:rPr>
              <w:t>történő regisztrációjáig a</w:t>
            </w:r>
            <w:r w:rsidRPr="00E86227">
              <w:t xml:space="preserve"> </w:t>
            </w:r>
            <w:r w:rsidRPr="00E86227">
              <w:rPr>
                <w:rFonts w:ascii="Times New Roman" w:hAnsi="Times New Roman" w:cs="Times New Roman"/>
              </w:rPr>
              <w:t>Kötvénytulajdonosok részére közvetlenül juttatja el.</w:t>
            </w:r>
          </w:p>
          <w:p w14:paraId="650067DB" w14:textId="77777777" w:rsidR="0082050F" w:rsidRPr="00E86227" w:rsidRDefault="0082050F" w:rsidP="0082050F">
            <w:pPr>
              <w:rPr>
                <w:rFonts w:ascii="Times New Roman" w:hAnsi="Times New Roman" w:cs="Times New Roman"/>
              </w:rPr>
            </w:pPr>
          </w:p>
          <w:p w14:paraId="5B9D3AF6" w14:textId="00A465FF" w:rsidR="0082050F" w:rsidRDefault="0082050F" w:rsidP="0082050F">
            <w:pPr>
              <w:rPr>
                <w:rFonts w:ascii="Times New Roman" w:hAnsi="Times New Roman" w:cs="Times New Roman"/>
              </w:rPr>
            </w:pPr>
            <w:r w:rsidRPr="00E86227">
              <w:rPr>
                <w:rFonts w:ascii="Times New Roman" w:hAnsi="Times New Roman" w:cs="Times New Roman"/>
              </w:rPr>
              <w:lastRenderedPageBreak/>
              <w:t xml:space="preserve">A Kötvény XBond </w:t>
            </w:r>
            <w:r w:rsidR="00B75A63" w:rsidRPr="00E86227">
              <w:rPr>
                <w:rFonts w:ascii="Times New Roman" w:hAnsi="Times New Roman" w:cs="Times New Roman"/>
              </w:rPr>
              <w:t xml:space="preserve">Piacra </w:t>
            </w:r>
            <w:r w:rsidRPr="00E86227">
              <w:rPr>
                <w:rFonts w:ascii="Times New Roman" w:hAnsi="Times New Roman" w:cs="Times New Roman"/>
              </w:rPr>
              <w:t>történő regisztrációját követően a Kibocsátó saját honlapján (</w:t>
            </w:r>
            <w:r w:rsidR="00E95BA3" w:rsidRPr="00E86227">
              <w:rPr>
                <w:rFonts w:ascii="Times New Roman" w:hAnsi="Times New Roman" w:cs="Times New Roman"/>
              </w:rPr>
              <w:t>www.</w:t>
            </w:r>
            <w:r w:rsidR="009E405F">
              <w:rPr>
                <w:rFonts w:ascii="Times New Roman" w:hAnsi="Times New Roman" w:cs="Times New Roman"/>
              </w:rPr>
              <w:t>bnref</w:t>
            </w:r>
            <w:r w:rsidR="00E95BA3" w:rsidRPr="00E86227">
              <w:rPr>
                <w:rFonts w:ascii="Times New Roman" w:hAnsi="Times New Roman" w:cs="Times New Roman"/>
              </w:rPr>
              <w:t>.hu</w:t>
            </w:r>
            <w:r w:rsidRPr="00E86227">
              <w:rPr>
                <w:rFonts w:ascii="Times New Roman" w:hAnsi="Times New Roman" w:cs="Times New Roman"/>
              </w:rPr>
              <w:t>), a Magyar Nemzeti Bank által működtetett, hivatalos információtárolási rendszer honlapján (www.kozzetetelek.mnb.hu) és a BÉT honlapján (www.bet.hu) keresztül tesz eleget közzétételi kötelezettségeinek.</w:t>
            </w:r>
          </w:p>
          <w:p w14:paraId="16A53F9E" w14:textId="5C86593A" w:rsidR="00EA04B7" w:rsidRDefault="00EA04B7" w:rsidP="0082050F">
            <w:pPr>
              <w:rPr>
                <w:rFonts w:ascii="Times New Roman" w:hAnsi="Times New Roman" w:cs="Times New Roman"/>
              </w:rPr>
            </w:pPr>
          </w:p>
          <w:p w14:paraId="0B93F65E" w14:textId="77777777" w:rsidR="00DC6D11" w:rsidRDefault="00EA04B7" w:rsidP="00DC6D11">
            <w:pPr>
              <w:rPr>
                <w:rFonts w:ascii="Times New Roman" w:hAnsi="Times New Roman" w:cs="Times New Roman"/>
              </w:rPr>
            </w:pPr>
            <w:r>
              <w:rPr>
                <w:rFonts w:ascii="Times New Roman" w:hAnsi="Times New Roman" w:cs="Times New Roman"/>
              </w:rPr>
              <w:t xml:space="preserve">A Kibocsátó </w:t>
            </w:r>
            <w:r w:rsidR="00DC6D11">
              <w:rPr>
                <w:rFonts w:ascii="Times New Roman" w:hAnsi="Times New Roman" w:cs="Times New Roman"/>
              </w:rPr>
              <w:t xml:space="preserve">a tájékoztatási kötelezettségét az </w:t>
            </w:r>
            <w:r w:rsidR="00DC6D11" w:rsidRPr="00E86227">
              <w:rPr>
                <w:rFonts w:ascii="Times New Roman" w:hAnsi="Times New Roman" w:cs="Times New Roman"/>
              </w:rPr>
              <w:t xml:space="preserve">XBond </w:t>
            </w:r>
            <w:r w:rsidR="00DC6D11">
              <w:rPr>
                <w:rFonts w:ascii="Times New Roman" w:hAnsi="Times New Roman" w:cs="Times New Roman"/>
              </w:rPr>
              <w:t xml:space="preserve">ÁÜSZ és a vonatkozó jogszabályok, ideértve különösen a Tpt. </w:t>
            </w:r>
            <w:r w:rsidR="00DC6D11" w:rsidRPr="003415C8">
              <w:rPr>
                <w:rFonts w:ascii="Times New Roman" w:hAnsi="Times New Roman" w:cs="Times New Roman"/>
              </w:rPr>
              <w:t>továbbá a piaci visszaélésekről, valamint a 2003/6/EK európai parlamenti és tanácsi irányelv és a 2003/124/EK, a 2003/125/EK és a 2004/72/EK bizottsági irányelv hatályon kívül helyezéséről szóló 2014. április 16-i 596/2014/EU európai parlamenti és tanácsi rendelet (MAR)</w:t>
            </w:r>
            <w:r w:rsidR="00DC6D11">
              <w:rPr>
                <w:rFonts w:ascii="Times New Roman" w:hAnsi="Times New Roman" w:cs="Times New Roman"/>
              </w:rPr>
              <w:t xml:space="preserve"> alapján teljesíti.</w:t>
            </w:r>
          </w:p>
          <w:p w14:paraId="465F2441" w14:textId="77777777" w:rsidR="00DC6D11" w:rsidRDefault="00DC6D11" w:rsidP="00DC6D11">
            <w:pPr>
              <w:rPr>
                <w:rFonts w:ascii="Times New Roman" w:hAnsi="Times New Roman" w:cs="Times New Roman"/>
              </w:rPr>
            </w:pPr>
          </w:p>
          <w:p w14:paraId="2919F531" w14:textId="76AF2CB7" w:rsidR="00EA04B7" w:rsidRPr="00E86227" w:rsidRDefault="00DC6D11" w:rsidP="00DC6D11">
            <w:pPr>
              <w:rPr>
                <w:rFonts w:ascii="Times New Roman" w:hAnsi="Times New Roman" w:cs="Times New Roman"/>
              </w:rPr>
            </w:pPr>
            <w:r>
              <w:rPr>
                <w:rFonts w:ascii="Times New Roman" w:hAnsi="Times New Roman" w:cs="Times New Roman"/>
              </w:rPr>
              <w:t xml:space="preserve">A Kibocsátó </w:t>
            </w:r>
            <w:r w:rsidR="00EA04B7">
              <w:rPr>
                <w:rFonts w:ascii="Times New Roman" w:hAnsi="Times New Roman" w:cs="Times New Roman"/>
              </w:rPr>
              <w:t>kötelezettséget vállal</w:t>
            </w:r>
            <w:r>
              <w:rPr>
                <w:rFonts w:ascii="Times New Roman" w:hAnsi="Times New Roman" w:cs="Times New Roman"/>
              </w:rPr>
              <w:t>t</w:t>
            </w:r>
            <w:r w:rsidR="00EA04B7">
              <w:rPr>
                <w:rFonts w:ascii="Times New Roman" w:hAnsi="Times New Roman" w:cs="Times New Roman"/>
              </w:rPr>
              <w:t xml:space="preserve"> arra, hogy a </w:t>
            </w:r>
            <w:r w:rsidR="00EA04B7" w:rsidRPr="00E86227">
              <w:rPr>
                <w:rFonts w:ascii="Times New Roman" w:hAnsi="Times New Roman" w:cs="Times New Roman"/>
              </w:rPr>
              <w:t>Kötvény XBond Piacra történő regisztrációját követően</w:t>
            </w:r>
            <w:r w:rsidR="00EA04B7">
              <w:t xml:space="preserve"> </w:t>
            </w:r>
            <w:r w:rsidR="00EA04B7" w:rsidRPr="00EA04B7">
              <w:rPr>
                <w:rFonts w:ascii="Times New Roman" w:hAnsi="Times New Roman" w:cs="Times New Roman"/>
              </w:rPr>
              <w:t>éves és fél-éves jelentést tesz közzé a Tpt., illetve a nyilvánosan forgalomba hozott értékpapírokkal kapcsolatos tájékoztatási kötelezettség részletes szabályairól szóló miniszteri rendelet szerint</w:t>
            </w:r>
            <w:r w:rsidR="00EA04B7">
              <w:rPr>
                <w:rFonts w:ascii="Times New Roman" w:hAnsi="Times New Roman" w:cs="Times New Roman"/>
              </w:rPr>
              <w:t xml:space="preserve">, valamint </w:t>
            </w:r>
            <w:r w:rsidR="00EA04B7" w:rsidRPr="00EA04B7">
              <w:rPr>
                <w:rFonts w:ascii="Times New Roman" w:hAnsi="Times New Roman" w:cs="Times New Roman"/>
              </w:rPr>
              <w:t>egyidejűleg közvetlenül is megküldi a jelentéseket azon kötvénytulajdonosok részére, amelyek elérhetőségét ismeri</w:t>
            </w:r>
            <w:r w:rsidR="00EA04B7">
              <w:rPr>
                <w:rFonts w:ascii="Times New Roman" w:hAnsi="Times New Roman" w:cs="Times New Roman"/>
              </w:rPr>
              <w:t>.</w:t>
            </w:r>
          </w:p>
          <w:p w14:paraId="4915C469" w14:textId="631CC077" w:rsidR="0095700A" w:rsidRPr="00E86227" w:rsidRDefault="0095700A" w:rsidP="0082050F">
            <w:pPr>
              <w:rPr>
                <w:rFonts w:ascii="Times New Roman" w:hAnsi="Times New Roman" w:cs="Times New Roman"/>
              </w:rPr>
            </w:pPr>
          </w:p>
          <w:p w14:paraId="61108AA4" w14:textId="280BE1E3" w:rsidR="0095700A" w:rsidRPr="00E86227" w:rsidRDefault="0095700A" w:rsidP="0082050F">
            <w:pPr>
              <w:rPr>
                <w:rFonts w:ascii="Times New Roman" w:hAnsi="Times New Roman" w:cs="Times New Roman"/>
              </w:rPr>
            </w:pPr>
            <w:r w:rsidRPr="00E86227">
              <w:rPr>
                <w:rFonts w:ascii="Times New Roman" w:hAnsi="Times New Roman" w:cs="Times New Roman"/>
              </w:rPr>
              <w:t xml:space="preserve">Amennyiben a Kötvény futamideje alatt a Kibocsátó olyan körülményekbe ütközik, amelyek meggátolják vagy akadályozhatják a határidőben történő teljesítést vagy a </w:t>
            </w:r>
            <w:r w:rsidR="00B67913" w:rsidRPr="00E86227">
              <w:rPr>
                <w:rFonts w:ascii="Times New Roman" w:hAnsi="Times New Roman" w:cs="Times New Roman"/>
              </w:rPr>
              <w:t>K</w:t>
            </w:r>
            <w:r w:rsidRPr="00E86227">
              <w:rPr>
                <w:rFonts w:ascii="Times New Roman" w:hAnsi="Times New Roman" w:cs="Times New Roman"/>
              </w:rPr>
              <w:t xml:space="preserve">ötvény szerinti kötelezettségvállalásoknak való megfelelést, úgy a Kibocsátó köteles haladéktalanul, de </w:t>
            </w:r>
            <w:r w:rsidR="003945E3">
              <w:rPr>
                <w:rFonts w:ascii="Times New Roman" w:hAnsi="Times New Roman" w:cs="Times New Roman"/>
              </w:rPr>
              <w:t xml:space="preserve">írásban </w:t>
            </w:r>
            <w:r w:rsidRPr="00E86227">
              <w:rPr>
                <w:rFonts w:ascii="Times New Roman" w:hAnsi="Times New Roman" w:cs="Times New Roman"/>
              </w:rPr>
              <w:t>legkésőbb 3 (három) munkanapon belül, közvetlenül, egyidejűleg értesíteni a Kötvénytulajdonosokat a körülményről, az orvosolásra tett vagy tenni szándékozott intézkedésekről, az orvoslás várható időtartamáról.</w:t>
            </w:r>
          </w:p>
          <w:p w14:paraId="14CA3A40" w14:textId="77777777" w:rsidR="0082050F" w:rsidRPr="00E86227" w:rsidRDefault="0082050F" w:rsidP="0082050F">
            <w:pPr>
              <w:rPr>
                <w:rFonts w:ascii="Times New Roman" w:hAnsi="Times New Roman" w:cs="Times New Roman"/>
              </w:rPr>
            </w:pPr>
          </w:p>
        </w:tc>
      </w:tr>
      <w:tr w:rsidR="0082050F" w:rsidRPr="00E86227" w14:paraId="3FA9EAA6" w14:textId="77777777" w:rsidTr="00244044">
        <w:tc>
          <w:tcPr>
            <w:tcW w:w="4820" w:type="dxa"/>
          </w:tcPr>
          <w:p w14:paraId="39EBD99E" w14:textId="77777777" w:rsidR="0082050F" w:rsidRPr="00E86227" w:rsidRDefault="0082050F" w:rsidP="00CC06DF">
            <w:pPr>
              <w:ind w:left="885"/>
              <w:jc w:val="left"/>
              <w:rPr>
                <w:rFonts w:ascii="Times New Roman" w:hAnsi="Times New Roman" w:cs="Times New Roman"/>
                <w:b/>
              </w:rPr>
            </w:pPr>
            <w:r w:rsidRPr="00E86227">
              <w:rPr>
                <w:rFonts w:ascii="Times New Roman" w:hAnsi="Times New Roman" w:cs="Times New Roman"/>
                <w:b/>
              </w:rPr>
              <w:lastRenderedPageBreak/>
              <w:t>A Kibocsátó értesítése:</w:t>
            </w:r>
          </w:p>
          <w:p w14:paraId="02686374" w14:textId="77777777" w:rsidR="0082050F" w:rsidRPr="00E86227" w:rsidRDefault="0082050F" w:rsidP="00CC06DF">
            <w:pPr>
              <w:ind w:left="885"/>
              <w:jc w:val="left"/>
              <w:rPr>
                <w:rFonts w:ascii="Times New Roman" w:hAnsi="Times New Roman" w:cs="Times New Roman"/>
                <w:b/>
              </w:rPr>
            </w:pPr>
          </w:p>
        </w:tc>
        <w:tc>
          <w:tcPr>
            <w:tcW w:w="4382" w:type="dxa"/>
          </w:tcPr>
          <w:p w14:paraId="28084B9B" w14:textId="77777777" w:rsidR="0082050F" w:rsidRPr="00E86227" w:rsidRDefault="0082050F" w:rsidP="0082050F">
            <w:pPr>
              <w:rPr>
                <w:rFonts w:ascii="Times New Roman" w:hAnsi="Times New Roman" w:cs="Times New Roman"/>
              </w:rPr>
            </w:pPr>
            <w:r w:rsidRPr="00E86227">
              <w:rPr>
                <w:rFonts w:ascii="Times New Roman" w:hAnsi="Times New Roman" w:cs="Times New Roman"/>
              </w:rPr>
              <w:t>A Kötvénytulajdonosok az értesítéseket írásban, a Kibocsátó székhelyére kötelesek küldeni a Kötvénytulajdonosi minőségükre vonatkozó, a Kötvénytulajdonosok értékpapír-számlavezetője vagy adott esetben a KELER által kiállított igazolással együtt.</w:t>
            </w:r>
          </w:p>
          <w:p w14:paraId="79BC1621" w14:textId="77777777" w:rsidR="0082050F" w:rsidRPr="00E86227" w:rsidRDefault="0082050F" w:rsidP="0082050F">
            <w:pPr>
              <w:rPr>
                <w:rFonts w:ascii="Times New Roman" w:hAnsi="Times New Roman" w:cs="Times New Roman"/>
              </w:rPr>
            </w:pPr>
          </w:p>
        </w:tc>
      </w:tr>
      <w:tr w:rsidR="0082050F" w:rsidRPr="00E86227" w14:paraId="2E41115B" w14:textId="77777777" w:rsidTr="00244044">
        <w:tc>
          <w:tcPr>
            <w:tcW w:w="4820" w:type="dxa"/>
          </w:tcPr>
          <w:p w14:paraId="61493E8A" w14:textId="2044D82D" w:rsidR="0082050F" w:rsidRPr="00E86227" w:rsidRDefault="00836DC0" w:rsidP="002947DB">
            <w:pPr>
              <w:ind w:left="882"/>
              <w:jc w:val="left"/>
              <w:rPr>
                <w:rFonts w:ascii="Times New Roman" w:hAnsi="Times New Roman" w:cs="Times New Roman"/>
                <w:b/>
              </w:rPr>
            </w:pPr>
            <w:r w:rsidRPr="00E86227">
              <w:rPr>
                <w:rFonts w:ascii="Times New Roman" w:hAnsi="Times New Roman" w:cs="Times New Roman"/>
                <w:b/>
              </w:rPr>
              <w:t>Hitel</w:t>
            </w:r>
            <w:r>
              <w:rPr>
                <w:rFonts w:ascii="Times New Roman" w:hAnsi="Times New Roman" w:cs="Times New Roman"/>
                <w:b/>
              </w:rPr>
              <w:t>minősítés</w:t>
            </w:r>
            <w:r w:rsidRPr="00E86227">
              <w:rPr>
                <w:rFonts w:ascii="Times New Roman" w:hAnsi="Times New Roman" w:cs="Times New Roman"/>
                <w:b/>
              </w:rPr>
              <w:t xml:space="preserve">i </w:t>
            </w:r>
            <w:r w:rsidR="0082050F" w:rsidRPr="00E86227">
              <w:rPr>
                <w:rFonts w:ascii="Times New Roman" w:hAnsi="Times New Roman" w:cs="Times New Roman"/>
                <w:b/>
              </w:rPr>
              <w:t>besorolás:</w:t>
            </w:r>
          </w:p>
          <w:p w14:paraId="66EA0222" w14:textId="77777777" w:rsidR="0082050F" w:rsidRPr="00E86227" w:rsidRDefault="0082050F" w:rsidP="002947DB">
            <w:pPr>
              <w:ind w:left="882"/>
              <w:jc w:val="left"/>
              <w:rPr>
                <w:rFonts w:ascii="Times New Roman" w:hAnsi="Times New Roman" w:cs="Times New Roman"/>
                <w:b/>
              </w:rPr>
            </w:pPr>
          </w:p>
        </w:tc>
        <w:tc>
          <w:tcPr>
            <w:tcW w:w="4382" w:type="dxa"/>
          </w:tcPr>
          <w:p w14:paraId="3FD19F03" w14:textId="797EA1CE" w:rsidR="000F7A8D" w:rsidRPr="00E86227" w:rsidRDefault="00F63768" w:rsidP="0082050F">
            <w:pPr>
              <w:rPr>
                <w:rFonts w:ascii="Times New Roman" w:hAnsi="Times New Roman" w:cs="Times New Roman"/>
              </w:rPr>
            </w:pPr>
            <w:r w:rsidRPr="00F63768">
              <w:rPr>
                <w:rFonts w:ascii="Times New Roman" w:hAnsi="Times New Roman" w:cs="Times New Roman"/>
              </w:rPr>
              <w:t xml:space="preserve">A Kibocsátó kijelenti, hogy a Kötvény az NKP feltételeinek megfelelő, </w:t>
            </w:r>
            <w:r w:rsidRPr="0092158F">
              <w:rPr>
                <w:rFonts w:ascii="Times New Roman" w:hAnsi="Times New Roman" w:cs="Times New Roman"/>
              </w:rPr>
              <w:t>„</w:t>
            </w:r>
            <w:r w:rsidR="005155FD" w:rsidRPr="0092158F">
              <w:rPr>
                <w:rFonts w:ascii="Times New Roman" w:hAnsi="Times New Roman" w:cs="Times New Roman"/>
              </w:rPr>
              <w:t>B</w:t>
            </w:r>
            <w:r w:rsidR="00183B59" w:rsidRPr="0092158F">
              <w:rPr>
                <w:rFonts w:ascii="Times New Roman" w:hAnsi="Times New Roman" w:cs="Times New Roman"/>
              </w:rPr>
              <w:t>+</w:t>
            </w:r>
            <w:r w:rsidRPr="0092158F">
              <w:rPr>
                <w:rFonts w:ascii="Times New Roman" w:hAnsi="Times New Roman" w:cs="Times New Roman"/>
              </w:rPr>
              <w:t>”</w:t>
            </w:r>
            <w:r w:rsidRPr="00F63768">
              <w:rPr>
                <w:rFonts w:ascii="Times New Roman" w:hAnsi="Times New Roman" w:cs="Times New Roman"/>
              </w:rPr>
              <w:t xml:space="preserve"> </w:t>
            </w:r>
            <w:r w:rsidR="00836DC0" w:rsidRPr="00F63768">
              <w:rPr>
                <w:rFonts w:ascii="Times New Roman" w:hAnsi="Times New Roman" w:cs="Times New Roman"/>
              </w:rPr>
              <w:t>hitel</w:t>
            </w:r>
            <w:r w:rsidR="00836DC0">
              <w:rPr>
                <w:rFonts w:ascii="Times New Roman" w:hAnsi="Times New Roman" w:cs="Times New Roman"/>
              </w:rPr>
              <w:t>minősítés</w:t>
            </w:r>
            <w:r w:rsidR="00836DC0" w:rsidRPr="00F63768">
              <w:rPr>
                <w:rFonts w:ascii="Times New Roman" w:hAnsi="Times New Roman" w:cs="Times New Roman"/>
              </w:rPr>
              <w:t xml:space="preserve">i </w:t>
            </w:r>
            <w:r w:rsidRPr="00F63768">
              <w:rPr>
                <w:rFonts w:ascii="Times New Roman" w:hAnsi="Times New Roman" w:cs="Times New Roman"/>
              </w:rPr>
              <w:lastRenderedPageBreak/>
              <w:t>besorolással rendelkezik (SCOPE Ratings</w:t>
            </w:r>
            <w:r w:rsidR="00373C65">
              <w:rPr>
                <w:rFonts w:ascii="Times New Roman" w:hAnsi="Times New Roman" w:cs="Times New Roman"/>
              </w:rPr>
              <w:t xml:space="preserve">, </w:t>
            </w:r>
            <w:r w:rsidR="00F46762">
              <w:rPr>
                <w:rFonts w:ascii="Times New Roman" w:hAnsi="Times New Roman" w:cs="Times New Roman"/>
              </w:rPr>
              <w:t>B+</w:t>
            </w:r>
            <w:r w:rsidR="00F46762" w:rsidRPr="00F63768">
              <w:rPr>
                <w:rFonts w:ascii="Times New Roman" w:hAnsi="Times New Roman" w:cs="Times New Roman"/>
              </w:rPr>
              <w:t>)</w:t>
            </w:r>
            <w:r w:rsidR="00F46762" w:rsidRPr="00E86227">
              <w:rPr>
                <w:rFonts w:ascii="Times New Roman" w:hAnsi="Times New Roman" w:cs="Times New Roman"/>
              </w:rPr>
              <w:t>.</w:t>
            </w:r>
            <w:r w:rsidR="00F46762">
              <w:rPr>
                <w:rFonts w:ascii="Times New Roman" w:hAnsi="Times New Roman" w:cs="Times New Roman"/>
              </w:rPr>
              <w:t xml:space="preserve"> </w:t>
            </w:r>
            <w:r w:rsidR="003C27B9">
              <w:rPr>
                <w:rFonts w:ascii="Times New Roman" w:hAnsi="Times New Roman" w:cs="Times New Roman"/>
              </w:rPr>
              <w:t xml:space="preserve">A Kibocsátó kötelezettséget vállal arra, hogy a hitelminősítés </w:t>
            </w:r>
            <w:r w:rsidR="003C27B9" w:rsidRPr="003C27B9">
              <w:rPr>
                <w:rFonts w:ascii="Times New Roman" w:hAnsi="Times New Roman" w:cs="Times New Roman"/>
              </w:rPr>
              <w:t>felülvizsgálatról és annak eredményéről haladéktalanul és teljeskörűen tájékoztatja</w:t>
            </w:r>
            <w:r w:rsidR="003C27B9">
              <w:rPr>
                <w:rFonts w:ascii="Times New Roman" w:hAnsi="Times New Roman" w:cs="Times New Roman"/>
              </w:rPr>
              <w:t xml:space="preserve"> a </w:t>
            </w:r>
            <w:r w:rsidR="00E01E3E">
              <w:rPr>
                <w:rFonts w:ascii="Times New Roman" w:hAnsi="Times New Roman" w:cs="Times New Roman"/>
              </w:rPr>
              <w:t xml:space="preserve">Befektetőket </w:t>
            </w:r>
            <w:r w:rsidR="003C27B9">
              <w:rPr>
                <w:rFonts w:ascii="Times New Roman" w:hAnsi="Times New Roman" w:cs="Times New Roman"/>
              </w:rPr>
              <w:t xml:space="preserve">a megfelelő közzétételi helyeken, azzal, hogy </w:t>
            </w:r>
            <w:r w:rsidR="003C27B9" w:rsidRPr="003C27B9">
              <w:rPr>
                <w:rFonts w:ascii="Times New Roman" w:hAnsi="Times New Roman" w:cs="Times New Roman"/>
              </w:rPr>
              <w:t xml:space="preserve">azon </w:t>
            </w:r>
            <w:r w:rsidR="003C27B9">
              <w:rPr>
                <w:rFonts w:ascii="Times New Roman" w:hAnsi="Times New Roman" w:cs="Times New Roman"/>
              </w:rPr>
              <w:t>K</w:t>
            </w:r>
            <w:r w:rsidR="003C27B9" w:rsidRPr="003C27B9">
              <w:rPr>
                <w:rFonts w:ascii="Times New Roman" w:hAnsi="Times New Roman" w:cs="Times New Roman"/>
              </w:rPr>
              <w:t xml:space="preserve">ötvénytulajdonost, amelynek a kapcsolattartási adatait a Kibocsátó ismeri, a Kibocsátó közvetlenül is értesíti </w:t>
            </w:r>
            <w:r w:rsidR="003C27B9">
              <w:rPr>
                <w:rFonts w:ascii="Times New Roman" w:hAnsi="Times New Roman" w:cs="Times New Roman"/>
              </w:rPr>
              <w:t>a</w:t>
            </w:r>
            <w:r w:rsidR="003C27B9" w:rsidRPr="003C27B9">
              <w:rPr>
                <w:rFonts w:ascii="Times New Roman" w:hAnsi="Times New Roman" w:cs="Times New Roman"/>
              </w:rPr>
              <w:t xml:space="preserve"> felülvizsgálatról és annak eredményéről haladéktalanul és teljeskörűen</w:t>
            </w:r>
            <w:r w:rsidR="003C27B9">
              <w:rPr>
                <w:rFonts w:ascii="Times New Roman" w:hAnsi="Times New Roman" w:cs="Times New Roman"/>
              </w:rPr>
              <w:t>.</w:t>
            </w:r>
          </w:p>
          <w:p w14:paraId="3A60CA63" w14:textId="77777777" w:rsidR="0082050F" w:rsidRPr="00E86227" w:rsidRDefault="0082050F" w:rsidP="0082050F">
            <w:pPr>
              <w:rPr>
                <w:rFonts w:ascii="Times New Roman" w:hAnsi="Times New Roman" w:cs="Times New Roman"/>
              </w:rPr>
            </w:pPr>
          </w:p>
        </w:tc>
      </w:tr>
      <w:tr w:rsidR="0082050F" w:rsidRPr="00E86227" w14:paraId="2E4B2747" w14:textId="77777777" w:rsidTr="00244044">
        <w:tc>
          <w:tcPr>
            <w:tcW w:w="4820" w:type="dxa"/>
          </w:tcPr>
          <w:p w14:paraId="2C8023C7" w14:textId="77777777" w:rsidR="0082050F" w:rsidRPr="00E86227" w:rsidRDefault="0082050F" w:rsidP="00CC06DF">
            <w:pPr>
              <w:ind w:left="885"/>
              <w:jc w:val="left"/>
              <w:rPr>
                <w:rFonts w:ascii="Times New Roman" w:hAnsi="Times New Roman" w:cs="Times New Roman"/>
                <w:b/>
              </w:rPr>
            </w:pPr>
            <w:r w:rsidRPr="00E86227">
              <w:rPr>
                <w:rFonts w:ascii="Times New Roman" w:hAnsi="Times New Roman" w:cs="Times New Roman"/>
                <w:b/>
              </w:rPr>
              <w:lastRenderedPageBreak/>
              <w:t>Árjegyzés:</w:t>
            </w:r>
          </w:p>
          <w:p w14:paraId="545BA368" w14:textId="77777777" w:rsidR="0082050F" w:rsidRPr="00E86227" w:rsidRDefault="0082050F" w:rsidP="00CC06DF">
            <w:pPr>
              <w:ind w:left="885"/>
              <w:jc w:val="left"/>
              <w:rPr>
                <w:rFonts w:ascii="Times New Roman" w:hAnsi="Times New Roman" w:cs="Times New Roman"/>
                <w:b/>
              </w:rPr>
            </w:pPr>
          </w:p>
        </w:tc>
        <w:tc>
          <w:tcPr>
            <w:tcW w:w="4382" w:type="dxa"/>
          </w:tcPr>
          <w:p w14:paraId="20AD60EC" w14:textId="608EE8E2" w:rsidR="001A0E48" w:rsidRPr="00E86227" w:rsidRDefault="001A0E48" w:rsidP="001A0E48">
            <w:pPr>
              <w:rPr>
                <w:rFonts w:ascii="Times New Roman" w:hAnsi="Times New Roman" w:cs="Times New Roman"/>
              </w:rPr>
            </w:pPr>
            <w:r w:rsidRPr="00E86227">
              <w:rPr>
                <w:rFonts w:ascii="Times New Roman" w:hAnsi="Times New Roman" w:cs="Times New Roman"/>
              </w:rPr>
              <w:t xml:space="preserve">A </w:t>
            </w:r>
            <w:r w:rsidR="00F140E3" w:rsidRPr="00E86227">
              <w:rPr>
                <w:rFonts w:ascii="Times New Roman" w:hAnsi="Times New Roman" w:cs="Times New Roman"/>
              </w:rPr>
              <w:t xml:space="preserve">Kibocsátó biztosítja, hogy </w:t>
            </w:r>
            <w:r w:rsidR="002947DB" w:rsidRPr="00E86227">
              <w:rPr>
                <w:rFonts w:ascii="Times New Roman" w:hAnsi="Times New Roman" w:cs="Times New Roman"/>
              </w:rPr>
              <w:t xml:space="preserve">az </w:t>
            </w:r>
            <w:r w:rsidR="00ED1062">
              <w:rPr>
                <w:rFonts w:ascii="Times New Roman" w:hAnsi="Times New Roman" w:cs="Times New Roman"/>
              </w:rPr>
              <w:t>MBH Befektetési Bank</w:t>
            </w:r>
            <w:r w:rsidR="00ED1062" w:rsidRPr="00E86227">
              <w:rPr>
                <w:rFonts w:ascii="Times New Roman" w:hAnsi="Times New Roman" w:cs="Times New Roman"/>
              </w:rPr>
              <w:t xml:space="preserve"> </w:t>
            </w:r>
            <w:r w:rsidR="00DA5E50" w:rsidRPr="00E86227">
              <w:rPr>
                <w:rFonts w:ascii="Times New Roman" w:hAnsi="Times New Roman" w:cs="Times New Roman"/>
              </w:rPr>
              <w:t>Zrt.</w:t>
            </w:r>
            <w:r w:rsidRPr="00E86227">
              <w:rPr>
                <w:rFonts w:ascii="Times New Roman" w:hAnsi="Times New Roman" w:cs="Times New Roman"/>
              </w:rPr>
              <w:t xml:space="preserve"> mint </w:t>
            </w:r>
            <w:r w:rsidR="00675AD9" w:rsidRPr="00E86227">
              <w:rPr>
                <w:rFonts w:ascii="Times New Roman" w:hAnsi="Times New Roman" w:cs="Times New Roman"/>
              </w:rPr>
              <w:t xml:space="preserve">árjegyző </w:t>
            </w:r>
            <w:r w:rsidRPr="00E86227">
              <w:rPr>
                <w:rFonts w:ascii="Times New Roman" w:hAnsi="Times New Roman" w:cs="Times New Roman"/>
              </w:rPr>
              <w:t>a Kötvény teljes futamideje alatt, a Kötvén</w:t>
            </w:r>
            <w:r w:rsidR="00BB69A8" w:rsidRPr="00E86227">
              <w:rPr>
                <w:rFonts w:ascii="Times New Roman" w:hAnsi="Times New Roman" w:cs="Times New Roman"/>
              </w:rPr>
              <w:t>nyel</w:t>
            </w:r>
            <w:r w:rsidRPr="00E86227">
              <w:rPr>
                <w:rFonts w:ascii="Times New Roman" w:hAnsi="Times New Roman" w:cs="Times New Roman"/>
              </w:rPr>
              <w:t xml:space="preserve"> </w:t>
            </w:r>
            <w:r w:rsidR="00F9168F" w:rsidRPr="00E86227">
              <w:rPr>
                <w:rFonts w:ascii="Times New Roman" w:hAnsi="Times New Roman" w:cs="Times New Roman"/>
              </w:rPr>
              <w:t xml:space="preserve">az XBond Piacon </w:t>
            </w:r>
            <w:r w:rsidRPr="00E86227">
              <w:rPr>
                <w:rFonts w:ascii="Times New Roman" w:hAnsi="Times New Roman" w:cs="Times New Roman"/>
              </w:rPr>
              <w:t xml:space="preserve">való kereskedés megkezdésétől a lejárat napjáig </w:t>
            </w:r>
            <w:r w:rsidR="00F9168F" w:rsidRPr="00E86227">
              <w:rPr>
                <w:rFonts w:ascii="Times New Roman" w:hAnsi="Times New Roman" w:cs="Times New Roman"/>
              </w:rPr>
              <w:t>árjegyzési tevéken</w:t>
            </w:r>
            <w:r w:rsidR="00323C41" w:rsidRPr="00E86227">
              <w:rPr>
                <w:rFonts w:ascii="Times New Roman" w:hAnsi="Times New Roman" w:cs="Times New Roman"/>
              </w:rPr>
              <w:t>y</w:t>
            </w:r>
            <w:r w:rsidR="00F9168F" w:rsidRPr="00E86227">
              <w:rPr>
                <w:rFonts w:ascii="Times New Roman" w:hAnsi="Times New Roman" w:cs="Times New Roman"/>
              </w:rPr>
              <w:t xml:space="preserve">séget </w:t>
            </w:r>
            <w:r w:rsidR="00F140E3" w:rsidRPr="00E86227">
              <w:rPr>
                <w:rFonts w:ascii="Times New Roman" w:hAnsi="Times New Roman" w:cs="Times New Roman"/>
              </w:rPr>
              <w:t xml:space="preserve">végez, amelynek keretében </w:t>
            </w:r>
            <w:r w:rsidRPr="00E86227">
              <w:rPr>
                <w:rFonts w:ascii="Times New Roman" w:hAnsi="Times New Roman" w:cs="Times New Roman"/>
              </w:rPr>
              <w:t>(i) minden kereskedési napon saját számlás kétoldali ajánlatokat tesz (egyidejű vételi és eladási ajánlat), amelyeket legalább 15 percig fenntart; (ii) az ajánlat névértéke a vételi és az eladási oldalon is egyaránt eléri a legalább 100 ezer eurónak megfelelő forintösszeget; és (iii) a vételi és eladási árfolyamhoz tartozó, az árjegyzés napját követő második kereskedési napra számított hozamok közötti különbség nem haladja meg a 200 bázispontot.</w:t>
            </w:r>
          </w:p>
          <w:p w14:paraId="5A98ADAA" w14:textId="77777777" w:rsidR="0082050F" w:rsidRPr="00E86227" w:rsidRDefault="0082050F" w:rsidP="0082050F">
            <w:pPr>
              <w:rPr>
                <w:rFonts w:ascii="Times New Roman" w:hAnsi="Times New Roman" w:cs="Times New Roman"/>
              </w:rPr>
            </w:pPr>
          </w:p>
        </w:tc>
      </w:tr>
      <w:tr w:rsidR="0082050F" w:rsidRPr="00E86227" w14:paraId="2EABA968" w14:textId="77777777" w:rsidTr="00244044">
        <w:tc>
          <w:tcPr>
            <w:tcW w:w="4820" w:type="dxa"/>
          </w:tcPr>
          <w:p w14:paraId="769E203F" w14:textId="77777777" w:rsidR="0082050F" w:rsidRPr="00E86227" w:rsidRDefault="0082050F" w:rsidP="00CC06DF">
            <w:pPr>
              <w:ind w:left="885"/>
              <w:jc w:val="left"/>
              <w:rPr>
                <w:rFonts w:ascii="Times New Roman" w:hAnsi="Times New Roman" w:cs="Times New Roman"/>
                <w:b/>
              </w:rPr>
            </w:pPr>
            <w:r w:rsidRPr="00E86227">
              <w:rPr>
                <w:rFonts w:ascii="Times New Roman" w:hAnsi="Times New Roman" w:cs="Times New Roman"/>
                <w:b/>
              </w:rPr>
              <w:t>Adózás:</w:t>
            </w:r>
          </w:p>
          <w:p w14:paraId="3D66F30F" w14:textId="77777777" w:rsidR="0082050F" w:rsidRPr="00E86227" w:rsidRDefault="0082050F" w:rsidP="00CC06DF">
            <w:pPr>
              <w:ind w:left="885"/>
              <w:jc w:val="left"/>
              <w:rPr>
                <w:rFonts w:ascii="Times New Roman" w:hAnsi="Times New Roman" w:cs="Times New Roman"/>
                <w:b/>
              </w:rPr>
            </w:pPr>
          </w:p>
        </w:tc>
        <w:tc>
          <w:tcPr>
            <w:tcW w:w="4382" w:type="dxa"/>
          </w:tcPr>
          <w:p w14:paraId="2B47F7EA" w14:textId="43E96AF5" w:rsidR="0082050F" w:rsidRPr="00E86227" w:rsidRDefault="0082050F" w:rsidP="0082050F">
            <w:pPr>
              <w:rPr>
                <w:rFonts w:ascii="Times New Roman" w:hAnsi="Times New Roman" w:cs="Times New Roman"/>
              </w:rPr>
            </w:pPr>
            <w:r w:rsidRPr="00E86227">
              <w:rPr>
                <w:rFonts w:ascii="Times New Roman" w:hAnsi="Times New Roman" w:cs="Times New Roman"/>
              </w:rPr>
              <w:t xml:space="preserve">A Kibocsátó a Kötvény kibocsátása, </w:t>
            </w:r>
            <w:r w:rsidR="00D03A19" w:rsidRPr="00E86227">
              <w:rPr>
                <w:rFonts w:ascii="Times New Roman" w:hAnsi="Times New Roman" w:cs="Times New Roman"/>
              </w:rPr>
              <w:t>másodlagos forgalma</w:t>
            </w:r>
            <w:r w:rsidRPr="00E86227">
              <w:rPr>
                <w:rFonts w:ascii="Times New Roman" w:hAnsi="Times New Roman" w:cs="Times New Roman"/>
              </w:rPr>
              <w:t xml:space="preserve"> </w:t>
            </w:r>
            <w:r w:rsidR="00BB69A8" w:rsidRPr="00E86227">
              <w:rPr>
                <w:rFonts w:ascii="Times New Roman" w:hAnsi="Times New Roman" w:cs="Times New Roman"/>
              </w:rPr>
              <w:t>és</w:t>
            </w:r>
            <w:r w:rsidRPr="00E86227">
              <w:rPr>
                <w:rFonts w:ascii="Times New Roman" w:hAnsi="Times New Roman" w:cs="Times New Roman"/>
              </w:rPr>
              <w:t xml:space="preserve"> a Kötvényen alapuló fizetési kötelezettségek teljesítése során a kifizetés időpontjában hatályos magyar adójogszabályoknak megfelelően köteles eljárni.</w:t>
            </w:r>
          </w:p>
          <w:p w14:paraId="02FE9C8F" w14:textId="77777777" w:rsidR="0082050F" w:rsidRPr="00E86227" w:rsidRDefault="0082050F" w:rsidP="0082050F">
            <w:pPr>
              <w:rPr>
                <w:rFonts w:ascii="Times New Roman" w:hAnsi="Times New Roman" w:cs="Times New Roman"/>
              </w:rPr>
            </w:pPr>
          </w:p>
          <w:p w14:paraId="7CC8D789" w14:textId="6CB904FB" w:rsidR="0082050F" w:rsidRPr="00E86227" w:rsidRDefault="0082050F" w:rsidP="0082050F">
            <w:pPr>
              <w:rPr>
                <w:rFonts w:ascii="Times New Roman" w:hAnsi="Times New Roman" w:cs="Times New Roman"/>
              </w:rPr>
            </w:pPr>
            <w:r w:rsidRPr="00E86227">
              <w:rPr>
                <w:rFonts w:ascii="Times New Roman" w:hAnsi="Times New Roman" w:cs="Times New Roman"/>
              </w:rPr>
              <w:t xml:space="preserve">A Kibocsátó nem vállal semmilyen felelősséget a Kötvény vonatkozásában </w:t>
            </w:r>
            <w:r w:rsidR="00D03A19" w:rsidRPr="00E86227">
              <w:rPr>
                <w:rFonts w:ascii="Times New Roman" w:hAnsi="Times New Roman" w:cs="Times New Roman"/>
              </w:rPr>
              <w:t xml:space="preserve">a </w:t>
            </w:r>
            <w:r w:rsidRPr="00E86227">
              <w:rPr>
                <w:rFonts w:ascii="Times New Roman" w:hAnsi="Times New Roman" w:cs="Times New Roman"/>
              </w:rPr>
              <w:t>Kötvénytulajdonosokra háruló adófizetési kötelezettségek teljesítéséért.</w:t>
            </w:r>
          </w:p>
          <w:p w14:paraId="4001AED0" w14:textId="77777777" w:rsidR="0082050F" w:rsidRPr="00E86227" w:rsidRDefault="0082050F" w:rsidP="0082050F">
            <w:pPr>
              <w:rPr>
                <w:rFonts w:ascii="Times New Roman" w:hAnsi="Times New Roman" w:cs="Times New Roman"/>
              </w:rPr>
            </w:pPr>
          </w:p>
          <w:p w14:paraId="1B9C3EB3" w14:textId="1100F212" w:rsidR="0082050F" w:rsidRPr="00E86227" w:rsidRDefault="0082050F" w:rsidP="0082050F">
            <w:pPr>
              <w:rPr>
                <w:rFonts w:ascii="Times New Roman" w:hAnsi="Times New Roman" w:cs="Times New Roman"/>
              </w:rPr>
            </w:pPr>
            <w:r w:rsidRPr="00E86227">
              <w:rPr>
                <w:rFonts w:ascii="Times New Roman" w:hAnsi="Times New Roman" w:cs="Times New Roman"/>
              </w:rPr>
              <w:t>A Befektetőknek ajánlatos adótanácsot kérni a Kötvény megvásárlásával és értékesítésével összefüggésben felmerülő adózási kötelezettségekről.</w:t>
            </w:r>
          </w:p>
          <w:p w14:paraId="31874D42" w14:textId="77777777" w:rsidR="0082050F" w:rsidRPr="00E86227" w:rsidRDefault="0082050F" w:rsidP="0082050F">
            <w:pPr>
              <w:rPr>
                <w:rFonts w:ascii="Times New Roman" w:hAnsi="Times New Roman" w:cs="Times New Roman"/>
              </w:rPr>
            </w:pPr>
          </w:p>
        </w:tc>
      </w:tr>
      <w:tr w:rsidR="0082050F" w:rsidRPr="00E86227" w14:paraId="6022E83D" w14:textId="77777777" w:rsidTr="00244044">
        <w:tc>
          <w:tcPr>
            <w:tcW w:w="4820" w:type="dxa"/>
          </w:tcPr>
          <w:p w14:paraId="541E2A66" w14:textId="77777777" w:rsidR="0082050F" w:rsidRPr="00E86227" w:rsidRDefault="0082050F" w:rsidP="00CC06DF">
            <w:pPr>
              <w:ind w:left="885"/>
              <w:jc w:val="left"/>
              <w:rPr>
                <w:rFonts w:ascii="Times New Roman" w:hAnsi="Times New Roman" w:cs="Times New Roman"/>
                <w:b/>
              </w:rPr>
            </w:pPr>
            <w:r w:rsidRPr="00E86227">
              <w:rPr>
                <w:rFonts w:ascii="Times New Roman" w:hAnsi="Times New Roman" w:cs="Times New Roman"/>
                <w:b/>
              </w:rPr>
              <w:t>Irányadó jog:</w:t>
            </w:r>
          </w:p>
          <w:p w14:paraId="12420164" w14:textId="77777777" w:rsidR="0082050F" w:rsidRPr="00E86227" w:rsidRDefault="0082050F" w:rsidP="00CC06DF">
            <w:pPr>
              <w:ind w:left="885"/>
              <w:jc w:val="left"/>
              <w:rPr>
                <w:rFonts w:ascii="Times New Roman" w:hAnsi="Times New Roman" w:cs="Times New Roman"/>
                <w:b/>
              </w:rPr>
            </w:pPr>
          </w:p>
        </w:tc>
        <w:tc>
          <w:tcPr>
            <w:tcW w:w="4382" w:type="dxa"/>
          </w:tcPr>
          <w:p w14:paraId="244D6EF0" w14:textId="5268442D" w:rsidR="0082050F" w:rsidRPr="00E86227" w:rsidRDefault="0082050F" w:rsidP="0082050F">
            <w:pPr>
              <w:rPr>
                <w:rFonts w:ascii="Times New Roman" w:hAnsi="Times New Roman" w:cs="Times New Roman"/>
              </w:rPr>
            </w:pPr>
            <w:r w:rsidRPr="00E86227">
              <w:rPr>
                <w:rFonts w:ascii="Times New Roman" w:hAnsi="Times New Roman" w:cs="Times New Roman"/>
              </w:rPr>
              <w:t>A Kötvény forgalomba hozatalára és a Kötvényből származó, a Kibocsátó és a Kötvénytulajdonos közötti jogviszonyra a magyar jog – így különösen a Prospektus Rendelet, a Tpt.</w:t>
            </w:r>
            <w:r w:rsidR="00BB69A8" w:rsidRPr="00E86227">
              <w:rPr>
                <w:rFonts w:ascii="Times New Roman" w:hAnsi="Times New Roman" w:cs="Times New Roman"/>
              </w:rPr>
              <w:t>,</w:t>
            </w:r>
            <w:r w:rsidRPr="00E86227">
              <w:rPr>
                <w:rFonts w:ascii="Times New Roman" w:hAnsi="Times New Roman" w:cs="Times New Roman"/>
              </w:rPr>
              <w:t xml:space="preserve"> a Kötvényrendelet</w:t>
            </w:r>
            <w:r w:rsidR="00BB69A8" w:rsidRPr="00E86227">
              <w:rPr>
                <w:rFonts w:ascii="Times New Roman" w:hAnsi="Times New Roman" w:cs="Times New Roman"/>
              </w:rPr>
              <w:t xml:space="preserve"> és a Ptk.</w:t>
            </w:r>
            <w:r w:rsidRPr="00E86227">
              <w:rPr>
                <w:rFonts w:ascii="Times New Roman" w:hAnsi="Times New Roman" w:cs="Times New Roman"/>
              </w:rPr>
              <w:t xml:space="preserve"> – irányadó.</w:t>
            </w:r>
          </w:p>
          <w:p w14:paraId="093C0F48" w14:textId="77777777" w:rsidR="0082050F" w:rsidRPr="00E86227" w:rsidRDefault="0082050F" w:rsidP="0082050F">
            <w:pPr>
              <w:rPr>
                <w:rFonts w:ascii="Times New Roman" w:hAnsi="Times New Roman" w:cs="Times New Roman"/>
              </w:rPr>
            </w:pPr>
          </w:p>
        </w:tc>
      </w:tr>
      <w:tr w:rsidR="0082050F" w:rsidRPr="00E86227" w14:paraId="09CA6D8A" w14:textId="77777777" w:rsidTr="00244044">
        <w:tc>
          <w:tcPr>
            <w:tcW w:w="4820" w:type="dxa"/>
          </w:tcPr>
          <w:p w14:paraId="7EFD680D" w14:textId="49A5A589" w:rsidR="0082050F" w:rsidRPr="00E86227" w:rsidRDefault="0082050F" w:rsidP="00CC06DF">
            <w:pPr>
              <w:ind w:left="885"/>
              <w:jc w:val="left"/>
              <w:rPr>
                <w:rFonts w:ascii="Times New Roman" w:hAnsi="Times New Roman" w:cs="Times New Roman"/>
                <w:b/>
              </w:rPr>
            </w:pPr>
            <w:r w:rsidRPr="00E86227">
              <w:rPr>
                <w:rFonts w:ascii="Times New Roman" w:hAnsi="Times New Roman" w:cs="Times New Roman"/>
                <w:b/>
              </w:rPr>
              <w:lastRenderedPageBreak/>
              <w:t>Vitarendezés:</w:t>
            </w:r>
          </w:p>
        </w:tc>
        <w:tc>
          <w:tcPr>
            <w:tcW w:w="4382" w:type="dxa"/>
          </w:tcPr>
          <w:p w14:paraId="72CC4305" w14:textId="050C5FAC" w:rsidR="0082050F" w:rsidRPr="00E86227" w:rsidRDefault="0082050F" w:rsidP="0082050F">
            <w:pPr>
              <w:rPr>
                <w:rFonts w:ascii="Times New Roman" w:hAnsi="Times New Roman" w:cs="Times New Roman"/>
              </w:rPr>
            </w:pPr>
            <w:r w:rsidRPr="00E86227">
              <w:rPr>
                <w:rFonts w:ascii="Times New Roman" w:hAnsi="Times New Roman" w:cs="Times New Roman"/>
              </w:rPr>
              <w:t>A Kötvényből származó jogviszonnyal összefüggésben a Kibocsátó és a Kötvénytulajdonos között felmerülő jogvita elbírálására a magyar rendes bíróságok rendelkeznek hatáskörrel.</w:t>
            </w:r>
          </w:p>
          <w:p w14:paraId="5A8DB7A0" w14:textId="77777777" w:rsidR="0082050F" w:rsidRPr="00E86227" w:rsidRDefault="0082050F" w:rsidP="0082050F">
            <w:pPr>
              <w:rPr>
                <w:rFonts w:ascii="Times New Roman" w:hAnsi="Times New Roman" w:cs="Times New Roman"/>
              </w:rPr>
            </w:pPr>
          </w:p>
        </w:tc>
      </w:tr>
      <w:tr w:rsidR="00244044" w:rsidRPr="00E86227" w14:paraId="5AC3B3AE" w14:textId="77777777" w:rsidTr="00244044">
        <w:tc>
          <w:tcPr>
            <w:tcW w:w="4820" w:type="dxa"/>
          </w:tcPr>
          <w:p w14:paraId="130CAA20" w14:textId="2C57C407" w:rsidR="00244044" w:rsidRPr="00E86227" w:rsidRDefault="00244044" w:rsidP="00CC06DF">
            <w:pPr>
              <w:ind w:left="885"/>
              <w:jc w:val="left"/>
              <w:rPr>
                <w:rFonts w:ascii="Times New Roman" w:hAnsi="Times New Roman" w:cs="Times New Roman"/>
                <w:b/>
              </w:rPr>
            </w:pPr>
            <w:r w:rsidRPr="00E86227">
              <w:rPr>
                <w:rFonts w:ascii="Times New Roman" w:hAnsi="Times New Roman" w:cs="Times New Roman"/>
                <w:b/>
              </w:rPr>
              <w:t>A Kibocsátó aláírása:</w:t>
            </w:r>
          </w:p>
          <w:p w14:paraId="25018627" w14:textId="299D4FD7" w:rsidR="00244044" w:rsidRPr="00E86227" w:rsidRDefault="00244044" w:rsidP="00CC06DF">
            <w:pPr>
              <w:ind w:left="885"/>
              <w:jc w:val="left"/>
              <w:rPr>
                <w:rFonts w:ascii="Times New Roman" w:hAnsi="Times New Roman" w:cs="Times New Roman"/>
                <w:b/>
              </w:rPr>
            </w:pPr>
          </w:p>
        </w:tc>
        <w:tc>
          <w:tcPr>
            <w:tcW w:w="4382" w:type="dxa"/>
          </w:tcPr>
          <w:p w14:paraId="05BBB2FB" w14:textId="01EBFA65" w:rsidR="00244044" w:rsidRPr="00E86227" w:rsidRDefault="00244044" w:rsidP="00C2662D">
            <w:pPr>
              <w:rPr>
                <w:rFonts w:ascii="Times New Roman" w:hAnsi="Times New Roman" w:cs="Times New Roman"/>
              </w:rPr>
            </w:pPr>
            <w:r w:rsidRPr="00E86227">
              <w:rPr>
                <w:rFonts w:ascii="Times New Roman" w:hAnsi="Times New Roman" w:cs="Times New Roman"/>
              </w:rPr>
              <w:t xml:space="preserve">A Kibocsátó aláírását </w:t>
            </w:r>
            <w:r w:rsidR="00BB69A8" w:rsidRPr="00E86227">
              <w:rPr>
                <w:rFonts w:ascii="Times New Roman" w:hAnsi="Times New Roman" w:cs="Times New Roman"/>
              </w:rPr>
              <w:t xml:space="preserve">a </w:t>
            </w:r>
            <w:r w:rsidRPr="00E86227">
              <w:rPr>
                <w:rFonts w:ascii="Times New Roman" w:hAnsi="Times New Roman" w:cs="Times New Roman"/>
              </w:rPr>
              <w:t>dematerializált formában előállít</w:t>
            </w:r>
            <w:r w:rsidR="00252A92">
              <w:rPr>
                <w:rFonts w:ascii="Times New Roman" w:hAnsi="Times New Roman" w:cs="Times New Roman"/>
              </w:rPr>
              <w:t>ott</w:t>
            </w:r>
            <w:r w:rsidRPr="00E86227">
              <w:rPr>
                <w:rFonts w:ascii="Times New Roman" w:hAnsi="Times New Roman" w:cs="Times New Roman"/>
              </w:rPr>
              <w:t xml:space="preserve"> Kötvényről a Kibocsátó által a Tpt. 7. § (2) bekezdése szerint </w:t>
            </w:r>
            <w:r w:rsidR="00252A92" w:rsidRPr="00E86227">
              <w:rPr>
                <w:rFonts w:ascii="Times New Roman" w:hAnsi="Times New Roman" w:cs="Times New Roman"/>
              </w:rPr>
              <w:t>kiállít</w:t>
            </w:r>
            <w:r w:rsidR="00252A92">
              <w:rPr>
                <w:rFonts w:ascii="Times New Roman" w:hAnsi="Times New Roman" w:cs="Times New Roman"/>
              </w:rPr>
              <w:t>ott</w:t>
            </w:r>
            <w:r w:rsidR="00252A92" w:rsidRPr="00E86227">
              <w:rPr>
                <w:rFonts w:ascii="Times New Roman" w:hAnsi="Times New Roman" w:cs="Times New Roman"/>
              </w:rPr>
              <w:t xml:space="preserve"> </w:t>
            </w:r>
            <w:r w:rsidRPr="00E86227">
              <w:rPr>
                <w:rFonts w:ascii="Times New Roman" w:hAnsi="Times New Roman" w:cs="Times New Roman"/>
              </w:rPr>
              <w:t>és a Tpt. 9. §-a szerint a KELER-nél elhelyezendő okirat tartalmazza. A Kötvény az aláírás helyett a fenti okiratot aláírók nevét tartalmazz</w:t>
            </w:r>
            <w:r w:rsidR="00BB69A8" w:rsidRPr="00E86227">
              <w:rPr>
                <w:rFonts w:ascii="Times New Roman" w:hAnsi="Times New Roman" w:cs="Times New Roman"/>
              </w:rPr>
              <w:t>a</w:t>
            </w:r>
            <w:r w:rsidRPr="00E86227">
              <w:rPr>
                <w:rFonts w:ascii="Times New Roman" w:hAnsi="Times New Roman" w:cs="Times New Roman"/>
              </w:rPr>
              <w:t>.</w:t>
            </w:r>
          </w:p>
          <w:p w14:paraId="46844123" w14:textId="08AE5C7E" w:rsidR="00244044" w:rsidRPr="00E86227" w:rsidRDefault="00244044">
            <w:pPr>
              <w:rPr>
                <w:rFonts w:ascii="Times New Roman" w:hAnsi="Times New Roman" w:cs="Times New Roman"/>
              </w:rPr>
            </w:pPr>
          </w:p>
        </w:tc>
      </w:tr>
    </w:tbl>
    <w:p w14:paraId="5F075D33" w14:textId="388F5EAB" w:rsidR="00244044" w:rsidRPr="00E86227" w:rsidRDefault="00244044" w:rsidP="00C2662D">
      <w:pPr>
        <w:rPr>
          <w:rFonts w:ascii="Times New Roman" w:hAnsi="Times New Roman" w:cs="Times New Roman"/>
        </w:rPr>
      </w:pPr>
    </w:p>
    <w:p w14:paraId="3FD68D3F" w14:textId="7FAE07DB" w:rsidR="00244044" w:rsidRPr="00E86227" w:rsidRDefault="00244044" w:rsidP="00035875">
      <w:pPr>
        <w:pStyle w:val="Cmsor3"/>
        <w:numPr>
          <w:ilvl w:val="1"/>
          <w:numId w:val="9"/>
        </w:numPr>
        <w:ind w:left="851" w:hanging="851"/>
        <w:rPr>
          <w:i w:val="0"/>
        </w:rPr>
      </w:pPr>
      <w:bookmarkStart w:id="134" w:name="_Toc26972598"/>
      <w:bookmarkStart w:id="135" w:name="_Ref52128532"/>
      <w:bookmarkStart w:id="136" w:name="_Ref52128571"/>
      <w:bookmarkStart w:id="137" w:name="_Toc66299176"/>
      <w:bookmarkStart w:id="138" w:name="_Hlk53672022"/>
      <w:r w:rsidRPr="00E86227">
        <w:t>Kamatok és kifizetések</w:t>
      </w:r>
      <w:bookmarkEnd w:id="134"/>
      <w:bookmarkEnd w:id="135"/>
      <w:bookmarkEnd w:id="136"/>
      <w:bookmarkEnd w:id="137"/>
    </w:p>
    <w:bookmarkEnd w:id="138"/>
    <w:p w14:paraId="6F2FAA99" w14:textId="40FFDDA3" w:rsidR="00244044" w:rsidRPr="00E86227" w:rsidRDefault="00244044" w:rsidP="00C2662D">
      <w:pPr>
        <w:rPr>
          <w:rFonts w:ascii="Times New Roman" w:hAnsi="Times New Roman" w:cs="Times New Roman"/>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2"/>
      </w:tblGrid>
      <w:tr w:rsidR="00244044" w:rsidRPr="00E86227" w14:paraId="76FDC4F6" w14:textId="77777777" w:rsidTr="00DC02D0">
        <w:tc>
          <w:tcPr>
            <w:tcW w:w="4678" w:type="dxa"/>
          </w:tcPr>
          <w:p w14:paraId="56B127EB" w14:textId="77777777" w:rsidR="00244044" w:rsidRPr="00E86227" w:rsidRDefault="00244044" w:rsidP="00DC02D0">
            <w:pPr>
              <w:ind w:left="743"/>
              <w:jc w:val="left"/>
              <w:rPr>
                <w:rFonts w:ascii="Times New Roman" w:hAnsi="Times New Roman" w:cs="Times New Roman"/>
                <w:b/>
              </w:rPr>
            </w:pPr>
            <w:r w:rsidRPr="00E86227">
              <w:rPr>
                <w:rFonts w:ascii="Times New Roman" w:hAnsi="Times New Roman" w:cs="Times New Roman"/>
                <w:b/>
              </w:rPr>
              <w:t>A kamatozás típusa:</w:t>
            </w:r>
          </w:p>
          <w:p w14:paraId="04A262F5" w14:textId="7FCF81BD" w:rsidR="00244044" w:rsidRPr="00E86227" w:rsidRDefault="00244044" w:rsidP="00DC02D0">
            <w:pPr>
              <w:ind w:left="743"/>
              <w:jc w:val="left"/>
              <w:rPr>
                <w:rFonts w:ascii="Times New Roman" w:hAnsi="Times New Roman" w:cs="Times New Roman"/>
                <w:b/>
              </w:rPr>
            </w:pPr>
          </w:p>
        </w:tc>
        <w:tc>
          <w:tcPr>
            <w:tcW w:w="4382" w:type="dxa"/>
          </w:tcPr>
          <w:p w14:paraId="26584301" w14:textId="7DF380F6" w:rsidR="00244044" w:rsidRPr="00E86227" w:rsidRDefault="00244044" w:rsidP="00C2662D">
            <w:pPr>
              <w:rPr>
                <w:rFonts w:ascii="Times New Roman" w:hAnsi="Times New Roman" w:cs="Times New Roman"/>
              </w:rPr>
            </w:pPr>
            <w:r w:rsidRPr="00E86227">
              <w:rPr>
                <w:rFonts w:ascii="Times New Roman" w:hAnsi="Times New Roman" w:cs="Times New Roman"/>
              </w:rPr>
              <w:t>A Kötvény fix kamatozású.</w:t>
            </w:r>
          </w:p>
          <w:p w14:paraId="64BB0D65" w14:textId="519D9B36" w:rsidR="00244044" w:rsidRPr="00E86227" w:rsidRDefault="00244044" w:rsidP="00C2662D">
            <w:pPr>
              <w:rPr>
                <w:rFonts w:ascii="Times New Roman" w:hAnsi="Times New Roman" w:cs="Times New Roman"/>
              </w:rPr>
            </w:pPr>
          </w:p>
        </w:tc>
      </w:tr>
      <w:tr w:rsidR="00244044" w:rsidRPr="00E86227" w14:paraId="05749108" w14:textId="77777777" w:rsidTr="00DC02D0">
        <w:tc>
          <w:tcPr>
            <w:tcW w:w="4678" w:type="dxa"/>
          </w:tcPr>
          <w:p w14:paraId="154DD159" w14:textId="77777777" w:rsidR="00244044" w:rsidRPr="00E86227" w:rsidRDefault="00244044" w:rsidP="00244044">
            <w:pPr>
              <w:ind w:left="743"/>
              <w:jc w:val="left"/>
              <w:rPr>
                <w:rFonts w:ascii="Times New Roman" w:hAnsi="Times New Roman" w:cs="Times New Roman"/>
                <w:b/>
              </w:rPr>
            </w:pPr>
            <w:r w:rsidRPr="00E86227">
              <w:rPr>
                <w:rFonts w:ascii="Times New Roman" w:hAnsi="Times New Roman" w:cs="Times New Roman"/>
                <w:b/>
              </w:rPr>
              <w:t>Kamatláb:</w:t>
            </w:r>
          </w:p>
          <w:p w14:paraId="007A1971" w14:textId="1F803A6B" w:rsidR="00244044" w:rsidRPr="00E86227" w:rsidRDefault="00244044" w:rsidP="00DC02D0">
            <w:pPr>
              <w:ind w:left="743"/>
              <w:jc w:val="left"/>
              <w:rPr>
                <w:rFonts w:ascii="Times New Roman" w:hAnsi="Times New Roman" w:cs="Times New Roman"/>
                <w:b/>
              </w:rPr>
            </w:pPr>
          </w:p>
        </w:tc>
        <w:tc>
          <w:tcPr>
            <w:tcW w:w="4382" w:type="dxa"/>
          </w:tcPr>
          <w:p w14:paraId="538BE126" w14:textId="09E028A0" w:rsidR="00244044" w:rsidRPr="00E86227" w:rsidRDefault="00244044" w:rsidP="00C2662D">
            <w:pPr>
              <w:rPr>
                <w:rFonts w:ascii="Times New Roman" w:hAnsi="Times New Roman" w:cs="Times New Roman"/>
              </w:rPr>
            </w:pPr>
            <w:r w:rsidRPr="00E86227">
              <w:rPr>
                <w:rFonts w:ascii="Times New Roman" w:hAnsi="Times New Roman" w:cs="Times New Roman"/>
              </w:rPr>
              <w:t xml:space="preserve">A Kötvény a </w:t>
            </w:r>
            <w:r w:rsidRPr="005C6553">
              <w:rPr>
                <w:rFonts w:ascii="Times New Roman" w:hAnsi="Times New Roman" w:cs="Times New Roman"/>
              </w:rPr>
              <w:t xml:space="preserve">fennálló tőketartozás után a kamatszámítás kezdőnapjától (azt is beleértve) éves szinten fix </w:t>
            </w:r>
            <w:r w:rsidR="00F46762">
              <w:rPr>
                <w:rFonts w:ascii="Times New Roman" w:hAnsi="Times New Roman" w:cs="Times New Roman"/>
              </w:rPr>
              <w:t>3,5</w:t>
            </w:r>
            <w:r w:rsidR="00F46762" w:rsidRPr="005C6553">
              <w:rPr>
                <w:rFonts w:ascii="Times New Roman" w:hAnsi="Times New Roman" w:cs="Times New Roman"/>
              </w:rPr>
              <w:t>%</w:t>
            </w:r>
            <w:r w:rsidR="00456D24">
              <w:rPr>
                <w:rFonts w:ascii="Times New Roman" w:hAnsi="Times New Roman" w:cs="Times New Roman"/>
              </w:rPr>
              <w:t xml:space="preserve"> </w:t>
            </w:r>
            <w:r w:rsidRPr="005C6553">
              <w:rPr>
                <w:rFonts w:ascii="Times New Roman" w:hAnsi="Times New Roman" w:cs="Times New Roman"/>
              </w:rPr>
              <w:t>kamatláb mértékével számolva kamatoz</w:t>
            </w:r>
            <w:r w:rsidR="00BB69A8" w:rsidRPr="005C6553">
              <w:rPr>
                <w:rFonts w:ascii="Times New Roman" w:hAnsi="Times New Roman" w:cs="Times New Roman"/>
              </w:rPr>
              <w:t>ik</w:t>
            </w:r>
            <w:r w:rsidRPr="005C6553">
              <w:rPr>
                <w:rFonts w:ascii="Times New Roman" w:hAnsi="Times New Roman" w:cs="Times New Roman"/>
              </w:rPr>
              <w:t>.</w:t>
            </w:r>
          </w:p>
          <w:p w14:paraId="672EB221" w14:textId="4C898A4F" w:rsidR="00244044" w:rsidRPr="00E86227" w:rsidRDefault="00244044" w:rsidP="00C2662D">
            <w:pPr>
              <w:rPr>
                <w:rFonts w:ascii="Times New Roman" w:hAnsi="Times New Roman" w:cs="Times New Roman"/>
              </w:rPr>
            </w:pPr>
          </w:p>
        </w:tc>
      </w:tr>
      <w:tr w:rsidR="00244044" w:rsidRPr="00E86227" w14:paraId="10882B9F" w14:textId="77777777" w:rsidTr="00DC02D0">
        <w:tc>
          <w:tcPr>
            <w:tcW w:w="4678" w:type="dxa"/>
          </w:tcPr>
          <w:p w14:paraId="7C4AAB2D" w14:textId="77777777" w:rsidR="00244044" w:rsidRPr="00E86227" w:rsidRDefault="00244044" w:rsidP="00244044">
            <w:pPr>
              <w:ind w:left="743"/>
              <w:jc w:val="left"/>
              <w:rPr>
                <w:rFonts w:ascii="Times New Roman" w:hAnsi="Times New Roman" w:cs="Times New Roman"/>
                <w:b/>
              </w:rPr>
            </w:pPr>
            <w:r w:rsidRPr="00E86227">
              <w:rPr>
                <w:rFonts w:ascii="Times New Roman" w:hAnsi="Times New Roman" w:cs="Times New Roman"/>
                <w:b/>
              </w:rPr>
              <w:t>Kamatbázis:</w:t>
            </w:r>
          </w:p>
          <w:p w14:paraId="63EC9434" w14:textId="274E2769" w:rsidR="00244044" w:rsidRPr="00E86227" w:rsidRDefault="00244044" w:rsidP="00DC02D0">
            <w:pPr>
              <w:ind w:left="743"/>
              <w:jc w:val="left"/>
              <w:rPr>
                <w:rFonts w:ascii="Times New Roman" w:hAnsi="Times New Roman" w:cs="Times New Roman"/>
                <w:b/>
              </w:rPr>
            </w:pPr>
          </w:p>
        </w:tc>
        <w:tc>
          <w:tcPr>
            <w:tcW w:w="4382" w:type="dxa"/>
          </w:tcPr>
          <w:p w14:paraId="6D3E6E60" w14:textId="58149071" w:rsidR="00244044" w:rsidRPr="00E86227" w:rsidRDefault="00244044" w:rsidP="00C2662D">
            <w:pPr>
              <w:rPr>
                <w:rFonts w:ascii="Times New Roman" w:hAnsi="Times New Roman" w:cs="Times New Roman"/>
              </w:rPr>
            </w:pPr>
            <w:r w:rsidRPr="00E86227">
              <w:rPr>
                <w:rFonts w:ascii="Times New Roman" w:hAnsi="Times New Roman" w:cs="Times New Roman"/>
              </w:rPr>
              <w:t>A Kötvény kamatösszegének számítása esetén a Kibocsátó a tényleges/tényleges kamatbázist alkalmazza, amely értelmében az adott kamatfizetési időszak napjainak tényleges számát el kell osztani 365-tel (vagy ha az adott kamatfizetési időszak tartalmazza február 29. napját, akkor a kamatfizetési időszak napjainak tényleges számát el kell osztani 366-tal).</w:t>
            </w:r>
          </w:p>
          <w:p w14:paraId="05FE86DB" w14:textId="10FA4BE6" w:rsidR="00244044" w:rsidRPr="00E86227" w:rsidRDefault="00244044" w:rsidP="00C2662D">
            <w:pPr>
              <w:rPr>
                <w:rFonts w:ascii="Times New Roman" w:hAnsi="Times New Roman" w:cs="Times New Roman"/>
              </w:rPr>
            </w:pPr>
          </w:p>
        </w:tc>
      </w:tr>
      <w:tr w:rsidR="00756AC4" w:rsidRPr="00E86227" w14:paraId="469D3EB4" w14:textId="77777777" w:rsidTr="00DC02D0">
        <w:tc>
          <w:tcPr>
            <w:tcW w:w="4678" w:type="dxa"/>
          </w:tcPr>
          <w:p w14:paraId="651E2A06" w14:textId="77777777" w:rsidR="00756AC4" w:rsidRPr="00E86227" w:rsidRDefault="00756AC4" w:rsidP="00756AC4">
            <w:pPr>
              <w:ind w:left="743"/>
              <w:jc w:val="left"/>
              <w:rPr>
                <w:rFonts w:ascii="Times New Roman" w:hAnsi="Times New Roman" w:cs="Times New Roman"/>
                <w:b/>
              </w:rPr>
            </w:pPr>
            <w:r w:rsidRPr="00E86227">
              <w:rPr>
                <w:rFonts w:ascii="Times New Roman" w:hAnsi="Times New Roman" w:cs="Times New Roman"/>
                <w:b/>
              </w:rPr>
              <w:t>Kamatszámítás:</w:t>
            </w:r>
          </w:p>
          <w:p w14:paraId="52FE1EBE" w14:textId="44394BCF" w:rsidR="00756AC4" w:rsidRPr="00E86227" w:rsidRDefault="00756AC4" w:rsidP="00756AC4">
            <w:pPr>
              <w:ind w:left="743"/>
              <w:jc w:val="left"/>
              <w:rPr>
                <w:rFonts w:ascii="Times New Roman" w:hAnsi="Times New Roman" w:cs="Times New Roman"/>
                <w:b/>
              </w:rPr>
            </w:pPr>
          </w:p>
        </w:tc>
        <w:tc>
          <w:tcPr>
            <w:tcW w:w="4382" w:type="dxa"/>
          </w:tcPr>
          <w:p w14:paraId="11187A0E" w14:textId="2EFCD1E8" w:rsidR="00756AC4" w:rsidRPr="005C6553" w:rsidRDefault="00756AC4" w:rsidP="002947DB">
            <w:pPr>
              <w:rPr>
                <w:rFonts w:ascii="Times New Roman" w:hAnsi="Times New Roman" w:cs="Times New Roman"/>
              </w:rPr>
            </w:pPr>
            <w:r w:rsidRPr="005C6553">
              <w:rPr>
                <w:rFonts w:ascii="Times New Roman" w:hAnsi="Times New Roman" w:cs="Times New Roman"/>
              </w:rPr>
              <w:t xml:space="preserve">A </w:t>
            </w:r>
            <w:r w:rsidR="00244044" w:rsidRPr="005C6553">
              <w:rPr>
                <w:rFonts w:ascii="Times New Roman" w:hAnsi="Times New Roman" w:cs="Times New Roman"/>
              </w:rPr>
              <w:t>Kötvény</w:t>
            </w:r>
            <w:r w:rsidRPr="005C6553">
              <w:rPr>
                <w:rFonts w:ascii="Times New Roman" w:hAnsi="Times New Roman" w:cs="Times New Roman"/>
              </w:rPr>
              <w:t xml:space="preserve"> tekintetében a kifizetendő kamat mértéke (0,01%-ra kerekítetten) az alábbiak szerint kerül meghatározásra:</w:t>
            </w:r>
          </w:p>
          <w:p w14:paraId="730F13C5" w14:textId="77777777" w:rsidR="00756AC4" w:rsidRPr="005C6553" w:rsidRDefault="00756AC4" w:rsidP="00CC06DF">
            <w:pPr>
              <w:jc w:val="left"/>
              <w:rPr>
                <w:rFonts w:ascii="Times New Roman" w:hAnsi="Times New Roman" w:cs="Times New Roman"/>
              </w:rPr>
            </w:pPr>
          </w:p>
          <w:p w14:paraId="24765E9C" w14:textId="77777777" w:rsidR="00756AC4" w:rsidRPr="005C6553" w:rsidRDefault="00756AC4" w:rsidP="00756AC4">
            <w:pPr>
              <w:rPr>
                <w:rFonts w:ascii="Times New Roman" w:hAnsi="Times New Roman" w:cs="Times New Roman"/>
              </w:rPr>
            </w:pPr>
            <w:r w:rsidRPr="005C6553">
              <w:rPr>
                <w:rFonts w:ascii="Times New Roman" w:hAnsi="Times New Roman" w:cs="Times New Roman"/>
              </w:rPr>
              <w:t>Az első kamatfizetési időpontban kifizetendő kamat mértéke:</w:t>
            </w:r>
          </w:p>
          <w:p w14:paraId="6C184BD4" w14:textId="77777777" w:rsidR="00756AC4" w:rsidRPr="005C6553" w:rsidRDefault="00756AC4" w:rsidP="00756AC4">
            <w:pPr>
              <w:rPr>
                <w:rFonts w:ascii="Times New Roman" w:hAnsi="Times New Roman" w:cs="Times New Roman"/>
              </w:rPr>
            </w:pPr>
          </w:p>
          <w:p w14:paraId="7B21F6F4" w14:textId="77777777" w:rsidR="00756AC4" w:rsidRPr="005C6553" w:rsidRDefault="00756AC4" w:rsidP="00035875">
            <w:pPr>
              <w:pStyle w:val="Listaszerbekezds"/>
              <w:numPr>
                <w:ilvl w:val="0"/>
                <w:numId w:val="6"/>
              </w:numPr>
              <w:rPr>
                <w:rFonts w:ascii="Times New Roman" w:hAnsi="Times New Roman" w:cs="Times New Roman"/>
              </w:rPr>
            </w:pPr>
            <w:r w:rsidRPr="005C6553">
              <w:rPr>
                <w:rFonts w:ascii="Times New Roman" w:hAnsi="Times New Roman" w:cs="Times New Roman"/>
              </w:rPr>
              <w:t>amennyiben, az első kamatfizetési periódus hossza megfelel a kamatfizetési gyakoriságnak (d</w:t>
            </w:r>
            <w:r w:rsidRPr="005C6553">
              <w:rPr>
                <w:rFonts w:ascii="Times New Roman" w:hAnsi="Times New Roman" w:cs="Times New Roman"/>
                <w:vertAlign w:val="subscript"/>
              </w:rPr>
              <w:t>t1</w:t>
            </w:r>
            <w:r w:rsidRPr="005C6553">
              <w:rPr>
                <w:rFonts w:ascii="Times New Roman" w:hAnsi="Times New Roman" w:cs="Times New Roman"/>
              </w:rPr>
              <w:t>=d</w:t>
            </w:r>
            <w:r w:rsidRPr="005C6553">
              <w:rPr>
                <w:rFonts w:ascii="Times New Roman" w:hAnsi="Times New Roman" w:cs="Times New Roman"/>
                <w:vertAlign w:val="subscript"/>
              </w:rPr>
              <w:t>0</w:t>
            </w:r>
            <w:r w:rsidRPr="005C6553">
              <w:rPr>
                <w:rFonts w:ascii="Times New Roman" w:hAnsi="Times New Roman" w:cs="Times New Roman"/>
              </w:rPr>
              <w:t>), akkor a</w:t>
            </w:r>
          </w:p>
          <w:p w14:paraId="610BE10E" w14:textId="77777777" w:rsidR="00756AC4" w:rsidRPr="005C6553" w:rsidRDefault="00756AC4" w:rsidP="00756AC4">
            <w:pPr>
              <w:rPr>
                <w:rFonts w:ascii="Times New Roman" w:hAnsi="Times New Roman" w:cs="Times New Roman"/>
              </w:rPr>
            </w:pPr>
          </w:p>
          <w:p w14:paraId="1FC5BE04" w14:textId="77777777" w:rsidR="00756AC4" w:rsidRPr="005C6553" w:rsidRDefault="00756AC4" w:rsidP="00756AC4">
            <w:pPr>
              <w:jc w:val="center"/>
              <w:rPr>
                <w:rFonts w:ascii="Times New Roman" w:hAnsi="Times New Roman" w:cs="Times New Roman"/>
              </w:rPr>
            </w:pPr>
            <w:r w:rsidRPr="005C6553">
              <w:rPr>
                <w:rFonts w:ascii="Times New Roman" w:hAnsi="Times New Roman" w:cs="Times New Roman"/>
              </w:rPr>
              <w:t>kifizetésre kerülő kamat mértéke = g</w:t>
            </w:r>
          </w:p>
          <w:p w14:paraId="00175076" w14:textId="77777777" w:rsidR="00756AC4" w:rsidRPr="005C6553" w:rsidRDefault="00756AC4" w:rsidP="00756AC4">
            <w:pPr>
              <w:rPr>
                <w:rFonts w:ascii="Times New Roman" w:hAnsi="Times New Roman" w:cs="Times New Roman"/>
              </w:rPr>
            </w:pPr>
          </w:p>
          <w:p w14:paraId="19766A67" w14:textId="77777777" w:rsidR="00756AC4" w:rsidRPr="005C6553" w:rsidRDefault="00756AC4" w:rsidP="00035875">
            <w:pPr>
              <w:pStyle w:val="Listaszerbekezds"/>
              <w:numPr>
                <w:ilvl w:val="0"/>
                <w:numId w:val="6"/>
              </w:numPr>
              <w:rPr>
                <w:rFonts w:ascii="Times New Roman" w:hAnsi="Times New Roman" w:cs="Times New Roman"/>
              </w:rPr>
            </w:pPr>
            <w:r w:rsidRPr="005C6553">
              <w:rPr>
                <w:rFonts w:ascii="Times New Roman" w:hAnsi="Times New Roman" w:cs="Times New Roman"/>
              </w:rPr>
              <w:t>amennyiben az első kamatfizetési periódus rövidebb, mint a kamatfizetés gyakorisága (d</w:t>
            </w:r>
            <w:r w:rsidRPr="005C6553">
              <w:rPr>
                <w:rFonts w:ascii="Times New Roman" w:hAnsi="Times New Roman" w:cs="Times New Roman"/>
                <w:vertAlign w:val="subscript"/>
              </w:rPr>
              <w:t>t1</w:t>
            </w:r>
            <w:r w:rsidRPr="005C6553">
              <w:rPr>
                <w:rFonts w:ascii="Times New Roman" w:hAnsi="Times New Roman" w:cs="Times New Roman"/>
              </w:rPr>
              <w:t>&lt;d</w:t>
            </w:r>
            <w:r w:rsidRPr="005C6553">
              <w:rPr>
                <w:rFonts w:ascii="Times New Roman" w:hAnsi="Times New Roman" w:cs="Times New Roman"/>
                <w:vertAlign w:val="subscript"/>
              </w:rPr>
              <w:t>0</w:t>
            </w:r>
            <w:r w:rsidRPr="005C6553">
              <w:rPr>
                <w:rFonts w:ascii="Times New Roman" w:hAnsi="Times New Roman" w:cs="Times New Roman"/>
              </w:rPr>
              <w:t>), akkor a</w:t>
            </w:r>
          </w:p>
          <w:p w14:paraId="6EDCB959" w14:textId="77777777" w:rsidR="00756AC4" w:rsidRPr="005C6553" w:rsidRDefault="00756AC4" w:rsidP="00756AC4">
            <w:pPr>
              <w:ind w:left="360"/>
              <w:rPr>
                <w:rFonts w:ascii="Times New Roman" w:hAnsi="Times New Roman" w:cs="Times New Roman"/>
              </w:rPr>
            </w:pPr>
          </w:p>
          <w:p w14:paraId="24BF8137" w14:textId="77777777" w:rsidR="00756AC4" w:rsidRPr="005C6553" w:rsidRDefault="00756AC4" w:rsidP="00756AC4">
            <w:pPr>
              <w:jc w:val="center"/>
              <w:rPr>
                <w:rFonts w:ascii="Times New Roman" w:hAnsi="Times New Roman" w:cs="Times New Roman"/>
              </w:rPr>
            </w:pPr>
            <w:r w:rsidRPr="005C6553">
              <w:rPr>
                <w:rFonts w:ascii="Times New Roman" w:hAnsi="Times New Roman" w:cs="Times New Roman"/>
              </w:rPr>
              <w:t xml:space="preserve">kifizetésre kerülő kamat mértéke = </w:t>
            </w:r>
            <w:r w:rsidRPr="005C6553">
              <w:rPr>
                <w:rFonts w:ascii="Times New Roman" w:hAnsi="Times New Roman" w:cs="Times New Roman"/>
              </w:rPr>
              <w:fldChar w:fldCharType="begin"/>
            </w:r>
            <w:r w:rsidRPr="005C6553">
              <w:rPr>
                <w:rFonts w:ascii="Times New Roman" w:hAnsi="Times New Roman" w:cs="Times New Roman"/>
              </w:rPr>
              <w:instrText xml:space="preserve"> QUOTE </w:instrText>
            </w:r>
            <w:r w:rsidR="00A202A4">
              <w:rPr>
                <w:noProof/>
                <w:position w:val="-18"/>
              </w:rPr>
              <w:pict w14:anchorId="4B82FCC4">
                <v:shape id="_x0000_i1026" type="#_x0000_t75" style="width:42.75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7761E&quot;/&gt;&lt;wsp:rsid wsp:val=&quot;00000143&quot;/&gt;&lt;wsp:rsid wsp:val=&quot;000031C4&quot;/&gt;&lt;wsp:rsid wsp:val=&quot;00003286&quot;/&gt;&lt;wsp:rsid wsp:val=&quot;00004D9E&quot;/&gt;&lt;wsp:rsid wsp:val=&quot;00005E95&quot;/&gt;&lt;wsp:rsid wsp:val=&quot;00006EEA&quot;/&gt;&lt;wsp:rsid wsp:val=&quot;0001307C&quot;/&gt;&lt;wsp:rsid wsp:val=&quot;000135A1&quot;/&gt;&lt;wsp:rsid wsp:val=&quot;00014833&quot;/&gt;&lt;wsp:rsid wsp:val=&quot;00016F32&quot;/&gt;&lt;wsp:rsid wsp:val=&quot;00020D76&quot;/&gt;&lt;wsp:rsid wsp:val=&quot;0002193D&quot;/&gt;&lt;wsp:rsid wsp:val=&quot;00021DB5&quot;/&gt;&lt;wsp:rsid wsp:val=&quot;00023137&quot;/&gt;&lt;wsp:rsid wsp:val=&quot;00024427&quot;/&gt;&lt;wsp:rsid wsp:val=&quot;000258A1&quot;/&gt;&lt;wsp:rsid wsp:val=&quot;00031C37&quot;/&gt;&lt;wsp:rsid wsp:val=&quot;00035009&quot;/&gt;&lt;wsp:rsid wsp:val=&quot;00037604&quot;/&gt;&lt;wsp:rsid wsp:val=&quot;00040024&quot;/&gt;&lt;wsp:rsid wsp:val=&quot;00040BCA&quot;/&gt;&lt;wsp:rsid wsp:val=&quot;00044485&quot;/&gt;&lt;wsp:rsid wsp:val=&quot;00045202&quot;/&gt;&lt;wsp:rsid wsp:val=&quot;00046DA9&quot;/&gt;&lt;wsp:rsid wsp:val=&quot;000478EC&quot;/&gt;&lt;wsp:rsid wsp:val=&quot;00050C29&quot;/&gt;&lt;wsp:rsid wsp:val=&quot;000514C7&quot;/&gt;&lt;wsp:rsid wsp:val=&quot;00051CA4&quot;/&gt;&lt;wsp:rsid wsp:val=&quot;00052623&quot;/&gt;&lt;wsp:rsid wsp:val=&quot;00054E60&quot;/&gt;&lt;wsp:rsid wsp:val=&quot;00055CF3&quot;/&gt;&lt;wsp:rsid wsp:val=&quot;00057DB6&quot;/&gt;&lt;wsp:rsid wsp:val=&quot;00061753&quot;/&gt;&lt;wsp:rsid wsp:val=&quot;00063D55&quot;/&gt;&lt;wsp:rsid wsp:val=&quot;00064B4F&quot;/&gt;&lt;wsp:rsid wsp:val=&quot;000670B9&quot;/&gt;&lt;wsp:rsid wsp:val=&quot;00074C0E&quot;/&gt;&lt;wsp:rsid wsp:val=&quot;00080080&quot;/&gt;&lt;wsp:rsid wsp:val=&quot;0008475D&quot;/&gt;&lt;wsp:rsid wsp:val=&quot;00085A9D&quot;/&gt;&lt;wsp:rsid wsp:val=&quot;00085F53&quot;/&gt;&lt;wsp:rsid wsp:val=&quot;0008680B&quot;/&gt;&lt;wsp:rsid wsp:val=&quot;00087D0C&quot;/&gt;&lt;wsp:rsid wsp:val=&quot;00091C8D&quot;/&gt;&lt;wsp:rsid wsp:val=&quot;00091FC8&quot;/&gt;&lt;wsp:rsid wsp:val=&quot;0009234F&quot;/&gt;&lt;wsp:rsid wsp:val=&quot;000931D5&quot;/&gt;&lt;wsp:rsid wsp:val=&quot;00096D75&quot;/&gt;&lt;wsp:rsid wsp:val=&quot;00097AAC&quot;/&gt;&lt;wsp:rsid wsp:val=&quot;000A27C5&quot;/&gt;&lt;wsp:rsid wsp:val=&quot;000B1189&quot;/&gt;&lt;wsp:rsid wsp:val=&quot;000B3450&quot;/&gt;&lt;wsp:rsid wsp:val=&quot;000C1DF9&quot;/&gt;&lt;wsp:rsid wsp:val=&quot;000C6957&quot;/&gt;&lt;wsp:rsid wsp:val=&quot;000E0825&quot;/&gt;&lt;wsp:rsid wsp:val=&quot;000F57EE&quot;/&gt;&lt;wsp:rsid wsp:val=&quot;000F61A2&quot;/&gt;&lt;wsp:rsid wsp:val=&quot;001069E1&quot;/&gt;&lt;wsp:rsid wsp:val=&quot;00110D6D&quot;/&gt;&lt;wsp:rsid wsp:val=&quot;00111379&quot;/&gt;&lt;wsp:rsid wsp:val=&quot;001156BC&quot;/&gt;&lt;wsp:rsid wsp:val=&quot;001165B9&quot;/&gt;&lt;wsp:rsid wsp:val=&quot;00123AED&quot;/&gt;&lt;wsp:rsid wsp:val=&quot;00127E12&quot;/&gt;&lt;wsp:rsid wsp:val=&quot;001372A3&quot;/&gt;&lt;wsp:rsid wsp:val=&quot;00141B60&quot;/&gt;&lt;wsp:rsid wsp:val=&quot;001461A8&quot;/&gt;&lt;wsp:rsid wsp:val=&quot;0014719B&quot;/&gt;&lt;wsp:rsid wsp:val=&quot;00150686&quot;/&gt;&lt;wsp:rsid wsp:val=&quot;001569F7&quot;/&gt;&lt;wsp:rsid wsp:val=&quot;00166866&quot;/&gt;&lt;wsp:rsid wsp:val=&quot;00166D8E&quot;/&gt;&lt;wsp:rsid wsp:val=&quot;0017204B&quot;/&gt;&lt;wsp:rsid wsp:val=&quot;00183D1B&quot;/&gt;&lt;wsp:rsid wsp:val=&quot;0018745A&quot;/&gt;&lt;wsp:rsid wsp:val=&quot;0019011E&quot;/&gt;&lt;wsp:rsid wsp:val=&quot;0019041E&quot;/&gt;&lt;wsp:rsid wsp:val=&quot;0019403A&quot;/&gt;&lt;wsp:rsid wsp:val=&quot;00194351&quot;/&gt;&lt;wsp:rsid wsp:val=&quot;00194C95&quot;/&gt;&lt;wsp:rsid wsp:val=&quot;00197479&quot;/&gt;&lt;wsp:rsid wsp:val=&quot;001A0E48&quot;/&gt;&lt;wsp:rsid wsp:val=&quot;001A6F6A&quot;/&gt;&lt;wsp:rsid wsp:val=&quot;001A7C55&quot;/&gt;&lt;wsp:rsid wsp:val=&quot;001B1B98&quot;/&gt;&lt;wsp:rsid wsp:val=&quot;001B267A&quot;/&gt;&lt;wsp:rsid wsp:val=&quot;001B371C&quot;/&gt;&lt;wsp:rsid wsp:val=&quot;001C07CD&quot;/&gt;&lt;wsp:rsid wsp:val=&quot;001C54B2&quot;/&gt;&lt;wsp:rsid wsp:val=&quot;001C5CD2&quot;/&gt;&lt;wsp:rsid wsp:val=&quot;001D001D&quot;/&gt;&lt;wsp:rsid wsp:val=&quot;001D1541&quot;/&gt;&lt;wsp:rsid wsp:val=&quot;001D410D&quot;/&gt;&lt;wsp:rsid wsp:val=&quot;001D41E6&quot;/&gt;&lt;wsp:rsid wsp:val=&quot;001D44F9&quot;/&gt;&lt;wsp:rsid wsp:val=&quot;001E6E4B&quot;/&gt;&lt;wsp:rsid wsp:val=&quot;001F1407&quot;/&gt;&lt;wsp:rsid wsp:val=&quot;001F6689&quot;/&gt;&lt;wsp:rsid wsp:val=&quot;002012DF&quot;/&gt;&lt;wsp:rsid wsp:val=&quot;002048AB&quot;/&gt;&lt;wsp:rsid wsp:val=&quot;00207D1D&quot;/&gt;&lt;wsp:rsid wsp:val=&quot;002121FD&quot;/&gt;&lt;wsp:rsid wsp:val=&quot;0021293D&quot;/&gt;&lt;wsp:rsid wsp:val=&quot;002247F9&quot;/&gt;&lt;wsp:rsid wsp:val=&quot;00225AED&quot;/&gt;&lt;wsp:rsid wsp:val=&quot;00226D31&quot;/&gt;&lt;wsp:rsid wsp:val=&quot;00236EC6&quot;/&gt;&lt;wsp:rsid wsp:val=&quot;0023715A&quot;/&gt;&lt;wsp:rsid wsp:val=&quot;00237966&quot;/&gt;&lt;wsp:rsid wsp:val=&quot;002421A4&quot;/&gt;&lt;wsp:rsid wsp:val=&quot;00243482&quot;/&gt;&lt;wsp:rsid wsp:val=&quot;00244044&quot;/&gt;&lt;wsp:rsid wsp:val=&quot;0024408D&quot;/&gt;&lt;wsp:rsid wsp:val=&quot;00246355&quot;/&gt;&lt;wsp:rsid wsp:val=&quot;002528A8&quot;/&gt;&lt;wsp:rsid wsp:val=&quot;00264B57&quot;/&gt;&lt;wsp:rsid wsp:val=&quot;00265462&quot;/&gt;&lt;wsp:rsid wsp:val=&quot;00266E93&quot;/&gt;&lt;wsp:rsid wsp:val=&quot;00270EA9&quot;/&gt;&lt;wsp:rsid wsp:val=&quot;002770A0&quot;/&gt;&lt;wsp:rsid wsp:val=&quot;0027768A&quot;/&gt;&lt;wsp:rsid wsp:val=&quot;0028125A&quot;/&gt;&lt;wsp:rsid wsp:val=&quot;00282960&quot;/&gt;&lt;wsp:rsid wsp:val=&quot;00285015&quot;/&gt;&lt;wsp:rsid wsp:val=&quot;00285848&quot;/&gt;&lt;wsp:rsid wsp:val=&quot;00286D22&quot;/&gt;&lt;wsp:rsid wsp:val=&quot;00292F7B&quot;/&gt;&lt;wsp:rsid wsp:val=&quot;002935AB&quot;/&gt;&lt;wsp:rsid wsp:val=&quot;00295626&quot;/&gt;&lt;wsp:rsid wsp:val=&quot;00297F71&quot;/&gt;&lt;wsp:rsid wsp:val=&quot;002A0A93&quot;/&gt;&lt;wsp:rsid wsp:val=&quot;002A0C5D&quot;/&gt;&lt;wsp:rsid wsp:val=&quot;002A0F1E&quot;/&gt;&lt;wsp:rsid wsp:val=&quot;002A15B8&quot;/&gt;&lt;wsp:rsid wsp:val=&quot;002A2EFE&quot;/&gt;&lt;wsp:rsid wsp:val=&quot;002A342D&quot;/&gt;&lt;wsp:rsid wsp:val=&quot;002A5D9A&quot;/&gt;&lt;wsp:rsid wsp:val=&quot;002A7D23&quot;/&gt;&lt;wsp:rsid wsp:val=&quot;002B1A02&quot;/&gt;&lt;wsp:rsid wsp:val=&quot;002B59BA&quot;/&gt;&lt;wsp:rsid wsp:val=&quot;002B67E8&quot;/&gt;&lt;wsp:rsid wsp:val=&quot;002B732D&quot;/&gt;&lt;wsp:rsid wsp:val=&quot;002C1BDC&quot;/&gt;&lt;wsp:rsid wsp:val=&quot;002C237A&quot;/&gt;&lt;wsp:rsid wsp:val=&quot;002C3B11&quot;/&gt;&lt;wsp:rsid wsp:val=&quot;002C793A&quot;/&gt;&lt;wsp:rsid wsp:val=&quot;002D0116&quot;/&gt;&lt;wsp:rsid wsp:val=&quot;002D22B7&quot;/&gt;&lt;wsp:rsid wsp:val=&quot;002D53CD&quot;/&gt;&lt;wsp:rsid wsp:val=&quot;002D7A77&quot;/&gt;&lt;wsp:rsid wsp:val=&quot;002E5001&quot;/&gt;&lt;wsp:rsid wsp:val=&quot;002E6F78&quot;/&gt;&lt;wsp:rsid wsp:val=&quot;002E7203&quot;/&gt;&lt;wsp:rsid wsp:val=&quot;002E7EB6&quot;/&gt;&lt;wsp:rsid wsp:val=&quot;002F3FB2&quot;/&gt;&lt;wsp:rsid wsp:val=&quot;002F5043&quot;/&gt;&lt;wsp:rsid wsp:val=&quot;002F5DF1&quot;/&gt;&lt;wsp:rsid wsp:val=&quot;002F715C&quot;/&gt;&lt;wsp:rsid wsp:val=&quot;002F7689&quot;/&gt;&lt;wsp:rsid wsp:val=&quot;00301D60&quot;/&gt;&lt;wsp:rsid wsp:val=&quot;0031017E&quot;/&gt;&lt;wsp:rsid wsp:val=&quot;003132E4&quot;/&gt;&lt;wsp:rsid wsp:val=&quot;00314DCF&quot;/&gt;&lt;wsp:rsid wsp:val=&quot;00315324&quot;/&gt;&lt;wsp:rsid wsp:val=&quot;003154B7&quot;/&gt;&lt;wsp:rsid wsp:val=&quot;00315B66&quot;/&gt;&lt;wsp:rsid wsp:val=&quot;00320532&quot;/&gt;&lt;wsp:rsid wsp:val=&quot;003237DB&quot;/&gt;&lt;wsp:rsid wsp:val=&quot;003238C7&quot;/&gt;&lt;wsp:rsid wsp:val=&quot;003239D0&quot;/&gt;&lt;wsp:rsid wsp:val=&quot;00323C41&quot;/&gt;&lt;wsp:rsid wsp:val=&quot;00326216&quot;/&gt;&lt;wsp:rsid wsp:val=&quot;003308BE&quot;/&gt;&lt;wsp:rsid wsp:val=&quot;0033505C&quot;/&gt;&lt;wsp:rsid wsp:val=&quot;00336F17&quot;/&gt;&lt;wsp:rsid wsp:val=&quot;00337E25&quot;/&gt;&lt;wsp:rsid wsp:val=&quot;0034217B&quot;/&gt;&lt;wsp:rsid wsp:val=&quot;003468FA&quot;/&gt;&lt;wsp:rsid wsp:val=&quot;00346D48&quot;/&gt;&lt;wsp:rsid wsp:val=&quot;00352565&quot;/&gt;&lt;wsp:rsid wsp:val=&quot;00357080&quot;/&gt;&lt;wsp:rsid wsp:val=&quot;00372EE9&quot;/&gt;&lt;wsp:rsid wsp:val=&quot;00373E5F&quot;/&gt;&lt;wsp:rsid wsp:val=&quot;00391F0A&quot;/&gt;&lt;wsp:rsid wsp:val=&quot;0039415B&quot;/&gt;&lt;wsp:rsid wsp:val=&quot;003A1440&quot;/&gt;&lt;wsp:rsid wsp:val=&quot;003A2886&quot;/&gt;&lt;wsp:rsid wsp:val=&quot;003A2D34&quot;/&gt;&lt;wsp:rsid wsp:val=&quot;003A2FB0&quot;/&gt;&lt;wsp:rsid wsp:val=&quot;003A438D&quot;/&gt;&lt;wsp:rsid wsp:val=&quot;003A50EC&quot;/&gt;&lt;wsp:rsid wsp:val=&quot;003A712B&quot;/&gt;&lt;wsp:rsid wsp:val=&quot;003B0C4D&quot;/&gt;&lt;wsp:rsid wsp:val=&quot;003B23E2&quot;/&gt;&lt;wsp:rsid wsp:val=&quot;003B3D3B&quot;/&gt;&lt;wsp:rsid wsp:val=&quot;003B4BE7&quot;/&gt;&lt;wsp:rsid wsp:val=&quot;003B5976&quot;/&gt;&lt;wsp:rsid wsp:val=&quot;003B6C31&quot;/&gt;&lt;wsp:rsid wsp:val=&quot;003C1239&quot;/&gt;&lt;wsp:rsid wsp:val=&quot;003C7176&quot;/&gt;&lt;wsp:rsid wsp:val=&quot;003D224B&quot;/&gt;&lt;wsp:rsid wsp:val=&quot;003E22A6&quot;/&gt;&lt;wsp:rsid wsp:val=&quot;003E344D&quot;/&gt;&lt;wsp:rsid wsp:val=&quot;003E4448&quot;/&gt;&lt;wsp:rsid wsp:val=&quot;003E4C7A&quot;/&gt;&lt;wsp:rsid wsp:val=&quot;003E7844&quot;/&gt;&lt;wsp:rsid wsp:val=&quot;003F0908&quot;/&gt;&lt;wsp:rsid wsp:val=&quot;003F22BC&quot;/&gt;&lt;wsp:rsid wsp:val=&quot;003F26C4&quot;/&gt;&lt;wsp:rsid wsp:val=&quot;004012DE&quot;/&gt;&lt;wsp:rsid wsp:val=&quot;00405FCD&quot;/&gt;&lt;wsp:rsid wsp:val=&quot;00406631&quot;/&gt;&lt;wsp:rsid wsp:val=&quot;00411081&quot;/&gt;&lt;wsp:rsid wsp:val=&quot;004159FE&quot;/&gt;&lt;wsp:rsid wsp:val=&quot;00420386&quot;/&gt;&lt;wsp:rsid wsp:val=&quot;004335A7&quot;/&gt;&lt;wsp:rsid wsp:val=&quot;0043581A&quot;/&gt;&lt;wsp:rsid wsp:val=&quot;0043621C&quot;/&gt;&lt;wsp:rsid wsp:val=&quot;00442FB6&quot;/&gt;&lt;wsp:rsid wsp:val=&quot;00444446&quot;/&gt;&lt;wsp:rsid wsp:val=&quot;00445BB7&quot;/&gt;&lt;wsp:rsid wsp:val=&quot;00455B3E&quot;/&gt;&lt;wsp:rsid wsp:val=&quot;0045630A&quot;/&gt;&lt;wsp:rsid wsp:val=&quot;00457947&quot;/&gt;&lt;wsp:rsid wsp:val=&quot;00461294&quot;/&gt;&lt;wsp:rsid wsp:val=&quot;00465ECD&quot;/&gt;&lt;wsp:rsid wsp:val=&quot;0047532C&quot;/&gt;&lt;wsp:rsid wsp:val=&quot;004768C6&quot;/&gt;&lt;wsp:rsid wsp:val=&quot;0048027A&quot;/&gt;&lt;wsp:rsid wsp:val=&quot;00481446&quot;/&gt;&lt;wsp:rsid wsp:val=&quot;004829F3&quot;/&gt;&lt;wsp:rsid wsp:val=&quot;00482E36&quot;/&gt;&lt;wsp:rsid wsp:val=&quot;00484981&quot;/&gt;&lt;wsp:rsid wsp:val=&quot;0048683E&quot;/&gt;&lt;wsp:rsid wsp:val=&quot;0048729D&quot;/&gt;&lt;wsp:rsid wsp:val=&quot;004907F5&quot;/&gt;&lt;wsp:rsid wsp:val=&quot;004932DA&quot;/&gt;&lt;wsp:rsid wsp:val=&quot;004969C3&quot;/&gt;&lt;wsp:rsid wsp:val=&quot;004A3A44&quot;/&gt;&lt;wsp:rsid wsp:val=&quot;004B066C&quot;/&gt;&lt;wsp:rsid wsp:val=&quot;004B1734&quot;/&gt;&lt;wsp:rsid wsp:val=&quot;004B3ABD&quot;/&gt;&lt;wsp:rsid wsp:val=&quot;004B4345&quot;/&gt;&lt;wsp:rsid wsp:val=&quot;004B49DF&quot;/&gt;&lt;wsp:rsid wsp:val=&quot;004B5597&quot;/&gt;&lt;wsp:rsid wsp:val=&quot;004B68F0&quot;/&gt;&lt;wsp:rsid wsp:val=&quot;004C6F0E&quot;/&gt;&lt;wsp:rsid wsp:val=&quot;004F3271&quot;/&gt;&lt;wsp:rsid wsp:val=&quot;00514429&quot;/&gt;&lt;wsp:rsid wsp:val=&quot;00515814&quot;/&gt;&lt;wsp:rsid wsp:val=&quot;00527CDB&quot;/&gt;&lt;wsp:rsid wsp:val=&quot;00541333&quot;/&gt;&lt;wsp:rsid wsp:val=&quot;00542494&quot;/&gt;&lt;wsp:rsid wsp:val=&quot;005437E1&quot;/&gt;&lt;wsp:rsid wsp:val=&quot;00546FD0&quot;/&gt;&lt;wsp:rsid wsp:val=&quot;00547FE1&quot;/&gt;&lt;wsp:rsid wsp:val=&quot;00550C3F&quot;/&gt;&lt;wsp:rsid wsp:val=&quot;00553E44&quot;/&gt;&lt;wsp:rsid wsp:val=&quot;0056706D&quot;/&gt;&lt;wsp:rsid wsp:val=&quot;00573FC0&quot;/&gt;&lt;wsp:rsid wsp:val=&quot;00577054&quot;/&gt;&lt;wsp:rsid wsp:val=&quot;005775DC&quot;/&gt;&lt;wsp:rsid wsp:val=&quot;00581946&quot;/&gt;&lt;wsp:rsid wsp:val=&quot;005819EA&quot;/&gt;&lt;wsp:rsid wsp:val=&quot;00587073&quot;/&gt;&lt;wsp:rsid wsp:val=&quot;0058751C&quot;/&gt;&lt;wsp:rsid wsp:val=&quot;005952AE&quot;/&gt;&lt;wsp:rsid wsp:val=&quot;005A3590&quot;/&gt;&lt;wsp:rsid wsp:val=&quot;005A6026&quot;/&gt;&lt;wsp:rsid wsp:val=&quot;005B3B4E&quot;/&gt;&lt;wsp:rsid wsp:val=&quot;005B6276&quot;/&gt;&lt;wsp:rsid wsp:val=&quot;005B6EEB&quot;/&gt;&lt;wsp:rsid wsp:val=&quot;005C16BD&quot;/&gt;&lt;wsp:rsid wsp:val=&quot;005C37B5&quot;/&gt;&lt;wsp:rsid wsp:val=&quot;005D1FB8&quot;/&gt;&lt;wsp:rsid wsp:val=&quot;005D6C7E&quot;/&gt;&lt;wsp:rsid wsp:val=&quot;005E011B&quot;/&gt;&lt;wsp:rsid wsp:val=&quot;005F2E89&quot;/&gt;&lt;wsp:rsid wsp:val=&quot;005F3391&quot;/&gt;&lt;wsp:rsid wsp:val=&quot;005F6248&quot;/&gt;&lt;wsp:rsid wsp:val=&quot;00600123&quot;/&gt;&lt;wsp:rsid wsp:val=&quot;006064FB&quot;/&gt;&lt;wsp:rsid wsp:val=&quot;006115B8&quot;/&gt;&lt;wsp:rsid wsp:val=&quot;00611F61&quot;/&gt;&lt;wsp:rsid wsp:val=&quot;00613EF6&quot;/&gt;&lt;wsp:rsid wsp:val=&quot;0061701F&quot;/&gt;&lt;wsp:rsid wsp:val=&quot;00621364&quot;/&gt;&lt;wsp:rsid wsp:val=&quot;00621BA1&quot;/&gt;&lt;wsp:rsid wsp:val=&quot;00624E88&quot;/&gt;&lt;wsp:rsid wsp:val=&quot;00626174&quot;/&gt;&lt;wsp:rsid wsp:val=&quot;00632EAE&quot;/&gt;&lt;wsp:rsid wsp:val=&quot;006352F5&quot;/&gt;&lt;wsp:rsid wsp:val=&quot;006366A2&quot;/&gt;&lt;wsp:rsid wsp:val=&quot;0064109B&quot;/&gt;&lt;wsp:rsid wsp:val=&quot;006432E6&quot;/&gt;&lt;wsp:rsid wsp:val=&quot;0064376D&quot;/&gt;&lt;wsp:rsid wsp:val=&quot;00645826&quot;/&gt;&lt;wsp:rsid wsp:val=&quot;00647AE6&quot;/&gt;&lt;wsp:rsid wsp:val=&quot;00647FF7&quot;/&gt;&lt;wsp:rsid wsp:val=&quot;006500EB&quot;/&gt;&lt;wsp:rsid wsp:val=&quot;006505D6&quot;/&gt;&lt;wsp:rsid wsp:val=&quot;006579B1&quot;/&gt;&lt;wsp:rsid wsp:val=&quot;00664997&quot;/&gt;&lt;wsp:rsid wsp:val=&quot;006670CF&quot;/&gt;&lt;wsp:rsid wsp:val=&quot;0067115C&quot;/&gt;&lt;wsp:rsid wsp:val=&quot;0067145F&quot;/&gt;&lt;wsp:rsid wsp:val=&quot;00671C55&quot;/&gt;&lt;wsp:rsid wsp:val=&quot;00675AD9&quot;/&gt;&lt;wsp:rsid wsp:val=&quot;00676E9C&quot;/&gt;&lt;wsp:rsid wsp:val=&quot;006819DB&quot;/&gt;&lt;wsp:rsid wsp:val=&quot;006822DF&quot;/&gt;&lt;wsp:rsid wsp:val=&quot;006857FB&quot;/&gt;&lt;wsp:rsid wsp:val=&quot;00686343&quot;/&gt;&lt;wsp:rsid wsp:val=&quot;00690B41&quot;/&gt;&lt;wsp:rsid wsp:val=&quot;00690CF0&quot;/&gt;&lt;wsp:rsid wsp:val=&quot;00692164&quot;/&gt;&lt;wsp:rsid wsp:val=&quot;006A1DCA&quot;/&gt;&lt;wsp:rsid wsp:val=&quot;006A3AD9&quot;/&gt;&lt;wsp:rsid wsp:val=&quot;006A451C&quot;/&gt;&lt;wsp:rsid wsp:val=&quot;006A6F91&quot;/&gt;&lt;wsp:rsid wsp:val=&quot;006B0F89&quot;/&gt;&lt;wsp:rsid wsp:val=&quot;006B3BD6&quot;/&gt;&lt;wsp:rsid wsp:val=&quot;006B4578&quot;/&gt;&lt;wsp:rsid wsp:val=&quot;006B6968&quot;/&gt;&lt;wsp:rsid wsp:val=&quot;006C1195&quot;/&gt;&lt;wsp:rsid wsp:val=&quot;006C4162&quot;/&gt;&lt;wsp:rsid wsp:val=&quot;006C47A5&quot;/&gt;&lt;wsp:rsid wsp:val=&quot;006D1A5E&quot;/&gt;&lt;wsp:rsid wsp:val=&quot;006D2C03&quot;/&gt;&lt;wsp:rsid wsp:val=&quot;006D35BF&quot;/&gt;&lt;wsp:rsid wsp:val=&quot;006D6A5D&quot;/&gt;&lt;wsp:rsid wsp:val=&quot;006E0EF1&quot;/&gt;&lt;wsp:rsid wsp:val=&quot;006E4BCE&quot;/&gt;&lt;wsp:rsid wsp:val=&quot;006F0709&quot;/&gt;&lt;wsp:rsid wsp:val=&quot;006F72FC&quot;/&gt;&lt;wsp:rsid wsp:val=&quot;00702F41&quot;/&gt;&lt;wsp:rsid wsp:val=&quot;0070459F&quot;/&gt;&lt;wsp:rsid wsp:val=&quot;0070585C&quot;/&gt;&lt;wsp:rsid wsp:val=&quot;00706825&quot;/&gt;&lt;wsp:rsid wsp:val=&quot;00706845&quot;/&gt;&lt;wsp:rsid wsp:val=&quot;00717AFE&quot;/&gt;&lt;wsp:rsid wsp:val=&quot;00722078&quot;/&gt;&lt;wsp:rsid wsp:val=&quot;007220D0&quot;/&gt;&lt;wsp:rsid wsp:val=&quot;007238E9&quot;/&gt;&lt;wsp:rsid wsp:val=&quot;0072400B&quot;/&gt;&lt;wsp:rsid wsp:val=&quot;00725F29&quot;/&gt;&lt;wsp:rsid wsp:val=&quot;00726283&quot;/&gt;&lt;wsp:rsid wsp:val=&quot;00730753&quot;/&gt;&lt;wsp:rsid wsp:val=&quot;00734266&quot;/&gt;&lt;wsp:rsid wsp:val=&quot;00735596&quot;/&gt;&lt;wsp:rsid wsp:val=&quot;007375D0&quot;/&gt;&lt;wsp:rsid wsp:val=&quot;0074246C&quot;/&gt;&lt;wsp:rsid wsp:val=&quot;0074260C&quot;/&gt;&lt;wsp:rsid wsp:val=&quot;00742EED&quot;/&gt;&lt;wsp:rsid wsp:val=&quot;007435D1&quot;/&gt;&lt;wsp:rsid wsp:val=&quot;00750132&quot;/&gt;&lt;wsp:rsid wsp:val=&quot;00755FEA&quot;/&gt;&lt;wsp:rsid wsp:val=&quot;007608C0&quot;/&gt;&lt;wsp:rsid wsp:val=&quot;00764C77&quot;/&gt;&lt;wsp:rsid wsp:val=&quot;00765D52&quot;/&gt;&lt;wsp:rsid wsp:val=&quot;00766D24&quot;/&gt;&lt;wsp:rsid wsp:val=&quot;00770304&quot;/&gt;&lt;wsp:rsid wsp:val=&quot;00770A88&quot;/&gt;&lt;wsp:rsid wsp:val=&quot;007743D4&quot;/&gt;&lt;wsp:rsid wsp:val=&quot;00776CC1&quot;/&gt;&lt;wsp:rsid wsp:val=&quot;007828CD&quot;/&gt;&lt;wsp:rsid wsp:val=&quot;00783AAF&quot;/&gt;&lt;wsp:rsid wsp:val=&quot;00784523&quot;/&gt;&lt;wsp:rsid wsp:val=&quot;007915F5&quot;/&gt;&lt;wsp:rsid wsp:val=&quot;007A27F6&quot;/&gt;&lt;wsp:rsid wsp:val=&quot;007A4233&quot;/&gt;&lt;wsp:rsid wsp:val=&quot;007A5054&quot;/&gt;&lt;wsp:rsid wsp:val=&quot;007B010A&quot;/&gt;&lt;wsp:rsid wsp:val=&quot;007B1238&quot;/&gt;&lt;wsp:rsid wsp:val=&quot;007B2868&quot;/&gt;&lt;wsp:rsid wsp:val=&quot;007B3A19&quot;/&gt;&lt;wsp:rsid wsp:val=&quot;007B5A5F&quot;/&gt;&lt;wsp:rsid wsp:val=&quot;007C0FED&quot;/&gt;&lt;wsp:rsid wsp:val=&quot;007C24EE&quot;/&gt;&lt;wsp:rsid wsp:val=&quot;007C38F7&quot;/&gt;&lt;wsp:rsid wsp:val=&quot;007C3EF6&quot;/&gt;&lt;wsp:rsid wsp:val=&quot;007D0D0B&quot;/&gt;&lt;wsp:rsid wsp:val=&quot;007D4089&quot;/&gt;&lt;wsp:rsid wsp:val=&quot;007F511B&quot;/&gt;&lt;wsp:rsid wsp:val=&quot;00803159&quot;/&gt;&lt;wsp:rsid wsp:val=&quot;00814514&quot;/&gt;&lt;wsp:rsid wsp:val=&quot;00816480&quot;/&gt;&lt;wsp:rsid wsp:val=&quot;0081696F&quot;/&gt;&lt;wsp:rsid wsp:val=&quot;0082050F&quot;/&gt;&lt;wsp:rsid wsp:val=&quot;00824A65&quot;/&gt;&lt;wsp:rsid wsp:val=&quot;00832631&quot;/&gt;&lt;wsp:rsid wsp:val=&quot;00832F2E&quot;/&gt;&lt;wsp:rsid wsp:val=&quot;008370B3&quot;/&gt;&lt;wsp:rsid wsp:val=&quot;00840F5A&quot;/&gt;&lt;wsp:rsid wsp:val=&quot;00847DC1&quot;/&gt;&lt;wsp:rsid wsp:val=&quot;00850B69&quot;/&gt;&lt;wsp:rsid wsp:val=&quot;008542BF&quot;/&gt;&lt;wsp:rsid wsp:val=&quot;00856806&quot;/&gt;&lt;wsp:rsid wsp:val=&quot;00861CFD&quot;/&gt;&lt;wsp:rsid wsp:val=&quot;0086375A&quot;/&gt;&lt;wsp:rsid wsp:val=&quot;008677AA&quot;/&gt;&lt;wsp:rsid wsp:val=&quot;008704C8&quot;/&gt;&lt;wsp:rsid wsp:val=&quot;008820A7&quot;/&gt;&lt;wsp:rsid wsp:val=&quot;00886576&quot;/&gt;&lt;wsp:rsid wsp:val=&quot;00886C16&quot;/&gt;&lt;wsp:rsid wsp:val=&quot;00887D4C&quot;/&gt;&lt;wsp:rsid wsp:val=&quot;008904DD&quot;/&gt;&lt;wsp:rsid wsp:val=&quot;008916DD&quot;/&gt;&lt;wsp:rsid wsp:val=&quot;008927FB&quot;/&gt;&lt;wsp:rsid wsp:val=&quot;0089304B&quot;/&gt;&lt;wsp:rsid wsp:val=&quot;00895AF8&quot;/&gt;&lt;wsp:rsid wsp:val=&quot;00896D1C&quot;/&gt;&lt;wsp:rsid wsp:val=&quot;008A4BDF&quot;/&gt;&lt;wsp:rsid wsp:val=&quot;008A543F&quot;/&gt;&lt;wsp:rsid wsp:val=&quot;008A5C29&quot;/&gt;&lt;wsp:rsid wsp:val=&quot;008B0054&quot;/&gt;&lt;wsp:rsid wsp:val=&quot;008B28A5&quot;/&gt;&lt;wsp:rsid wsp:val=&quot;008C0455&quot;/&gt;&lt;wsp:rsid wsp:val=&quot;008C3739&quot;/&gt;&lt;wsp:rsid wsp:val=&quot;008D062F&quot;/&gt;&lt;wsp:rsid wsp:val=&quot;008D1B3E&quot;/&gt;&lt;wsp:rsid wsp:val=&quot;008D215B&quot;/&gt;&lt;wsp:rsid wsp:val=&quot;008D2BB0&quot;/&gt;&lt;wsp:rsid wsp:val=&quot;008D48FB&quot;/&gt;&lt;wsp:rsid wsp:val=&quot;008E0479&quot;/&gt;&lt;wsp:rsid wsp:val=&quot;008E5F9C&quot;/&gt;&lt;wsp:rsid wsp:val=&quot;008E75F6&quot;/&gt;&lt;wsp:rsid wsp:val=&quot;008F02AE&quot;/&gt;&lt;wsp:rsid wsp:val=&quot;008F541E&quot;/&gt;&lt;wsp:rsid wsp:val=&quot;00900984&quot;/&gt;&lt;wsp:rsid wsp:val=&quot;009034DB&quot;/&gt;&lt;wsp:rsid wsp:val=&quot;009043C5&quot;/&gt;&lt;wsp:rsid wsp:val=&quot;0091302D&quot;/&gt;&lt;wsp:rsid wsp:val=&quot;009255A4&quot;/&gt;&lt;wsp:rsid wsp:val=&quot;00931C67&quot;/&gt;&lt;wsp:rsid wsp:val=&quot;00934FAB&quot;/&gt;&lt;wsp:rsid wsp:val=&quot;0093624F&quot;/&gt;&lt;wsp:rsid wsp:val=&quot;00936EDA&quot;/&gt;&lt;wsp:rsid wsp:val=&quot;009455C9&quot;/&gt;&lt;wsp:rsid wsp:val=&quot;00945FD6&quot;/&gt;&lt;wsp:rsid wsp:val=&quot;009576A1&quot;/&gt;&lt;wsp:rsid wsp:val=&quot;00970584&quot;/&gt;&lt;wsp:rsid wsp:val=&quot;0097761E&quot;/&gt;&lt;wsp:rsid wsp:val=&quot;0098171E&quot;/&gt;&lt;wsp:rsid wsp:val=&quot;00984216&quot;/&gt;&lt;wsp:rsid wsp:val=&quot;009843FD&quot;/&gt;&lt;wsp:rsid wsp:val=&quot;009901CE&quot;/&gt;&lt;wsp:rsid wsp:val=&quot;00993557&quot;/&gt;&lt;wsp:rsid wsp:val=&quot;00996377&quot;/&gt;&lt;wsp:rsid wsp:val=&quot;0099723C&quot;/&gt;&lt;wsp:rsid wsp:val=&quot;009A5D79&quot;/&gt;&lt;wsp:rsid wsp:val=&quot;009B694A&quot;/&gt;&lt;wsp:rsid wsp:val=&quot;009B699B&quot;/&gt;&lt;wsp:rsid wsp:val=&quot;009B7571&quot;/&gt;&lt;wsp:rsid wsp:val=&quot;009C3F76&quot;/&gt;&lt;wsp:rsid wsp:val=&quot;009C6AA6&quot;/&gt;&lt;wsp:rsid wsp:val=&quot;009D04BF&quot;/&gt;&lt;wsp:rsid wsp:val=&quot;009D3E7E&quot;/&gt;&lt;wsp:rsid wsp:val=&quot;009D7758&quot;/&gt;&lt;wsp:rsid wsp:val=&quot;009E4046&quot;/&gt;&lt;wsp:rsid wsp:val=&quot;009F6545&quot;/&gt;&lt;wsp:rsid wsp:val=&quot;009F713A&quot;/&gt;&lt;wsp:rsid wsp:val=&quot;00A05323&quot;/&gt;&lt;wsp:rsid wsp:val=&quot;00A1174C&quot;/&gt;&lt;wsp:rsid wsp:val=&quot;00A126B2&quot;/&gt;&lt;wsp:rsid wsp:val=&quot;00A13566&quot;/&gt;&lt;wsp:rsid wsp:val=&quot;00A162F7&quot;/&gt;&lt;wsp:rsid wsp:val=&quot;00A17B85&quot;/&gt;&lt;wsp:rsid wsp:val=&quot;00A23468&quot;/&gt;&lt;wsp:rsid wsp:val=&quot;00A23709&quot;/&gt;&lt;wsp:rsid wsp:val=&quot;00A31EEC&quot;/&gt;&lt;wsp:rsid wsp:val=&quot;00A34F8E&quot;/&gt;&lt;wsp:rsid wsp:val=&quot;00A362DC&quot;/&gt;&lt;wsp:rsid wsp:val=&quot;00A37132&quot;/&gt;&lt;wsp:rsid wsp:val=&quot;00A4024C&quot;/&gt;&lt;wsp:rsid wsp:val=&quot;00A42609&quot;/&gt;&lt;wsp:rsid wsp:val=&quot;00A43D5F&quot;/&gt;&lt;wsp:rsid wsp:val=&quot;00A51E9F&quot;/&gt;&lt;wsp:rsid wsp:val=&quot;00A5503D&quot;/&gt;&lt;wsp:rsid wsp:val=&quot;00A61CF9&quot;/&gt;&lt;wsp:rsid wsp:val=&quot;00A63B63&quot;/&gt;&lt;wsp:rsid wsp:val=&quot;00A676F8&quot;/&gt;&lt;wsp:rsid wsp:val=&quot;00A67748&quot;/&gt;&lt;wsp:rsid wsp:val=&quot;00A710B4&quot;/&gt;&lt;wsp:rsid wsp:val=&quot;00A74C9B&quot;/&gt;&lt;wsp:rsid wsp:val=&quot;00A813AD&quot;/&gt;&lt;wsp:rsid wsp:val=&quot;00A84849&quot;/&gt;&lt;wsp:rsid wsp:val=&quot;00A87566&quot;/&gt;&lt;wsp:rsid wsp:val=&quot;00A94425&quot;/&gt;&lt;wsp:rsid wsp:val=&quot;00A952B6&quot;/&gt;&lt;wsp:rsid wsp:val=&quot;00A963E5&quot;/&gt;&lt;wsp:rsid wsp:val=&quot;00A96BE8&quot;/&gt;&lt;wsp:rsid wsp:val=&quot;00AA1AFE&quot;/&gt;&lt;wsp:rsid wsp:val=&quot;00AA3601&quot;/&gt;&lt;wsp:rsid wsp:val=&quot;00AA6181&quot;/&gt;&lt;wsp:rsid wsp:val=&quot;00AB0866&quot;/&gt;&lt;wsp:rsid wsp:val=&quot;00AB1606&quot;/&gt;&lt;wsp:rsid wsp:val=&quot;00AC028E&quot;/&gt;&lt;wsp:rsid wsp:val=&quot;00AC0568&quot;/&gt;&lt;wsp:rsid wsp:val=&quot;00AC625D&quot;/&gt;&lt;wsp:rsid wsp:val=&quot;00AC74D8&quot;/&gt;&lt;wsp:rsid wsp:val=&quot;00AC7A0B&quot;/&gt;&lt;wsp:rsid wsp:val=&quot;00AD43DA&quot;/&gt;&lt;wsp:rsid wsp:val=&quot;00AD4908&quot;/&gt;&lt;wsp:rsid wsp:val=&quot;00AD53EB&quot;/&gt;&lt;wsp:rsid wsp:val=&quot;00AE5E5A&quot;/&gt;&lt;wsp:rsid wsp:val=&quot;00AF421C&quot;/&gt;&lt;wsp:rsid wsp:val=&quot;00AF4273&quot;/&gt;&lt;wsp:rsid wsp:val=&quot;00AF7274&quot;/&gt;&lt;wsp:rsid wsp:val=&quot;00AF7300&quot;/&gt;&lt;wsp:rsid wsp:val=&quot;00B01DE9&quot;/&gt;&lt;wsp:rsid wsp:val=&quot;00B01EAC&quot;/&gt;&lt;wsp:rsid wsp:val=&quot;00B02E78&quot;/&gt;&lt;wsp:rsid wsp:val=&quot;00B04BCA&quot;/&gt;&lt;wsp:rsid wsp:val=&quot;00B104A8&quot;/&gt;&lt;wsp:rsid wsp:val=&quot;00B10C76&quot;/&gt;&lt;wsp:rsid wsp:val=&quot;00B12209&quot;/&gt;&lt;wsp:rsid wsp:val=&quot;00B15930&quot;/&gt;&lt;wsp:rsid wsp:val=&quot;00B16010&quot;/&gt;&lt;wsp:rsid wsp:val=&quot;00B16A22&quot;/&gt;&lt;wsp:rsid wsp:val=&quot;00B228F7&quot;/&gt;&lt;wsp:rsid wsp:val=&quot;00B24575&quot;/&gt;&lt;wsp:rsid wsp:val=&quot;00B249EA&quot;/&gt;&lt;wsp:rsid wsp:val=&quot;00B309AD&quot;/&gt;&lt;wsp:rsid wsp:val=&quot;00B31B4A&quot;/&gt;&lt;wsp:rsid wsp:val=&quot;00B334FD&quot;/&gt;&lt;wsp:rsid wsp:val=&quot;00B36A0A&quot;/&gt;&lt;wsp:rsid wsp:val=&quot;00B425B8&quot;/&gt;&lt;wsp:rsid wsp:val=&quot;00B44D39&quot;/&gt;&lt;wsp:rsid wsp:val=&quot;00B5627B&quot;/&gt;&lt;wsp:rsid wsp:val=&quot;00B56E4A&quot;/&gt;&lt;wsp:rsid wsp:val=&quot;00B632CC&quot;/&gt;&lt;wsp:rsid wsp:val=&quot;00B709C3&quot;/&gt;&lt;wsp:rsid wsp:val=&quot;00B746B7&quot;/&gt;&lt;wsp:rsid wsp:val=&quot;00B74D78&quot;/&gt;&lt;wsp:rsid wsp:val=&quot;00B756D8&quot;/&gt;&lt;wsp:rsid wsp:val=&quot;00B75A63&quot;/&gt;&lt;wsp:rsid wsp:val=&quot;00B75E46&quot;/&gt;&lt;wsp:rsid wsp:val=&quot;00B81686&quot;/&gt;&lt;wsp:rsid wsp:val=&quot;00B83DD5&quot;/&gt;&lt;wsp:rsid wsp:val=&quot;00B96435&quot;/&gt;&lt;wsp:rsid wsp:val=&quot;00BA16D6&quot;/&gt;&lt;wsp:rsid wsp:val=&quot;00BA170F&quot;/&gt;&lt;wsp:rsid wsp:val=&quot;00BA4809&quot;/&gt;&lt;wsp:rsid wsp:val=&quot;00BA7EB9&quot;/&gt;&lt;wsp:rsid wsp:val=&quot;00BB3DDB&quot;/&gt;&lt;wsp:rsid wsp:val=&quot;00BB3E5D&quot;/&gt;&lt;wsp:rsid wsp:val=&quot;00BB65C8&quot;/&gt;&lt;wsp:rsid wsp:val=&quot;00BB69A8&quot;/&gt;&lt;wsp:rsid wsp:val=&quot;00BB7179&quot;/&gt;&lt;wsp:rsid wsp:val=&quot;00BB7FA7&quot;/&gt;&lt;wsp:rsid wsp:val=&quot;00BC163D&quot;/&gt;&lt;wsp:rsid wsp:val=&quot;00BC3FD9&quot;/&gt;&lt;wsp:rsid wsp:val=&quot;00BC42E8&quot;/&gt;&lt;wsp:rsid wsp:val=&quot;00BC7C32&quot;/&gt;&lt;wsp:rsid wsp:val=&quot;00BD6E5D&quot;/&gt;&lt;wsp:rsid wsp:val=&quot;00BE0AEA&quot;/&gt;&lt;wsp:rsid wsp:val=&quot;00BE3300&quot;/&gt;&lt;wsp:rsid wsp:val=&quot;00BF0BA6&quot;/&gt;&lt;wsp:rsid wsp:val=&quot;00BF568A&quot;/&gt;&lt;wsp:rsid wsp:val=&quot;00C00A00&quot;/&gt;&lt;wsp:rsid wsp:val=&quot;00C028B7&quot;/&gt;&lt;wsp:rsid wsp:val=&quot;00C067D4&quot;/&gt;&lt;wsp:rsid wsp:val=&quot;00C10153&quot;/&gt;&lt;wsp:rsid wsp:val=&quot;00C11056&quot;/&gt;&lt;wsp:rsid wsp:val=&quot;00C110FC&quot;/&gt;&lt;wsp:rsid wsp:val=&quot;00C11F01&quot;/&gt;&lt;wsp:rsid wsp:val=&quot;00C1237A&quot;/&gt;&lt;wsp:rsid wsp:val=&quot;00C134A7&quot;/&gt;&lt;wsp:rsid wsp:val=&quot;00C24366&quot;/&gt;&lt;wsp:rsid wsp:val=&quot;00C24DB2&quot;/&gt;&lt;wsp:rsid wsp:val=&quot;00C24F9F&quot;/&gt;&lt;wsp:rsid wsp:val=&quot;00C2662D&quot;/&gt;&lt;wsp:rsid wsp:val=&quot;00C276A6&quot;/&gt;&lt;wsp:rsid wsp:val=&quot;00C27920&quot;/&gt;&lt;wsp:rsid wsp:val=&quot;00C27AB8&quot;/&gt;&lt;wsp:rsid wsp:val=&quot;00C31854&quot;/&gt;&lt;wsp:rsid wsp:val=&quot;00C31DB6&quot;/&gt;&lt;wsp:rsid wsp:val=&quot;00C35CC8&quot;/&gt;&lt;wsp:rsid wsp:val=&quot;00C40511&quot;/&gt;&lt;wsp:rsid wsp:val=&quot;00C57016&quot;/&gt;&lt;wsp:rsid wsp:val=&quot;00C60A11&quot;/&gt;&lt;wsp:rsid wsp:val=&quot;00C60BEA&quot;/&gt;&lt;wsp:rsid wsp:val=&quot;00C6475F&quot;/&gt;&lt;wsp:rsid wsp:val=&quot;00C64F6E&quot;/&gt;&lt;wsp:rsid wsp:val=&quot;00C65764&quot;/&gt;&lt;wsp:rsid wsp:val=&quot;00C74C47&quot;/&gt;&lt;wsp:rsid wsp:val=&quot;00CA21E3&quot;/&gt;&lt;wsp:rsid wsp:val=&quot;00CA3A2E&quot;/&gt;&lt;wsp:rsid wsp:val=&quot;00CB046D&quot;/&gt;&lt;wsp:rsid wsp:val=&quot;00CB510E&quot;/&gt;&lt;wsp:rsid wsp:val=&quot;00CB5BF9&quot;/&gt;&lt;wsp:rsid wsp:val=&quot;00CB5F53&quot;/&gt;&lt;wsp:rsid wsp:val=&quot;00CC2807&quot;/&gt;&lt;wsp:rsid wsp:val=&quot;00CC3E93&quot;/&gt;&lt;wsp:rsid wsp:val=&quot;00CD35A9&quot;/&gt;&lt;wsp:rsid wsp:val=&quot;00CD6680&quot;/&gt;&lt;wsp:rsid wsp:val=&quot;00CE08E0&quot;/&gt;&lt;wsp:rsid wsp:val=&quot;00CE1BEA&quot;/&gt;&lt;wsp:rsid wsp:val=&quot;00CE21F2&quot;/&gt;&lt;wsp:rsid wsp:val=&quot;00CE2979&quot;/&gt;&lt;wsp:rsid wsp:val=&quot;00CE7AB6&quot;/&gt;&lt;wsp:rsid wsp:val=&quot;00CF0279&quot;/&gt;&lt;wsp:rsid wsp:val=&quot;00CF1DEA&quot;/&gt;&lt;wsp:rsid wsp:val=&quot;00CF4C7C&quot;/&gt;&lt;wsp:rsid wsp:val=&quot;00CF584F&quot;/&gt;&lt;wsp:rsid wsp:val=&quot;00D01045&quot;/&gt;&lt;wsp:rsid wsp:val=&quot;00D032E0&quot;/&gt;&lt;wsp:rsid wsp:val=&quot;00D03A19&quot;/&gt;&lt;wsp:rsid wsp:val=&quot;00D067D3&quot;/&gt;&lt;wsp:rsid wsp:val=&quot;00D109F9&quot;/&gt;&lt;wsp:rsid wsp:val=&quot;00D12EB5&quot;/&gt;&lt;wsp:rsid wsp:val=&quot;00D1326B&quot;/&gt;&lt;wsp:rsid wsp:val=&quot;00D21BA8&quot;/&gt;&lt;wsp:rsid wsp:val=&quot;00D22D72&quot;/&gt;&lt;wsp:rsid wsp:val=&quot;00D25590&quot;/&gt;&lt;wsp:rsid wsp:val=&quot;00D30F44&quot;/&gt;&lt;wsp:rsid wsp:val=&quot;00D315EB&quot;/&gt;&lt;wsp:rsid wsp:val=&quot;00D3230D&quot;/&gt;&lt;wsp:rsid wsp:val=&quot;00D33E0B&quot;/&gt;&lt;wsp:rsid wsp:val=&quot;00D366B7&quot;/&gt;&lt;wsp:rsid wsp:val=&quot;00D40095&quot;/&gt;&lt;wsp:rsid wsp:val=&quot;00D41CF8&quot;/&gt;&lt;wsp:rsid wsp:val=&quot;00D420B3&quot;/&gt;&lt;wsp:rsid wsp:val=&quot;00D50930&quot;/&gt;&lt;wsp:rsid wsp:val=&quot;00D51DC8&quot;/&gt;&lt;wsp:rsid wsp:val=&quot;00D546A0&quot;/&gt;&lt;wsp:rsid wsp:val=&quot;00D552FC&quot;/&gt;&lt;wsp:rsid wsp:val=&quot;00D55F3C&quot;/&gt;&lt;wsp:rsid wsp:val=&quot;00D62DE4&quot;/&gt;&lt;wsp:rsid wsp:val=&quot;00D71CC3&quot;/&gt;&lt;wsp:rsid wsp:val=&quot;00D767BA&quot;/&gt;&lt;wsp:rsid wsp:val=&quot;00D94E6F&quot;/&gt;&lt;wsp:rsid wsp:val=&quot;00D96030&quot;/&gt;&lt;wsp:rsid wsp:val=&quot;00DA43FC&quot;/&gt;&lt;wsp:rsid wsp:val=&quot;00DA561F&quot;/&gt;&lt;wsp:rsid wsp:val=&quot;00DA5E50&quot;/&gt;&lt;wsp:rsid wsp:val=&quot;00DB12DE&quot;/&gt;&lt;wsp:rsid wsp:val=&quot;00DB6D0D&quot;/&gt;&lt;wsp:rsid wsp:val=&quot;00DB76FA&quot;/&gt;&lt;wsp:rsid wsp:val=&quot;00DC02D0&quot;/&gt;&lt;wsp:rsid wsp:val=&quot;00DC35D6&quot;/&gt;&lt;wsp:rsid wsp:val=&quot;00DC77C7&quot;/&gt;&lt;wsp:rsid wsp:val=&quot;00DD0FEB&quot;/&gt;&lt;wsp:rsid wsp:val=&quot;00DD1BAA&quot;/&gt;&lt;wsp:rsid wsp:val=&quot;00DD2214&quot;/&gt;&lt;wsp:rsid wsp:val=&quot;00DD2E68&quot;/&gt;&lt;wsp:rsid wsp:val=&quot;00DD72B6&quot;/&gt;&lt;wsp:rsid wsp:val=&quot;00DE36DB&quot;/&gt;&lt;wsp:rsid wsp:val=&quot;00DE3EF3&quot;/&gt;&lt;wsp:rsid wsp:val=&quot;00DE579E&quot;/&gt;&lt;wsp:rsid wsp:val=&quot;00DF58D9&quot;/&gt;&lt;wsp:rsid wsp:val=&quot;00E01C5C&quot;/&gt;&lt;wsp:rsid wsp:val=&quot;00E02A8C&quot;/&gt;&lt;wsp:rsid wsp:val=&quot;00E06C71&quot;/&gt;&lt;wsp:rsid wsp:val=&quot;00E10DDB&quot;/&gt;&lt;wsp:rsid wsp:val=&quot;00E12AA3&quot;/&gt;&lt;wsp:rsid wsp:val=&quot;00E15C71&quot;/&gt;&lt;wsp:rsid wsp:val=&quot;00E249E5&quot;/&gt;&lt;wsp:rsid wsp:val=&quot;00E27E19&quot;/&gt;&lt;wsp:rsid wsp:val=&quot;00E36F59&quot;/&gt;&lt;wsp:rsid wsp:val=&quot;00E43387&quot;/&gt;&lt;wsp:rsid wsp:val=&quot;00E44D9D&quot;/&gt;&lt;wsp:rsid wsp:val=&quot;00E45522&quot;/&gt;&lt;wsp:rsid wsp:val=&quot;00E45CC0&quot;/&gt;&lt;wsp:rsid wsp:val=&quot;00E51237&quot;/&gt;&lt;wsp:rsid wsp:val=&quot;00E62975&quot;/&gt;&lt;wsp:rsid wsp:val=&quot;00E81733&quot;/&gt;&lt;wsp:rsid wsp:val=&quot;00E8461F&quot;/&gt;&lt;wsp:rsid wsp:val=&quot;00E90F3F&quot;/&gt;&lt;wsp:rsid wsp:val=&quot;00E934C6&quot;/&gt;&lt;wsp:rsid wsp:val=&quot;00E942C3&quot;/&gt;&lt;wsp:rsid wsp:val=&quot;00EA2934&quot;/&gt;&lt;wsp:rsid wsp:val=&quot;00EA32F6&quot;/&gt;&lt;wsp:rsid wsp:val=&quot;00EA4209&quot;/&gt;&lt;wsp:rsid wsp:val=&quot;00EA4BBA&quot;/&gt;&lt;wsp:rsid wsp:val=&quot;00EB2252&quot;/&gt;&lt;wsp:rsid wsp:val=&quot;00EB5C6F&quot;/&gt;&lt;wsp:rsid wsp:val=&quot;00EB69F3&quot;/&gt;&lt;wsp:rsid wsp:val=&quot;00EB70D6&quot;/&gt;&lt;wsp:rsid wsp:val=&quot;00EB7709&quot;/&gt;&lt;wsp:rsid wsp:val=&quot;00EC0125&quot;/&gt;&lt;wsp:rsid wsp:val=&quot;00EC2190&quot;/&gt;&lt;wsp:rsid wsp:val=&quot;00EC32AF&quot;/&gt;&lt;wsp:rsid wsp:val=&quot;00EC501A&quot;/&gt;&lt;wsp:rsid wsp:val=&quot;00ED2EB5&quot;/&gt;&lt;wsp:rsid wsp:val=&quot;00ED3A4F&quot;/&gt;&lt;wsp:rsid wsp:val=&quot;00ED3EA0&quot;/&gt;&lt;wsp:rsid wsp:val=&quot;00ED423A&quot;/&gt;&lt;wsp:rsid wsp:val=&quot;00EE6571&quot;/&gt;&lt;wsp:rsid wsp:val=&quot;00EE6678&quot;/&gt;&lt;wsp:rsid wsp:val=&quot;00EF1AD9&quot;/&gt;&lt;wsp:rsid wsp:val=&quot;00EF1E7C&quot;/&gt;&lt;wsp:rsid wsp:val=&quot;00EF59D8&quot;/&gt;&lt;wsp:rsid wsp:val=&quot;00EF5CBD&quot;/&gt;&lt;wsp:rsid wsp:val=&quot;00F01CBA&quot;/&gt;&lt;wsp:rsid wsp:val=&quot;00F03692&quot;/&gt;&lt;wsp:rsid wsp:val=&quot;00F03DEA&quot;/&gt;&lt;wsp:rsid wsp:val=&quot;00F03F37&quot;/&gt;&lt;wsp:rsid wsp:val=&quot;00F06EE3&quot;/&gt;&lt;wsp:rsid wsp:val=&quot;00F06F05&quot;/&gt;&lt;wsp:rsid wsp:val=&quot;00F11127&quot;/&gt;&lt;wsp:rsid wsp:val=&quot;00F140E3&quot;/&gt;&lt;wsp:rsid wsp:val=&quot;00F1434A&quot;/&gt;&lt;wsp:rsid wsp:val=&quot;00F14832&quot;/&gt;&lt;wsp:rsid wsp:val=&quot;00F22EFA&quot;/&gt;&lt;wsp:rsid wsp:val=&quot;00F34274&quot;/&gt;&lt;wsp:rsid wsp:val=&quot;00F36502&quot;/&gt;&lt;wsp:rsid wsp:val=&quot;00F43E57&quot;/&gt;&lt;wsp:rsid wsp:val=&quot;00F448B7&quot;/&gt;&lt;wsp:rsid wsp:val=&quot;00F51A52&quot;/&gt;&lt;wsp:rsid wsp:val=&quot;00F574CD&quot;/&gt;&lt;wsp:rsid wsp:val=&quot;00F614C8&quot;/&gt;&lt;wsp:rsid wsp:val=&quot;00F6172E&quot;/&gt;&lt;wsp:rsid wsp:val=&quot;00F62A2A&quot;/&gt;&lt;wsp:rsid wsp:val=&quot;00F70AD0&quot;/&gt;&lt;wsp:rsid wsp:val=&quot;00F7722E&quot;/&gt;&lt;wsp:rsid wsp:val=&quot;00F77CDE&quot;/&gt;&lt;wsp:rsid wsp:val=&quot;00F91323&quot;/&gt;&lt;wsp:rsid wsp:val=&quot;00F9168F&quot;/&gt;&lt;wsp:rsid wsp:val=&quot;00F933B6&quot;/&gt;&lt;wsp:rsid wsp:val=&quot;00F9566E&quot;/&gt;&lt;wsp:rsid wsp:val=&quot;00FC073B&quot;/&gt;&lt;wsp:rsid wsp:val=&quot;00FC0776&quot;/&gt;&lt;wsp:rsid wsp:val=&quot;00FC1D1F&quot;/&gt;&lt;wsp:rsid wsp:val=&quot;00FC6A85&quot;/&gt;&lt;wsp:rsid wsp:val=&quot;00FD4A04&quot;/&gt;&lt;wsp:rsid wsp:val=&quot;00FD4F24&quot;/&gt;&lt;wsp:rsid wsp:val=&quot;00FE054C&quot;/&gt;&lt;wsp:rsid wsp:val=&quot;00FF0EF8&quot;/&gt;&lt;wsp:rsid wsp:val=&quot;00FF4492&quot;/&gt;&lt;wsp:rsid wsp:val=&quot;00FF5627&quot;/&gt;&lt;/wsp:rsids&gt;&lt;/w:docPr&gt;&lt;w:body&gt;&lt;wx:sect&gt;&lt;w:p wsp:rsidR=&quot;00000000&quot; wsp:rsidRDefault=&quot;00096D75&quot; wsp:rsidP=&quot;00096D75&quot;&gt;&lt;m:oMathPara&gt;&lt;m:oMath&gt;&lt;m:r&gt;&lt;aml:annotation aml:id=&quot;0&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g x&lt;/m:t&gt;&lt;/aml:content&gt;&lt;/aml:annotation&gt;&lt;/m:r&gt;&lt;m:f&gt;&lt;m:fPr&gt;&lt;m:ctrlPr&gt;&lt;aml:annotation aml:id=&quot;1&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fPr&gt;&lt;m:num&gt;&lt;m:sSub&gt;&lt;m:sSubPr&gt;&lt;m:ctrlPr&gt;&lt;aml:annotation aml:id=&quot;2&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3&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e&gt;&lt;m:sub&gt;&lt;m:r&gt;&lt;aml:annotation aml:id=&quot;4&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1&lt;/m:t&gt;&lt;/aml:content&gt;&lt;/aml:annotation&gt;&lt;/m:r&gt;&lt;/m:sub&gt;&lt;/m:sSub&gt;&lt;m:r&gt;&lt;aml:annotation aml:id=&quot;5&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lt;/m:t&gt;&lt;/aml:content&gt;&lt;/aml:annotation&gt;&lt;/m:r&gt;&lt;m:sSub&gt;&lt;m:sSubPr&gt;&lt;m:ctrlPr&gt;&lt;aml:annotation aml:id=&quot;6&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7&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e&gt;&lt;m:sub&gt;&lt;m:r&gt;&lt;aml:annotation aml:id=&quot;8&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0&lt;/m:t&gt;&lt;/aml:content&gt;&lt;/aml:annotation&gt;&lt;/m:r&gt;&lt;/m:sub&gt;&lt;/m:sSub&gt;&lt;/m:num&gt;&lt;m:den&gt;&lt;m:sSub&gt;&lt;m:sSubPr&gt;&lt;m:ctrlPr&gt;&lt;aml:annotation aml:id=&quot;9&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0&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d&lt;/m:t&gt;&lt;/aml:content&gt;&lt;/aml:annotation&gt;&lt;/m:r&gt;&lt;/m:e&gt;&lt;m:sub&gt;&lt;m:r&gt;&lt;aml:annotation aml:id=&quot;11&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1&lt;/m:t&gt;&lt;/aml:content&gt;&lt;/aml:annotation&gt;&lt;/m:r&gt;&lt;/m:sub&gt;&lt;/m:sSub&gt;&lt;m:r&gt;&lt;aml:annotation aml:id=&quot;12&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lt;/m:t&gt;&lt;/aml:content&gt;&lt;/aml:annotation&gt;&lt;/m:r&gt;&lt;m:sSub&gt;&lt;m:sSubPr&gt;&lt;m:ctrlPr&gt;&lt;aml:annotation aml:id=&quot;13&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4&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e&gt;&lt;m:sub&gt;&lt;m:sSub&gt;&lt;m:sSubPr&gt;&lt;m:ctrlPr&gt;&lt;aml:annotation aml:id=&quot;15&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6&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t&lt;/m:t&gt;&lt;/aml:content&gt;&lt;/aml:annotation&gt;&lt;/m:r&gt;&lt;/m:e&gt;&lt;m:sub&gt;&lt;m:r&gt;&lt;aml:annotation aml:id=&quot;17&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1&lt;/m:t&gt;&lt;/aml:content&gt;&lt;/aml:annotation&gt;&lt;/m:r&gt;&lt;/m:sub&gt;&lt;/m:sSub&gt;&lt;/m:sub&gt;&lt;/m:sSub&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22" o:title="" chromakey="white"/>
                </v:shape>
              </w:pict>
            </w:r>
            <w:r w:rsidRPr="005C6553">
              <w:rPr>
                <w:rFonts w:ascii="Times New Roman" w:hAnsi="Times New Roman" w:cs="Times New Roman"/>
              </w:rPr>
              <w:instrText xml:space="preserve"> </w:instrText>
            </w:r>
            <w:r w:rsidRPr="005C6553">
              <w:rPr>
                <w:rFonts w:ascii="Times New Roman" w:hAnsi="Times New Roman" w:cs="Times New Roman"/>
              </w:rPr>
              <w:fldChar w:fldCharType="separate"/>
            </w:r>
            <w:r w:rsidR="00A202A4">
              <w:rPr>
                <w:noProof/>
                <w:position w:val="-18"/>
              </w:rPr>
              <w:pict w14:anchorId="7B27C411">
                <v:shape id="_x0000_i1027" type="#_x0000_t75" style="width:42.75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7761E&quot;/&gt;&lt;wsp:rsid wsp:val=&quot;00000143&quot;/&gt;&lt;wsp:rsid wsp:val=&quot;000031C4&quot;/&gt;&lt;wsp:rsid wsp:val=&quot;00003286&quot;/&gt;&lt;wsp:rsid wsp:val=&quot;00004D9E&quot;/&gt;&lt;wsp:rsid wsp:val=&quot;00005E95&quot;/&gt;&lt;wsp:rsid wsp:val=&quot;00006EEA&quot;/&gt;&lt;wsp:rsid wsp:val=&quot;0001307C&quot;/&gt;&lt;wsp:rsid wsp:val=&quot;000135A1&quot;/&gt;&lt;wsp:rsid wsp:val=&quot;00014833&quot;/&gt;&lt;wsp:rsid wsp:val=&quot;00016F32&quot;/&gt;&lt;wsp:rsid wsp:val=&quot;00020D76&quot;/&gt;&lt;wsp:rsid wsp:val=&quot;0002193D&quot;/&gt;&lt;wsp:rsid wsp:val=&quot;00021DB5&quot;/&gt;&lt;wsp:rsid wsp:val=&quot;00023137&quot;/&gt;&lt;wsp:rsid wsp:val=&quot;00024427&quot;/&gt;&lt;wsp:rsid wsp:val=&quot;000258A1&quot;/&gt;&lt;wsp:rsid wsp:val=&quot;00031C37&quot;/&gt;&lt;wsp:rsid wsp:val=&quot;00035009&quot;/&gt;&lt;wsp:rsid wsp:val=&quot;00037604&quot;/&gt;&lt;wsp:rsid wsp:val=&quot;00040024&quot;/&gt;&lt;wsp:rsid wsp:val=&quot;00040BCA&quot;/&gt;&lt;wsp:rsid wsp:val=&quot;00044485&quot;/&gt;&lt;wsp:rsid wsp:val=&quot;00045202&quot;/&gt;&lt;wsp:rsid wsp:val=&quot;00046DA9&quot;/&gt;&lt;wsp:rsid wsp:val=&quot;000478EC&quot;/&gt;&lt;wsp:rsid wsp:val=&quot;00050C29&quot;/&gt;&lt;wsp:rsid wsp:val=&quot;000514C7&quot;/&gt;&lt;wsp:rsid wsp:val=&quot;00051CA4&quot;/&gt;&lt;wsp:rsid wsp:val=&quot;00052623&quot;/&gt;&lt;wsp:rsid wsp:val=&quot;00054E60&quot;/&gt;&lt;wsp:rsid wsp:val=&quot;00055CF3&quot;/&gt;&lt;wsp:rsid wsp:val=&quot;00057DB6&quot;/&gt;&lt;wsp:rsid wsp:val=&quot;00061753&quot;/&gt;&lt;wsp:rsid wsp:val=&quot;00063D55&quot;/&gt;&lt;wsp:rsid wsp:val=&quot;00064B4F&quot;/&gt;&lt;wsp:rsid wsp:val=&quot;000670B9&quot;/&gt;&lt;wsp:rsid wsp:val=&quot;00074C0E&quot;/&gt;&lt;wsp:rsid wsp:val=&quot;00080080&quot;/&gt;&lt;wsp:rsid wsp:val=&quot;0008475D&quot;/&gt;&lt;wsp:rsid wsp:val=&quot;00085A9D&quot;/&gt;&lt;wsp:rsid wsp:val=&quot;00085F53&quot;/&gt;&lt;wsp:rsid wsp:val=&quot;0008680B&quot;/&gt;&lt;wsp:rsid wsp:val=&quot;00087D0C&quot;/&gt;&lt;wsp:rsid wsp:val=&quot;00091C8D&quot;/&gt;&lt;wsp:rsid wsp:val=&quot;00091FC8&quot;/&gt;&lt;wsp:rsid wsp:val=&quot;0009234F&quot;/&gt;&lt;wsp:rsid wsp:val=&quot;000931D5&quot;/&gt;&lt;wsp:rsid wsp:val=&quot;00096D75&quot;/&gt;&lt;wsp:rsid wsp:val=&quot;00097AAC&quot;/&gt;&lt;wsp:rsid wsp:val=&quot;000A27C5&quot;/&gt;&lt;wsp:rsid wsp:val=&quot;000B1189&quot;/&gt;&lt;wsp:rsid wsp:val=&quot;000B3450&quot;/&gt;&lt;wsp:rsid wsp:val=&quot;000C1DF9&quot;/&gt;&lt;wsp:rsid wsp:val=&quot;000C6957&quot;/&gt;&lt;wsp:rsid wsp:val=&quot;000E0825&quot;/&gt;&lt;wsp:rsid wsp:val=&quot;000F57EE&quot;/&gt;&lt;wsp:rsid wsp:val=&quot;000F61A2&quot;/&gt;&lt;wsp:rsid wsp:val=&quot;001069E1&quot;/&gt;&lt;wsp:rsid wsp:val=&quot;00110D6D&quot;/&gt;&lt;wsp:rsid wsp:val=&quot;00111379&quot;/&gt;&lt;wsp:rsid wsp:val=&quot;001156BC&quot;/&gt;&lt;wsp:rsid wsp:val=&quot;001165B9&quot;/&gt;&lt;wsp:rsid wsp:val=&quot;00123AED&quot;/&gt;&lt;wsp:rsid wsp:val=&quot;00127E12&quot;/&gt;&lt;wsp:rsid wsp:val=&quot;001372A3&quot;/&gt;&lt;wsp:rsid wsp:val=&quot;00141B60&quot;/&gt;&lt;wsp:rsid wsp:val=&quot;001461A8&quot;/&gt;&lt;wsp:rsid wsp:val=&quot;0014719B&quot;/&gt;&lt;wsp:rsid wsp:val=&quot;00150686&quot;/&gt;&lt;wsp:rsid wsp:val=&quot;001569F7&quot;/&gt;&lt;wsp:rsid wsp:val=&quot;00166866&quot;/&gt;&lt;wsp:rsid wsp:val=&quot;00166D8E&quot;/&gt;&lt;wsp:rsid wsp:val=&quot;0017204B&quot;/&gt;&lt;wsp:rsid wsp:val=&quot;00183D1B&quot;/&gt;&lt;wsp:rsid wsp:val=&quot;0018745A&quot;/&gt;&lt;wsp:rsid wsp:val=&quot;0019011E&quot;/&gt;&lt;wsp:rsid wsp:val=&quot;0019041E&quot;/&gt;&lt;wsp:rsid wsp:val=&quot;0019403A&quot;/&gt;&lt;wsp:rsid wsp:val=&quot;00194351&quot;/&gt;&lt;wsp:rsid wsp:val=&quot;00194C95&quot;/&gt;&lt;wsp:rsid wsp:val=&quot;00197479&quot;/&gt;&lt;wsp:rsid wsp:val=&quot;001A0E48&quot;/&gt;&lt;wsp:rsid wsp:val=&quot;001A6F6A&quot;/&gt;&lt;wsp:rsid wsp:val=&quot;001A7C55&quot;/&gt;&lt;wsp:rsid wsp:val=&quot;001B1B98&quot;/&gt;&lt;wsp:rsid wsp:val=&quot;001B267A&quot;/&gt;&lt;wsp:rsid wsp:val=&quot;001B371C&quot;/&gt;&lt;wsp:rsid wsp:val=&quot;001C07CD&quot;/&gt;&lt;wsp:rsid wsp:val=&quot;001C54B2&quot;/&gt;&lt;wsp:rsid wsp:val=&quot;001C5CD2&quot;/&gt;&lt;wsp:rsid wsp:val=&quot;001D001D&quot;/&gt;&lt;wsp:rsid wsp:val=&quot;001D1541&quot;/&gt;&lt;wsp:rsid wsp:val=&quot;001D410D&quot;/&gt;&lt;wsp:rsid wsp:val=&quot;001D41E6&quot;/&gt;&lt;wsp:rsid wsp:val=&quot;001D44F9&quot;/&gt;&lt;wsp:rsid wsp:val=&quot;001E6E4B&quot;/&gt;&lt;wsp:rsid wsp:val=&quot;001F1407&quot;/&gt;&lt;wsp:rsid wsp:val=&quot;001F6689&quot;/&gt;&lt;wsp:rsid wsp:val=&quot;002012DF&quot;/&gt;&lt;wsp:rsid wsp:val=&quot;002048AB&quot;/&gt;&lt;wsp:rsid wsp:val=&quot;00207D1D&quot;/&gt;&lt;wsp:rsid wsp:val=&quot;002121FD&quot;/&gt;&lt;wsp:rsid wsp:val=&quot;0021293D&quot;/&gt;&lt;wsp:rsid wsp:val=&quot;002247F9&quot;/&gt;&lt;wsp:rsid wsp:val=&quot;00225AED&quot;/&gt;&lt;wsp:rsid wsp:val=&quot;00226D31&quot;/&gt;&lt;wsp:rsid wsp:val=&quot;00236EC6&quot;/&gt;&lt;wsp:rsid wsp:val=&quot;0023715A&quot;/&gt;&lt;wsp:rsid wsp:val=&quot;00237966&quot;/&gt;&lt;wsp:rsid wsp:val=&quot;002421A4&quot;/&gt;&lt;wsp:rsid wsp:val=&quot;00243482&quot;/&gt;&lt;wsp:rsid wsp:val=&quot;00244044&quot;/&gt;&lt;wsp:rsid wsp:val=&quot;0024408D&quot;/&gt;&lt;wsp:rsid wsp:val=&quot;00246355&quot;/&gt;&lt;wsp:rsid wsp:val=&quot;002528A8&quot;/&gt;&lt;wsp:rsid wsp:val=&quot;00264B57&quot;/&gt;&lt;wsp:rsid wsp:val=&quot;00265462&quot;/&gt;&lt;wsp:rsid wsp:val=&quot;00266E93&quot;/&gt;&lt;wsp:rsid wsp:val=&quot;00270EA9&quot;/&gt;&lt;wsp:rsid wsp:val=&quot;002770A0&quot;/&gt;&lt;wsp:rsid wsp:val=&quot;0027768A&quot;/&gt;&lt;wsp:rsid wsp:val=&quot;0028125A&quot;/&gt;&lt;wsp:rsid wsp:val=&quot;00282960&quot;/&gt;&lt;wsp:rsid wsp:val=&quot;00285015&quot;/&gt;&lt;wsp:rsid wsp:val=&quot;00285848&quot;/&gt;&lt;wsp:rsid wsp:val=&quot;00286D22&quot;/&gt;&lt;wsp:rsid wsp:val=&quot;00292F7B&quot;/&gt;&lt;wsp:rsid wsp:val=&quot;002935AB&quot;/&gt;&lt;wsp:rsid wsp:val=&quot;00295626&quot;/&gt;&lt;wsp:rsid wsp:val=&quot;00297F71&quot;/&gt;&lt;wsp:rsid wsp:val=&quot;002A0A93&quot;/&gt;&lt;wsp:rsid wsp:val=&quot;002A0C5D&quot;/&gt;&lt;wsp:rsid wsp:val=&quot;002A0F1E&quot;/&gt;&lt;wsp:rsid wsp:val=&quot;002A15B8&quot;/&gt;&lt;wsp:rsid wsp:val=&quot;002A2EFE&quot;/&gt;&lt;wsp:rsid wsp:val=&quot;002A342D&quot;/&gt;&lt;wsp:rsid wsp:val=&quot;002A5D9A&quot;/&gt;&lt;wsp:rsid wsp:val=&quot;002A7D23&quot;/&gt;&lt;wsp:rsid wsp:val=&quot;002B1A02&quot;/&gt;&lt;wsp:rsid wsp:val=&quot;002B59BA&quot;/&gt;&lt;wsp:rsid wsp:val=&quot;002B67E8&quot;/&gt;&lt;wsp:rsid wsp:val=&quot;002B732D&quot;/&gt;&lt;wsp:rsid wsp:val=&quot;002C1BDC&quot;/&gt;&lt;wsp:rsid wsp:val=&quot;002C237A&quot;/&gt;&lt;wsp:rsid wsp:val=&quot;002C3B11&quot;/&gt;&lt;wsp:rsid wsp:val=&quot;002C793A&quot;/&gt;&lt;wsp:rsid wsp:val=&quot;002D0116&quot;/&gt;&lt;wsp:rsid wsp:val=&quot;002D22B7&quot;/&gt;&lt;wsp:rsid wsp:val=&quot;002D53CD&quot;/&gt;&lt;wsp:rsid wsp:val=&quot;002D7A77&quot;/&gt;&lt;wsp:rsid wsp:val=&quot;002E5001&quot;/&gt;&lt;wsp:rsid wsp:val=&quot;002E6F78&quot;/&gt;&lt;wsp:rsid wsp:val=&quot;002E7203&quot;/&gt;&lt;wsp:rsid wsp:val=&quot;002E7EB6&quot;/&gt;&lt;wsp:rsid wsp:val=&quot;002F3FB2&quot;/&gt;&lt;wsp:rsid wsp:val=&quot;002F5043&quot;/&gt;&lt;wsp:rsid wsp:val=&quot;002F5DF1&quot;/&gt;&lt;wsp:rsid wsp:val=&quot;002F715C&quot;/&gt;&lt;wsp:rsid wsp:val=&quot;002F7689&quot;/&gt;&lt;wsp:rsid wsp:val=&quot;00301D60&quot;/&gt;&lt;wsp:rsid wsp:val=&quot;0031017E&quot;/&gt;&lt;wsp:rsid wsp:val=&quot;003132E4&quot;/&gt;&lt;wsp:rsid wsp:val=&quot;00314DCF&quot;/&gt;&lt;wsp:rsid wsp:val=&quot;00315324&quot;/&gt;&lt;wsp:rsid wsp:val=&quot;003154B7&quot;/&gt;&lt;wsp:rsid wsp:val=&quot;00315B66&quot;/&gt;&lt;wsp:rsid wsp:val=&quot;00320532&quot;/&gt;&lt;wsp:rsid wsp:val=&quot;003237DB&quot;/&gt;&lt;wsp:rsid wsp:val=&quot;003238C7&quot;/&gt;&lt;wsp:rsid wsp:val=&quot;003239D0&quot;/&gt;&lt;wsp:rsid wsp:val=&quot;00323C41&quot;/&gt;&lt;wsp:rsid wsp:val=&quot;00326216&quot;/&gt;&lt;wsp:rsid wsp:val=&quot;003308BE&quot;/&gt;&lt;wsp:rsid wsp:val=&quot;0033505C&quot;/&gt;&lt;wsp:rsid wsp:val=&quot;00336F17&quot;/&gt;&lt;wsp:rsid wsp:val=&quot;00337E25&quot;/&gt;&lt;wsp:rsid wsp:val=&quot;0034217B&quot;/&gt;&lt;wsp:rsid wsp:val=&quot;003468FA&quot;/&gt;&lt;wsp:rsid wsp:val=&quot;00346D48&quot;/&gt;&lt;wsp:rsid wsp:val=&quot;00352565&quot;/&gt;&lt;wsp:rsid wsp:val=&quot;00357080&quot;/&gt;&lt;wsp:rsid wsp:val=&quot;00372EE9&quot;/&gt;&lt;wsp:rsid wsp:val=&quot;00373E5F&quot;/&gt;&lt;wsp:rsid wsp:val=&quot;00391F0A&quot;/&gt;&lt;wsp:rsid wsp:val=&quot;0039415B&quot;/&gt;&lt;wsp:rsid wsp:val=&quot;003A1440&quot;/&gt;&lt;wsp:rsid wsp:val=&quot;003A2886&quot;/&gt;&lt;wsp:rsid wsp:val=&quot;003A2D34&quot;/&gt;&lt;wsp:rsid wsp:val=&quot;003A2FB0&quot;/&gt;&lt;wsp:rsid wsp:val=&quot;003A438D&quot;/&gt;&lt;wsp:rsid wsp:val=&quot;003A50EC&quot;/&gt;&lt;wsp:rsid wsp:val=&quot;003A712B&quot;/&gt;&lt;wsp:rsid wsp:val=&quot;003B0C4D&quot;/&gt;&lt;wsp:rsid wsp:val=&quot;003B23E2&quot;/&gt;&lt;wsp:rsid wsp:val=&quot;003B3D3B&quot;/&gt;&lt;wsp:rsid wsp:val=&quot;003B4BE7&quot;/&gt;&lt;wsp:rsid wsp:val=&quot;003B5976&quot;/&gt;&lt;wsp:rsid wsp:val=&quot;003B6C31&quot;/&gt;&lt;wsp:rsid wsp:val=&quot;003C1239&quot;/&gt;&lt;wsp:rsid wsp:val=&quot;003C7176&quot;/&gt;&lt;wsp:rsid wsp:val=&quot;003D224B&quot;/&gt;&lt;wsp:rsid wsp:val=&quot;003E22A6&quot;/&gt;&lt;wsp:rsid wsp:val=&quot;003E344D&quot;/&gt;&lt;wsp:rsid wsp:val=&quot;003E4448&quot;/&gt;&lt;wsp:rsid wsp:val=&quot;003E4C7A&quot;/&gt;&lt;wsp:rsid wsp:val=&quot;003E7844&quot;/&gt;&lt;wsp:rsid wsp:val=&quot;003F0908&quot;/&gt;&lt;wsp:rsid wsp:val=&quot;003F22BC&quot;/&gt;&lt;wsp:rsid wsp:val=&quot;003F26C4&quot;/&gt;&lt;wsp:rsid wsp:val=&quot;004012DE&quot;/&gt;&lt;wsp:rsid wsp:val=&quot;00405FCD&quot;/&gt;&lt;wsp:rsid wsp:val=&quot;00406631&quot;/&gt;&lt;wsp:rsid wsp:val=&quot;00411081&quot;/&gt;&lt;wsp:rsid wsp:val=&quot;004159FE&quot;/&gt;&lt;wsp:rsid wsp:val=&quot;00420386&quot;/&gt;&lt;wsp:rsid wsp:val=&quot;004335A7&quot;/&gt;&lt;wsp:rsid wsp:val=&quot;0043581A&quot;/&gt;&lt;wsp:rsid wsp:val=&quot;0043621C&quot;/&gt;&lt;wsp:rsid wsp:val=&quot;00442FB6&quot;/&gt;&lt;wsp:rsid wsp:val=&quot;00444446&quot;/&gt;&lt;wsp:rsid wsp:val=&quot;00445BB7&quot;/&gt;&lt;wsp:rsid wsp:val=&quot;00455B3E&quot;/&gt;&lt;wsp:rsid wsp:val=&quot;0045630A&quot;/&gt;&lt;wsp:rsid wsp:val=&quot;00457947&quot;/&gt;&lt;wsp:rsid wsp:val=&quot;00461294&quot;/&gt;&lt;wsp:rsid wsp:val=&quot;00465ECD&quot;/&gt;&lt;wsp:rsid wsp:val=&quot;0047532C&quot;/&gt;&lt;wsp:rsid wsp:val=&quot;004768C6&quot;/&gt;&lt;wsp:rsid wsp:val=&quot;0048027A&quot;/&gt;&lt;wsp:rsid wsp:val=&quot;00481446&quot;/&gt;&lt;wsp:rsid wsp:val=&quot;004829F3&quot;/&gt;&lt;wsp:rsid wsp:val=&quot;00482E36&quot;/&gt;&lt;wsp:rsid wsp:val=&quot;00484981&quot;/&gt;&lt;wsp:rsid wsp:val=&quot;0048683E&quot;/&gt;&lt;wsp:rsid wsp:val=&quot;0048729D&quot;/&gt;&lt;wsp:rsid wsp:val=&quot;004907F5&quot;/&gt;&lt;wsp:rsid wsp:val=&quot;004932DA&quot;/&gt;&lt;wsp:rsid wsp:val=&quot;004969C3&quot;/&gt;&lt;wsp:rsid wsp:val=&quot;004A3A44&quot;/&gt;&lt;wsp:rsid wsp:val=&quot;004B066C&quot;/&gt;&lt;wsp:rsid wsp:val=&quot;004B1734&quot;/&gt;&lt;wsp:rsid wsp:val=&quot;004B3ABD&quot;/&gt;&lt;wsp:rsid wsp:val=&quot;004B4345&quot;/&gt;&lt;wsp:rsid wsp:val=&quot;004B49DF&quot;/&gt;&lt;wsp:rsid wsp:val=&quot;004B5597&quot;/&gt;&lt;wsp:rsid wsp:val=&quot;004B68F0&quot;/&gt;&lt;wsp:rsid wsp:val=&quot;004C6F0E&quot;/&gt;&lt;wsp:rsid wsp:val=&quot;004F3271&quot;/&gt;&lt;wsp:rsid wsp:val=&quot;00514429&quot;/&gt;&lt;wsp:rsid wsp:val=&quot;00515814&quot;/&gt;&lt;wsp:rsid wsp:val=&quot;00527CDB&quot;/&gt;&lt;wsp:rsid wsp:val=&quot;00541333&quot;/&gt;&lt;wsp:rsid wsp:val=&quot;00542494&quot;/&gt;&lt;wsp:rsid wsp:val=&quot;005437E1&quot;/&gt;&lt;wsp:rsid wsp:val=&quot;00546FD0&quot;/&gt;&lt;wsp:rsid wsp:val=&quot;00547FE1&quot;/&gt;&lt;wsp:rsid wsp:val=&quot;00550C3F&quot;/&gt;&lt;wsp:rsid wsp:val=&quot;00553E44&quot;/&gt;&lt;wsp:rsid wsp:val=&quot;0056706D&quot;/&gt;&lt;wsp:rsid wsp:val=&quot;00573FC0&quot;/&gt;&lt;wsp:rsid wsp:val=&quot;00577054&quot;/&gt;&lt;wsp:rsid wsp:val=&quot;005775DC&quot;/&gt;&lt;wsp:rsid wsp:val=&quot;00581946&quot;/&gt;&lt;wsp:rsid wsp:val=&quot;005819EA&quot;/&gt;&lt;wsp:rsid wsp:val=&quot;00587073&quot;/&gt;&lt;wsp:rsid wsp:val=&quot;0058751C&quot;/&gt;&lt;wsp:rsid wsp:val=&quot;005952AE&quot;/&gt;&lt;wsp:rsid wsp:val=&quot;005A3590&quot;/&gt;&lt;wsp:rsid wsp:val=&quot;005A6026&quot;/&gt;&lt;wsp:rsid wsp:val=&quot;005B3B4E&quot;/&gt;&lt;wsp:rsid wsp:val=&quot;005B6276&quot;/&gt;&lt;wsp:rsid wsp:val=&quot;005B6EEB&quot;/&gt;&lt;wsp:rsid wsp:val=&quot;005C16BD&quot;/&gt;&lt;wsp:rsid wsp:val=&quot;005C37B5&quot;/&gt;&lt;wsp:rsid wsp:val=&quot;005D1FB8&quot;/&gt;&lt;wsp:rsid wsp:val=&quot;005D6C7E&quot;/&gt;&lt;wsp:rsid wsp:val=&quot;005E011B&quot;/&gt;&lt;wsp:rsid wsp:val=&quot;005F2E89&quot;/&gt;&lt;wsp:rsid wsp:val=&quot;005F3391&quot;/&gt;&lt;wsp:rsid wsp:val=&quot;005F6248&quot;/&gt;&lt;wsp:rsid wsp:val=&quot;00600123&quot;/&gt;&lt;wsp:rsid wsp:val=&quot;006064FB&quot;/&gt;&lt;wsp:rsid wsp:val=&quot;006115B8&quot;/&gt;&lt;wsp:rsid wsp:val=&quot;00611F61&quot;/&gt;&lt;wsp:rsid wsp:val=&quot;00613EF6&quot;/&gt;&lt;wsp:rsid wsp:val=&quot;0061701F&quot;/&gt;&lt;wsp:rsid wsp:val=&quot;00621364&quot;/&gt;&lt;wsp:rsid wsp:val=&quot;00621BA1&quot;/&gt;&lt;wsp:rsid wsp:val=&quot;00624E88&quot;/&gt;&lt;wsp:rsid wsp:val=&quot;00626174&quot;/&gt;&lt;wsp:rsid wsp:val=&quot;00632EAE&quot;/&gt;&lt;wsp:rsid wsp:val=&quot;006352F5&quot;/&gt;&lt;wsp:rsid wsp:val=&quot;006366A2&quot;/&gt;&lt;wsp:rsid wsp:val=&quot;0064109B&quot;/&gt;&lt;wsp:rsid wsp:val=&quot;006432E6&quot;/&gt;&lt;wsp:rsid wsp:val=&quot;0064376D&quot;/&gt;&lt;wsp:rsid wsp:val=&quot;00645826&quot;/&gt;&lt;wsp:rsid wsp:val=&quot;00647AE6&quot;/&gt;&lt;wsp:rsid wsp:val=&quot;00647FF7&quot;/&gt;&lt;wsp:rsid wsp:val=&quot;006500EB&quot;/&gt;&lt;wsp:rsid wsp:val=&quot;006505D6&quot;/&gt;&lt;wsp:rsid wsp:val=&quot;006579B1&quot;/&gt;&lt;wsp:rsid wsp:val=&quot;00664997&quot;/&gt;&lt;wsp:rsid wsp:val=&quot;006670CF&quot;/&gt;&lt;wsp:rsid wsp:val=&quot;0067115C&quot;/&gt;&lt;wsp:rsid wsp:val=&quot;0067145F&quot;/&gt;&lt;wsp:rsid wsp:val=&quot;00671C55&quot;/&gt;&lt;wsp:rsid wsp:val=&quot;00675AD9&quot;/&gt;&lt;wsp:rsid wsp:val=&quot;00676E9C&quot;/&gt;&lt;wsp:rsid wsp:val=&quot;006819DB&quot;/&gt;&lt;wsp:rsid wsp:val=&quot;006822DF&quot;/&gt;&lt;wsp:rsid wsp:val=&quot;006857FB&quot;/&gt;&lt;wsp:rsid wsp:val=&quot;00686343&quot;/&gt;&lt;wsp:rsid wsp:val=&quot;00690B41&quot;/&gt;&lt;wsp:rsid wsp:val=&quot;00690CF0&quot;/&gt;&lt;wsp:rsid wsp:val=&quot;00692164&quot;/&gt;&lt;wsp:rsid wsp:val=&quot;006A1DCA&quot;/&gt;&lt;wsp:rsid wsp:val=&quot;006A3AD9&quot;/&gt;&lt;wsp:rsid wsp:val=&quot;006A451C&quot;/&gt;&lt;wsp:rsid wsp:val=&quot;006A6F91&quot;/&gt;&lt;wsp:rsid wsp:val=&quot;006B0F89&quot;/&gt;&lt;wsp:rsid wsp:val=&quot;006B3BD6&quot;/&gt;&lt;wsp:rsid wsp:val=&quot;006B4578&quot;/&gt;&lt;wsp:rsid wsp:val=&quot;006B6968&quot;/&gt;&lt;wsp:rsid wsp:val=&quot;006C1195&quot;/&gt;&lt;wsp:rsid wsp:val=&quot;006C4162&quot;/&gt;&lt;wsp:rsid wsp:val=&quot;006C47A5&quot;/&gt;&lt;wsp:rsid wsp:val=&quot;006D1A5E&quot;/&gt;&lt;wsp:rsid wsp:val=&quot;006D2C03&quot;/&gt;&lt;wsp:rsid wsp:val=&quot;006D35BF&quot;/&gt;&lt;wsp:rsid wsp:val=&quot;006D6A5D&quot;/&gt;&lt;wsp:rsid wsp:val=&quot;006E0EF1&quot;/&gt;&lt;wsp:rsid wsp:val=&quot;006E4BCE&quot;/&gt;&lt;wsp:rsid wsp:val=&quot;006F0709&quot;/&gt;&lt;wsp:rsid wsp:val=&quot;006F72FC&quot;/&gt;&lt;wsp:rsid wsp:val=&quot;00702F41&quot;/&gt;&lt;wsp:rsid wsp:val=&quot;0070459F&quot;/&gt;&lt;wsp:rsid wsp:val=&quot;0070585C&quot;/&gt;&lt;wsp:rsid wsp:val=&quot;00706825&quot;/&gt;&lt;wsp:rsid wsp:val=&quot;00706845&quot;/&gt;&lt;wsp:rsid wsp:val=&quot;00717AFE&quot;/&gt;&lt;wsp:rsid wsp:val=&quot;00722078&quot;/&gt;&lt;wsp:rsid wsp:val=&quot;007220D0&quot;/&gt;&lt;wsp:rsid wsp:val=&quot;007238E9&quot;/&gt;&lt;wsp:rsid wsp:val=&quot;0072400B&quot;/&gt;&lt;wsp:rsid wsp:val=&quot;00725F29&quot;/&gt;&lt;wsp:rsid wsp:val=&quot;00726283&quot;/&gt;&lt;wsp:rsid wsp:val=&quot;00730753&quot;/&gt;&lt;wsp:rsid wsp:val=&quot;00734266&quot;/&gt;&lt;wsp:rsid wsp:val=&quot;00735596&quot;/&gt;&lt;wsp:rsid wsp:val=&quot;007375D0&quot;/&gt;&lt;wsp:rsid wsp:val=&quot;0074246C&quot;/&gt;&lt;wsp:rsid wsp:val=&quot;0074260C&quot;/&gt;&lt;wsp:rsid wsp:val=&quot;00742EED&quot;/&gt;&lt;wsp:rsid wsp:val=&quot;007435D1&quot;/&gt;&lt;wsp:rsid wsp:val=&quot;00750132&quot;/&gt;&lt;wsp:rsid wsp:val=&quot;00755FEA&quot;/&gt;&lt;wsp:rsid wsp:val=&quot;007608C0&quot;/&gt;&lt;wsp:rsid wsp:val=&quot;00764C77&quot;/&gt;&lt;wsp:rsid wsp:val=&quot;00765D52&quot;/&gt;&lt;wsp:rsid wsp:val=&quot;00766D24&quot;/&gt;&lt;wsp:rsid wsp:val=&quot;00770304&quot;/&gt;&lt;wsp:rsid wsp:val=&quot;00770A88&quot;/&gt;&lt;wsp:rsid wsp:val=&quot;007743D4&quot;/&gt;&lt;wsp:rsid wsp:val=&quot;00776CC1&quot;/&gt;&lt;wsp:rsid wsp:val=&quot;007828CD&quot;/&gt;&lt;wsp:rsid wsp:val=&quot;00783AAF&quot;/&gt;&lt;wsp:rsid wsp:val=&quot;00784523&quot;/&gt;&lt;wsp:rsid wsp:val=&quot;007915F5&quot;/&gt;&lt;wsp:rsid wsp:val=&quot;007A27F6&quot;/&gt;&lt;wsp:rsid wsp:val=&quot;007A4233&quot;/&gt;&lt;wsp:rsid wsp:val=&quot;007A5054&quot;/&gt;&lt;wsp:rsid wsp:val=&quot;007B010A&quot;/&gt;&lt;wsp:rsid wsp:val=&quot;007B1238&quot;/&gt;&lt;wsp:rsid wsp:val=&quot;007B2868&quot;/&gt;&lt;wsp:rsid wsp:val=&quot;007B3A19&quot;/&gt;&lt;wsp:rsid wsp:val=&quot;007B5A5F&quot;/&gt;&lt;wsp:rsid wsp:val=&quot;007C0FED&quot;/&gt;&lt;wsp:rsid wsp:val=&quot;007C24EE&quot;/&gt;&lt;wsp:rsid wsp:val=&quot;007C38F7&quot;/&gt;&lt;wsp:rsid wsp:val=&quot;007C3EF6&quot;/&gt;&lt;wsp:rsid wsp:val=&quot;007D0D0B&quot;/&gt;&lt;wsp:rsid wsp:val=&quot;007D4089&quot;/&gt;&lt;wsp:rsid wsp:val=&quot;007F511B&quot;/&gt;&lt;wsp:rsid wsp:val=&quot;00803159&quot;/&gt;&lt;wsp:rsid wsp:val=&quot;00814514&quot;/&gt;&lt;wsp:rsid wsp:val=&quot;00816480&quot;/&gt;&lt;wsp:rsid wsp:val=&quot;0081696F&quot;/&gt;&lt;wsp:rsid wsp:val=&quot;0082050F&quot;/&gt;&lt;wsp:rsid wsp:val=&quot;00824A65&quot;/&gt;&lt;wsp:rsid wsp:val=&quot;00832631&quot;/&gt;&lt;wsp:rsid wsp:val=&quot;00832F2E&quot;/&gt;&lt;wsp:rsid wsp:val=&quot;008370B3&quot;/&gt;&lt;wsp:rsid wsp:val=&quot;00840F5A&quot;/&gt;&lt;wsp:rsid wsp:val=&quot;00847DC1&quot;/&gt;&lt;wsp:rsid wsp:val=&quot;00850B69&quot;/&gt;&lt;wsp:rsid wsp:val=&quot;008542BF&quot;/&gt;&lt;wsp:rsid wsp:val=&quot;00856806&quot;/&gt;&lt;wsp:rsid wsp:val=&quot;00861CFD&quot;/&gt;&lt;wsp:rsid wsp:val=&quot;0086375A&quot;/&gt;&lt;wsp:rsid wsp:val=&quot;008677AA&quot;/&gt;&lt;wsp:rsid wsp:val=&quot;008704C8&quot;/&gt;&lt;wsp:rsid wsp:val=&quot;008820A7&quot;/&gt;&lt;wsp:rsid wsp:val=&quot;00886576&quot;/&gt;&lt;wsp:rsid wsp:val=&quot;00886C16&quot;/&gt;&lt;wsp:rsid wsp:val=&quot;00887D4C&quot;/&gt;&lt;wsp:rsid wsp:val=&quot;008904DD&quot;/&gt;&lt;wsp:rsid wsp:val=&quot;008916DD&quot;/&gt;&lt;wsp:rsid wsp:val=&quot;008927FB&quot;/&gt;&lt;wsp:rsid wsp:val=&quot;0089304B&quot;/&gt;&lt;wsp:rsid wsp:val=&quot;00895AF8&quot;/&gt;&lt;wsp:rsid wsp:val=&quot;00896D1C&quot;/&gt;&lt;wsp:rsid wsp:val=&quot;008A4BDF&quot;/&gt;&lt;wsp:rsid wsp:val=&quot;008A543F&quot;/&gt;&lt;wsp:rsid wsp:val=&quot;008A5C29&quot;/&gt;&lt;wsp:rsid wsp:val=&quot;008B0054&quot;/&gt;&lt;wsp:rsid wsp:val=&quot;008B28A5&quot;/&gt;&lt;wsp:rsid wsp:val=&quot;008C0455&quot;/&gt;&lt;wsp:rsid wsp:val=&quot;008C3739&quot;/&gt;&lt;wsp:rsid wsp:val=&quot;008D062F&quot;/&gt;&lt;wsp:rsid wsp:val=&quot;008D1B3E&quot;/&gt;&lt;wsp:rsid wsp:val=&quot;008D215B&quot;/&gt;&lt;wsp:rsid wsp:val=&quot;008D2BB0&quot;/&gt;&lt;wsp:rsid wsp:val=&quot;008D48FB&quot;/&gt;&lt;wsp:rsid wsp:val=&quot;008E0479&quot;/&gt;&lt;wsp:rsid wsp:val=&quot;008E5F9C&quot;/&gt;&lt;wsp:rsid wsp:val=&quot;008E75F6&quot;/&gt;&lt;wsp:rsid wsp:val=&quot;008F02AE&quot;/&gt;&lt;wsp:rsid wsp:val=&quot;008F541E&quot;/&gt;&lt;wsp:rsid wsp:val=&quot;00900984&quot;/&gt;&lt;wsp:rsid wsp:val=&quot;009034DB&quot;/&gt;&lt;wsp:rsid wsp:val=&quot;009043C5&quot;/&gt;&lt;wsp:rsid wsp:val=&quot;0091302D&quot;/&gt;&lt;wsp:rsid wsp:val=&quot;009255A4&quot;/&gt;&lt;wsp:rsid wsp:val=&quot;00931C67&quot;/&gt;&lt;wsp:rsid wsp:val=&quot;00934FAB&quot;/&gt;&lt;wsp:rsid wsp:val=&quot;0093624F&quot;/&gt;&lt;wsp:rsid wsp:val=&quot;00936EDA&quot;/&gt;&lt;wsp:rsid wsp:val=&quot;009455C9&quot;/&gt;&lt;wsp:rsid wsp:val=&quot;00945FD6&quot;/&gt;&lt;wsp:rsid wsp:val=&quot;009576A1&quot;/&gt;&lt;wsp:rsid wsp:val=&quot;00970584&quot;/&gt;&lt;wsp:rsid wsp:val=&quot;0097761E&quot;/&gt;&lt;wsp:rsid wsp:val=&quot;0098171E&quot;/&gt;&lt;wsp:rsid wsp:val=&quot;00984216&quot;/&gt;&lt;wsp:rsid wsp:val=&quot;009843FD&quot;/&gt;&lt;wsp:rsid wsp:val=&quot;009901CE&quot;/&gt;&lt;wsp:rsid wsp:val=&quot;00993557&quot;/&gt;&lt;wsp:rsid wsp:val=&quot;00996377&quot;/&gt;&lt;wsp:rsid wsp:val=&quot;0099723C&quot;/&gt;&lt;wsp:rsid wsp:val=&quot;009A5D79&quot;/&gt;&lt;wsp:rsid wsp:val=&quot;009B694A&quot;/&gt;&lt;wsp:rsid wsp:val=&quot;009B699B&quot;/&gt;&lt;wsp:rsid wsp:val=&quot;009B7571&quot;/&gt;&lt;wsp:rsid wsp:val=&quot;009C3F76&quot;/&gt;&lt;wsp:rsid wsp:val=&quot;009C6AA6&quot;/&gt;&lt;wsp:rsid wsp:val=&quot;009D04BF&quot;/&gt;&lt;wsp:rsid wsp:val=&quot;009D3E7E&quot;/&gt;&lt;wsp:rsid wsp:val=&quot;009D7758&quot;/&gt;&lt;wsp:rsid wsp:val=&quot;009E4046&quot;/&gt;&lt;wsp:rsid wsp:val=&quot;009F6545&quot;/&gt;&lt;wsp:rsid wsp:val=&quot;009F713A&quot;/&gt;&lt;wsp:rsid wsp:val=&quot;00A05323&quot;/&gt;&lt;wsp:rsid wsp:val=&quot;00A1174C&quot;/&gt;&lt;wsp:rsid wsp:val=&quot;00A126B2&quot;/&gt;&lt;wsp:rsid wsp:val=&quot;00A13566&quot;/&gt;&lt;wsp:rsid wsp:val=&quot;00A162F7&quot;/&gt;&lt;wsp:rsid wsp:val=&quot;00A17B85&quot;/&gt;&lt;wsp:rsid wsp:val=&quot;00A23468&quot;/&gt;&lt;wsp:rsid wsp:val=&quot;00A23709&quot;/&gt;&lt;wsp:rsid wsp:val=&quot;00A31EEC&quot;/&gt;&lt;wsp:rsid wsp:val=&quot;00A34F8E&quot;/&gt;&lt;wsp:rsid wsp:val=&quot;00A362DC&quot;/&gt;&lt;wsp:rsid wsp:val=&quot;00A37132&quot;/&gt;&lt;wsp:rsid wsp:val=&quot;00A4024C&quot;/&gt;&lt;wsp:rsid wsp:val=&quot;00A42609&quot;/&gt;&lt;wsp:rsid wsp:val=&quot;00A43D5F&quot;/&gt;&lt;wsp:rsid wsp:val=&quot;00A51E9F&quot;/&gt;&lt;wsp:rsid wsp:val=&quot;00A5503D&quot;/&gt;&lt;wsp:rsid wsp:val=&quot;00A61CF9&quot;/&gt;&lt;wsp:rsid wsp:val=&quot;00A63B63&quot;/&gt;&lt;wsp:rsid wsp:val=&quot;00A676F8&quot;/&gt;&lt;wsp:rsid wsp:val=&quot;00A67748&quot;/&gt;&lt;wsp:rsid wsp:val=&quot;00A710B4&quot;/&gt;&lt;wsp:rsid wsp:val=&quot;00A74C9B&quot;/&gt;&lt;wsp:rsid wsp:val=&quot;00A813AD&quot;/&gt;&lt;wsp:rsid wsp:val=&quot;00A84849&quot;/&gt;&lt;wsp:rsid wsp:val=&quot;00A87566&quot;/&gt;&lt;wsp:rsid wsp:val=&quot;00A94425&quot;/&gt;&lt;wsp:rsid wsp:val=&quot;00A952B6&quot;/&gt;&lt;wsp:rsid wsp:val=&quot;00A963E5&quot;/&gt;&lt;wsp:rsid wsp:val=&quot;00A96BE8&quot;/&gt;&lt;wsp:rsid wsp:val=&quot;00AA1AFE&quot;/&gt;&lt;wsp:rsid wsp:val=&quot;00AA3601&quot;/&gt;&lt;wsp:rsid wsp:val=&quot;00AA6181&quot;/&gt;&lt;wsp:rsid wsp:val=&quot;00AB0866&quot;/&gt;&lt;wsp:rsid wsp:val=&quot;00AB1606&quot;/&gt;&lt;wsp:rsid wsp:val=&quot;00AC028E&quot;/&gt;&lt;wsp:rsid wsp:val=&quot;00AC0568&quot;/&gt;&lt;wsp:rsid wsp:val=&quot;00AC625D&quot;/&gt;&lt;wsp:rsid wsp:val=&quot;00AC74D8&quot;/&gt;&lt;wsp:rsid wsp:val=&quot;00AC7A0B&quot;/&gt;&lt;wsp:rsid wsp:val=&quot;00AD43DA&quot;/&gt;&lt;wsp:rsid wsp:val=&quot;00AD4908&quot;/&gt;&lt;wsp:rsid wsp:val=&quot;00AD53EB&quot;/&gt;&lt;wsp:rsid wsp:val=&quot;00AE5E5A&quot;/&gt;&lt;wsp:rsid wsp:val=&quot;00AF421C&quot;/&gt;&lt;wsp:rsid wsp:val=&quot;00AF4273&quot;/&gt;&lt;wsp:rsid wsp:val=&quot;00AF7274&quot;/&gt;&lt;wsp:rsid wsp:val=&quot;00AF7300&quot;/&gt;&lt;wsp:rsid wsp:val=&quot;00B01DE9&quot;/&gt;&lt;wsp:rsid wsp:val=&quot;00B01EAC&quot;/&gt;&lt;wsp:rsid wsp:val=&quot;00B02E78&quot;/&gt;&lt;wsp:rsid wsp:val=&quot;00B04BCA&quot;/&gt;&lt;wsp:rsid wsp:val=&quot;00B104A8&quot;/&gt;&lt;wsp:rsid wsp:val=&quot;00B10C76&quot;/&gt;&lt;wsp:rsid wsp:val=&quot;00B12209&quot;/&gt;&lt;wsp:rsid wsp:val=&quot;00B15930&quot;/&gt;&lt;wsp:rsid wsp:val=&quot;00B16010&quot;/&gt;&lt;wsp:rsid wsp:val=&quot;00B16A22&quot;/&gt;&lt;wsp:rsid wsp:val=&quot;00B228F7&quot;/&gt;&lt;wsp:rsid wsp:val=&quot;00B24575&quot;/&gt;&lt;wsp:rsid wsp:val=&quot;00B249EA&quot;/&gt;&lt;wsp:rsid wsp:val=&quot;00B309AD&quot;/&gt;&lt;wsp:rsid wsp:val=&quot;00B31B4A&quot;/&gt;&lt;wsp:rsid wsp:val=&quot;00B334FD&quot;/&gt;&lt;wsp:rsid wsp:val=&quot;00B36A0A&quot;/&gt;&lt;wsp:rsid wsp:val=&quot;00B425B8&quot;/&gt;&lt;wsp:rsid wsp:val=&quot;00B44D39&quot;/&gt;&lt;wsp:rsid wsp:val=&quot;00B5627B&quot;/&gt;&lt;wsp:rsid wsp:val=&quot;00B56E4A&quot;/&gt;&lt;wsp:rsid wsp:val=&quot;00B632CC&quot;/&gt;&lt;wsp:rsid wsp:val=&quot;00B709C3&quot;/&gt;&lt;wsp:rsid wsp:val=&quot;00B746B7&quot;/&gt;&lt;wsp:rsid wsp:val=&quot;00B74D78&quot;/&gt;&lt;wsp:rsid wsp:val=&quot;00B756D8&quot;/&gt;&lt;wsp:rsid wsp:val=&quot;00B75A63&quot;/&gt;&lt;wsp:rsid wsp:val=&quot;00B75E46&quot;/&gt;&lt;wsp:rsid wsp:val=&quot;00B81686&quot;/&gt;&lt;wsp:rsid wsp:val=&quot;00B83DD5&quot;/&gt;&lt;wsp:rsid wsp:val=&quot;00B96435&quot;/&gt;&lt;wsp:rsid wsp:val=&quot;00BA16D6&quot;/&gt;&lt;wsp:rsid wsp:val=&quot;00BA170F&quot;/&gt;&lt;wsp:rsid wsp:val=&quot;00BA4809&quot;/&gt;&lt;wsp:rsid wsp:val=&quot;00BA7EB9&quot;/&gt;&lt;wsp:rsid wsp:val=&quot;00BB3DDB&quot;/&gt;&lt;wsp:rsid wsp:val=&quot;00BB3E5D&quot;/&gt;&lt;wsp:rsid wsp:val=&quot;00BB65C8&quot;/&gt;&lt;wsp:rsid wsp:val=&quot;00BB69A8&quot;/&gt;&lt;wsp:rsid wsp:val=&quot;00BB7179&quot;/&gt;&lt;wsp:rsid wsp:val=&quot;00BB7FA7&quot;/&gt;&lt;wsp:rsid wsp:val=&quot;00BC163D&quot;/&gt;&lt;wsp:rsid wsp:val=&quot;00BC3FD9&quot;/&gt;&lt;wsp:rsid wsp:val=&quot;00BC42E8&quot;/&gt;&lt;wsp:rsid wsp:val=&quot;00BC7C32&quot;/&gt;&lt;wsp:rsid wsp:val=&quot;00BD6E5D&quot;/&gt;&lt;wsp:rsid wsp:val=&quot;00BE0AEA&quot;/&gt;&lt;wsp:rsid wsp:val=&quot;00BE3300&quot;/&gt;&lt;wsp:rsid wsp:val=&quot;00BF0BA6&quot;/&gt;&lt;wsp:rsid wsp:val=&quot;00BF568A&quot;/&gt;&lt;wsp:rsid wsp:val=&quot;00C00A00&quot;/&gt;&lt;wsp:rsid wsp:val=&quot;00C028B7&quot;/&gt;&lt;wsp:rsid wsp:val=&quot;00C067D4&quot;/&gt;&lt;wsp:rsid wsp:val=&quot;00C10153&quot;/&gt;&lt;wsp:rsid wsp:val=&quot;00C11056&quot;/&gt;&lt;wsp:rsid wsp:val=&quot;00C110FC&quot;/&gt;&lt;wsp:rsid wsp:val=&quot;00C11F01&quot;/&gt;&lt;wsp:rsid wsp:val=&quot;00C1237A&quot;/&gt;&lt;wsp:rsid wsp:val=&quot;00C134A7&quot;/&gt;&lt;wsp:rsid wsp:val=&quot;00C24366&quot;/&gt;&lt;wsp:rsid wsp:val=&quot;00C24DB2&quot;/&gt;&lt;wsp:rsid wsp:val=&quot;00C24F9F&quot;/&gt;&lt;wsp:rsid wsp:val=&quot;00C2662D&quot;/&gt;&lt;wsp:rsid wsp:val=&quot;00C276A6&quot;/&gt;&lt;wsp:rsid wsp:val=&quot;00C27920&quot;/&gt;&lt;wsp:rsid wsp:val=&quot;00C27AB8&quot;/&gt;&lt;wsp:rsid wsp:val=&quot;00C31854&quot;/&gt;&lt;wsp:rsid wsp:val=&quot;00C31DB6&quot;/&gt;&lt;wsp:rsid wsp:val=&quot;00C35CC8&quot;/&gt;&lt;wsp:rsid wsp:val=&quot;00C40511&quot;/&gt;&lt;wsp:rsid wsp:val=&quot;00C57016&quot;/&gt;&lt;wsp:rsid wsp:val=&quot;00C60A11&quot;/&gt;&lt;wsp:rsid wsp:val=&quot;00C60BEA&quot;/&gt;&lt;wsp:rsid wsp:val=&quot;00C6475F&quot;/&gt;&lt;wsp:rsid wsp:val=&quot;00C64F6E&quot;/&gt;&lt;wsp:rsid wsp:val=&quot;00C65764&quot;/&gt;&lt;wsp:rsid wsp:val=&quot;00C74C47&quot;/&gt;&lt;wsp:rsid wsp:val=&quot;00CA21E3&quot;/&gt;&lt;wsp:rsid wsp:val=&quot;00CA3A2E&quot;/&gt;&lt;wsp:rsid wsp:val=&quot;00CB046D&quot;/&gt;&lt;wsp:rsid wsp:val=&quot;00CB510E&quot;/&gt;&lt;wsp:rsid wsp:val=&quot;00CB5BF9&quot;/&gt;&lt;wsp:rsid wsp:val=&quot;00CB5F53&quot;/&gt;&lt;wsp:rsid wsp:val=&quot;00CC2807&quot;/&gt;&lt;wsp:rsid wsp:val=&quot;00CC3E93&quot;/&gt;&lt;wsp:rsid wsp:val=&quot;00CD35A9&quot;/&gt;&lt;wsp:rsid wsp:val=&quot;00CD6680&quot;/&gt;&lt;wsp:rsid wsp:val=&quot;00CE08E0&quot;/&gt;&lt;wsp:rsid wsp:val=&quot;00CE1BEA&quot;/&gt;&lt;wsp:rsid wsp:val=&quot;00CE21F2&quot;/&gt;&lt;wsp:rsid wsp:val=&quot;00CE2979&quot;/&gt;&lt;wsp:rsid wsp:val=&quot;00CE7AB6&quot;/&gt;&lt;wsp:rsid wsp:val=&quot;00CF0279&quot;/&gt;&lt;wsp:rsid wsp:val=&quot;00CF1DEA&quot;/&gt;&lt;wsp:rsid wsp:val=&quot;00CF4C7C&quot;/&gt;&lt;wsp:rsid wsp:val=&quot;00CF584F&quot;/&gt;&lt;wsp:rsid wsp:val=&quot;00D01045&quot;/&gt;&lt;wsp:rsid wsp:val=&quot;00D032E0&quot;/&gt;&lt;wsp:rsid wsp:val=&quot;00D03A19&quot;/&gt;&lt;wsp:rsid wsp:val=&quot;00D067D3&quot;/&gt;&lt;wsp:rsid wsp:val=&quot;00D109F9&quot;/&gt;&lt;wsp:rsid wsp:val=&quot;00D12EB5&quot;/&gt;&lt;wsp:rsid wsp:val=&quot;00D1326B&quot;/&gt;&lt;wsp:rsid wsp:val=&quot;00D21BA8&quot;/&gt;&lt;wsp:rsid wsp:val=&quot;00D22D72&quot;/&gt;&lt;wsp:rsid wsp:val=&quot;00D25590&quot;/&gt;&lt;wsp:rsid wsp:val=&quot;00D30F44&quot;/&gt;&lt;wsp:rsid wsp:val=&quot;00D315EB&quot;/&gt;&lt;wsp:rsid wsp:val=&quot;00D3230D&quot;/&gt;&lt;wsp:rsid wsp:val=&quot;00D33E0B&quot;/&gt;&lt;wsp:rsid wsp:val=&quot;00D366B7&quot;/&gt;&lt;wsp:rsid wsp:val=&quot;00D40095&quot;/&gt;&lt;wsp:rsid wsp:val=&quot;00D41CF8&quot;/&gt;&lt;wsp:rsid wsp:val=&quot;00D420B3&quot;/&gt;&lt;wsp:rsid wsp:val=&quot;00D50930&quot;/&gt;&lt;wsp:rsid wsp:val=&quot;00D51DC8&quot;/&gt;&lt;wsp:rsid wsp:val=&quot;00D546A0&quot;/&gt;&lt;wsp:rsid wsp:val=&quot;00D552FC&quot;/&gt;&lt;wsp:rsid wsp:val=&quot;00D55F3C&quot;/&gt;&lt;wsp:rsid wsp:val=&quot;00D62DE4&quot;/&gt;&lt;wsp:rsid wsp:val=&quot;00D71CC3&quot;/&gt;&lt;wsp:rsid wsp:val=&quot;00D767BA&quot;/&gt;&lt;wsp:rsid wsp:val=&quot;00D94E6F&quot;/&gt;&lt;wsp:rsid wsp:val=&quot;00D96030&quot;/&gt;&lt;wsp:rsid wsp:val=&quot;00DA43FC&quot;/&gt;&lt;wsp:rsid wsp:val=&quot;00DA561F&quot;/&gt;&lt;wsp:rsid wsp:val=&quot;00DA5E50&quot;/&gt;&lt;wsp:rsid wsp:val=&quot;00DB12DE&quot;/&gt;&lt;wsp:rsid wsp:val=&quot;00DB6D0D&quot;/&gt;&lt;wsp:rsid wsp:val=&quot;00DB76FA&quot;/&gt;&lt;wsp:rsid wsp:val=&quot;00DC02D0&quot;/&gt;&lt;wsp:rsid wsp:val=&quot;00DC35D6&quot;/&gt;&lt;wsp:rsid wsp:val=&quot;00DC77C7&quot;/&gt;&lt;wsp:rsid wsp:val=&quot;00DD0FEB&quot;/&gt;&lt;wsp:rsid wsp:val=&quot;00DD1BAA&quot;/&gt;&lt;wsp:rsid wsp:val=&quot;00DD2214&quot;/&gt;&lt;wsp:rsid wsp:val=&quot;00DD2E68&quot;/&gt;&lt;wsp:rsid wsp:val=&quot;00DD72B6&quot;/&gt;&lt;wsp:rsid wsp:val=&quot;00DE36DB&quot;/&gt;&lt;wsp:rsid wsp:val=&quot;00DE3EF3&quot;/&gt;&lt;wsp:rsid wsp:val=&quot;00DE579E&quot;/&gt;&lt;wsp:rsid wsp:val=&quot;00DF58D9&quot;/&gt;&lt;wsp:rsid wsp:val=&quot;00E01C5C&quot;/&gt;&lt;wsp:rsid wsp:val=&quot;00E02A8C&quot;/&gt;&lt;wsp:rsid wsp:val=&quot;00E06C71&quot;/&gt;&lt;wsp:rsid wsp:val=&quot;00E10DDB&quot;/&gt;&lt;wsp:rsid wsp:val=&quot;00E12AA3&quot;/&gt;&lt;wsp:rsid wsp:val=&quot;00E15C71&quot;/&gt;&lt;wsp:rsid wsp:val=&quot;00E249E5&quot;/&gt;&lt;wsp:rsid wsp:val=&quot;00E27E19&quot;/&gt;&lt;wsp:rsid wsp:val=&quot;00E36F59&quot;/&gt;&lt;wsp:rsid wsp:val=&quot;00E43387&quot;/&gt;&lt;wsp:rsid wsp:val=&quot;00E44D9D&quot;/&gt;&lt;wsp:rsid wsp:val=&quot;00E45522&quot;/&gt;&lt;wsp:rsid wsp:val=&quot;00E45CC0&quot;/&gt;&lt;wsp:rsid wsp:val=&quot;00E51237&quot;/&gt;&lt;wsp:rsid wsp:val=&quot;00E62975&quot;/&gt;&lt;wsp:rsid wsp:val=&quot;00E81733&quot;/&gt;&lt;wsp:rsid wsp:val=&quot;00E8461F&quot;/&gt;&lt;wsp:rsid wsp:val=&quot;00E90F3F&quot;/&gt;&lt;wsp:rsid wsp:val=&quot;00E934C6&quot;/&gt;&lt;wsp:rsid wsp:val=&quot;00E942C3&quot;/&gt;&lt;wsp:rsid wsp:val=&quot;00EA2934&quot;/&gt;&lt;wsp:rsid wsp:val=&quot;00EA32F6&quot;/&gt;&lt;wsp:rsid wsp:val=&quot;00EA4209&quot;/&gt;&lt;wsp:rsid wsp:val=&quot;00EA4BBA&quot;/&gt;&lt;wsp:rsid wsp:val=&quot;00EB2252&quot;/&gt;&lt;wsp:rsid wsp:val=&quot;00EB5C6F&quot;/&gt;&lt;wsp:rsid wsp:val=&quot;00EB69F3&quot;/&gt;&lt;wsp:rsid wsp:val=&quot;00EB70D6&quot;/&gt;&lt;wsp:rsid wsp:val=&quot;00EB7709&quot;/&gt;&lt;wsp:rsid wsp:val=&quot;00EC0125&quot;/&gt;&lt;wsp:rsid wsp:val=&quot;00EC2190&quot;/&gt;&lt;wsp:rsid wsp:val=&quot;00EC32AF&quot;/&gt;&lt;wsp:rsid wsp:val=&quot;00EC501A&quot;/&gt;&lt;wsp:rsid wsp:val=&quot;00ED2EB5&quot;/&gt;&lt;wsp:rsid wsp:val=&quot;00ED3A4F&quot;/&gt;&lt;wsp:rsid wsp:val=&quot;00ED3EA0&quot;/&gt;&lt;wsp:rsid wsp:val=&quot;00ED423A&quot;/&gt;&lt;wsp:rsid wsp:val=&quot;00EE6571&quot;/&gt;&lt;wsp:rsid wsp:val=&quot;00EE6678&quot;/&gt;&lt;wsp:rsid wsp:val=&quot;00EF1AD9&quot;/&gt;&lt;wsp:rsid wsp:val=&quot;00EF1E7C&quot;/&gt;&lt;wsp:rsid wsp:val=&quot;00EF59D8&quot;/&gt;&lt;wsp:rsid wsp:val=&quot;00EF5CBD&quot;/&gt;&lt;wsp:rsid wsp:val=&quot;00F01CBA&quot;/&gt;&lt;wsp:rsid wsp:val=&quot;00F03692&quot;/&gt;&lt;wsp:rsid wsp:val=&quot;00F03DEA&quot;/&gt;&lt;wsp:rsid wsp:val=&quot;00F03F37&quot;/&gt;&lt;wsp:rsid wsp:val=&quot;00F06EE3&quot;/&gt;&lt;wsp:rsid wsp:val=&quot;00F06F05&quot;/&gt;&lt;wsp:rsid wsp:val=&quot;00F11127&quot;/&gt;&lt;wsp:rsid wsp:val=&quot;00F140E3&quot;/&gt;&lt;wsp:rsid wsp:val=&quot;00F1434A&quot;/&gt;&lt;wsp:rsid wsp:val=&quot;00F14832&quot;/&gt;&lt;wsp:rsid wsp:val=&quot;00F22EFA&quot;/&gt;&lt;wsp:rsid wsp:val=&quot;00F34274&quot;/&gt;&lt;wsp:rsid wsp:val=&quot;00F36502&quot;/&gt;&lt;wsp:rsid wsp:val=&quot;00F43E57&quot;/&gt;&lt;wsp:rsid wsp:val=&quot;00F448B7&quot;/&gt;&lt;wsp:rsid wsp:val=&quot;00F51A52&quot;/&gt;&lt;wsp:rsid wsp:val=&quot;00F574CD&quot;/&gt;&lt;wsp:rsid wsp:val=&quot;00F614C8&quot;/&gt;&lt;wsp:rsid wsp:val=&quot;00F6172E&quot;/&gt;&lt;wsp:rsid wsp:val=&quot;00F62A2A&quot;/&gt;&lt;wsp:rsid wsp:val=&quot;00F70AD0&quot;/&gt;&lt;wsp:rsid wsp:val=&quot;00F7722E&quot;/&gt;&lt;wsp:rsid wsp:val=&quot;00F77CDE&quot;/&gt;&lt;wsp:rsid wsp:val=&quot;00F91323&quot;/&gt;&lt;wsp:rsid wsp:val=&quot;00F9168F&quot;/&gt;&lt;wsp:rsid wsp:val=&quot;00F933B6&quot;/&gt;&lt;wsp:rsid wsp:val=&quot;00F9566E&quot;/&gt;&lt;wsp:rsid wsp:val=&quot;00FC073B&quot;/&gt;&lt;wsp:rsid wsp:val=&quot;00FC0776&quot;/&gt;&lt;wsp:rsid wsp:val=&quot;00FC1D1F&quot;/&gt;&lt;wsp:rsid wsp:val=&quot;00FC6A85&quot;/&gt;&lt;wsp:rsid wsp:val=&quot;00FD4A04&quot;/&gt;&lt;wsp:rsid wsp:val=&quot;00FD4F24&quot;/&gt;&lt;wsp:rsid wsp:val=&quot;00FE054C&quot;/&gt;&lt;wsp:rsid wsp:val=&quot;00FF0EF8&quot;/&gt;&lt;wsp:rsid wsp:val=&quot;00FF4492&quot;/&gt;&lt;wsp:rsid wsp:val=&quot;00FF5627&quot;/&gt;&lt;/wsp:rsids&gt;&lt;/w:docPr&gt;&lt;w:body&gt;&lt;wx:sect&gt;&lt;w:p wsp:rsidR=&quot;00000000&quot; wsp:rsidRDefault=&quot;00096D75&quot; wsp:rsidP=&quot;00096D75&quot;&gt;&lt;m:oMathPara&gt;&lt;m:oMath&gt;&lt;m:r&gt;&lt;aml:annotation aml:id=&quot;0&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g x&lt;/m:t&gt;&lt;/aml:content&gt;&lt;/aml:annotation&gt;&lt;/m:r&gt;&lt;m:f&gt;&lt;m:fPr&gt;&lt;m:ctrlPr&gt;&lt;aml:annotation aml:id=&quot;1&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fPr&gt;&lt;m:num&gt;&lt;m:sSub&gt;&lt;m:sSubPr&gt;&lt;m:ctrlPr&gt;&lt;aml:annotation aml:id=&quot;2&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3&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e&gt;&lt;m:sub&gt;&lt;m:r&gt;&lt;aml:annotation aml:id=&quot;4&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1&lt;/m:t&gt;&lt;/aml:content&gt;&lt;/aml:annotation&gt;&lt;/m:r&gt;&lt;/m:sub&gt;&lt;/m:sSub&gt;&lt;m:r&gt;&lt;aml:annotation aml:id=&quot;5&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lt;/m:t&gt;&lt;/aml:content&gt;&lt;/aml:annotation&gt;&lt;/m:r&gt;&lt;m:sSub&gt;&lt;m:sSubPr&gt;&lt;m:ctrlPr&gt;&lt;aml:annotation aml:id=&quot;6&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7&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e&gt;&lt;m:sub&gt;&lt;m:r&gt;&lt;aml:annotation aml:id=&quot;8&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0&lt;/m:t&gt;&lt;/aml:content&gt;&lt;/aml:annotation&gt;&lt;/m:r&gt;&lt;/m:sub&gt;&lt;/m:sSub&gt;&lt;/m:num&gt;&lt;m:den&gt;&lt;m:sSub&gt;&lt;m:sSubPr&gt;&lt;m:ctrlPr&gt;&lt;aml:annotation aml:id=&quot;9&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0&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d&lt;/m:t&gt;&lt;/aml:content&gt;&lt;/aml:annotation&gt;&lt;/m:r&gt;&lt;/m:e&gt;&lt;m:sub&gt;&lt;m:r&gt;&lt;aml:annotation aml:id=&quot;11&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1&lt;/m:t&gt;&lt;/aml:content&gt;&lt;/aml:annotation&gt;&lt;/m:r&gt;&lt;/m:sub&gt;&lt;/m:sSub&gt;&lt;m:r&gt;&lt;aml:annotation aml:id=&quot;12&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lt;/m:t&gt;&lt;/aml:content&gt;&lt;/aml:annotation&gt;&lt;/m:r&gt;&lt;m:sSub&gt;&lt;m:sSubPr&gt;&lt;m:ctrlPr&gt;&lt;aml:annotation aml:id=&quot;13&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4&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e&gt;&lt;m:sub&gt;&lt;m:sSub&gt;&lt;m:sSubPr&gt;&lt;m:ctrlPr&gt;&lt;aml:annotation aml:id=&quot;15&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6&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t&lt;/m:t&gt;&lt;/aml:content&gt;&lt;/aml:annotation&gt;&lt;/m:r&gt;&lt;/m:e&gt;&lt;m:sub&gt;&lt;m:r&gt;&lt;aml:annotation aml:id=&quot;17&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1&lt;/m:t&gt;&lt;/aml:content&gt;&lt;/aml:annotation&gt;&lt;/m:r&gt;&lt;/m:sub&gt;&lt;/m:sSub&gt;&lt;/m:sub&gt;&lt;/m:sSub&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22" o:title="" chromakey="white"/>
                </v:shape>
              </w:pict>
            </w:r>
            <w:r w:rsidRPr="005C6553">
              <w:rPr>
                <w:rFonts w:ascii="Times New Roman" w:hAnsi="Times New Roman" w:cs="Times New Roman"/>
              </w:rPr>
              <w:fldChar w:fldCharType="end"/>
            </w:r>
          </w:p>
          <w:p w14:paraId="61CCE263" w14:textId="77777777" w:rsidR="00756AC4" w:rsidRPr="005C6553" w:rsidRDefault="00756AC4" w:rsidP="00756AC4">
            <w:pPr>
              <w:jc w:val="left"/>
              <w:rPr>
                <w:rFonts w:ascii="Times New Roman" w:hAnsi="Times New Roman" w:cs="Times New Roman"/>
              </w:rPr>
            </w:pPr>
          </w:p>
          <w:p w14:paraId="0C15CDC7" w14:textId="44E12587" w:rsidR="00756AC4" w:rsidRPr="005C6553" w:rsidRDefault="00756AC4" w:rsidP="00035875">
            <w:pPr>
              <w:pStyle w:val="Listaszerbekezds"/>
              <w:numPr>
                <w:ilvl w:val="0"/>
                <w:numId w:val="6"/>
              </w:numPr>
              <w:rPr>
                <w:rFonts w:ascii="Times New Roman" w:hAnsi="Times New Roman" w:cs="Times New Roman"/>
              </w:rPr>
            </w:pPr>
            <w:r w:rsidRPr="005C6553">
              <w:rPr>
                <w:rFonts w:ascii="Times New Roman" w:hAnsi="Times New Roman" w:cs="Times New Roman"/>
              </w:rPr>
              <w:t xml:space="preserve">amennyiben az első kamatfizetési periódus </w:t>
            </w:r>
            <w:r w:rsidR="00D451C0" w:rsidRPr="005C6553">
              <w:rPr>
                <w:rFonts w:ascii="Times New Roman" w:hAnsi="Times New Roman" w:cs="Times New Roman"/>
              </w:rPr>
              <w:t>hosszabb</w:t>
            </w:r>
            <w:r w:rsidRPr="005C6553">
              <w:rPr>
                <w:rFonts w:ascii="Times New Roman" w:hAnsi="Times New Roman" w:cs="Times New Roman"/>
              </w:rPr>
              <w:t>, mint a kamatfizetés gyakorisága (d</w:t>
            </w:r>
            <w:r w:rsidRPr="005C6553">
              <w:rPr>
                <w:rFonts w:ascii="Times New Roman" w:hAnsi="Times New Roman" w:cs="Times New Roman"/>
                <w:vertAlign w:val="subscript"/>
              </w:rPr>
              <w:t>t1</w:t>
            </w:r>
            <w:r w:rsidRPr="005C6553">
              <w:rPr>
                <w:rFonts w:ascii="Times New Roman" w:hAnsi="Times New Roman" w:cs="Times New Roman"/>
              </w:rPr>
              <w:t>&gt;d</w:t>
            </w:r>
            <w:r w:rsidRPr="005C6553">
              <w:rPr>
                <w:rFonts w:ascii="Times New Roman" w:hAnsi="Times New Roman" w:cs="Times New Roman"/>
                <w:vertAlign w:val="subscript"/>
              </w:rPr>
              <w:t>0</w:t>
            </w:r>
            <w:r w:rsidRPr="005C6553">
              <w:rPr>
                <w:rFonts w:ascii="Times New Roman" w:hAnsi="Times New Roman" w:cs="Times New Roman"/>
              </w:rPr>
              <w:t>), akkor a</w:t>
            </w:r>
          </w:p>
          <w:p w14:paraId="3B840EA7" w14:textId="77777777" w:rsidR="00756AC4" w:rsidRPr="005C6553" w:rsidRDefault="00756AC4" w:rsidP="00756AC4">
            <w:pPr>
              <w:ind w:left="360"/>
              <w:rPr>
                <w:rFonts w:ascii="Times New Roman" w:hAnsi="Times New Roman" w:cs="Times New Roman"/>
              </w:rPr>
            </w:pPr>
          </w:p>
          <w:p w14:paraId="543301D2" w14:textId="77777777" w:rsidR="00756AC4" w:rsidRPr="005C6553" w:rsidRDefault="00756AC4" w:rsidP="00756AC4">
            <w:pPr>
              <w:jc w:val="center"/>
              <w:rPr>
                <w:rFonts w:ascii="Times New Roman" w:hAnsi="Times New Roman" w:cs="Times New Roman"/>
              </w:rPr>
            </w:pPr>
            <w:r w:rsidRPr="005C6553">
              <w:rPr>
                <w:rFonts w:ascii="Times New Roman" w:hAnsi="Times New Roman" w:cs="Times New Roman"/>
              </w:rPr>
              <w:t xml:space="preserve">kifizetésre kerülő kamat mértéke = </w:t>
            </w:r>
            <w:r w:rsidRPr="005C6553">
              <w:rPr>
                <w:rFonts w:ascii="Times New Roman" w:hAnsi="Times New Roman" w:cs="Times New Roman"/>
              </w:rPr>
              <w:fldChar w:fldCharType="begin"/>
            </w:r>
            <w:r w:rsidRPr="005C6553">
              <w:rPr>
                <w:rFonts w:ascii="Times New Roman" w:hAnsi="Times New Roman" w:cs="Times New Roman"/>
              </w:rPr>
              <w:instrText xml:space="preserve"> QUOTE </w:instrText>
            </w:r>
            <w:r w:rsidR="00A202A4">
              <w:rPr>
                <w:noProof/>
                <w:position w:val="-18"/>
              </w:rPr>
              <w:pict w14:anchorId="3F99AA59">
                <v:shape id="_x0000_i1028" type="#_x0000_t75" style="width:64.5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7761E&quot;/&gt;&lt;wsp:rsid wsp:val=&quot;00000143&quot;/&gt;&lt;wsp:rsid wsp:val=&quot;000031C4&quot;/&gt;&lt;wsp:rsid wsp:val=&quot;00003286&quot;/&gt;&lt;wsp:rsid wsp:val=&quot;00004D9E&quot;/&gt;&lt;wsp:rsid wsp:val=&quot;00005E95&quot;/&gt;&lt;wsp:rsid wsp:val=&quot;00006EEA&quot;/&gt;&lt;wsp:rsid wsp:val=&quot;0001307C&quot;/&gt;&lt;wsp:rsid wsp:val=&quot;000135A1&quot;/&gt;&lt;wsp:rsid wsp:val=&quot;00014833&quot;/&gt;&lt;wsp:rsid wsp:val=&quot;00016F32&quot;/&gt;&lt;wsp:rsid wsp:val=&quot;00020D76&quot;/&gt;&lt;wsp:rsid wsp:val=&quot;0002193D&quot;/&gt;&lt;wsp:rsid wsp:val=&quot;00021DB5&quot;/&gt;&lt;wsp:rsid wsp:val=&quot;00023137&quot;/&gt;&lt;wsp:rsid wsp:val=&quot;00024427&quot;/&gt;&lt;wsp:rsid wsp:val=&quot;000258A1&quot;/&gt;&lt;wsp:rsid wsp:val=&quot;00031C37&quot;/&gt;&lt;wsp:rsid wsp:val=&quot;00035009&quot;/&gt;&lt;wsp:rsid wsp:val=&quot;00037604&quot;/&gt;&lt;wsp:rsid wsp:val=&quot;00040024&quot;/&gt;&lt;wsp:rsid wsp:val=&quot;00040BCA&quot;/&gt;&lt;wsp:rsid wsp:val=&quot;00044485&quot;/&gt;&lt;wsp:rsid wsp:val=&quot;00045202&quot;/&gt;&lt;wsp:rsid wsp:val=&quot;00046DA9&quot;/&gt;&lt;wsp:rsid wsp:val=&quot;000478EC&quot;/&gt;&lt;wsp:rsid wsp:val=&quot;00050C29&quot;/&gt;&lt;wsp:rsid wsp:val=&quot;000514C7&quot;/&gt;&lt;wsp:rsid wsp:val=&quot;00051CA4&quot;/&gt;&lt;wsp:rsid wsp:val=&quot;00052623&quot;/&gt;&lt;wsp:rsid wsp:val=&quot;00054E60&quot;/&gt;&lt;wsp:rsid wsp:val=&quot;00055CF3&quot;/&gt;&lt;wsp:rsid wsp:val=&quot;00057DB6&quot;/&gt;&lt;wsp:rsid wsp:val=&quot;00061753&quot;/&gt;&lt;wsp:rsid wsp:val=&quot;00063D55&quot;/&gt;&lt;wsp:rsid wsp:val=&quot;00064B4F&quot;/&gt;&lt;wsp:rsid wsp:val=&quot;000670B9&quot;/&gt;&lt;wsp:rsid wsp:val=&quot;00074C0E&quot;/&gt;&lt;wsp:rsid wsp:val=&quot;00080080&quot;/&gt;&lt;wsp:rsid wsp:val=&quot;0008475D&quot;/&gt;&lt;wsp:rsid wsp:val=&quot;00085A9D&quot;/&gt;&lt;wsp:rsid wsp:val=&quot;00085F53&quot;/&gt;&lt;wsp:rsid wsp:val=&quot;0008680B&quot;/&gt;&lt;wsp:rsid wsp:val=&quot;00087D0C&quot;/&gt;&lt;wsp:rsid wsp:val=&quot;00091C8D&quot;/&gt;&lt;wsp:rsid wsp:val=&quot;00091FC8&quot;/&gt;&lt;wsp:rsid wsp:val=&quot;0009234F&quot;/&gt;&lt;wsp:rsid wsp:val=&quot;000931D5&quot;/&gt;&lt;wsp:rsid wsp:val=&quot;00097AAC&quot;/&gt;&lt;wsp:rsid wsp:val=&quot;000A27C5&quot;/&gt;&lt;wsp:rsid wsp:val=&quot;000B1189&quot;/&gt;&lt;wsp:rsid wsp:val=&quot;000B3450&quot;/&gt;&lt;wsp:rsid wsp:val=&quot;000C1DF9&quot;/&gt;&lt;wsp:rsid wsp:val=&quot;000C6957&quot;/&gt;&lt;wsp:rsid wsp:val=&quot;000E0825&quot;/&gt;&lt;wsp:rsid wsp:val=&quot;000F57EE&quot;/&gt;&lt;wsp:rsid wsp:val=&quot;000F61A2&quot;/&gt;&lt;wsp:rsid wsp:val=&quot;001069E1&quot;/&gt;&lt;wsp:rsid wsp:val=&quot;00110D6D&quot;/&gt;&lt;wsp:rsid wsp:val=&quot;00111379&quot;/&gt;&lt;wsp:rsid wsp:val=&quot;001156BC&quot;/&gt;&lt;wsp:rsid wsp:val=&quot;001165B9&quot;/&gt;&lt;wsp:rsid wsp:val=&quot;00123AED&quot;/&gt;&lt;wsp:rsid wsp:val=&quot;00127E12&quot;/&gt;&lt;wsp:rsid wsp:val=&quot;001372A3&quot;/&gt;&lt;wsp:rsid wsp:val=&quot;00141B60&quot;/&gt;&lt;wsp:rsid wsp:val=&quot;001461A8&quot;/&gt;&lt;wsp:rsid wsp:val=&quot;0014719B&quot;/&gt;&lt;wsp:rsid wsp:val=&quot;00150686&quot;/&gt;&lt;wsp:rsid wsp:val=&quot;001569F7&quot;/&gt;&lt;wsp:rsid wsp:val=&quot;00166866&quot;/&gt;&lt;wsp:rsid wsp:val=&quot;00166D8E&quot;/&gt;&lt;wsp:rsid wsp:val=&quot;0017204B&quot;/&gt;&lt;wsp:rsid wsp:val=&quot;00183D1B&quot;/&gt;&lt;wsp:rsid wsp:val=&quot;0018745A&quot;/&gt;&lt;wsp:rsid wsp:val=&quot;0019011E&quot;/&gt;&lt;wsp:rsid wsp:val=&quot;0019041E&quot;/&gt;&lt;wsp:rsid wsp:val=&quot;0019403A&quot;/&gt;&lt;wsp:rsid wsp:val=&quot;00194351&quot;/&gt;&lt;wsp:rsid wsp:val=&quot;00194C95&quot;/&gt;&lt;wsp:rsid wsp:val=&quot;00197479&quot;/&gt;&lt;wsp:rsid wsp:val=&quot;001A0E48&quot;/&gt;&lt;wsp:rsid wsp:val=&quot;001A6F6A&quot;/&gt;&lt;wsp:rsid wsp:val=&quot;001A7C55&quot;/&gt;&lt;wsp:rsid wsp:val=&quot;001B1B98&quot;/&gt;&lt;wsp:rsid wsp:val=&quot;001B267A&quot;/&gt;&lt;wsp:rsid wsp:val=&quot;001B371C&quot;/&gt;&lt;wsp:rsid wsp:val=&quot;001C07CD&quot;/&gt;&lt;wsp:rsid wsp:val=&quot;001C54B2&quot;/&gt;&lt;wsp:rsid wsp:val=&quot;001C5CD2&quot;/&gt;&lt;wsp:rsid wsp:val=&quot;001D001D&quot;/&gt;&lt;wsp:rsid wsp:val=&quot;001D1541&quot;/&gt;&lt;wsp:rsid wsp:val=&quot;001D410D&quot;/&gt;&lt;wsp:rsid wsp:val=&quot;001D41E6&quot;/&gt;&lt;wsp:rsid wsp:val=&quot;001D44F9&quot;/&gt;&lt;wsp:rsid wsp:val=&quot;001E6E4B&quot;/&gt;&lt;wsp:rsid wsp:val=&quot;001F1407&quot;/&gt;&lt;wsp:rsid wsp:val=&quot;001F6689&quot;/&gt;&lt;wsp:rsid wsp:val=&quot;002012DF&quot;/&gt;&lt;wsp:rsid wsp:val=&quot;002048AB&quot;/&gt;&lt;wsp:rsid wsp:val=&quot;00207D1D&quot;/&gt;&lt;wsp:rsid wsp:val=&quot;002121FD&quot;/&gt;&lt;wsp:rsid wsp:val=&quot;0021293D&quot;/&gt;&lt;wsp:rsid wsp:val=&quot;002247F9&quot;/&gt;&lt;wsp:rsid wsp:val=&quot;00225AED&quot;/&gt;&lt;wsp:rsid wsp:val=&quot;00226D31&quot;/&gt;&lt;wsp:rsid wsp:val=&quot;00236EC6&quot;/&gt;&lt;wsp:rsid wsp:val=&quot;0023715A&quot;/&gt;&lt;wsp:rsid wsp:val=&quot;00237966&quot;/&gt;&lt;wsp:rsid wsp:val=&quot;002421A4&quot;/&gt;&lt;wsp:rsid wsp:val=&quot;00243482&quot;/&gt;&lt;wsp:rsid wsp:val=&quot;00244044&quot;/&gt;&lt;wsp:rsid wsp:val=&quot;0024408D&quot;/&gt;&lt;wsp:rsid wsp:val=&quot;00246355&quot;/&gt;&lt;wsp:rsid wsp:val=&quot;002528A8&quot;/&gt;&lt;wsp:rsid wsp:val=&quot;00264B57&quot;/&gt;&lt;wsp:rsid wsp:val=&quot;00265462&quot;/&gt;&lt;wsp:rsid wsp:val=&quot;00266E93&quot;/&gt;&lt;wsp:rsid wsp:val=&quot;00270EA9&quot;/&gt;&lt;wsp:rsid wsp:val=&quot;002770A0&quot;/&gt;&lt;wsp:rsid wsp:val=&quot;0027768A&quot;/&gt;&lt;wsp:rsid wsp:val=&quot;0028125A&quot;/&gt;&lt;wsp:rsid wsp:val=&quot;00282960&quot;/&gt;&lt;wsp:rsid wsp:val=&quot;00285015&quot;/&gt;&lt;wsp:rsid wsp:val=&quot;00285848&quot;/&gt;&lt;wsp:rsid wsp:val=&quot;00286D22&quot;/&gt;&lt;wsp:rsid wsp:val=&quot;00292F7B&quot;/&gt;&lt;wsp:rsid wsp:val=&quot;002935AB&quot;/&gt;&lt;wsp:rsid wsp:val=&quot;00295626&quot;/&gt;&lt;wsp:rsid wsp:val=&quot;00297F71&quot;/&gt;&lt;wsp:rsid wsp:val=&quot;002A0A93&quot;/&gt;&lt;wsp:rsid wsp:val=&quot;002A0C5D&quot;/&gt;&lt;wsp:rsid wsp:val=&quot;002A0F1E&quot;/&gt;&lt;wsp:rsid wsp:val=&quot;002A15B8&quot;/&gt;&lt;wsp:rsid wsp:val=&quot;002A2EFE&quot;/&gt;&lt;wsp:rsid wsp:val=&quot;002A342D&quot;/&gt;&lt;wsp:rsid wsp:val=&quot;002A5D9A&quot;/&gt;&lt;wsp:rsid wsp:val=&quot;002A7D23&quot;/&gt;&lt;wsp:rsid wsp:val=&quot;002B1A02&quot;/&gt;&lt;wsp:rsid wsp:val=&quot;002B59BA&quot;/&gt;&lt;wsp:rsid wsp:val=&quot;002B67E8&quot;/&gt;&lt;wsp:rsid wsp:val=&quot;002B732D&quot;/&gt;&lt;wsp:rsid wsp:val=&quot;002C1BDC&quot;/&gt;&lt;wsp:rsid wsp:val=&quot;002C237A&quot;/&gt;&lt;wsp:rsid wsp:val=&quot;002C3B11&quot;/&gt;&lt;wsp:rsid wsp:val=&quot;002C793A&quot;/&gt;&lt;wsp:rsid wsp:val=&quot;002D0116&quot;/&gt;&lt;wsp:rsid wsp:val=&quot;002D22B7&quot;/&gt;&lt;wsp:rsid wsp:val=&quot;002D53CD&quot;/&gt;&lt;wsp:rsid wsp:val=&quot;002D7A77&quot;/&gt;&lt;wsp:rsid wsp:val=&quot;002E5001&quot;/&gt;&lt;wsp:rsid wsp:val=&quot;002E6F78&quot;/&gt;&lt;wsp:rsid wsp:val=&quot;002E7203&quot;/&gt;&lt;wsp:rsid wsp:val=&quot;002E7EB6&quot;/&gt;&lt;wsp:rsid wsp:val=&quot;002F3FB2&quot;/&gt;&lt;wsp:rsid wsp:val=&quot;002F5043&quot;/&gt;&lt;wsp:rsid wsp:val=&quot;002F5DF1&quot;/&gt;&lt;wsp:rsid wsp:val=&quot;002F715C&quot;/&gt;&lt;wsp:rsid wsp:val=&quot;002F7689&quot;/&gt;&lt;wsp:rsid wsp:val=&quot;00301D60&quot;/&gt;&lt;wsp:rsid wsp:val=&quot;0031017E&quot;/&gt;&lt;wsp:rsid wsp:val=&quot;003132E4&quot;/&gt;&lt;wsp:rsid wsp:val=&quot;00314DCF&quot;/&gt;&lt;wsp:rsid wsp:val=&quot;00315324&quot;/&gt;&lt;wsp:rsid wsp:val=&quot;003154B7&quot;/&gt;&lt;wsp:rsid wsp:val=&quot;00315B66&quot;/&gt;&lt;wsp:rsid wsp:val=&quot;00320532&quot;/&gt;&lt;wsp:rsid wsp:val=&quot;003237DB&quot;/&gt;&lt;wsp:rsid wsp:val=&quot;003238C7&quot;/&gt;&lt;wsp:rsid wsp:val=&quot;003239D0&quot;/&gt;&lt;wsp:rsid wsp:val=&quot;00323C41&quot;/&gt;&lt;wsp:rsid wsp:val=&quot;00326216&quot;/&gt;&lt;wsp:rsid wsp:val=&quot;003308BE&quot;/&gt;&lt;wsp:rsid wsp:val=&quot;0033505C&quot;/&gt;&lt;wsp:rsid wsp:val=&quot;00336F17&quot;/&gt;&lt;wsp:rsid wsp:val=&quot;00337E25&quot;/&gt;&lt;wsp:rsid wsp:val=&quot;0034217B&quot;/&gt;&lt;wsp:rsid wsp:val=&quot;003468FA&quot;/&gt;&lt;wsp:rsid wsp:val=&quot;00346D48&quot;/&gt;&lt;wsp:rsid wsp:val=&quot;00352565&quot;/&gt;&lt;wsp:rsid wsp:val=&quot;00357080&quot;/&gt;&lt;wsp:rsid wsp:val=&quot;00372EE9&quot;/&gt;&lt;wsp:rsid wsp:val=&quot;00373A5C&quot;/&gt;&lt;wsp:rsid wsp:val=&quot;00373E5F&quot;/&gt;&lt;wsp:rsid wsp:val=&quot;00391F0A&quot;/&gt;&lt;wsp:rsid wsp:val=&quot;0039415B&quot;/&gt;&lt;wsp:rsid wsp:val=&quot;003A1440&quot;/&gt;&lt;wsp:rsid wsp:val=&quot;003A2886&quot;/&gt;&lt;wsp:rsid wsp:val=&quot;003A2D34&quot;/&gt;&lt;wsp:rsid wsp:val=&quot;003A2FB0&quot;/&gt;&lt;wsp:rsid wsp:val=&quot;003A438D&quot;/&gt;&lt;wsp:rsid wsp:val=&quot;003A50EC&quot;/&gt;&lt;wsp:rsid wsp:val=&quot;003A712B&quot;/&gt;&lt;wsp:rsid wsp:val=&quot;003B0C4D&quot;/&gt;&lt;wsp:rsid wsp:val=&quot;003B23E2&quot;/&gt;&lt;wsp:rsid wsp:val=&quot;003B3D3B&quot;/&gt;&lt;wsp:rsid wsp:val=&quot;003B4BE7&quot;/&gt;&lt;wsp:rsid wsp:val=&quot;003B5976&quot;/&gt;&lt;wsp:rsid wsp:val=&quot;003B6C31&quot;/&gt;&lt;wsp:rsid wsp:val=&quot;003C1239&quot;/&gt;&lt;wsp:rsid wsp:val=&quot;003C7176&quot;/&gt;&lt;wsp:rsid wsp:val=&quot;003D224B&quot;/&gt;&lt;wsp:rsid wsp:val=&quot;003E22A6&quot;/&gt;&lt;wsp:rsid wsp:val=&quot;003E344D&quot;/&gt;&lt;wsp:rsid wsp:val=&quot;003E4448&quot;/&gt;&lt;wsp:rsid wsp:val=&quot;003E4C7A&quot;/&gt;&lt;wsp:rsid wsp:val=&quot;003E7844&quot;/&gt;&lt;wsp:rsid wsp:val=&quot;003F0908&quot;/&gt;&lt;wsp:rsid wsp:val=&quot;003F22BC&quot;/&gt;&lt;wsp:rsid wsp:val=&quot;003F26C4&quot;/&gt;&lt;wsp:rsid wsp:val=&quot;004012DE&quot;/&gt;&lt;wsp:rsid wsp:val=&quot;00405FCD&quot;/&gt;&lt;wsp:rsid wsp:val=&quot;00406631&quot;/&gt;&lt;wsp:rsid wsp:val=&quot;00411081&quot;/&gt;&lt;wsp:rsid wsp:val=&quot;004159FE&quot;/&gt;&lt;wsp:rsid wsp:val=&quot;00420386&quot;/&gt;&lt;wsp:rsid wsp:val=&quot;004335A7&quot;/&gt;&lt;wsp:rsid wsp:val=&quot;0043581A&quot;/&gt;&lt;wsp:rsid wsp:val=&quot;0043621C&quot;/&gt;&lt;wsp:rsid wsp:val=&quot;00442FB6&quot;/&gt;&lt;wsp:rsid wsp:val=&quot;00444446&quot;/&gt;&lt;wsp:rsid wsp:val=&quot;00445BB7&quot;/&gt;&lt;wsp:rsid wsp:val=&quot;00455B3E&quot;/&gt;&lt;wsp:rsid wsp:val=&quot;0045630A&quot;/&gt;&lt;wsp:rsid wsp:val=&quot;00457947&quot;/&gt;&lt;wsp:rsid wsp:val=&quot;00461294&quot;/&gt;&lt;wsp:rsid wsp:val=&quot;00465ECD&quot;/&gt;&lt;wsp:rsid wsp:val=&quot;0047532C&quot;/&gt;&lt;wsp:rsid wsp:val=&quot;004768C6&quot;/&gt;&lt;wsp:rsid wsp:val=&quot;0048027A&quot;/&gt;&lt;wsp:rsid wsp:val=&quot;00481446&quot;/&gt;&lt;wsp:rsid wsp:val=&quot;004829F3&quot;/&gt;&lt;wsp:rsid wsp:val=&quot;00482E36&quot;/&gt;&lt;wsp:rsid wsp:val=&quot;00484981&quot;/&gt;&lt;wsp:rsid wsp:val=&quot;0048683E&quot;/&gt;&lt;wsp:rsid wsp:val=&quot;0048729D&quot;/&gt;&lt;wsp:rsid wsp:val=&quot;004907F5&quot;/&gt;&lt;wsp:rsid wsp:val=&quot;004932DA&quot;/&gt;&lt;wsp:rsid wsp:val=&quot;004969C3&quot;/&gt;&lt;wsp:rsid wsp:val=&quot;004A3A44&quot;/&gt;&lt;wsp:rsid wsp:val=&quot;004B066C&quot;/&gt;&lt;wsp:rsid wsp:val=&quot;004B1734&quot;/&gt;&lt;wsp:rsid wsp:val=&quot;004B3ABD&quot;/&gt;&lt;wsp:rsid wsp:val=&quot;004B4345&quot;/&gt;&lt;wsp:rsid wsp:val=&quot;004B49DF&quot;/&gt;&lt;wsp:rsid wsp:val=&quot;004B5597&quot;/&gt;&lt;wsp:rsid wsp:val=&quot;004B68F0&quot;/&gt;&lt;wsp:rsid wsp:val=&quot;004C6F0E&quot;/&gt;&lt;wsp:rsid wsp:val=&quot;004F3271&quot;/&gt;&lt;wsp:rsid wsp:val=&quot;00514429&quot;/&gt;&lt;wsp:rsid wsp:val=&quot;00515814&quot;/&gt;&lt;wsp:rsid wsp:val=&quot;00527CDB&quot;/&gt;&lt;wsp:rsid wsp:val=&quot;00541333&quot;/&gt;&lt;wsp:rsid wsp:val=&quot;00542494&quot;/&gt;&lt;wsp:rsid wsp:val=&quot;005437E1&quot;/&gt;&lt;wsp:rsid wsp:val=&quot;00546FD0&quot;/&gt;&lt;wsp:rsid wsp:val=&quot;00547FE1&quot;/&gt;&lt;wsp:rsid wsp:val=&quot;00550C3F&quot;/&gt;&lt;wsp:rsid wsp:val=&quot;00553E44&quot;/&gt;&lt;wsp:rsid wsp:val=&quot;0056706D&quot;/&gt;&lt;wsp:rsid wsp:val=&quot;00573FC0&quot;/&gt;&lt;wsp:rsid wsp:val=&quot;00577054&quot;/&gt;&lt;wsp:rsid wsp:val=&quot;005775DC&quot;/&gt;&lt;wsp:rsid wsp:val=&quot;00581946&quot;/&gt;&lt;wsp:rsid wsp:val=&quot;005819EA&quot;/&gt;&lt;wsp:rsid wsp:val=&quot;00587073&quot;/&gt;&lt;wsp:rsid wsp:val=&quot;0058751C&quot;/&gt;&lt;wsp:rsid wsp:val=&quot;005952AE&quot;/&gt;&lt;wsp:rsid wsp:val=&quot;005A3590&quot;/&gt;&lt;wsp:rsid wsp:val=&quot;005A6026&quot;/&gt;&lt;wsp:rsid wsp:val=&quot;005B3B4E&quot;/&gt;&lt;wsp:rsid wsp:val=&quot;005B6276&quot;/&gt;&lt;wsp:rsid wsp:val=&quot;005B6EEB&quot;/&gt;&lt;wsp:rsid wsp:val=&quot;005C16BD&quot;/&gt;&lt;wsp:rsid wsp:val=&quot;005C37B5&quot;/&gt;&lt;wsp:rsid wsp:val=&quot;005D1FB8&quot;/&gt;&lt;wsp:rsid wsp:val=&quot;005D6C7E&quot;/&gt;&lt;wsp:rsid wsp:val=&quot;005E011B&quot;/&gt;&lt;wsp:rsid wsp:val=&quot;005F2E89&quot;/&gt;&lt;wsp:rsid wsp:val=&quot;005F3391&quot;/&gt;&lt;wsp:rsid wsp:val=&quot;005F6248&quot;/&gt;&lt;wsp:rsid wsp:val=&quot;00600123&quot;/&gt;&lt;wsp:rsid wsp:val=&quot;006064FB&quot;/&gt;&lt;wsp:rsid wsp:val=&quot;006115B8&quot;/&gt;&lt;wsp:rsid wsp:val=&quot;00611F61&quot;/&gt;&lt;wsp:rsid wsp:val=&quot;00613EF6&quot;/&gt;&lt;wsp:rsid wsp:val=&quot;0061701F&quot;/&gt;&lt;wsp:rsid wsp:val=&quot;00621364&quot;/&gt;&lt;wsp:rsid wsp:val=&quot;00621BA1&quot;/&gt;&lt;wsp:rsid wsp:val=&quot;00624E88&quot;/&gt;&lt;wsp:rsid wsp:val=&quot;00626174&quot;/&gt;&lt;wsp:rsid wsp:val=&quot;00632EAE&quot;/&gt;&lt;wsp:rsid wsp:val=&quot;006352F5&quot;/&gt;&lt;wsp:rsid wsp:val=&quot;006366A2&quot;/&gt;&lt;wsp:rsid wsp:val=&quot;0064109B&quot;/&gt;&lt;wsp:rsid wsp:val=&quot;006432E6&quot;/&gt;&lt;wsp:rsid wsp:val=&quot;0064376D&quot;/&gt;&lt;wsp:rsid wsp:val=&quot;00645826&quot;/&gt;&lt;wsp:rsid wsp:val=&quot;00647AE6&quot;/&gt;&lt;wsp:rsid wsp:val=&quot;00647FF7&quot;/&gt;&lt;wsp:rsid wsp:val=&quot;006500EB&quot;/&gt;&lt;wsp:rsid wsp:val=&quot;006505D6&quot;/&gt;&lt;wsp:rsid wsp:val=&quot;006579B1&quot;/&gt;&lt;wsp:rsid wsp:val=&quot;00664997&quot;/&gt;&lt;wsp:rsid wsp:val=&quot;006670CF&quot;/&gt;&lt;wsp:rsid wsp:val=&quot;0067115C&quot;/&gt;&lt;wsp:rsid wsp:val=&quot;0067145F&quot;/&gt;&lt;wsp:rsid wsp:val=&quot;00671C55&quot;/&gt;&lt;wsp:rsid wsp:val=&quot;00675AD9&quot;/&gt;&lt;wsp:rsid wsp:val=&quot;00676E9C&quot;/&gt;&lt;wsp:rsid wsp:val=&quot;006819DB&quot;/&gt;&lt;wsp:rsid wsp:val=&quot;006822DF&quot;/&gt;&lt;wsp:rsid wsp:val=&quot;006857FB&quot;/&gt;&lt;wsp:rsid wsp:val=&quot;00686343&quot;/&gt;&lt;wsp:rsid wsp:val=&quot;00690B41&quot;/&gt;&lt;wsp:rsid wsp:val=&quot;00690CF0&quot;/&gt;&lt;wsp:rsid wsp:val=&quot;00692164&quot;/&gt;&lt;wsp:rsid wsp:val=&quot;006A1DCA&quot;/&gt;&lt;wsp:rsid wsp:val=&quot;006A3AD9&quot;/&gt;&lt;wsp:rsid wsp:val=&quot;006A451C&quot;/&gt;&lt;wsp:rsid wsp:val=&quot;006A6F91&quot;/&gt;&lt;wsp:rsid wsp:val=&quot;006B0F89&quot;/&gt;&lt;wsp:rsid wsp:val=&quot;006B3BD6&quot;/&gt;&lt;wsp:rsid wsp:val=&quot;006B4578&quot;/&gt;&lt;wsp:rsid wsp:val=&quot;006B6968&quot;/&gt;&lt;wsp:rsid wsp:val=&quot;006C1195&quot;/&gt;&lt;wsp:rsid wsp:val=&quot;006C4162&quot;/&gt;&lt;wsp:rsid wsp:val=&quot;006C47A5&quot;/&gt;&lt;wsp:rsid wsp:val=&quot;006D1A5E&quot;/&gt;&lt;wsp:rsid wsp:val=&quot;006D2C03&quot;/&gt;&lt;wsp:rsid wsp:val=&quot;006D35BF&quot;/&gt;&lt;wsp:rsid wsp:val=&quot;006D6A5D&quot;/&gt;&lt;wsp:rsid wsp:val=&quot;006E0EF1&quot;/&gt;&lt;wsp:rsid wsp:val=&quot;006E4BCE&quot;/&gt;&lt;wsp:rsid wsp:val=&quot;006F0709&quot;/&gt;&lt;wsp:rsid wsp:val=&quot;006F72FC&quot;/&gt;&lt;wsp:rsid wsp:val=&quot;00702F41&quot;/&gt;&lt;wsp:rsid wsp:val=&quot;0070459F&quot;/&gt;&lt;wsp:rsid wsp:val=&quot;0070585C&quot;/&gt;&lt;wsp:rsid wsp:val=&quot;00706825&quot;/&gt;&lt;wsp:rsid wsp:val=&quot;00706845&quot;/&gt;&lt;wsp:rsid wsp:val=&quot;00717AFE&quot;/&gt;&lt;wsp:rsid wsp:val=&quot;00722078&quot;/&gt;&lt;wsp:rsid wsp:val=&quot;007220D0&quot;/&gt;&lt;wsp:rsid wsp:val=&quot;007238E9&quot;/&gt;&lt;wsp:rsid wsp:val=&quot;0072400B&quot;/&gt;&lt;wsp:rsid wsp:val=&quot;00725F29&quot;/&gt;&lt;wsp:rsid wsp:val=&quot;00726283&quot;/&gt;&lt;wsp:rsid wsp:val=&quot;00730753&quot;/&gt;&lt;wsp:rsid wsp:val=&quot;00734266&quot;/&gt;&lt;wsp:rsid wsp:val=&quot;00735596&quot;/&gt;&lt;wsp:rsid wsp:val=&quot;007375D0&quot;/&gt;&lt;wsp:rsid wsp:val=&quot;0074246C&quot;/&gt;&lt;wsp:rsid wsp:val=&quot;0074260C&quot;/&gt;&lt;wsp:rsid wsp:val=&quot;00742EED&quot;/&gt;&lt;wsp:rsid wsp:val=&quot;007435D1&quot;/&gt;&lt;wsp:rsid wsp:val=&quot;00750132&quot;/&gt;&lt;wsp:rsid wsp:val=&quot;00755FEA&quot;/&gt;&lt;wsp:rsid wsp:val=&quot;007608C0&quot;/&gt;&lt;wsp:rsid wsp:val=&quot;00764C77&quot;/&gt;&lt;wsp:rsid wsp:val=&quot;00765D52&quot;/&gt;&lt;wsp:rsid wsp:val=&quot;00766D24&quot;/&gt;&lt;wsp:rsid wsp:val=&quot;00770304&quot;/&gt;&lt;wsp:rsid wsp:val=&quot;00770A88&quot;/&gt;&lt;wsp:rsid wsp:val=&quot;007743D4&quot;/&gt;&lt;wsp:rsid wsp:val=&quot;00776CC1&quot;/&gt;&lt;wsp:rsid wsp:val=&quot;007828CD&quot;/&gt;&lt;wsp:rsid wsp:val=&quot;00783AAF&quot;/&gt;&lt;wsp:rsid wsp:val=&quot;00784523&quot;/&gt;&lt;wsp:rsid wsp:val=&quot;007915F5&quot;/&gt;&lt;wsp:rsid wsp:val=&quot;007A27F6&quot;/&gt;&lt;wsp:rsid wsp:val=&quot;007A4233&quot;/&gt;&lt;wsp:rsid wsp:val=&quot;007A5054&quot;/&gt;&lt;wsp:rsid wsp:val=&quot;007B010A&quot;/&gt;&lt;wsp:rsid wsp:val=&quot;007B1238&quot;/&gt;&lt;wsp:rsid wsp:val=&quot;007B2868&quot;/&gt;&lt;wsp:rsid wsp:val=&quot;007B3A19&quot;/&gt;&lt;wsp:rsid wsp:val=&quot;007B5A5F&quot;/&gt;&lt;wsp:rsid wsp:val=&quot;007C0FED&quot;/&gt;&lt;wsp:rsid wsp:val=&quot;007C24EE&quot;/&gt;&lt;wsp:rsid wsp:val=&quot;007C38F7&quot;/&gt;&lt;wsp:rsid wsp:val=&quot;007C3EF6&quot;/&gt;&lt;wsp:rsid wsp:val=&quot;007D0D0B&quot;/&gt;&lt;wsp:rsid wsp:val=&quot;007D4089&quot;/&gt;&lt;wsp:rsid wsp:val=&quot;007F511B&quot;/&gt;&lt;wsp:rsid wsp:val=&quot;00803159&quot;/&gt;&lt;wsp:rsid wsp:val=&quot;00814514&quot;/&gt;&lt;wsp:rsid wsp:val=&quot;00816480&quot;/&gt;&lt;wsp:rsid wsp:val=&quot;0081696F&quot;/&gt;&lt;wsp:rsid wsp:val=&quot;0082050F&quot;/&gt;&lt;wsp:rsid wsp:val=&quot;00824A65&quot;/&gt;&lt;wsp:rsid wsp:val=&quot;00832631&quot;/&gt;&lt;wsp:rsid wsp:val=&quot;00832F2E&quot;/&gt;&lt;wsp:rsid wsp:val=&quot;008370B3&quot;/&gt;&lt;wsp:rsid wsp:val=&quot;00840F5A&quot;/&gt;&lt;wsp:rsid wsp:val=&quot;00847DC1&quot;/&gt;&lt;wsp:rsid wsp:val=&quot;00850B69&quot;/&gt;&lt;wsp:rsid wsp:val=&quot;008542BF&quot;/&gt;&lt;wsp:rsid wsp:val=&quot;00856806&quot;/&gt;&lt;wsp:rsid wsp:val=&quot;00861CFD&quot;/&gt;&lt;wsp:rsid wsp:val=&quot;0086375A&quot;/&gt;&lt;wsp:rsid wsp:val=&quot;008677AA&quot;/&gt;&lt;wsp:rsid wsp:val=&quot;008704C8&quot;/&gt;&lt;wsp:rsid wsp:val=&quot;008820A7&quot;/&gt;&lt;wsp:rsid wsp:val=&quot;00886576&quot;/&gt;&lt;wsp:rsid wsp:val=&quot;00886C16&quot;/&gt;&lt;wsp:rsid wsp:val=&quot;00887D4C&quot;/&gt;&lt;wsp:rsid wsp:val=&quot;008904DD&quot;/&gt;&lt;wsp:rsid wsp:val=&quot;008916DD&quot;/&gt;&lt;wsp:rsid wsp:val=&quot;008927FB&quot;/&gt;&lt;wsp:rsid wsp:val=&quot;0089304B&quot;/&gt;&lt;wsp:rsid wsp:val=&quot;00895AF8&quot;/&gt;&lt;wsp:rsid wsp:val=&quot;00896D1C&quot;/&gt;&lt;wsp:rsid wsp:val=&quot;008A4BDF&quot;/&gt;&lt;wsp:rsid wsp:val=&quot;008A543F&quot;/&gt;&lt;wsp:rsid wsp:val=&quot;008A5C29&quot;/&gt;&lt;wsp:rsid wsp:val=&quot;008B0054&quot;/&gt;&lt;wsp:rsid wsp:val=&quot;008B28A5&quot;/&gt;&lt;wsp:rsid wsp:val=&quot;008C0455&quot;/&gt;&lt;wsp:rsid wsp:val=&quot;008C3739&quot;/&gt;&lt;wsp:rsid wsp:val=&quot;008D062F&quot;/&gt;&lt;wsp:rsid wsp:val=&quot;008D1B3E&quot;/&gt;&lt;wsp:rsid wsp:val=&quot;008D215B&quot;/&gt;&lt;wsp:rsid wsp:val=&quot;008D2BB0&quot;/&gt;&lt;wsp:rsid wsp:val=&quot;008D48FB&quot;/&gt;&lt;wsp:rsid wsp:val=&quot;008E0479&quot;/&gt;&lt;wsp:rsid wsp:val=&quot;008E5F9C&quot;/&gt;&lt;wsp:rsid wsp:val=&quot;008E75F6&quot;/&gt;&lt;wsp:rsid wsp:val=&quot;008F02AE&quot;/&gt;&lt;wsp:rsid wsp:val=&quot;008F541E&quot;/&gt;&lt;wsp:rsid wsp:val=&quot;00900984&quot;/&gt;&lt;wsp:rsid wsp:val=&quot;009034DB&quot;/&gt;&lt;wsp:rsid wsp:val=&quot;009043C5&quot;/&gt;&lt;wsp:rsid wsp:val=&quot;0091302D&quot;/&gt;&lt;wsp:rsid wsp:val=&quot;009255A4&quot;/&gt;&lt;wsp:rsid wsp:val=&quot;00931C67&quot;/&gt;&lt;wsp:rsid wsp:val=&quot;00934FAB&quot;/&gt;&lt;wsp:rsid wsp:val=&quot;0093624F&quot;/&gt;&lt;wsp:rsid wsp:val=&quot;00936EDA&quot;/&gt;&lt;wsp:rsid wsp:val=&quot;009455C9&quot;/&gt;&lt;wsp:rsid wsp:val=&quot;00945FD6&quot;/&gt;&lt;wsp:rsid wsp:val=&quot;009576A1&quot;/&gt;&lt;wsp:rsid wsp:val=&quot;00970584&quot;/&gt;&lt;wsp:rsid wsp:val=&quot;0097761E&quot;/&gt;&lt;wsp:rsid wsp:val=&quot;0098171E&quot;/&gt;&lt;wsp:rsid wsp:val=&quot;00984216&quot;/&gt;&lt;wsp:rsid wsp:val=&quot;009843FD&quot;/&gt;&lt;wsp:rsid wsp:val=&quot;009901CE&quot;/&gt;&lt;wsp:rsid wsp:val=&quot;00993557&quot;/&gt;&lt;wsp:rsid wsp:val=&quot;00996377&quot;/&gt;&lt;wsp:rsid wsp:val=&quot;0099723C&quot;/&gt;&lt;wsp:rsid wsp:val=&quot;009A5D79&quot;/&gt;&lt;wsp:rsid wsp:val=&quot;009B694A&quot;/&gt;&lt;wsp:rsid wsp:val=&quot;009B699B&quot;/&gt;&lt;wsp:rsid wsp:val=&quot;009B7571&quot;/&gt;&lt;wsp:rsid wsp:val=&quot;009C3F76&quot;/&gt;&lt;wsp:rsid wsp:val=&quot;009C6AA6&quot;/&gt;&lt;wsp:rsid wsp:val=&quot;009D04BF&quot;/&gt;&lt;wsp:rsid wsp:val=&quot;009D3E7E&quot;/&gt;&lt;wsp:rsid wsp:val=&quot;009D7758&quot;/&gt;&lt;wsp:rsid wsp:val=&quot;009E4046&quot;/&gt;&lt;wsp:rsid wsp:val=&quot;009F6545&quot;/&gt;&lt;wsp:rsid wsp:val=&quot;009F713A&quot;/&gt;&lt;wsp:rsid wsp:val=&quot;00A05323&quot;/&gt;&lt;wsp:rsid wsp:val=&quot;00A1174C&quot;/&gt;&lt;wsp:rsid wsp:val=&quot;00A126B2&quot;/&gt;&lt;wsp:rsid wsp:val=&quot;00A13566&quot;/&gt;&lt;wsp:rsid wsp:val=&quot;00A162F7&quot;/&gt;&lt;wsp:rsid wsp:val=&quot;00A17B85&quot;/&gt;&lt;wsp:rsid wsp:val=&quot;00A23468&quot;/&gt;&lt;wsp:rsid wsp:val=&quot;00A23709&quot;/&gt;&lt;wsp:rsid wsp:val=&quot;00A31EEC&quot;/&gt;&lt;wsp:rsid wsp:val=&quot;00A34F8E&quot;/&gt;&lt;wsp:rsid wsp:val=&quot;00A362DC&quot;/&gt;&lt;wsp:rsid wsp:val=&quot;00A37132&quot;/&gt;&lt;wsp:rsid wsp:val=&quot;00A4024C&quot;/&gt;&lt;wsp:rsid wsp:val=&quot;00A42609&quot;/&gt;&lt;wsp:rsid wsp:val=&quot;00A43D5F&quot;/&gt;&lt;wsp:rsid wsp:val=&quot;00A51E9F&quot;/&gt;&lt;wsp:rsid wsp:val=&quot;00A5503D&quot;/&gt;&lt;wsp:rsid wsp:val=&quot;00A61CF9&quot;/&gt;&lt;wsp:rsid wsp:val=&quot;00A63B63&quot;/&gt;&lt;wsp:rsid wsp:val=&quot;00A676F8&quot;/&gt;&lt;wsp:rsid wsp:val=&quot;00A67748&quot;/&gt;&lt;wsp:rsid wsp:val=&quot;00A710B4&quot;/&gt;&lt;wsp:rsid wsp:val=&quot;00A74C9B&quot;/&gt;&lt;wsp:rsid wsp:val=&quot;00A813AD&quot;/&gt;&lt;wsp:rsid wsp:val=&quot;00A84849&quot;/&gt;&lt;wsp:rsid wsp:val=&quot;00A87566&quot;/&gt;&lt;wsp:rsid wsp:val=&quot;00A94425&quot;/&gt;&lt;wsp:rsid wsp:val=&quot;00A952B6&quot;/&gt;&lt;wsp:rsid wsp:val=&quot;00A963E5&quot;/&gt;&lt;wsp:rsid wsp:val=&quot;00A96BE8&quot;/&gt;&lt;wsp:rsid wsp:val=&quot;00AA1AFE&quot;/&gt;&lt;wsp:rsid wsp:val=&quot;00AA3601&quot;/&gt;&lt;wsp:rsid wsp:val=&quot;00AA6181&quot;/&gt;&lt;wsp:rsid wsp:val=&quot;00AB0866&quot;/&gt;&lt;wsp:rsid wsp:val=&quot;00AB1606&quot;/&gt;&lt;wsp:rsid wsp:val=&quot;00AC028E&quot;/&gt;&lt;wsp:rsid wsp:val=&quot;00AC0568&quot;/&gt;&lt;wsp:rsid wsp:val=&quot;00AC625D&quot;/&gt;&lt;wsp:rsid wsp:val=&quot;00AC74D8&quot;/&gt;&lt;wsp:rsid wsp:val=&quot;00AC7A0B&quot;/&gt;&lt;wsp:rsid wsp:val=&quot;00AD43DA&quot;/&gt;&lt;wsp:rsid wsp:val=&quot;00AD4908&quot;/&gt;&lt;wsp:rsid wsp:val=&quot;00AD53EB&quot;/&gt;&lt;wsp:rsid wsp:val=&quot;00AE5E5A&quot;/&gt;&lt;wsp:rsid wsp:val=&quot;00AF421C&quot;/&gt;&lt;wsp:rsid wsp:val=&quot;00AF4273&quot;/&gt;&lt;wsp:rsid wsp:val=&quot;00AF7274&quot;/&gt;&lt;wsp:rsid wsp:val=&quot;00AF7300&quot;/&gt;&lt;wsp:rsid wsp:val=&quot;00B01DE9&quot;/&gt;&lt;wsp:rsid wsp:val=&quot;00B01EAC&quot;/&gt;&lt;wsp:rsid wsp:val=&quot;00B02E78&quot;/&gt;&lt;wsp:rsid wsp:val=&quot;00B04BCA&quot;/&gt;&lt;wsp:rsid wsp:val=&quot;00B104A8&quot;/&gt;&lt;wsp:rsid wsp:val=&quot;00B10C76&quot;/&gt;&lt;wsp:rsid wsp:val=&quot;00B12209&quot;/&gt;&lt;wsp:rsid wsp:val=&quot;00B15930&quot;/&gt;&lt;wsp:rsid wsp:val=&quot;00B16010&quot;/&gt;&lt;wsp:rsid wsp:val=&quot;00B16A22&quot;/&gt;&lt;wsp:rsid wsp:val=&quot;00B228F7&quot;/&gt;&lt;wsp:rsid wsp:val=&quot;00B24575&quot;/&gt;&lt;wsp:rsid wsp:val=&quot;00B249EA&quot;/&gt;&lt;wsp:rsid wsp:val=&quot;00B309AD&quot;/&gt;&lt;wsp:rsid wsp:val=&quot;00B31B4A&quot;/&gt;&lt;wsp:rsid wsp:val=&quot;00B334FD&quot;/&gt;&lt;wsp:rsid wsp:val=&quot;00B36A0A&quot;/&gt;&lt;wsp:rsid wsp:val=&quot;00B425B8&quot;/&gt;&lt;wsp:rsid wsp:val=&quot;00B44D39&quot;/&gt;&lt;wsp:rsid wsp:val=&quot;00B5627B&quot;/&gt;&lt;wsp:rsid wsp:val=&quot;00B56E4A&quot;/&gt;&lt;wsp:rsid wsp:val=&quot;00B632CC&quot;/&gt;&lt;wsp:rsid wsp:val=&quot;00B709C3&quot;/&gt;&lt;wsp:rsid wsp:val=&quot;00B746B7&quot;/&gt;&lt;wsp:rsid wsp:val=&quot;00B74D78&quot;/&gt;&lt;wsp:rsid wsp:val=&quot;00B756D8&quot;/&gt;&lt;wsp:rsid wsp:val=&quot;00B75A63&quot;/&gt;&lt;wsp:rsid wsp:val=&quot;00B75E46&quot;/&gt;&lt;wsp:rsid wsp:val=&quot;00B81686&quot;/&gt;&lt;wsp:rsid wsp:val=&quot;00B83DD5&quot;/&gt;&lt;wsp:rsid wsp:val=&quot;00B96435&quot;/&gt;&lt;wsp:rsid wsp:val=&quot;00BA16D6&quot;/&gt;&lt;wsp:rsid wsp:val=&quot;00BA170F&quot;/&gt;&lt;wsp:rsid wsp:val=&quot;00BA4809&quot;/&gt;&lt;wsp:rsid wsp:val=&quot;00BA7EB9&quot;/&gt;&lt;wsp:rsid wsp:val=&quot;00BB3DDB&quot;/&gt;&lt;wsp:rsid wsp:val=&quot;00BB3E5D&quot;/&gt;&lt;wsp:rsid wsp:val=&quot;00BB65C8&quot;/&gt;&lt;wsp:rsid wsp:val=&quot;00BB69A8&quot;/&gt;&lt;wsp:rsid wsp:val=&quot;00BB7179&quot;/&gt;&lt;wsp:rsid wsp:val=&quot;00BB7FA7&quot;/&gt;&lt;wsp:rsid wsp:val=&quot;00BC163D&quot;/&gt;&lt;wsp:rsid wsp:val=&quot;00BC3FD9&quot;/&gt;&lt;wsp:rsid wsp:val=&quot;00BC42E8&quot;/&gt;&lt;wsp:rsid wsp:val=&quot;00BC7C32&quot;/&gt;&lt;wsp:rsid wsp:val=&quot;00BD6E5D&quot;/&gt;&lt;wsp:rsid wsp:val=&quot;00BE0AEA&quot;/&gt;&lt;wsp:rsid wsp:val=&quot;00BE3300&quot;/&gt;&lt;wsp:rsid wsp:val=&quot;00BF0BA6&quot;/&gt;&lt;wsp:rsid wsp:val=&quot;00BF568A&quot;/&gt;&lt;wsp:rsid wsp:val=&quot;00C00A00&quot;/&gt;&lt;wsp:rsid wsp:val=&quot;00C028B7&quot;/&gt;&lt;wsp:rsid wsp:val=&quot;00C067D4&quot;/&gt;&lt;wsp:rsid wsp:val=&quot;00C10153&quot;/&gt;&lt;wsp:rsid wsp:val=&quot;00C11056&quot;/&gt;&lt;wsp:rsid wsp:val=&quot;00C110FC&quot;/&gt;&lt;wsp:rsid wsp:val=&quot;00C11F01&quot;/&gt;&lt;wsp:rsid wsp:val=&quot;00C1237A&quot;/&gt;&lt;wsp:rsid wsp:val=&quot;00C134A7&quot;/&gt;&lt;wsp:rsid wsp:val=&quot;00C24366&quot;/&gt;&lt;wsp:rsid wsp:val=&quot;00C24DB2&quot;/&gt;&lt;wsp:rsid wsp:val=&quot;00C24F9F&quot;/&gt;&lt;wsp:rsid wsp:val=&quot;00C2662D&quot;/&gt;&lt;wsp:rsid wsp:val=&quot;00C276A6&quot;/&gt;&lt;wsp:rsid wsp:val=&quot;00C27920&quot;/&gt;&lt;wsp:rsid wsp:val=&quot;00C27AB8&quot;/&gt;&lt;wsp:rsid wsp:val=&quot;00C31854&quot;/&gt;&lt;wsp:rsid wsp:val=&quot;00C31DB6&quot;/&gt;&lt;wsp:rsid wsp:val=&quot;00C35CC8&quot;/&gt;&lt;wsp:rsid wsp:val=&quot;00C40511&quot;/&gt;&lt;wsp:rsid wsp:val=&quot;00C57016&quot;/&gt;&lt;wsp:rsid wsp:val=&quot;00C60A11&quot;/&gt;&lt;wsp:rsid wsp:val=&quot;00C60BEA&quot;/&gt;&lt;wsp:rsid wsp:val=&quot;00C6475F&quot;/&gt;&lt;wsp:rsid wsp:val=&quot;00C64F6E&quot;/&gt;&lt;wsp:rsid wsp:val=&quot;00C65764&quot;/&gt;&lt;wsp:rsid wsp:val=&quot;00C74C47&quot;/&gt;&lt;wsp:rsid wsp:val=&quot;00CA21E3&quot;/&gt;&lt;wsp:rsid wsp:val=&quot;00CA3A2E&quot;/&gt;&lt;wsp:rsid wsp:val=&quot;00CB046D&quot;/&gt;&lt;wsp:rsid wsp:val=&quot;00CB510E&quot;/&gt;&lt;wsp:rsid wsp:val=&quot;00CB5BF9&quot;/&gt;&lt;wsp:rsid wsp:val=&quot;00CB5F53&quot;/&gt;&lt;wsp:rsid wsp:val=&quot;00CC2807&quot;/&gt;&lt;wsp:rsid wsp:val=&quot;00CC3E93&quot;/&gt;&lt;wsp:rsid wsp:val=&quot;00CD35A9&quot;/&gt;&lt;wsp:rsid wsp:val=&quot;00CD6680&quot;/&gt;&lt;wsp:rsid wsp:val=&quot;00CE08E0&quot;/&gt;&lt;wsp:rsid wsp:val=&quot;00CE1BEA&quot;/&gt;&lt;wsp:rsid wsp:val=&quot;00CE21F2&quot;/&gt;&lt;wsp:rsid wsp:val=&quot;00CE2979&quot;/&gt;&lt;wsp:rsid wsp:val=&quot;00CE7AB6&quot;/&gt;&lt;wsp:rsid wsp:val=&quot;00CF0279&quot;/&gt;&lt;wsp:rsid wsp:val=&quot;00CF1DEA&quot;/&gt;&lt;wsp:rsid wsp:val=&quot;00CF4C7C&quot;/&gt;&lt;wsp:rsid wsp:val=&quot;00CF584F&quot;/&gt;&lt;wsp:rsid wsp:val=&quot;00D01045&quot;/&gt;&lt;wsp:rsid wsp:val=&quot;00D032E0&quot;/&gt;&lt;wsp:rsid wsp:val=&quot;00D03A19&quot;/&gt;&lt;wsp:rsid wsp:val=&quot;00D067D3&quot;/&gt;&lt;wsp:rsid wsp:val=&quot;00D109F9&quot;/&gt;&lt;wsp:rsid wsp:val=&quot;00D12EB5&quot;/&gt;&lt;wsp:rsid wsp:val=&quot;00D1326B&quot;/&gt;&lt;wsp:rsid wsp:val=&quot;00D21BA8&quot;/&gt;&lt;wsp:rsid wsp:val=&quot;00D22D72&quot;/&gt;&lt;wsp:rsid wsp:val=&quot;00D25590&quot;/&gt;&lt;wsp:rsid wsp:val=&quot;00D30F44&quot;/&gt;&lt;wsp:rsid wsp:val=&quot;00D315EB&quot;/&gt;&lt;wsp:rsid wsp:val=&quot;00D3230D&quot;/&gt;&lt;wsp:rsid wsp:val=&quot;00D33E0B&quot;/&gt;&lt;wsp:rsid wsp:val=&quot;00D366B7&quot;/&gt;&lt;wsp:rsid wsp:val=&quot;00D40095&quot;/&gt;&lt;wsp:rsid wsp:val=&quot;00D41CF8&quot;/&gt;&lt;wsp:rsid wsp:val=&quot;00D420B3&quot;/&gt;&lt;wsp:rsid wsp:val=&quot;00D50930&quot;/&gt;&lt;wsp:rsid wsp:val=&quot;00D51DC8&quot;/&gt;&lt;wsp:rsid wsp:val=&quot;00D546A0&quot;/&gt;&lt;wsp:rsid wsp:val=&quot;00D552FC&quot;/&gt;&lt;wsp:rsid wsp:val=&quot;00D55F3C&quot;/&gt;&lt;wsp:rsid wsp:val=&quot;00D62DE4&quot;/&gt;&lt;wsp:rsid wsp:val=&quot;00D71CC3&quot;/&gt;&lt;wsp:rsid wsp:val=&quot;00D767BA&quot;/&gt;&lt;wsp:rsid wsp:val=&quot;00D94E6F&quot;/&gt;&lt;wsp:rsid wsp:val=&quot;00D96030&quot;/&gt;&lt;wsp:rsid wsp:val=&quot;00DA43FC&quot;/&gt;&lt;wsp:rsid wsp:val=&quot;00DA561F&quot;/&gt;&lt;wsp:rsid wsp:val=&quot;00DA5E50&quot;/&gt;&lt;wsp:rsid wsp:val=&quot;00DB12DE&quot;/&gt;&lt;wsp:rsid wsp:val=&quot;00DB6D0D&quot;/&gt;&lt;wsp:rsid wsp:val=&quot;00DB76FA&quot;/&gt;&lt;wsp:rsid wsp:val=&quot;00DC02D0&quot;/&gt;&lt;wsp:rsid wsp:val=&quot;00DC35D6&quot;/&gt;&lt;wsp:rsid wsp:val=&quot;00DC77C7&quot;/&gt;&lt;wsp:rsid wsp:val=&quot;00DD0FEB&quot;/&gt;&lt;wsp:rsid wsp:val=&quot;00DD1BAA&quot;/&gt;&lt;wsp:rsid wsp:val=&quot;00DD2214&quot;/&gt;&lt;wsp:rsid wsp:val=&quot;00DD2E68&quot;/&gt;&lt;wsp:rsid wsp:val=&quot;00DD72B6&quot;/&gt;&lt;wsp:rsid wsp:val=&quot;00DE36DB&quot;/&gt;&lt;wsp:rsid wsp:val=&quot;00DE3EF3&quot;/&gt;&lt;wsp:rsid wsp:val=&quot;00DE579E&quot;/&gt;&lt;wsp:rsid wsp:val=&quot;00DF58D9&quot;/&gt;&lt;wsp:rsid wsp:val=&quot;00E01C5C&quot;/&gt;&lt;wsp:rsid wsp:val=&quot;00E02A8C&quot;/&gt;&lt;wsp:rsid wsp:val=&quot;00E06C71&quot;/&gt;&lt;wsp:rsid wsp:val=&quot;00E10DDB&quot;/&gt;&lt;wsp:rsid wsp:val=&quot;00E12AA3&quot;/&gt;&lt;wsp:rsid wsp:val=&quot;00E15C71&quot;/&gt;&lt;wsp:rsid wsp:val=&quot;00E249E5&quot;/&gt;&lt;wsp:rsid wsp:val=&quot;00E27E19&quot;/&gt;&lt;wsp:rsid wsp:val=&quot;00E36F59&quot;/&gt;&lt;wsp:rsid wsp:val=&quot;00E43387&quot;/&gt;&lt;wsp:rsid wsp:val=&quot;00E44D9D&quot;/&gt;&lt;wsp:rsid wsp:val=&quot;00E45522&quot;/&gt;&lt;wsp:rsid wsp:val=&quot;00E45CC0&quot;/&gt;&lt;wsp:rsid wsp:val=&quot;00E51237&quot;/&gt;&lt;wsp:rsid wsp:val=&quot;00E62975&quot;/&gt;&lt;wsp:rsid wsp:val=&quot;00E81733&quot;/&gt;&lt;wsp:rsid wsp:val=&quot;00E8461F&quot;/&gt;&lt;wsp:rsid wsp:val=&quot;00E90F3F&quot;/&gt;&lt;wsp:rsid wsp:val=&quot;00E934C6&quot;/&gt;&lt;wsp:rsid wsp:val=&quot;00E942C3&quot;/&gt;&lt;wsp:rsid wsp:val=&quot;00EA2934&quot;/&gt;&lt;wsp:rsid wsp:val=&quot;00EA32F6&quot;/&gt;&lt;wsp:rsid wsp:val=&quot;00EA4209&quot;/&gt;&lt;wsp:rsid wsp:val=&quot;00EA4BBA&quot;/&gt;&lt;wsp:rsid wsp:val=&quot;00EB2252&quot;/&gt;&lt;wsp:rsid wsp:val=&quot;00EB5C6F&quot;/&gt;&lt;wsp:rsid wsp:val=&quot;00EB69F3&quot;/&gt;&lt;wsp:rsid wsp:val=&quot;00EB70D6&quot;/&gt;&lt;wsp:rsid wsp:val=&quot;00EB7709&quot;/&gt;&lt;wsp:rsid wsp:val=&quot;00EC0125&quot;/&gt;&lt;wsp:rsid wsp:val=&quot;00EC2190&quot;/&gt;&lt;wsp:rsid wsp:val=&quot;00EC32AF&quot;/&gt;&lt;wsp:rsid wsp:val=&quot;00EC501A&quot;/&gt;&lt;wsp:rsid wsp:val=&quot;00ED2EB5&quot;/&gt;&lt;wsp:rsid wsp:val=&quot;00ED3A4F&quot;/&gt;&lt;wsp:rsid wsp:val=&quot;00ED3EA0&quot;/&gt;&lt;wsp:rsid wsp:val=&quot;00ED423A&quot;/&gt;&lt;wsp:rsid wsp:val=&quot;00EE6571&quot;/&gt;&lt;wsp:rsid wsp:val=&quot;00EE6678&quot;/&gt;&lt;wsp:rsid wsp:val=&quot;00EF1AD9&quot;/&gt;&lt;wsp:rsid wsp:val=&quot;00EF1E7C&quot;/&gt;&lt;wsp:rsid wsp:val=&quot;00EF59D8&quot;/&gt;&lt;wsp:rsid wsp:val=&quot;00EF5CBD&quot;/&gt;&lt;wsp:rsid wsp:val=&quot;00F01CBA&quot;/&gt;&lt;wsp:rsid wsp:val=&quot;00F03692&quot;/&gt;&lt;wsp:rsid wsp:val=&quot;00F03DEA&quot;/&gt;&lt;wsp:rsid wsp:val=&quot;00F03F37&quot;/&gt;&lt;wsp:rsid wsp:val=&quot;00F06EE3&quot;/&gt;&lt;wsp:rsid wsp:val=&quot;00F06F05&quot;/&gt;&lt;wsp:rsid wsp:val=&quot;00F11127&quot;/&gt;&lt;wsp:rsid wsp:val=&quot;00F140E3&quot;/&gt;&lt;wsp:rsid wsp:val=&quot;00F1434A&quot;/&gt;&lt;wsp:rsid wsp:val=&quot;00F14832&quot;/&gt;&lt;wsp:rsid wsp:val=&quot;00F22EFA&quot;/&gt;&lt;wsp:rsid wsp:val=&quot;00F34274&quot;/&gt;&lt;wsp:rsid wsp:val=&quot;00F36502&quot;/&gt;&lt;wsp:rsid wsp:val=&quot;00F43E57&quot;/&gt;&lt;wsp:rsid wsp:val=&quot;00F448B7&quot;/&gt;&lt;wsp:rsid wsp:val=&quot;00F51A52&quot;/&gt;&lt;wsp:rsid wsp:val=&quot;00F574CD&quot;/&gt;&lt;wsp:rsid wsp:val=&quot;00F614C8&quot;/&gt;&lt;wsp:rsid wsp:val=&quot;00F6172E&quot;/&gt;&lt;wsp:rsid wsp:val=&quot;00F62A2A&quot;/&gt;&lt;wsp:rsid wsp:val=&quot;00F70AD0&quot;/&gt;&lt;wsp:rsid wsp:val=&quot;00F7722E&quot;/&gt;&lt;wsp:rsid wsp:val=&quot;00F77CDE&quot;/&gt;&lt;wsp:rsid wsp:val=&quot;00F91323&quot;/&gt;&lt;wsp:rsid wsp:val=&quot;00F9168F&quot;/&gt;&lt;wsp:rsid wsp:val=&quot;00F933B6&quot;/&gt;&lt;wsp:rsid wsp:val=&quot;00F9566E&quot;/&gt;&lt;wsp:rsid wsp:val=&quot;00FC073B&quot;/&gt;&lt;wsp:rsid wsp:val=&quot;00FC0776&quot;/&gt;&lt;wsp:rsid wsp:val=&quot;00FC1D1F&quot;/&gt;&lt;wsp:rsid wsp:val=&quot;00FC6A85&quot;/&gt;&lt;wsp:rsid wsp:val=&quot;00FD4A04&quot;/&gt;&lt;wsp:rsid wsp:val=&quot;00FD4F24&quot;/&gt;&lt;wsp:rsid wsp:val=&quot;00FE054C&quot;/&gt;&lt;wsp:rsid wsp:val=&quot;00FF0EF8&quot;/&gt;&lt;wsp:rsid wsp:val=&quot;00FF4492&quot;/&gt;&lt;wsp:rsid wsp:val=&quot;00FF5627&quot;/&gt;&lt;/wsp:rsids&gt;&lt;/w:docPr&gt;&lt;w:body&gt;&lt;wx:sect&gt;&lt;w:p wsp:rsidR=&quot;00000000&quot; wsp:rsidRDefault=&quot;00373A5C&quot; wsp:rsidP=&quot;00373A5C&quot;&gt;&lt;m:oMathPara&gt;&lt;m:oMath&gt;&lt;m:r&gt;&lt;aml:annotation aml:id=&quot;0&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g+g x&lt;/m:t&gt;&lt;/aml:content&gt;&lt;/aml:annotation&gt;&lt;/m:r&gt;&lt;m:f&gt;&lt;m:fPr&gt;&lt;m:ctrlPr&gt;&lt;aml:annotation aml:id=&quot;1&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fPr&gt;&lt;m:num&gt;&lt;m:sSub&gt;&lt;m:sSubPr&gt;&lt;m:ctrlPr&gt;&lt;aml:annotation aml:id=&quot;2&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3&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r&gt;&lt;aml:annotation aml:id=&quot;4&quot; w:type=&quot;Word.Insertion&quot; aml:author=&quot;Szerencsi PA©ter&quot; aml:createdate=&quot;2019-12-07T10:59:00Z&quot;&gt;&lt;aml:content&gt;&lt;m:rPr&gt;&lt;m:sty m:val=&quot;p&quot;/&gt;&lt;/m:rPr&gt;&lt;w:rPr&gt;&lt;w:rFonts w:ascii=&quot;Cambria Math&quot; w:h-ansi=&quot;Cambria Math&quot; w:cs=&quot;Times New Roman&quot;/&gt;&lt;wx:font wx:val=&quot;Cambria Math&quot;/&gt;&lt;/w:rPr&gt;&lt;m:t&gt;t&lt;/m:t&gt;&lt;/aml:content&gt;&lt;/aml:annotation&gt;&lt;/m:r&gt;&lt;/m:e&gt;&lt;m:sub&gt;&lt;m:r&gt;&lt;aml:annotation aml:id=&quot;5&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1&lt;/m:t&gt;&lt;/aml:content&gt;&lt;/aml:annotation&gt;&lt;/m:r&gt;&lt;/m:sub&gt;&lt;/m:sSub&gt;&lt;m:r&gt;&lt;aml:annotation aml:id=&quot;6&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lt;/m:t&gt;&lt;/aml:content&gt;&lt;/aml:annotation&gt;&lt;/m:r&gt;&lt;m:sSub&gt;&lt;m:sSubPr&gt;&lt;m:ctrlPr&gt;&lt;aml:annotation aml:id=&quot;7&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8&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e&gt;&lt;m:sub&gt;&lt;m:r&gt;&lt;aml:annotation aml:id=&quot;9&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0&lt;/m:t&gt;&lt;/aml:content&gt;&lt;/aml:annotation&gt;&lt;/m:r&gt;&lt;/m:sub&gt;&lt;/m:sSub&gt;&lt;/m:num&gt;&lt;m:den&gt;&lt;m:sSub&gt;&lt;m:sSubPr&gt;&lt;m:ctrlPr&gt;&lt;aml:annotation aml:id=&quot;10&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1&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d&lt;/m:t&gt;&lt;/aml:content&gt;&lt;/aml:annotation&gt;&lt;/m:r&gt;&lt;/m:e&gt;&lt;m:sub&gt;&lt;m:r&gt;&lt;aml:annotation aml:id=&quot;12&quot; w:type=&quot;Word.Insertion&quot; aml:author=&quot;Szerencsi PA©ter&quot; aml:createdate=&quot;2019-12-07T10:59:00Z&quot;&gt;&lt;aml:content&gt;&lt;m:rPr&gt;&lt;m:sty m:val=&quot;p&quot;/&gt;&lt;/m:rPr&gt;&lt;w:rPr&gt;&lt;w:rFonts w:ascii=&quot;Cambria Math&quot; w:h-ansi=&quot;Cambria Math&quot; w:cs=&quot;Times New Roman&quot;/&gt;&lt;wx:font wx:val=&quot;Cambria Math&quot;/&gt;&lt;/w:rPr&gt;&lt;m:t&gt;t&lt;/m:t&gt;&lt;/aml:content&gt;&lt;/aml:annotation&gt;&lt;/m:r&gt;&lt;m:r&gt;&lt;aml:annotation aml:id=&quot;13&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1&lt;/m:t&gt;&lt;/aml:content&gt;&lt;/aml:annotation&gt;&lt;/m:r&gt;&lt;/m:sub&gt;&lt;/m:sSub&gt;&lt;m:r&gt;&lt;aml:annotation aml:id=&quot;14&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lt;/m:t&gt;&lt;/aml:content&gt;&lt;/aml:annotation&gt;&lt;/m:r&gt;&lt;m:sSub&gt;&lt;m:sSubPr&gt;&lt;m:ctrlPr&gt;&lt;aml:annotation aml:id=&quot;15&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6&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e&gt;&lt;m:sub&gt;&lt;m:sSub&gt;&lt;m:sSubPr&gt;&lt;m:ctrlPr&gt;&lt;aml:annotation aml:id=&quot;17&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8&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t&lt;/m:t&gt;&lt;/aml:content&gt;&lt;/aml:annotation&gt;&lt;/m:r&gt;&lt;/m:e&gt;&lt;m:sub&gt;&lt;m:r&gt;&lt;aml:annotation aml:id=&quot;19&quot; w:type=&quot;Word.Insertion&quot; aml:author=&quot;Szerencsi PA©ter&quot; aml:createdate=&quot;2019-12-07T10:59:00Z&quot;&gt;&lt;aml:content&gt;&lt;w:rPr&gt;&lt;w:rFonts w:ascii=&quot;Cambria Math&quot; w:h-ansi=&quot;Cambria Math&quot; w:cs=&quot;Times New Roman&quot;/&gt;&lt;wx:font wx:val=&quot;Cambria Math&quot;/&gt;&lt;w:i/&gt;&lt;/w:rPr&gt;&lt;m:t&gt;0&lt;/m:t&gt;&lt;/aml:content&gt;&lt;/aml:annotation&gt;&lt;/m:r&gt;&lt;/m:sub&gt;&lt;/m:sSub&gt;&lt;/m:sub&gt;&lt;/m:sSub&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23" o:title="" chromakey="white"/>
                </v:shape>
              </w:pict>
            </w:r>
            <w:r w:rsidRPr="005C6553">
              <w:rPr>
                <w:rFonts w:ascii="Times New Roman" w:hAnsi="Times New Roman" w:cs="Times New Roman"/>
              </w:rPr>
              <w:instrText xml:space="preserve"> </w:instrText>
            </w:r>
            <w:r w:rsidRPr="005C6553">
              <w:rPr>
                <w:rFonts w:ascii="Times New Roman" w:hAnsi="Times New Roman" w:cs="Times New Roman"/>
              </w:rPr>
              <w:fldChar w:fldCharType="separate"/>
            </w:r>
            <w:r w:rsidR="00A202A4">
              <w:rPr>
                <w:noProof/>
                <w:position w:val="-18"/>
              </w:rPr>
              <w:pict w14:anchorId="05290103">
                <v:shape id="_x0000_i1029" type="#_x0000_t75" style="width:64.5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7761E&quot;/&gt;&lt;wsp:rsid wsp:val=&quot;00000143&quot;/&gt;&lt;wsp:rsid wsp:val=&quot;000031C4&quot;/&gt;&lt;wsp:rsid wsp:val=&quot;00003286&quot;/&gt;&lt;wsp:rsid wsp:val=&quot;00004D9E&quot;/&gt;&lt;wsp:rsid wsp:val=&quot;00005E95&quot;/&gt;&lt;wsp:rsid wsp:val=&quot;00006EEA&quot;/&gt;&lt;wsp:rsid wsp:val=&quot;0001307C&quot;/&gt;&lt;wsp:rsid wsp:val=&quot;000135A1&quot;/&gt;&lt;wsp:rsid wsp:val=&quot;00014833&quot;/&gt;&lt;wsp:rsid wsp:val=&quot;00016F32&quot;/&gt;&lt;wsp:rsid wsp:val=&quot;00020D76&quot;/&gt;&lt;wsp:rsid wsp:val=&quot;0002193D&quot;/&gt;&lt;wsp:rsid wsp:val=&quot;00021DB5&quot;/&gt;&lt;wsp:rsid wsp:val=&quot;00023137&quot;/&gt;&lt;wsp:rsid wsp:val=&quot;00024427&quot;/&gt;&lt;wsp:rsid wsp:val=&quot;000258A1&quot;/&gt;&lt;wsp:rsid wsp:val=&quot;00031C37&quot;/&gt;&lt;wsp:rsid wsp:val=&quot;00035009&quot;/&gt;&lt;wsp:rsid wsp:val=&quot;00037604&quot;/&gt;&lt;wsp:rsid wsp:val=&quot;00040024&quot;/&gt;&lt;wsp:rsid wsp:val=&quot;00040BCA&quot;/&gt;&lt;wsp:rsid wsp:val=&quot;00044485&quot;/&gt;&lt;wsp:rsid wsp:val=&quot;00045202&quot;/&gt;&lt;wsp:rsid wsp:val=&quot;00046DA9&quot;/&gt;&lt;wsp:rsid wsp:val=&quot;000478EC&quot;/&gt;&lt;wsp:rsid wsp:val=&quot;00050C29&quot;/&gt;&lt;wsp:rsid wsp:val=&quot;000514C7&quot;/&gt;&lt;wsp:rsid wsp:val=&quot;00051CA4&quot;/&gt;&lt;wsp:rsid wsp:val=&quot;00052623&quot;/&gt;&lt;wsp:rsid wsp:val=&quot;00054E60&quot;/&gt;&lt;wsp:rsid wsp:val=&quot;00055CF3&quot;/&gt;&lt;wsp:rsid wsp:val=&quot;00057DB6&quot;/&gt;&lt;wsp:rsid wsp:val=&quot;00061753&quot;/&gt;&lt;wsp:rsid wsp:val=&quot;00063D55&quot;/&gt;&lt;wsp:rsid wsp:val=&quot;00064B4F&quot;/&gt;&lt;wsp:rsid wsp:val=&quot;000670B9&quot;/&gt;&lt;wsp:rsid wsp:val=&quot;00074C0E&quot;/&gt;&lt;wsp:rsid wsp:val=&quot;00080080&quot;/&gt;&lt;wsp:rsid wsp:val=&quot;0008475D&quot;/&gt;&lt;wsp:rsid wsp:val=&quot;00085A9D&quot;/&gt;&lt;wsp:rsid wsp:val=&quot;00085F53&quot;/&gt;&lt;wsp:rsid wsp:val=&quot;0008680B&quot;/&gt;&lt;wsp:rsid wsp:val=&quot;00087D0C&quot;/&gt;&lt;wsp:rsid wsp:val=&quot;00091C8D&quot;/&gt;&lt;wsp:rsid wsp:val=&quot;00091FC8&quot;/&gt;&lt;wsp:rsid wsp:val=&quot;0009234F&quot;/&gt;&lt;wsp:rsid wsp:val=&quot;000931D5&quot;/&gt;&lt;wsp:rsid wsp:val=&quot;00097AAC&quot;/&gt;&lt;wsp:rsid wsp:val=&quot;000A27C5&quot;/&gt;&lt;wsp:rsid wsp:val=&quot;000B1189&quot;/&gt;&lt;wsp:rsid wsp:val=&quot;000B3450&quot;/&gt;&lt;wsp:rsid wsp:val=&quot;000C1DF9&quot;/&gt;&lt;wsp:rsid wsp:val=&quot;000C6957&quot;/&gt;&lt;wsp:rsid wsp:val=&quot;000E0825&quot;/&gt;&lt;wsp:rsid wsp:val=&quot;000F57EE&quot;/&gt;&lt;wsp:rsid wsp:val=&quot;000F61A2&quot;/&gt;&lt;wsp:rsid wsp:val=&quot;001069E1&quot;/&gt;&lt;wsp:rsid wsp:val=&quot;00110D6D&quot;/&gt;&lt;wsp:rsid wsp:val=&quot;00111379&quot;/&gt;&lt;wsp:rsid wsp:val=&quot;001156BC&quot;/&gt;&lt;wsp:rsid wsp:val=&quot;001165B9&quot;/&gt;&lt;wsp:rsid wsp:val=&quot;00123AED&quot;/&gt;&lt;wsp:rsid wsp:val=&quot;00127E12&quot;/&gt;&lt;wsp:rsid wsp:val=&quot;001372A3&quot;/&gt;&lt;wsp:rsid wsp:val=&quot;00141B60&quot;/&gt;&lt;wsp:rsid wsp:val=&quot;001461A8&quot;/&gt;&lt;wsp:rsid wsp:val=&quot;0014719B&quot;/&gt;&lt;wsp:rsid wsp:val=&quot;00150686&quot;/&gt;&lt;wsp:rsid wsp:val=&quot;001569F7&quot;/&gt;&lt;wsp:rsid wsp:val=&quot;00166866&quot;/&gt;&lt;wsp:rsid wsp:val=&quot;00166D8E&quot;/&gt;&lt;wsp:rsid wsp:val=&quot;0017204B&quot;/&gt;&lt;wsp:rsid wsp:val=&quot;00183D1B&quot;/&gt;&lt;wsp:rsid wsp:val=&quot;0018745A&quot;/&gt;&lt;wsp:rsid wsp:val=&quot;0019011E&quot;/&gt;&lt;wsp:rsid wsp:val=&quot;0019041E&quot;/&gt;&lt;wsp:rsid wsp:val=&quot;0019403A&quot;/&gt;&lt;wsp:rsid wsp:val=&quot;00194351&quot;/&gt;&lt;wsp:rsid wsp:val=&quot;00194C95&quot;/&gt;&lt;wsp:rsid wsp:val=&quot;00197479&quot;/&gt;&lt;wsp:rsid wsp:val=&quot;001A0E48&quot;/&gt;&lt;wsp:rsid wsp:val=&quot;001A6F6A&quot;/&gt;&lt;wsp:rsid wsp:val=&quot;001A7C55&quot;/&gt;&lt;wsp:rsid wsp:val=&quot;001B1B98&quot;/&gt;&lt;wsp:rsid wsp:val=&quot;001B267A&quot;/&gt;&lt;wsp:rsid wsp:val=&quot;001B371C&quot;/&gt;&lt;wsp:rsid wsp:val=&quot;001C07CD&quot;/&gt;&lt;wsp:rsid wsp:val=&quot;001C54B2&quot;/&gt;&lt;wsp:rsid wsp:val=&quot;001C5CD2&quot;/&gt;&lt;wsp:rsid wsp:val=&quot;001D001D&quot;/&gt;&lt;wsp:rsid wsp:val=&quot;001D1541&quot;/&gt;&lt;wsp:rsid wsp:val=&quot;001D410D&quot;/&gt;&lt;wsp:rsid wsp:val=&quot;001D41E6&quot;/&gt;&lt;wsp:rsid wsp:val=&quot;001D44F9&quot;/&gt;&lt;wsp:rsid wsp:val=&quot;001E6E4B&quot;/&gt;&lt;wsp:rsid wsp:val=&quot;001F1407&quot;/&gt;&lt;wsp:rsid wsp:val=&quot;001F6689&quot;/&gt;&lt;wsp:rsid wsp:val=&quot;002012DF&quot;/&gt;&lt;wsp:rsid wsp:val=&quot;002048AB&quot;/&gt;&lt;wsp:rsid wsp:val=&quot;00207D1D&quot;/&gt;&lt;wsp:rsid wsp:val=&quot;002121FD&quot;/&gt;&lt;wsp:rsid wsp:val=&quot;0021293D&quot;/&gt;&lt;wsp:rsid wsp:val=&quot;002247F9&quot;/&gt;&lt;wsp:rsid wsp:val=&quot;00225AED&quot;/&gt;&lt;wsp:rsid wsp:val=&quot;00226D31&quot;/&gt;&lt;wsp:rsid wsp:val=&quot;00236EC6&quot;/&gt;&lt;wsp:rsid wsp:val=&quot;0023715A&quot;/&gt;&lt;wsp:rsid wsp:val=&quot;00237966&quot;/&gt;&lt;wsp:rsid wsp:val=&quot;002421A4&quot;/&gt;&lt;wsp:rsid wsp:val=&quot;00243482&quot;/&gt;&lt;wsp:rsid wsp:val=&quot;00244044&quot;/&gt;&lt;wsp:rsid wsp:val=&quot;0024408D&quot;/&gt;&lt;wsp:rsid wsp:val=&quot;00246355&quot;/&gt;&lt;wsp:rsid wsp:val=&quot;002528A8&quot;/&gt;&lt;wsp:rsid wsp:val=&quot;00264B57&quot;/&gt;&lt;wsp:rsid wsp:val=&quot;00265462&quot;/&gt;&lt;wsp:rsid wsp:val=&quot;00266E93&quot;/&gt;&lt;wsp:rsid wsp:val=&quot;00270EA9&quot;/&gt;&lt;wsp:rsid wsp:val=&quot;002770A0&quot;/&gt;&lt;wsp:rsid wsp:val=&quot;0027768A&quot;/&gt;&lt;wsp:rsid wsp:val=&quot;0028125A&quot;/&gt;&lt;wsp:rsid wsp:val=&quot;00282960&quot;/&gt;&lt;wsp:rsid wsp:val=&quot;00285015&quot;/&gt;&lt;wsp:rsid wsp:val=&quot;00285848&quot;/&gt;&lt;wsp:rsid wsp:val=&quot;00286D22&quot;/&gt;&lt;wsp:rsid wsp:val=&quot;00292F7B&quot;/&gt;&lt;wsp:rsid wsp:val=&quot;002935AB&quot;/&gt;&lt;wsp:rsid wsp:val=&quot;00295626&quot;/&gt;&lt;wsp:rsid wsp:val=&quot;00297F71&quot;/&gt;&lt;wsp:rsid wsp:val=&quot;002A0A93&quot;/&gt;&lt;wsp:rsid wsp:val=&quot;002A0C5D&quot;/&gt;&lt;wsp:rsid wsp:val=&quot;002A0F1E&quot;/&gt;&lt;wsp:rsid wsp:val=&quot;002A15B8&quot;/&gt;&lt;wsp:rsid wsp:val=&quot;002A2EFE&quot;/&gt;&lt;wsp:rsid wsp:val=&quot;002A342D&quot;/&gt;&lt;wsp:rsid wsp:val=&quot;002A5D9A&quot;/&gt;&lt;wsp:rsid wsp:val=&quot;002A7D23&quot;/&gt;&lt;wsp:rsid wsp:val=&quot;002B1A02&quot;/&gt;&lt;wsp:rsid wsp:val=&quot;002B59BA&quot;/&gt;&lt;wsp:rsid wsp:val=&quot;002B67E8&quot;/&gt;&lt;wsp:rsid wsp:val=&quot;002B732D&quot;/&gt;&lt;wsp:rsid wsp:val=&quot;002C1BDC&quot;/&gt;&lt;wsp:rsid wsp:val=&quot;002C237A&quot;/&gt;&lt;wsp:rsid wsp:val=&quot;002C3B11&quot;/&gt;&lt;wsp:rsid wsp:val=&quot;002C793A&quot;/&gt;&lt;wsp:rsid wsp:val=&quot;002D0116&quot;/&gt;&lt;wsp:rsid wsp:val=&quot;002D22B7&quot;/&gt;&lt;wsp:rsid wsp:val=&quot;002D53CD&quot;/&gt;&lt;wsp:rsid wsp:val=&quot;002D7A77&quot;/&gt;&lt;wsp:rsid wsp:val=&quot;002E5001&quot;/&gt;&lt;wsp:rsid wsp:val=&quot;002E6F78&quot;/&gt;&lt;wsp:rsid wsp:val=&quot;002E7203&quot;/&gt;&lt;wsp:rsid wsp:val=&quot;002E7EB6&quot;/&gt;&lt;wsp:rsid wsp:val=&quot;002F3FB2&quot;/&gt;&lt;wsp:rsid wsp:val=&quot;002F5043&quot;/&gt;&lt;wsp:rsid wsp:val=&quot;002F5DF1&quot;/&gt;&lt;wsp:rsid wsp:val=&quot;002F715C&quot;/&gt;&lt;wsp:rsid wsp:val=&quot;002F7689&quot;/&gt;&lt;wsp:rsid wsp:val=&quot;00301D60&quot;/&gt;&lt;wsp:rsid wsp:val=&quot;0031017E&quot;/&gt;&lt;wsp:rsid wsp:val=&quot;003132E4&quot;/&gt;&lt;wsp:rsid wsp:val=&quot;00314DCF&quot;/&gt;&lt;wsp:rsid wsp:val=&quot;00315324&quot;/&gt;&lt;wsp:rsid wsp:val=&quot;003154B7&quot;/&gt;&lt;wsp:rsid wsp:val=&quot;00315B66&quot;/&gt;&lt;wsp:rsid wsp:val=&quot;00320532&quot;/&gt;&lt;wsp:rsid wsp:val=&quot;003237DB&quot;/&gt;&lt;wsp:rsid wsp:val=&quot;003238C7&quot;/&gt;&lt;wsp:rsid wsp:val=&quot;003239D0&quot;/&gt;&lt;wsp:rsid wsp:val=&quot;00323C41&quot;/&gt;&lt;wsp:rsid wsp:val=&quot;00326216&quot;/&gt;&lt;wsp:rsid wsp:val=&quot;003308BE&quot;/&gt;&lt;wsp:rsid wsp:val=&quot;0033505C&quot;/&gt;&lt;wsp:rsid wsp:val=&quot;00336F17&quot;/&gt;&lt;wsp:rsid wsp:val=&quot;00337E25&quot;/&gt;&lt;wsp:rsid wsp:val=&quot;0034217B&quot;/&gt;&lt;wsp:rsid wsp:val=&quot;003468FA&quot;/&gt;&lt;wsp:rsid wsp:val=&quot;00346D48&quot;/&gt;&lt;wsp:rsid wsp:val=&quot;00352565&quot;/&gt;&lt;wsp:rsid wsp:val=&quot;00357080&quot;/&gt;&lt;wsp:rsid wsp:val=&quot;00372EE9&quot;/&gt;&lt;wsp:rsid wsp:val=&quot;00373A5C&quot;/&gt;&lt;wsp:rsid wsp:val=&quot;00373E5F&quot;/&gt;&lt;wsp:rsid wsp:val=&quot;00391F0A&quot;/&gt;&lt;wsp:rsid wsp:val=&quot;0039415B&quot;/&gt;&lt;wsp:rsid wsp:val=&quot;003A1440&quot;/&gt;&lt;wsp:rsid wsp:val=&quot;003A2886&quot;/&gt;&lt;wsp:rsid wsp:val=&quot;003A2D34&quot;/&gt;&lt;wsp:rsid wsp:val=&quot;003A2FB0&quot;/&gt;&lt;wsp:rsid wsp:val=&quot;003A438D&quot;/&gt;&lt;wsp:rsid wsp:val=&quot;003A50EC&quot;/&gt;&lt;wsp:rsid wsp:val=&quot;003A712B&quot;/&gt;&lt;wsp:rsid wsp:val=&quot;003B0C4D&quot;/&gt;&lt;wsp:rsid wsp:val=&quot;003B23E2&quot;/&gt;&lt;wsp:rsid wsp:val=&quot;003B3D3B&quot;/&gt;&lt;wsp:rsid wsp:val=&quot;003B4BE7&quot;/&gt;&lt;wsp:rsid wsp:val=&quot;003B5976&quot;/&gt;&lt;wsp:rsid wsp:val=&quot;003B6C31&quot;/&gt;&lt;wsp:rsid wsp:val=&quot;003C1239&quot;/&gt;&lt;wsp:rsid wsp:val=&quot;003C7176&quot;/&gt;&lt;wsp:rsid wsp:val=&quot;003D224B&quot;/&gt;&lt;wsp:rsid wsp:val=&quot;003E22A6&quot;/&gt;&lt;wsp:rsid wsp:val=&quot;003E344D&quot;/&gt;&lt;wsp:rsid wsp:val=&quot;003E4448&quot;/&gt;&lt;wsp:rsid wsp:val=&quot;003E4C7A&quot;/&gt;&lt;wsp:rsid wsp:val=&quot;003E7844&quot;/&gt;&lt;wsp:rsid wsp:val=&quot;003F0908&quot;/&gt;&lt;wsp:rsid wsp:val=&quot;003F22BC&quot;/&gt;&lt;wsp:rsid wsp:val=&quot;003F26C4&quot;/&gt;&lt;wsp:rsid wsp:val=&quot;004012DE&quot;/&gt;&lt;wsp:rsid wsp:val=&quot;00405FCD&quot;/&gt;&lt;wsp:rsid wsp:val=&quot;00406631&quot;/&gt;&lt;wsp:rsid wsp:val=&quot;00411081&quot;/&gt;&lt;wsp:rsid wsp:val=&quot;004159FE&quot;/&gt;&lt;wsp:rsid wsp:val=&quot;00420386&quot;/&gt;&lt;wsp:rsid wsp:val=&quot;004335A7&quot;/&gt;&lt;wsp:rsid wsp:val=&quot;0043581A&quot;/&gt;&lt;wsp:rsid wsp:val=&quot;0043621C&quot;/&gt;&lt;wsp:rsid wsp:val=&quot;00442FB6&quot;/&gt;&lt;wsp:rsid wsp:val=&quot;00444446&quot;/&gt;&lt;wsp:rsid wsp:val=&quot;00445BB7&quot;/&gt;&lt;wsp:rsid wsp:val=&quot;00455B3E&quot;/&gt;&lt;wsp:rsid wsp:val=&quot;0045630A&quot;/&gt;&lt;wsp:rsid wsp:val=&quot;00457947&quot;/&gt;&lt;wsp:rsid wsp:val=&quot;00461294&quot;/&gt;&lt;wsp:rsid wsp:val=&quot;00465ECD&quot;/&gt;&lt;wsp:rsid wsp:val=&quot;0047532C&quot;/&gt;&lt;wsp:rsid wsp:val=&quot;004768C6&quot;/&gt;&lt;wsp:rsid wsp:val=&quot;0048027A&quot;/&gt;&lt;wsp:rsid wsp:val=&quot;00481446&quot;/&gt;&lt;wsp:rsid wsp:val=&quot;004829F3&quot;/&gt;&lt;wsp:rsid wsp:val=&quot;00482E36&quot;/&gt;&lt;wsp:rsid wsp:val=&quot;00484981&quot;/&gt;&lt;wsp:rsid wsp:val=&quot;0048683E&quot;/&gt;&lt;wsp:rsid wsp:val=&quot;0048729D&quot;/&gt;&lt;wsp:rsid wsp:val=&quot;004907F5&quot;/&gt;&lt;wsp:rsid wsp:val=&quot;004932DA&quot;/&gt;&lt;wsp:rsid wsp:val=&quot;004969C3&quot;/&gt;&lt;wsp:rsid wsp:val=&quot;004A3A44&quot;/&gt;&lt;wsp:rsid wsp:val=&quot;004B066C&quot;/&gt;&lt;wsp:rsid wsp:val=&quot;004B1734&quot;/&gt;&lt;wsp:rsid wsp:val=&quot;004B3ABD&quot;/&gt;&lt;wsp:rsid wsp:val=&quot;004B4345&quot;/&gt;&lt;wsp:rsid wsp:val=&quot;004B49DF&quot;/&gt;&lt;wsp:rsid wsp:val=&quot;004B5597&quot;/&gt;&lt;wsp:rsid wsp:val=&quot;004B68F0&quot;/&gt;&lt;wsp:rsid wsp:val=&quot;004C6F0E&quot;/&gt;&lt;wsp:rsid wsp:val=&quot;004F3271&quot;/&gt;&lt;wsp:rsid wsp:val=&quot;00514429&quot;/&gt;&lt;wsp:rsid wsp:val=&quot;00515814&quot;/&gt;&lt;wsp:rsid wsp:val=&quot;00527CDB&quot;/&gt;&lt;wsp:rsid wsp:val=&quot;00541333&quot;/&gt;&lt;wsp:rsid wsp:val=&quot;00542494&quot;/&gt;&lt;wsp:rsid wsp:val=&quot;005437E1&quot;/&gt;&lt;wsp:rsid wsp:val=&quot;00546FD0&quot;/&gt;&lt;wsp:rsid wsp:val=&quot;00547FE1&quot;/&gt;&lt;wsp:rsid wsp:val=&quot;00550C3F&quot;/&gt;&lt;wsp:rsid wsp:val=&quot;00553E44&quot;/&gt;&lt;wsp:rsid wsp:val=&quot;0056706D&quot;/&gt;&lt;wsp:rsid wsp:val=&quot;00573FC0&quot;/&gt;&lt;wsp:rsid wsp:val=&quot;00577054&quot;/&gt;&lt;wsp:rsid wsp:val=&quot;005775DC&quot;/&gt;&lt;wsp:rsid wsp:val=&quot;00581946&quot;/&gt;&lt;wsp:rsid wsp:val=&quot;005819EA&quot;/&gt;&lt;wsp:rsid wsp:val=&quot;00587073&quot;/&gt;&lt;wsp:rsid wsp:val=&quot;0058751C&quot;/&gt;&lt;wsp:rsid wsp:val=&quot;005952AE&quot;/&gt;&lt;wsp:rsid wsp:val=&quot;005A3590&quot;/&gt;&lt;wsp:rsid wsp:val=&quot;005A6026&quot;/&gt;&lt;wsp:rsid wsp:val=&quot;005B3B4E&quot;/&gt;&lt;wsp:rsid wsp:val=&quot;005B6276&quot;/&gt;&lt;wsp:rsid wsp:val=&quot;005B6EEB&quot;/&gt;&lt;wsp:rsid wsp:val=&quot;005C16BD&quot;/&gt;&lt;wsp:rsid wsp:val=&quot;005C37B5&quot;/&gt;&lt;wsp:rsid wsp:val=&quot;005D1FB8&quot;/&gt;&lt;wsp:rsid wsp:val=&quot;005D6C7E&quot;/&gt;&lt;wsp:rsid wsp:val=&quot;005E011B&quot;/&gt;&lt;wsp:rsid wsp:val=&quot;005F2E89&quot;/&gt;&lt;wsp:rsid wsp:val=&quot;005F3391&quot;/&gt;&lt;wsp:rsid wsp:val=&quot;005F6248&quot;/&gt;&lt;wsp:rsid wsp:val=&quot;00600123&quot;/&gt;&lt;wsp:rsid wsp:val=&quot;006064FB&quot;/&gt;&lt;wsp:rsid wsp:val=&quot;006115B8&quot;/&gt;&lt;wsp:rsid wsp:val=&quot;00611F61&quot;/&gt;&lt;wsp:rsid wsp:val=&quot;00613EF6&quot;/&gt;&lt;wsp:rsid wsp:val=&quot;0061701F&quot;/&gt;&lt;wsp:rsid wsp:val=&quot;00621364&quot;/&gt;&lt;wsp:rsid wsp:val=&quot;00621BA1&quot;/&gt;&lt;wsp:rsid wsp:val=&quot;00624E88&quot;/&gt;&lt;wsp:rsid wsp:val=&quot;00626174&quot;/&gt;&lt;wsp:rsid wsp:val=&quot;00632EAE&quot;/&gt;&lt;wsp:rsid wsp:val=&quot;006352F5&quot;/&gt;&lt;wsp:rsid wsp:val=&quot;006366A2&quot;/&gt;&lt;wsp:rsid wsp:val=&quot;0064109B&quot;/&gt;&lt;wsp:rsid wsp:val=&quot;006432E6&quot;/&gt;&lt;wsp:rsid wsp:val=&quot;0064376D&quot;/&gt;&lt;wsp:rsid wsp:val=&quot;00645826&quot;/&gt;&lt;wsp:rsid wsp:val=&quot;00647AE6&quot;/&gt;&lt;wsp:rsid wsp:val=&quot;00647FF7&quot;/&gt;&lt;wsp:rsid wsp:val=&quot;006500EB&quot;/&gt;&lt;wsp:rsid wsp:val=&quot;006505D6&quot;/&gt;&lt;wsp:rsid wsp:val=&quot;006579B1&quot;/&gt;&lt;wsp:rsid wsp:val=&quot;00664997&quot;/&gt;&lt;wsp:rsid wsp:val=&quot;006670CF&quot;/&gt;&lt;wsp:rsid wsp:val=&quot;0067115C&quot;/&gt;&lt;wsp:rsid wsp:val=&quot;0067145F&quot;/&gt;&lt;wsp:rsid wsp:val=&quot;00671C55&quot;/&gt;&lt;wsp:rsid wsp:val=&quot;00675AD9&quot;/&gt;&lt;wsp:rsid wsp:val=&quot;00676E9C&quot;/&gt;&lt;wsp:rsid wsp:val=&quot;006819DB&quot;/&gt;&lt;wsp:rsid wsp:val=&quot;006822DF&quot;/&gt;&lt;wsp:rsid wsp:val=&quot;006857FB&quot;/&gt;&lt;wsp:rsid wsp:val=&quot;00686343&quot;/&gt;&lt;wsp:rsid wsp:val=&quot;00690B41&quot;/&gt;&lt;wsp:rsid wsp:val=&quot;00690CF0&quot;/&gt;&lt;wsp:rsid wsp:val=&quot;00692164&quot;/&gt;&lt;wsp:rsid wsp:val=&quot;006A1DCA&quot;/&gt;&lt;wsp:rsid wsp:val=&quot;006A3AD9&quot;/&gt;&lt;wsp:rsid wsp:val=&quot;006A451C&quot;/&gt;&lt;wsp:rsid wsp:val=&quot;006A6F91&quot;/&gt;&lt;wsp:rsid wsp:val=&quot;006B0F89&quot;/&gt;&lt;wsp:rsid wsp:val=&quot;006B3BD6&quot;/&gt;&lt;wsp:rsid wsp:val=&quot;006B4578&quot;/&gt;&lt;wsp:rsid wsp:val=&quot;006B6968&quot;/&gt;&lt;wsp:rsid wsp:val=&quot;006C1195&quot;/&gt;&lt;wsp:rsid wsp:val=&quot;006C4162&quot;/&gt;&lt;wsp:rsid wsp:val=&quot;006C47A5&quot;/&gt;&lt;wsp:rsid wsp:val=&quot;006D1A5E&quot;/&gt;&lt;wsp:rsid wsp:val=&quot;006D2C03&quot;/&gt;&lt;wsp:rsid wsp:val=&quot;006D35BF&quot;/&gt;&lt;wsp:rsid wsp:val=&quot;006D6A5D&quot;/&gt;&lt;wsp:rsid wsp:val=&quot;006E0EF1&quot;/&gt;&lt;wsp:rsid wsp:val=&quot;006E4BCE&quot;/&gt;&lt;wsp:rsid wsp:val=&quot;006F0709&quot;/&gt;&lt;wsp:rsid wsp:val=&quot;006F72FC&quot;/&gt;&lt;wsp:rsid wsp:val=&quot;00702F41&quot;/&gt;&lt;wsp:rsid wsp:val=&quot;0070459F&quot;/&gt;&lt;wsp:rsid wsp:val=&quot;0070585C&quot;/&gt;&lt;wsp:rsid wsp:val=&quot;00706825&quot;/&gt;&lt;wsp:rsid wsp:val=&quot;00706845&quot;/&gt;&lt;wsp:rsid wsp:val=&quot;00717AFE&quot;/&gt;&lt;wsp:rsid wsp:val=&quot;00722078&quot;/&gt;&lt;wsp:rsid wsp:val=&quot;007220D0&quot;/&gt;&lt;wsp:rsid wsp:val=&quot;007238E9&quot;/&gt;&lt;wsp:rsid wsp:val=&quot;0072400B&quot;/&gt;&lt;wsp:rsid wsp:val=&quot;00725F29&quot;/&gt;&lt;wsp:rsid wsp:val=&quot;00726283&quot;/&gt;&lt;wsp:rsid wsp:val=&quot;00730753&quot;/&gt;&lt;wsp:rsid wsp:val=&quot;00734266&quot;/&gt;&lt;wsp:rsid wsp:val=&quot;00735596&quot;/&gt;&lt;wsp:rsid wsp:val=&quot;007375D0&quot;/&gt;&lt;wsp:rsid wsp:val=&quot;0074246C&quot;/&gt;&lt;wsp:rsid wsp:val=&quot;0074260C&quot;/&gt;&lt;wsp:rsid wsp:val=&quot;00742EED&quot;/&gt;&lt;wsp:rsid wsp:val=&quot;007435D1&quot;/&gt;&lt;wsp:rsid wsp:val=&quot;00750132&quot;/&gt;&lt;wsp:rsid wsp:val=&quot;00755FEA&quot;/&gt;&lt;wsp:rsid wsp:val=&quot;007608C0&quot;/&gt;&lt;wsp:rsid wsp:val=&quot;00764C77&quot;/&gt;&lt;wsp:rsid wsp:val=&quot;00765D52&quot;/&gt;&lt;wsp:rsid wsp:val=&quot;00766D24&quot;/&gt;&lt;wsp:rsid wsp:val=&quot;00770304&quot;/&gt;&lt;wsp:rsid wsp:val=&quot;00770A88&quot;/&gt;&lt;wsp:rsid wsp:val=&quot;007743D4&quot;/&gt;&lt;wsp:rsid wsp:val=&quot;00776CC1&quot;/&gt;&lt;wsp:rsid wsp:val=&quot;007828CD&quot;/&gt;&lt;wsp:rsid wsp:val=&quot;00783AAF&quot;/&gt;&lt;wsp:rsid wsp:val=&quot;00784523&quot;/&gt;&lt;wsp:rsid wsp:val=&quot;007915F5&quot;/&gt;&lt;wsp:rsid wsp:val=&quot;007A27F6&quot;/&gt;&lt;wsp:rsid wsp:val=&quot;007A4233&quot;/&gt;&lt;wsp:rsid wsp:val=&quot;007A5054&quot;/&gt;&lt;wsp:rsid wsp:val=&quot;007B010A&quot;/&gt;&lt;wsp:rsid wsp:val=&quot;007B1238&quot;/&gt;&lt;wsp:rsid wsp:val=&quot;007B2868&quot;/&gt;&lt;wsp:rsid wsp:val=&quot;007B3A19&quot;/&gt;&lt;wsp:rsid wsp:val=&quot;007B5A5F&quot;/&gt;&lt;wsp:rsid wsp:val=&quot;007C0FED&quot;/&gt;&lt;wsp:rsid wsp:val=&quot;007C24EE&quot;/&gt;&lt;wsp:rsid wsp:val=&quot;007C38F7&quot;/&gt;&lt;wsp:rsid wsp:val=&quot;007C3EF6&quot;/&gt;&lt;wsp:rsid wsp:val=&quot;007D0D0B&quot;/&gt;&lt;wsp:rsid wsp:val=&quot;007D4089&quot;/&gt;&lt;wsp:rsid wsp:val=&quot;007F511B&quot;/&gt;&lt;wsp:rsid wsp:val=&quot;00803159&quot;/&gt;&lt;wsp:rsid wsp:val=&quot;00814514&quot;/&gt;&lt;wsp:rsid wsp:val=&quot;00816480&quot;/&gt;&lt;wsp:rsid wsp:val=&quot;0081696F&quot;/&gt;&lt;wsp:rsid wsp:val=&quot;0082050F&quot;/&gt;&lt;wsp:rsid wsp:val=&quot;00824A65&quot;/&gt;&lt;wsp:rsid wsp:val=&quot;00832631&quot;/&gt;&lt;wsp:rsid wsp:val=&quot;00832F2E&quot;/&gt;&lt;wsp:rsid wsp:val=&quot;008370B3&quot;/&gt;&lt;wsp:rsid wsp:val=&quot;00840F5A&quot;/&gt;&lt;wsp:rsid wsp:val=&quot;00847DC1&quot;/&gt;&lt;wsp:rsid wsp:val=&quot;00850B69&quot;/&gt;&lt;wsp:rsid wsp:val=&quot;008542BF&quot;/&gt;&lt;wsp:rsid wsp:val=&quot;00856806&quot;/&gt;&lt;wsp:rsid wsp:val=&quot;00861CFD&quot;/&gt;&lt;wsp:rsid wsp:val=&quot;0086375A&quot;/&gt;&lt;wsp:rsid wsp:val=&quot;008677AA&quot;/&gt;&lt;wsp:rsid wsp:val=&quot;008704C8&quot;/&gt;&lt;wsp:rsid wsp:val=&quot;008820A7&quot;/&gt;&lt;wsp:rsid wsp:val=&quot;00886576&quot;/&gt;&lt;wsp:rsid wsp:val=&quot;00886C16&quot;/&gt;&lt;wsp:rsid wsp:val=&quot;00887D4C&quot;/&gt;&lt;wsp:rsid wsp:val=&quot;008904DD&quot;/&gt;&lt;wsp:rsid wsp:val=&quot;008916DD&quot;/&gt;&lt;wsp:rsid wsp:val=&quot;008927FB&quot;/&gt;&lt;wsp:rsid wsp:val=&quot;0089304B&quot;/&gt;&lt;wsp:rsid wsp:val=&quot;00895AF8&quot;/&gt;&lt;wsp:rsid wsp:val=&quot;00896D1C&quot;/&gt;&lt;wsp:rsid wsp:val=&quot;008A4BDF&quot;/&gt;&lt;wsp:rsid wsp:val=&quot;008A543F&quot;/&gt;&lt;wsp:rsid wsp:val=&quot;008A5C29&quot;/&gt;&lt;wsp:rsid wsp:val=&quot;008B0054&quot;/&gt;&lt;wsp:rsid wsp:val=&quot;008B28A5&quot;/&gt;&lt;wsp:rsid wsp:val=&quot;008C0455&quot;/&gt;&lt;wsp:rsid wsp:val=&quot;008C3739&quot;/&gt;&lt;wsp:rsid wsp:val=&quot;008D062F&quot;/&gt;&lt;wsp:rsid wsp:val=&quot;008D1B3E&quot;/&gt;&lt;wsp:rsid wsp:val=&quot;008D215B&quot;/&gt;&lt;wsp:rsid wsp:val=&quot;008D2BB0&quot;/&gt;&lt;wsp:rsid wsp:val=&quot;008D48FB&quot;/&gt;&lt;wsp:rsid wsp:val=&quot;008E0479&quot;/&gt;&lt;wsp:rsid wsp:val=&quot;008E5F9C&quot;/&gt;&lt;wsp:rsid wsp:val=&quot;008E75F6&quot;/&gt;&lt;wsp:rsid wsp:val=&quot;008F02AE&quot;/&gt;&lt;wsp:rsid wsp:val=&quot;008F541E&quot;/&gt;&lt;wsp:rsid wsp:val=&quot;00900984&quot;/&gt;&lt;wsp:rsid wsp:val=&quot;009034DB&quot;/&gt;&lt;wsp:rsid wsp:val=&quot;009043C5&quot;/&gt;&lt;wsp:rsid wsp:val=&quot;0091302D&quot;/&gt;&lt;wsp:rsid wsp:val=&quot;009255A4&quot;/&gt;&lt;wsp:rsid wsp:val=&quot;00931C67&quot;/&gt;&lt;wsp:rsid wsp:val=&quot;00934FAB&quot;/&gt;&lt;wsp:rsid wsp:val=&quot;0093624F&quot;/&gt;&lt;wsp:rsid wsp:val=&quot;00936EDA&quot;/&gt;&lt;wsp:rsid wsp:val=&quot;009455C9&quot;/&gt;&lt;wsp:rsid wsp:val=&quot;00945FD6&quot;/&gt;&lt;wsp:rsid wsp:val=&quot;009576A1&quot;/&gt;&lt;wsp:rsid wsp:val=&quot;00970584&quot;/&gt;&lt;wsp:rsid wsp:val=&quot;0097761E&quot;/&gt;&lt;wsp:rsid wsp:val=&quot;0098171E&quot;/&gt;&lt;wsp:rsid wsp:val=&quot;00984216&quot;/&gt;&lt;wsp:rsid wsp:val=&quot;009843FD&quot;/&gt;&lt;wsp:rsid wsp:val=&quot;009901CE&quot;/&gt;&lt;wsp:rsid wsp:val=&quot;00993557&quot;/&gt;&lt;wsp:rsid wsp:val=&quot;00996377&quot;/&gt;&lt;wsp:rsid wsp:val=&quot;0099723C&quot;/&gt;&lt;wsp:rsid wsp:val=&quot;009A5D79&quot;/&gt;&lt;wsp:rsid wsp:val=&quot;009B694A&quot;/&gt;&lt;wsp:rsid wsp:val=&quot;009B699B&quot;/&gt;&lt;wsp:rsid wsp:val=&quot;009B7571&quot;/&gt;&lt;wsp:rsid wsp:val=&quot;009C3F76&quot;/&gt;&lt;wsp:rsid wsp:val=&quot;009C6AA6&quot;/&gt;&lt;wsp:rsid wsp:val=&quot;009D04BF&quot;/&gt;&lt;wsp:rsid wsp:val=&quot;009D3E7E&quot;/&gt;&lt;wsp:rsid wsp:val=&quot;009D7758&quot;/&gt;&lt;wsp:rsid wsp:val=&quot;009E4046&quot;/&gt;&lt;wsp:rsid wsp:val=&quot;009F6545&quot;/&gt;&lt;wsp:rsid wsp:val=&quot;009F713A&quot;/&gt;&lt;wsp:rsid wsp:val=&quot;00A05323&quot;/&gt;&lt;wsp:rsid wsp:val=&quot;00A1174C&quot;/&gt;&lt;wsp:rsid wsp:val=&quot;00A126B2&quot;/&gt;&lt;wsp:rsid wsp:val=&quot;00A13566&quot;/&gt;&lt;wsp:rsid wsp:val=&quot;00A162F7&quot;/&gt;&lt;wsp:rsid wsp:val=&quot;00A17B85&quot;/&gt;&lt;wsp:rsid wsp:val=&quot;00A23468&quot;/&gt;&lt;wsp:rsid wsp:val=&quot;00A23709&quot;/&gt;&lt;wsp:rsid wsp:val=&quot;00A31EEC&quot;/&gt;&lt;wsp:rsid wsp:val=&quot;00A34F8E&quot;/&gt;&lt;wsp:rsid wsp:val=&quot;00A362DC&quot;/&gt;&lt;wsp:rsid wsp:val=&quot;00A37132&quot;/&gt;&lt;wsp:rsid wsp:val=&quot;00A4024C&quot;/&gt;&lt;wsp:rsid wsp:val=&quot;00A42609&quot;/&gt;&lt;wsp:rsid wsp:val=&quot;00A43D5F&quot;/&gt;&lt;wsp:rsid wsp:val=&quot;00A51E9F&quot;/&gt;&lt;wsp:rsid wsp:val=&quot;00A5503D&quot;/&gt;&lt;wsp:rsid wsp:val=&quot;00A61CF9&quot;/&gt;&lt;wsp:rsid wsp:val=&quot;00A63B63&quot;/&gt;&lt;wsp:rsid wsp:val=&quot;00A676F8&quot;/&gt;&lt;wsp:rsid wsp:val=&quot;00A67748&quot;/&gt;&lt;wsp:rsid wsp:val=&quot;00A710B4&quot;/&gt;&lt;wsp:rsid wsp:val=&quot;00A74C9B&quot;/&gt;&lt;wsp:rsid wsp:val=&quot;00A813AD&quot;/&gt;&lt;wsp:rsid wsp:val=&quot;00A84849&quot;/&gt;&lt;wsp:rsid wsp:val=&quot;00A87566&quot;/&gt;&lt;wsp:rsid wsp:val=&quot;00A94425&quot;/&gt;&lt;wsp:rsid wsp:val=&quot;00A952B6&quot;/&gt;&lt;wsp:rsid wsp:val=&quot;00A963E5&quot;/&gt;&lt;wsp:rsid wsp:val=&quot;00A96BE8&quot;/&gt;&lt;wsp:rsid wsp:val=&quot;00AA1AFE&quot;/&gt;&lt;wsp:rsid wsp:val=&quot;00AA3601&quot;/&gt;&lt;wsp:rsid wsp:val=&quot;00AA6181&quot;/&gt;&lt;wsp:rsid wsp:val=&quot;00AB0866&quot;/&gt;&lt;wsp:rsid wsp:val=&quot;00AB1606&quot;/&gt;&lt;wsp:rsid wsp:val=&quot;00AC028E&quot;/&gt;&lt;wsp:rsid wsp:val=&quot;00AC0568&quot;/&gt;&lt;wsp:rsid wsp:val=&quot;00AC625D&quot;/&gt;&lt;wsp:rsid wsp:val=&quot;00AC74D8&quot;/&gt;&lt;wsp:rsid wsp:val=&quot;00AC7A0B&quot;/&gt;&lt;wsp:rsid wsp:val=&quot;00AD43DA&quot;/&gt;&lt;wsp:rsid wsp:val=&quot;00AD4908&quot;/&gt;&lt;wsp:rsid wsp:val=&quot;00AD53EB&quot;/&gt;&lt;wsp:rsid wsp:val=&quot;00AE5E5A&quot;/&gt;&lt;wsp:rsid wsp:val=&quot;00AF421C&quot;/&gt;&lt;wsp:rsid wsp:val=&quot;00AF4273&quot;/&gt;&lt;wsp:rsid wsp:val=&quot;00AF7274&quot;/&gt;&lt;wsp:rsid wsp:val=&quot;00AF7300&quot;/&gt;&lt;wsp:rsid wsp:val=&quot;00B01DE9&quot;/&gt;&lt;wsp:rsid wsp:val=&quot;00B01EAC&quot;/&gt;&lt;wsp:rsid wsp:val=&quot;00B02E78&quot;/&gt;&lt;wsp:rsid wsp:val=&quot;00B04BCA&quot;/&gt;&lt;wsp:rsid wsp:val=&quot;00B104A8&quot;/&gt;&lt;wsp:rsid wsp:val=&quot;00B10C76&quot;/&gt;&lt;wsp:rsid wsp:val=&quot;00B12209&quot;/&gt;&lt;wsp:rsid wsp:val=&quot;00B15930&quot;/&gt;&lt;wsp:rsid wsp:val=&quot;00B16010&quot;/&gt;&lt;wsp:rsid wsp:val=&quot;00B16A22&quot;/&gt;&lt;wsp:rsid wsp:val=&quot;00B228F7&quot;/&gt;&lt;wsp:rsid wsp:val=&quot;00B24575&quot;/&gt;&lt;wsp:rsid wsp:val=&quot;00B249EA&quot;/&gt;&lt;wsp:rsid wsp:val=&quot;00B309AD&quot;/&gt;&lt;wsp:rsid wsp:val=&quot;00B31B4A&quot;/&gt;&lt;wsp:rsid wsp:val=&quot;00B334FD&quot;/&gt;&lt;wsp:rsid wsp:val=&quot;00B36A0A&quot;/&gt;&lt;wsp:rsid wsp:val=&quot;00B425B8&quot;/&gt;&lt;wsp:rsid wsp:val=&quot;00B44D39&quot;/&gt;&lt;wsp:rsid wsp:val=&quot;00B5627B&quot;/&gt;&lt;wsp:rsid wsp:val=&quot;00B56E4A&quot;/&gt;&lt;wsp:rsid wsp:val=&quot;00B632CC&quot;/&gt;&lt;wsp:rsid wsp:val=&quot;00B709C3&quot;/&gt;&lt;wsp:rsid wsp:val=&quot;00B746B7&quot;/&gt;&lt;wsp:rsid wsp:val=&quot;00B74D78&quot;/&gt;&lt;wsp:rsid wsp:val=&quot;00B756D8&quot;/&gt;&lt;wsp:rsid wsp:val=&quot;00B75A63&quot;/&gt;&lt;wsp:rsid wsp:val=&quot;00B75E46&quot;/&gt;&lt;wsp:rsid wsp:val=&quot;00B81686&quot;/&gt;&lt;wsp:rsid wsp:val=&quot;00B83DD5&quot;/&gt;&lt;wsp:rsid wsp:val=&quot;00B96435&quot;/&gt;&lt;wsp:rsid wsp:val=&quot;00BA16D6&quot;/&gt;&lt;wsp:rsid wsp:val=&quot;00BA170F&quot;/&gt;&lt;wsp:rsid wsp:val=&quot;00BA4809&quot;/&gt;&lt;wsp:rsid wsp:val=&quot;00BA7EB9&quot;/&gt;&lt;wsp:rsid wsp:val=&quot;00BB3DDB&quot;/&gt;&lt;wsp:rsid wsp:val=&quot;00BB3E5D&quot;/&gt;&lt;wsp:rsid wsp:val=&quot;00BB65C8&quot;/&gt;&lt;wsp:rsid wsp:val=&quot;00BB69A8&quot;/&gt;&lt;wsp:rsid wsp:val=&quot;00BB7179&quot;/&gt;&lt;wsp:rsid wsp:val=&quot;00BB7FA7&quot;/&gt;&lt;wsp:rsid wsp:val=&quot;00BC163D&quot;/&gt;&lt;wsp:rsid wsp:val=&quot;00BC3FD9&quot;/&gt;&lt;wsp:rsid wsp:val=&quot;00BC42E8&quot;/&gt;&lt;wsp:rsid wsp:val=&quot;00BC7C32&quot;/&gt;&lt;wsp:rsid wsp:val=&quot;00BD6E5D&quot;/&gt;&lt;wsp:rsid wsp:val=&quot;00BE0AEA&quot;/&gt;&lt;wsp:rsid wsp:val=&quot;00BE3300&quot;/&gt;&lt;wsp:rsid wsp:val=&quot;00BF0BA6&quot;/&gt;&lt;wsp:rsid wsp:val=&quot;00BF568A&quot;/&gt;&lt;wsp:rsid wsp:val=&quot;00C00A00&quot;/&gt;&lt;wsp:rsid wsp:val=&quot;00C028B7&quot;/&gt;&lt;wsp:rsid wsp:val=&quot;00C067D4&quot;/&gt;&lt;wsp:rsid wsp:val=&quot;00C10153&quot;/&gt;&lt;wsp:rsid wsp:val=&quot;00C11056&quot;/&gt;&lt;wsp:rsid wsp:val=&quot;00C110FC&quot;/&gt;&lt;wsp:rsid wsp:val=&quot;00C11F01&quot;/&gt;&lt;wsp:rsid wsp:val=&quot;00C1237A&quot;/&gt;&lt;wsp:rsid wsp:val=&quot;00C134A7&quot;/&gt;&lt;wsp:rsid wsp:val=&quot;00C24366&quot;/&gt;&lt;wsp:rsid wsp:val=&quot;00C24DB2&quot;/&gt;&lt;wsp:rsid wsp:val=&quot;00C24F9F&quot;/&gt;&lt;wsp:rsid wsp:val=&quot;00C2662D&quot;/&gt;&lt;wsp:rsid wsp:val=&quot;00C276A6&quot;/&gt;&lt;wsp:rsid wsp:val=&quot;00C27920&quot;/&gt;&lt;wsp:rsid wsp:val=&quot;00C27AB8&quot;/&gt;&lt;wsp:rsid wsp:val=&quot;00C31854&quot;/&gt;&lt;wsp:rsid wsp:val=&quot;00C31DB6&quot;/&gt;&lt;wsp:rsid wsp:val=&quot;00C35CC8&quot;/&gt;&lt;wsp:rsid wsp:val=&quot;00C40511&quot;/&gt;&lt;wsp:rsid wsp:val=&quot;00C57016&quot;/&gt;&lt;wsp:rsid wsp:val=&quot;00C60A11&quot;/&gt;&lt;wsp:rsid wsp:val=&quot;00C60BEA&quot;/&gt;&lt;wsp:rsid wsp:val=&quot;00C6475F&quot;/&gt;&lt;wsp:rsid wsp:val=&quot;00C64F6E&quot;/&gt;&lt;wsp:rsid wsp:val=&quot;00C65764&quot;/&gt;&lt;wsp:rsid wsp:val=&quot;00C74C47&quot;/&gt;&lt;wsp:rsid wsp:val=&quot;00CA21E3&quot;/&gt;&lt;wsp:rsid wsp:val=&quot;00CA3A2E&quot;/&gt;&lt;wsp:rsid wsp:val=&quot;00CB046D&quot;/&gt;&lt;wsp:rsid wsp:val=&quot;00CB510E&quot;/&gt;&lt;wsp:rsid wsp:val=&quot;00CB5BF9&quot;/&gt;&lt;wsp:rsid wsp:val=&quot;00CB5F53&quot;/&gt;&lt;wsp:rsid wsp:val=&quot;00CC2807&quot;/&gt;&lt;wsp:rsid wsp:val=&quot;00CC3E93&quot;/&gt;&lt;wsp:rsid wsp:val=&quot;00CD35A9&quot;/&gt;&lt;wsp:rsid wsp:val=&quot;00CD6680&quot;/&gt;&lt;wsp:rsid wsp:val=&quot;00CE08E0&quot;/&gt;&lt;wsp:rsid wsp:val=&quot;00CE1BEA&quot;/&gt;&lt;wsp:rsid wsp:val=&quot;00CE21F2&quot;/&gt;&lt;wsp:rsid wsp:val=&quot;00CE2979&quot;/&gt;&lt;wsp:rsid wsp:val=&quot;00CE7AB6&quot;/&gt;&lt;wsp:rsid wsp:val=&quot;00CF0279&quot;/&gt;&lt;wsp:rsid wsp:val=&quot;00CF1DEA&quot;/&gt;&lt;wsp:rsid wsp:val=&quot;00CF4C7C&quot;/&gt;&lt;wsp:rsid wsp:val=&quot;00CF584F&quot;/&gt;&lt;wsp:rsid wsp:val=&quot;00D01045&quot;/&gt;&lt;wsp:rsid wsp:val=&quot;00D032E0&quot;/&gt;&lt;wsp:rsid wsp:val=&quot;00D03A19&quot;/&gt;&lt;wsp:rsid wsp:val=&quot;00D067D3&quot;/&gt;&lt;wsp:rsid wsp:val=&quot;00D109F9&quot;/&gt;&lt;wsp:rsid wsp:val=&quot;00D12EB5&quot;/&gt;&lt;wsp:rsid wsp:val=&quot;00D1326B&quot;/&gt;&lt;wsp:rsid wsp:val=&quot;00D21BA8&quot;/&gt;&lt;wsp:rsid wsp:val=&quot;00D22D72&quot;/&gt;&lt;wsp:rsid wsp:val=&quot;00D25590&quot;/&gt;&lt;wsp:rsid wsp:val=&quot;00D30F44&quot;/&gt;&lt;wsp:rsid wsp:val=&quot;00D315EB&quot;/&gt;&lt;wsp:rsid wsp:val=&quot;00D3230D&quot;/&gt;&lt;wsp:rsid wsp:val=&quot;00D33E0B&quot;/&gt;&lt;wsp:rsid wsp:val=&quot;00D366B7&quot;/&gt;&lt;wsp:rsid wsp:val=&quot;00D40095&quot;/&gt;&lt;wsp:rsid wsp:val=&quot;00D41CF8&quot;/&gt;&lt;wsp:rsid wsp:val=&quot;00D420B3&quot;/&gt;&lt;wsp:rsid wsp:val=&quot;00D50930&quot;/&gt;&lt;wsp:rsid wsp:val=&quot;00D51DC8&quot;/&gt;&lt;wsp:rsid wsp:val=&quot;00D546A0&quot;/&gt;&lt;wsp:rsid wsp:val=&quot;00D552FC&quot;/&gt;&lt;wsp:rsid wsp:val=&quot;00D55F3C&quot;/&gt;&lt;wsp:rsid wsp:val=&quot;00D62DE4&quot;/&gt;&lt;wsp:rsid wsp:val=&quot;00D71CC3&quot;/&gt;&lt;wsp:rsid wsp:val=&quot;00D767BA&quot;/&gt;&lt;wsp:rsid wsp:val=&quot;00D94E6F&quot;/&gt;&lt;wsp:rsid wsp:val=&quot;00D96030&quot;/&gt;&lt;wsp:rsid wsp:val=&quot;00DA43FC&quot;/&gt;&lt;wsp:rsid wsp:val=&quot;00DA561F&quot;/&gt;&lt;wsp:rsid wsp:val=&quot;00DA5E50&quot;/&gt;&lt;wsp:rsid wsp:val=&quot;00DB12DE&quot;/&gt;&lt;wsp:rsid wsp:val=&quot;00DB6D0D&quot;/&gt;&lt;wsp:rsid wsp:val=&quot;00DB76FA&quot;/&gt;&lt;wsp:rsid wsp:val=&quot;00DC02D0&quot;/&gt;&lt;wsp:rsid wsp:val=&quot;00DC35D6&quot;/&gt;&lt;wsp:rsid wsp:val=&quot;00DC77C7&quot;/&gt;&lt;wsp:rsid wsp:val=&quot;00DD0FEB&quot;/&gt;&lt;wsp:rsid wsp:val=&quot;00DD1BAA&quot;/&gt;&lt;wsp:rsid wsp:val=&quot;00DD2214&quot;/&gt;&lt;wsp:rsid wsp:val=&quot;00DD2E68&quot;/&gt;&lt;wsp:rsid wsp:val=&quot;00DD72B6&quot;/&gt;&lt;wsp:rsid wsp:val=&quot;00DE36DB&quot;/&gt;&lt;wsp:rsid wsp:val=&quot;00DE3EF3&quot;/&gt;&lt;wsp:rsid wsp:val=&quot;00DE579E&quot;/&gt;&lt;wsp:rsid wsp:val=&quot;00DF58D9&quot;/&gt;&lt;wsp:rsid wsp:val=&quot;00E01C5C&quot;/&gt;&lt;wsp:rsid wsp:val=&quot;00E02A8C&quot;/&gt;&lt;wsp:rsid wsp:val=&quot;00E06C71&quot;/&gt;&lt;wsp:rsid wsp:val=&quot;00E10DDB&quot;/&gt;&lt;wsp:rsid wsp:val=&quot;00E12AA3&quot;/&gt;&lt;wsp:rsid wsp:val=&quot;00E15C71&quot;/&gt;&lt;wsp:rsid wsp:val=&quot;00E249E5&quot;/&gt;&lt;wsp:rsid wsp:val=&quot;00E27E19&quot;/&gt;&lt;wsp:rsid wsp:val=&quot;00E36F59&quot;/&gt;&lt;wsp:rsid wsp:val=&quot;00E43387&quot;/&gt;&lt;wsp:rsid wsp:val=&quot;00E44D9D&quot;/&gt;&lt;wsp:rsid wsp:val=&quot;00E45522&quot;/&gt;&lt;wsp:rsid wsp:val=&quot;00E45CC0&quot;/&gt;&lt;wsp:rsid wsp:val=&quot;00E51237&quot;/&gt;&lt;wsp:rsid wsp:val=&quot;00E62975&quot;/&gt;&lt;wsp:rsid wsp:val=&quot;00E81733&quot;/&gt;&lt;wsp:rsid wsp:val=&quot;00E8461F&quot;/&gt;&lt;wsp:rsid wsp:val=&quot;00E90F3F&quot;/&gt;&lt;wsp:rsid wsp:val=&quot;00E934C6&quot;/&gt;&lt;wsp:rsid wsp:val=&quot;00E942C3&quot;/&gt;&lt;wsp:rsid wsp:val=&quot;00EA2934&quot;/&gt;&lt;wsp:rsid wsp:val=&quot;00EA32F6&quot;/&gt;&lt;wsp:rsid wsp:val=&quot;00EA4209&quot;/&gt;&lt;wsp:rsid wsp:val=&quot;00EA4BBA&quot;/&gt;&lt;wsp:rsid wsp:val=&quot;00EB2252&quot;/&gt;&lt;wsp:rsid wsp:val=&quot;00EB5C6F&quot;/&gt;&lt;wsp:rsid wsp:val=&quot;00EB69F3&quot;/&gt;&lt;wsp:rsid wsp:val=&quot;00EB70D6&quot;/&gt;&lt;wsp:rsid wsp:val=&quot;00EB7709&quot;/&gt;&lt;wsp:rsid wsp:val=&quot;00EC0125&quot;/&gt;&lt;wsp:rsid wsp:val=&quot;00EC2190&quot;/&gt;&lt;wsp:rsid wsp:val=&quot;00EC32AF&quot;/&gt;&lt;wsp:rsid wsp:val=&quot;00EC501A&quot;/&gt;&lt;wsp:rsid wsp:val=&quot;00ED2EB5&quot;/&gt;&lt;wsp:rsid wsp:val=&quot;00ED3A4F&quot;/&gt;&lt;wsp:rsid wsp:val=&quot;00ED3EA0&quot;/&gt;&lt;wsp:rsid wsp:val=&quot;00ED423A&quot;/&gt;&lt;wsp:rsid wsp:val=&quot;00EE6571&quot;/&gt;&lt;wsp:rsid wsp:val=&quot;00EE6678&quot;/&gt;&lt;wsp:rsid wsp:val=&quot;00EF1AD9&quot;/&gt;&lt;wsp:rsid wsp:val=&quot;00EF1E7C&quot;/&gt;&lt;wsp:rsid wsp:val=&quot;00EF59D8&quot;/&gt;&lt;wsp:rsid wsp:val=&quot;00EF5CBD&quot;/&gt;&lt;wsp:rsid wsp:val=&quot;00F01CBA&quot;/&gt;&lt;wsp:rsid wsp:val=&quot;00F03692&quot;/&gt;&lt;wsp:rsid wsp:val=&quot;00F03DEA&quot;/&gt;&lt;wsp:rsid wsp:val=&quot;00F03F37&quot;/&gt;&lt;wsp:rsid wsp:val=&quot;00F06EE3&quot;/&gt;&lt;wsp:rsid wsp:val=&quot;00F06F05&quot;/&gt;&lt;wsp:rsid wsp:val=&quot;00F11127&quot;/&gt;&lt;wsp:rsid wsp:val=&quot;00F140E3&quot;/&gt;&lt;wsp:rsid wsp:val=&quot;00F1434A&quot;/&gt;&lt;wsp:rsid wsp:val=&quot;00F14832&quot;/&gt;&lt;wsp:rsid wsp:val=&quot;00F22EFA&quot;/&gt;&lt;wsp:rsid wsp:val=&quot;00F34274&quot;/&gt;&lt;wsp:rsid wsp:val=&quot;00F36502&quot;/&gt;&lt;wsp:rsid wsp:val=&quot;00F43E57&quot;/&gt;&lt;wsp:rsid wsp:val=&quot;00F448B7&quot;/&gt;&lt;wsp:rsid wsp:val=&quot;00F51A52&quot;/&gt;&lt;wsp:rsid wsp:val=&quot;00F574CD&quot;/&gt;&lt;wsp:rsid wsp:val=&quot;00F614C8&quot;/&gt;&lt;wsp:rsid wsp:val=&quot;00F6172E&quot;/&gt;&lt;wsp:rsid wsp:val=&quot;00F62A2A&quot;/&gt;&lt;wsp:rsid wsp:val=&quot;00F70AD0&quot;/&gt;&lt;wsp:rsid wsp:val=&quot;00F7722E&quot;/&gt;&lt;wsp:rsid wsp:val=&quot;00F77CDE&quot;/&gt;&lt;wsp:rsid wsp:val=&quot;00F91323&quot;/&gt;&lt;wsp:rsid wsp:val=&quot;00F9168F&quot;/&gt;&lt;wsp:rsid wsp:val=&quot;00F933B6&quot;/&gt;&lt;wsp:rsid wsp:val=&quot;00F9566E&quot;/&gt;&lt;wsp:rsid wsp:val=&quot;00FC073B&quot;/&gt;&lt;wsp:rsid wsp:val=&quot;00FC0776&quot;/&gt;&lt;wsp:rsid wsp:val=&quot;00FC1D1F&quot;/&gt;&lt;wsp:rsid wsp:val=&quot;00FC6A85&quot;/&gt;&lt;wsp:rsid wsp:val=&quot;00FD4A04&quot;/&gt;&lt;wsp:rsid wsp:val=&quot;00FD4F24&quot;/&gt;&lt;wsp:rsid wsp:val=&quot;00FE054C&quot;/&gt;&lt;wsp:rsid wsp:val=&quot;00FF0EF8&quot;/&gt;&lt;wsp:rsid wsp:val=&quot;00FF4492&quot;/&gt;&lt;wsp:rsid wsp:val=&quot;00FF5627&quot;/&gt;&lt;/wsp:rsids&gt;&lt;/w:docPr&gt;&lt;w:body&gt;&lt;wx:sect&gt;&lt;w:p wsp:rsidR=&quot;00000000&quot; wsp:rsidRDefault=&quot;00373A5C&quot; wsp:rsidP=&quot;00373A5C&quot;&gt;&lt;m:oMathPara&gt;&lt;m:oMath&gt;&lt;m:r&gt;&lt;aml:annotation aml:id=&quot;0&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g+g x&lt;/m:t&gt;&lt;/aml:content&gt;&lt;/aml:annotation&gt;&lt;/m:r&gt;&lt;m:f&gt;&lt;m:fPr&gt;&lt;m:ctrlPr&gt;&lt;aml:annotation aml:id=&quot;1&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fPr&gt;&lt;m:num&gt;&lt;m:sSub&gt;&lt;m:sSubPr&gt;&lt;m:ctrlPr&gt;&lt;aml:annotation aml:id=&quot;2&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3&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r&gt;&lt;aml:annotation aml:id=&quot;4&quot; w:type=&quot;Word.Insertion&quot; aml:author=&quot;Szerencsi PA©ter&quot; aml:createdate=&quot;2019-12-07T10:59:00Z&quot;&gt;&lt;aml:content&gt;&lt;m:rPr&gt;&lt;m:sty m:val=&quot;p&quot;/&gt;&lt;/m:rPr&gt;&lt;w:rPr&gt;&lt;w:rFonts w:ascii=&quot;Cambria Math&quot; w:h-ansi=&quot;Cambria Math&quot; w:cs=&quot;Times New Roman&quot;/&gt;&lt;wx:font wx:val=&quot;Cambria Math&quot;/&gt;&lt;/w:rPr&gt;&lt;m:t&gt;t&lt;/m:t&gt;&lt;/aml:content&gt;&lt;/aml:annotation&gt;&lt;/m:r&gt;&lt;/m:e&gt;&lt;m:sub&gt;&lt;m:r&gt;&lt;aml:annotation aml:id=&quot;5&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1&lt;/m:t&gt;&lt;/aml:content&gt;&lt;/aml:annotation&gt;&lt;/m:r&gt;&lt;/m:sub&gt;&lt;/m:sSub&gt;&lt;m:r&gt;&lt;aml:annotation aml:id=&quot;6&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lt;/m:t&gt;&lt;/aml:content&gt;&lt;/aml:annotation&gt;&lt;/m:r&gt;&lt;m:sSub&gt;&lt;m:sSubPr&gt;&lt;m:ctrlPr&gt;&lt;aml:annotation aml:id=&quot;7&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8&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e&gt;&lt;m:sub&gt;&lt;m:r&gt;&lt;aml:annotation aml:id=&quot;9&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0&lt;/m:t&gt;&lt;/aml:content&gt;&lt;/aml:annotation&gt;&lt;/m:r&gt;&lt;/m:sub&gt;&lt;/m:sSub&gt;&lt;/m:num&gt;&lt;m:den&gt;&lt;m:sSub&gt;&lt;m:sSubPr&gt;&lt;m:ctrlPr&gt;&lt;aml:annotation aml:id=&quot;10&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1&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d&lt;/m:t&gt;&lt;/aml:content&gt;&lt;/aml:annotation&gt;&lt;/m:r&gt;&lt;/m:e&gt;&lt;m:sub&gt;&lt;m:r&gt;&lt;aml:annotation aml:id=&quot;12&quot; w:type=&quot;Word.Insertion&quot; aml:author=&quot;Szerencsi PA©ter&quot; aml:createdate=&quot;2019-12-07T10:59:00Z&quot;&gt;&lt;aml:content&gt;&lt;m:rPr&gt;&lt;m:sty m:val=&quot;p&quot;/&gt;&lt;/m:rPr&gt;&lt;w:rPr&gt;&lt;w:rFonts w:ascii=&quot;Cambria Math&quot; w:h-ansi=&quot;Cambria Math&quot; w:cs=&quot;Times New Roman&quot;/&gt;&lt;wx:font wx:val=&quot;Cambria Math&quot;/&gt;&lt;/w:rPr&gt;&lt;m:t&gt;t&lt;/m:t&gt;&lt;/aml:content&gt;&lt;/aml:annotation&gt;&lt;/m:r&gt;&lt;m:r&gt;&lt;aml:annotation aml:id=&quot;13&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1&lt;/m:t&gt;&lt;/aml:content&gt;&lt;/aml:annotation&gt;&lt;/m:r&gt;&lt;/m:sub&gt;&lt;/m:sSub&gt;&lt;m:r&gt;&lt;aml:annotation aml:id=&quot;14&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lt;/m:t&gt;&lt;/aml:content&gt;&lt;/aml:annotation&gt;&lt;/m:r&gt;&lt;m:sSub&gt;&lt;m:sSubPr&gt;&lt;m:ctrlPr&gt;&lt;aml:annotation aml:id=&quot;15&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6&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_…†&lt;/m:t&gt;&lt;/aml:content&gt;&lt;/aml:annotation&gt;&lt;/m:r&gt;&lt;/m:e&gt;&lt;m:sub&gt;&lt;m:sSub&gt;&lt;m:sSubPr&gt;&lt;m:ctrlPr&gt;&lt;aml:annotation aml:id=&quot;17&quot; w:type=&quot;Word.Insertion&quot; aml:author=&quot;Szerencsi PA©ter&quot; aml:createdate=&quot;2019-12-07T10:58:00Z&quot;&gt;&lt;aml:content&gt;&lt;w:rPr&gt;&lt;w:rFonts w:ascii=&quot;Cambria Math&quot; w:h-ansi=&quot;Cambria Math&quot; w:cs=&quot;Times New Roman&quot;/&gt;&lt;wx:font wx:val=&quot;Cambria Math&quot;/&gt;&lt;/w:rPr&gt;&lt;/aml:content&gt;&lt;/aml:annotation&gt;&lt;/m:ctrlPr&gt;&lt;/m:sSubPr&gt;&lt;m:e&gt;&lt;m:r&gt;&lt;aml:annotation aml:id=&quot;18&quot; w:type=&quot;Word.Insertion&quot; aml:author=&quot;Szerencsi PA©ter&quot; aml:createdate=&quot;2019-12-07T10:58:00Z&quot;&gt;&lt;aml:content&gt;&lt;m:rPr&gt;&lt;m:sty m:val=&quot;p&quot;/&gt;&lt;/m:rPr&gt;&lt;w:rPr&gt;&lt;w:rFonts w:ascii=&quot;Cambria Math&quot; w:h-ansi=&quot;Cambria Math&quot; w:cs=&quot;Times New Roman&quot;/&gt;&lt;wx:font wx:val=&quot;Cambria Math&quot;/&gt;&lt;/w:rPr&gt;&lt;m:t&gt;t&lt;/m:t&gt;&lt;/aml:content&gt;&lt;/aml:annotation&gt;&lt;/m:r&gt;&lt;/m:e&gt;&lt;m:sub&gt;&lt;m:r&gt;&lt;aml:annotation aml:id=&quot;19&quot; w:type=&quot;Word.Insertion&quot; aml:author=&quot;Szerencsi PA©ter&quot; aml:createdate=&quot;2019-12-07T10:59:00Z&quot;&gt;&lt;aml:content&gt;&lt;w:rPr&gt;&lt;w:rFonts w:ascii=&quot;Cambria Math&quot; w:h-ansi=&quot;Cambria Math&quot; w:cs=&quot;Times New Roman&quot;/&gt;&lt;wx:font wx:val=&quot;Cambria Math&quot;/&gt;&lt;w:i/&gt;&lt;/w:rPr&gt;&lt;m:t&gt;0&lt;/m:t&gt;&lt;/aml:content&gt;&lt;/aml:annotation&gt;&lt;/m:r&gt;&lt;/m:sub&gt;&lt;/m:sSub&gt;&lt;/m:sub&gt;&lt;/m:sSub&gt;&lt;/m:den&gt;&lt;/m:f&gt;&lt;/m:oMath&gt;&lt;/m:oMathPara&gt;&lt;/w:p&gt;&lt;w:sectPr wsp:rsidR=&quot;00000000&quot;&gt;&lt;w:pgSz w:w=&quot;12240&quot; w:h=&quot;15840&quot;/&gt;&lt;w:pgMar w:top=&quot;1417&quot; w:right=&quot;1417&quot; w:bottom=&quot;1417&quot; w:left=&quot;1417&quot; w:header=&quot;708&quot; w:footer=&quot;708&quot; w:gutter=&quot;0&quot;/&gt;&lt;w:cols w:space=&quot;708&quot;/&gt;&lt;/w:sectPr&gt;&lt;/wx:sect&gt;&lt;/w:body&gt;&lt;/w:wordDocument&gt;">
                  <v:imagedata r:id="rId23" o:title="" chromakey="white"/>
                </v:shape>
              </w:pict>
            </w:r>
            <w:r w:rsidRPr="005C6553">
              <w:rPr>
                <w:rFonts w:ascii="Times New Roman" w:hAnsi="Times New Roman" w:cs="Times New Roman"/>
              </w:rPr>
              <w:fldChar w:fldCharType="end"/>
            </w:r>
          </w:p>
          <w:p w14:paraId="43D9B75F" w14:textId="77777777" w:rsidR="00756AC4" w:rsidRPr="005C6553" w:rsidRDefault="00756AC4" w:rsidP="00756AC4">
            <w:pPr>
              <w:jc w:val="left"/>
              <w:rPr>
                <w:rFonts w:ascii="Times New Roman" w:hAnsi="Times New Roman" w:cs="Times New Roman"/>
              </w:rPr>
            </w:pPr>
          </w:p>
          <w:p w14:paraId="125C8870" w14:textId="25373129" w:rsidR="00756AC4" w:rsidRPr="005C6553" w:rsidRDefault="00756AC4" w:rsidP="00756AC4">
            <w:pPr>
              <w:jc w:val="left"/>
              <w:rPr>
                <w:rFonts w:ascii="Times New Roman" w:hAnsi="Times New Roman" w:cs="Times New Roman"/>
              </w:rPr>
            </w:pPr>
            <w:r w:rsidRPr="005C6553">
              <w:rPr>
                <w:rFonts w:ascii="Times New Roman" w:hAnsi="Times New Roman" w:cs="Times New Roman"/>
              </w:rPr>
              <w:t>ahol</w:t>
            </w:r>
          </w:p>
          <w:p w14:paraId="02EAEAC3" w14:textId="77777777" w:rsidR="00756AC4" w:rsidRPr="005C6553" w:rsidRDefault="00756AC4" w:rsidP="00756AC4">
            <w:pPr>
              <w:tabs>
                <w:tab w:val="left" w:pos="602"/>
              </w:tabs>
              <w:ind w:left="602" w:hanging="567"/>
              <w:rPr>
                <w:rFonts w:ascii="Times New Roman" w:hAnsi="Times New Roman" w:cs="Times New Roman"/>
              </w:rPr>
            </w:pPr>
            <w:r w:rsidRPr="005C6553">
              <w:rPr>
                <w:rFonts w:ascii="Times New Roman" w:hAnsi="Times New Roman" w:cs="Times New Roman"/>
              </w:rPr>
              <w:t>g =</w:t>
            </w:r>
            <w:r w:rsidRPr="005C6553">
              <w:rPr>
                <w:rFonts w:ascii="Times New Roman" w:hAnsi="Times New Roman" w:cs="Times New Roman"/>
              </w:rPr>
              <w:tab/>
              <w:t>Éves kamat (kupon)</w:t>
            </w:r>
          </w:p>
          <w:p w14:paraId="093CE58D" w14:textId="77777777" w:rsidR="00756AC4" w:rsidRPr="005C6553" w:rsidRDefault="00756AC4" w:rsidP="00756AC4">
            <w:pPr>
              <w:tabs>
                <w:tab w:val="left" w:pos="602"/>
              </w:tabs>
              <w:ind w:left="602" w:hanging="567"/>
              <w:rPr>
                <w:rFonts w:ascii="Times New Roman" w:hAnsi="Times New Roman" w:cs="Times New Roman"/>
              </w:rPr>
            </w:pPr>
            <w:r w:rsidRPr="005C6553">
              <w:rPr>
                <w:rFonts w:ascii="Times New Roman" w:hAnsi="Times New Roman" w:cs="Times New Roman"/>
              </w:rPr>
              <w:t>d</w:t>
            </w:r>
            <w:r w:rsidRPr="005C6553">
              <w:rPr>
                <w:rFonts w:ascii="Times New Roman" w:hAnsi="Times New Roman" w:cs="Times New Roman"/>
                <w:vertAlign w:val="subscript"/>
              </w:rPr>
              <w:t>t0</w:t>
            </w:r>
            <w:r w:rsidRPr="005C6553">
              <w:rPr>
                <w:rFonts w:ascii="Times New Roman" w:hAnsi="Times New Roman" w:cs="Times New Roman"/>
              </w:rPr>
              <w:t xml:space="preserve"> = </w:t>
            </w:r>
            <w:r w:rsidRPr="005C6553">
              <w:rPr>
                <w:rFonts w:ascii="Times New Roman" w:hAnsi="Times New Roman" w:cs="Times New Roman"/>
              </w:rPr>
              <w:tab/>
              <w:t>Technikai kamatfizetési nap, amelyet úgy lehet megkapni, hogy a kamatfizetés dátumából ki kell vonni kettő kamatperiódust</w:t>
            </w:r>
          </w:p>
          <w:p w14:paraId="003F1A3C" w14:textId="77777777" w:rsidR="00756AC4" w:rsidRPr="005C6553" w:rsidRDefault="00756AC4" w:rsidP="00756AC4">
            <w:pPr>
              <w:tabs>
                <w:tab w:val="left" w:pos="602"/>
              </w:tabs>
              <w:ind w:left="602" w:hanging="567"/>
              <w:rPr>
                <w:rFonts w:ascii="Times New Roman" w:hAnsi="Times New Roman" w:cs="Times New Roman"/>
              </w:rPr>
            </w:pPr>
            <w:r w:rsidRPr="005C6553">
              <w:rPr>
                <w:rFonts w:ascii="Times New Roman" w:hAnsi="Times New Roman" w:cs="Times New Roman"/>
              </w:rPr>
              <w:t>d</w:t>
            </w:r>
            <w:r w:rsidRPr="005C6553">
              <w:rPr>
                <w:rFonts w:ascii="Times New Roman" w:hAnsi="Times New Roman" w:cs="Times New Roman"/>
                <w:vertAlign w:val="subscript"/>
              </w:rPr>
              <w:t>0</w:t>
            </w:r>
            <w:r w:rsidRPr="005C6553">
              <w:rPr>
                <w:rFonts w:ascii="Times New Roman" w:hAnsi="Times New Roman" w:cs="Times New Roman"/>
              </w:rPr>
              <w:t xml:space="preserve"> =</w:t>
            </w:r>
            <w:r w:rsidRPr="005C6553">
              <w:rPr>
                <w:rFonts w:ascii="Times New Roman" w:hAnsi="Times New Roman" w:cs="Times New Roman"/>
              </w:rPr>
              <w:tab/>
              <w:t>A kibocsátás dátuma</w:t>
            </w:r>
          </w:p>
          <w:p w14:paraId="0FDE2943" w14:textId="77777777" w:rsidR="00756AC4" w:rsidRPr="005C6553" w:rsidRDefault="00756AC4" w:rsidP="00756AC4">
            <w:pPr>
              <w:tabs>
                <w:tab w:val="left" w:pos="602"/>
              </w:tabs>
              <w:ind w:left="602" w:hanging="567"/>
              <w:rPr>
                <w:rFonts w:ascii="Times New Roman" w:hAnsi="Times New Roman" w:cs="Times New Roman"/>
              </w:rPr>
            </w:pPr>
            <w:r w:rsidRPr="005C6553">
              <w:rPr>
                <w:rFonts w:ascii="Times New Roman" w:hAnsi="Times New Roman" w:cs="Times New Roman"/>
              </w:rPr>
              <w:t>d</w:t>
            </w:r>
            <w:r w:rsidRPr="005C6553">
              <w:rPr>
                <w:rFonts w:ascii="Times New Roman" w:hAnsi="Times New Roman" w:cs="Times New Roman"/>
                <w:vertAlign w:val="subscript"/>
              </w:rPr>
              <w:t>t1</w:t>
            </w:r>
            <w:r w:rsidRPr="005C6553">
              <w:rPr>
                <w:rFonts w:ascii="Times New Roman" w:hAnsi="Times New Roman" w:cs="Times New Roman"/>
              </w:rPr>
              <w:t xml:space="preserve"> = </w:t>
            </w:r>
            <w:r w:rsidRPr="005C6553">
              <w:rPr>
                <w:rFonts w:ascii="Times New Roman" w:hAnsi="Times New Roman" w:cs="Times New Roman"/>
              </w:rPr>
              <w:tab/>
              <w:t>Technikai kamatfizetési nap, amelyet úgy lehet megkapni, hogy a kamatfizetés dátumából ki kell vonni egy kamatperiódust</w:t>
            </w:r>
          </w:p>
          <w:p w14:paraId="58E19FC6" w14:textId="77777777" w:rsidR="00756AC4" w:rsidRPr="005C6553" w:rsidRDefault="00756AC4" w:rsidP="00756AC4">
            <w:pPr>
              <w:tabs>
                <w:tab w:val="left" w:pos="602"/>
              </w:tabs>
              <w:ind w:left="602" w:hanging="567"/>
              <w:rPr>
                <w:rFonts w:ascii="Times New Roman" w:hAnsi="Times New Roman" w:cs="Times New Roman"/>
              </w:rPr>
            </w:pPr>
            <w:r w:rsidRPr="005C6553">
              <w:rPr>
                <w:rFonts w:ascii="Times New Roman" w:hAnsi="Times New Roman" w:cs="Times New Roman"/>
              </w:rPr>
              <w:t>d</w:t>
            </w:r>
            <w:r w:rsidRPr="005C6553">
              <w:rPr>
                <w:rFonts w:ascii="Times New Roman" w:hAnsi="Times New Roman" w:cs="Times New Roman"/>
                <w:vertAlign w:val="subscript"/>
              </w:rPr>
              <w:t>1</w:t>
            </w:r>
            <w:r w:rsidRPr="005C6553">
              <w:rPr>
                <w:rFonts w:ascii="Times New Roman" w:hAnsi="Times New Roman" w:cs="Times New Roman"/>
              </w:rPr>
              <w:t xml:space="preserve"> =</w:t>
            </w:r>
            <w:r w:rsidRPr="005C6553">
              <w:rPr>
                <w:rFonts w:ascii="Times New Roman" w:hAnsi="Times New Roman" w:cs="Times New Roman"/>
              </w:rPr>
              <w:tab/>
              <w:t>Az első kamatfizetés dátuma</w:t>
            </w:r>
          </w:p>
          <w:p w14:paraId="62BB453A" w14:textId="77777777" w:rsidR="00756AC4" w:rsidRPr="005C6553" w:rsidRDefault="00756AC4" w:rsidP="00756AC4">
            <w:pPr>
              <w:jc w:val="left"/>
              <w:rPr>
                <w:rFonts w:ascii="Times New Roman" w:hAnsi="Times New Roman" w:cs="Times New Roman"/>
              </w:rPr>
            </w:pPr>
          </w:p>
          <w:p w14:paraId="455BAD5E" w14:textId="77777777" w:rsidR="00756AC4" w:rsidRPr="005C6553" w:rsidRDefault="00756AC4" w:rsidP="00756AC4">
            <w:pPr>
              <w:rPr>
                <w:rFonts w:ascii="Times New Roman" w:hAnsi="Times New Roman" w:cs="Times New Roman"/>
              </w:rPr>
            </w:pPr>
            <w:r w:rsidRPr="005C6553">
              <w:rPr>
                <w:rFonts w:ascii="Times New Roman" w:hAnsi="Times New Roman" w:cs="Times New Roman"/>
              </w:rPr>
              <w:t>Minden további kamatfizetési időpontban kifizetendő kamat mértéke:</w:t>
            </w:r>
          </w:p>
          <w:p w14:paraId="6916CD2E" w14:textId="77777777" w:rsidR="00756AC4" w:rsidRPr="005C6553" w:rsidRDefault="00756AC4" w:rsidP="00756AC4">
            <w:pPr>
              <w:rPr>
                <w:rFonts w:ascii="Times New Roman" w:hAnsi="Times New Roman" w:cs="Times New Roman"/>
              </w:rPr>
            </w:pPr>
          </w:p>
          <w:p w14:paraId="2ACA5C57" w14:textId="77777777" w:rsidR="00756AC4" w:rsidRPr="005C6553" w:rsidRDefault="00756AC4" w:rsidP="00756AC4">
            <w:pPr>
              <w:jc w:val="center"/>
              <w:rPr>
                <w:rFonts w:ascii="Times New Roman" w:hAnsi="Times New Roman" w:cs="Times New Roman"/>
              </w:rPr>
            </w:pPr>
            <w:r w:rsidRPr="005C6553">
              <w:rPr>
                <w:rFonts w:ascii="Times New Roman" w:hAnsi="Times New Roman" w:cs="Times New Roman"/>
              </w:rPr>
              <w:t>kifizetésre kerülő kamat mértéke = g</w:t>
            </w:r>
          </w:p>
          <w:p w14:paraId="79EE50C3" w14:textId="39A4D834" w:rsidR="00756AC4" w:rsidRPr="005C6553" w:rsidRDefault="00756AC4" w:rsidP="00756AC4">
            <w:pPr>
              <w:rPr>
                <w:rFonts w:ascii="Times New Roman" w:hAnsi="Times New Roman" w:cs="Times New Roman"/>
              </w:rPr>
            </w:pPr>
          </w:p>
        </w:tc>
      </w:tr>
      <w:tr w:rsidR="00756AC4" w:rsidRPr="00E86227" w14:paraId="1FD58BA2" w14:textId="77777777" w:rsidTr="00244044">
        <w:tc>
          <w:tcPr>
            <w:tcW w:w="4678" w:type="dxa"/>
          </w:tcPr>
          <w:p w14:paraId="136A7619" w14:textId="77777777" w:rsidR="00756AC4" w:rsidRPr="00E86227" w:rsidRDefault="00756AC4" w:rsidP="00756AC4">
            <w:pPr>
              <w:ind w:left="743"/>
              <w:jc w:val="left"/>
              <w:rPr>
                <w:rFonts w:ascii="Times New Roman" w:hAnsi="Times New Roman" w:cs="Times New Roman"/>
                <w:b/>
              </w:rPr>
            </w:pPr>
            <w:r w:rsidRPr="00E86227">
              <w:rPr>
                <w:rFonts w:ascii="Times New Roman" w:hAnsi="Times New Roman" w:cs="Times New Roman"/>
                <w:b/>
              </w:rPr>
              <w:lastRenderedPageBreak/>
              <w:t>Kamatfizetési napok:</w:t>
            </w:r>
          </w:p>
          <w:p w14:paraId="4E960068" w14:textId="11054D12" w:rsidR="00756AC4" w:rsidRPr="00E86227" w:rsidRDefault="00756AC4" w:rsidP="00756AC4">
            <w:pPr>
              <w:ind w:left="743"/>
              <w:jc w:val="left"/>
              <w:rPr>
                <w:rFonts w:ascii="Times New Roman" w:hAnsi="Times New Roman" w:cs="Times New Roman"/>
                <w:b/>
              </w:rPr>
            </w:pPr>
          </w:p>
        </w:tc>
        <w:tc>
          <w:tcPr>
            <w:tcW w:w="4382" w:type="dxa"/>
          </w:tcPr>
          <w:p w14:paraId="307B1596" w14:textId="73154A33" w:rsidR="00756AC4" w:rsidRPr="005C6553" w:rsidRDefault="00756AC4" w:rsidP="00756AC4">
            <w:pPr>
              <w:rPr>
                <w:rFonts w:ascii="Times New Roman" w:hAnsi="Times New Roman" w:cs="Times New Roman"/>
              </w:rPr>
            </w:pPr>
            <w:r w:rsidRPr="005C6553">
              <w:rPr>
                <w:rFonts w:ascii="Times New Roman" w:hAnsi="Times New Roman" w:cs="Times New Roman"/>
              </w:rPr>
              <w:t xml:space="preserve">A lejárat napjáig minden év </w:t>
            </w:r>
            <w:r w:rsidR="006E11DC">
              <w:rPr>
                <w:rFonts w:ascii="Times New Roman" w:hAnsi="Times New Roman" w:cs="Times New Roman"/>
              </w:rPr>
              <w:t xml:space="preserve">június </w:t>
            </w:r>
            <w:r w:rsidR="003765BB">
              <w:rPr>
                <w:rFonts w:ascii="Times New Roman" w:hAnsi="Times New Roman" w:cs="Times New Roman"/>
              </w:rPr>
              <w:t>24</w:t>
            </w:r>
            <w:r w:rsidR="005C09E0">
              <w:rPr>
                <w:rFonts w:ascii="Times New Roman" w:hAnsi="Times New Roman" w:cs="Times New Roman"/>
              </w:rPr>
              <w:t xml:space="preserve">. </w:t>
            </w:r>
            <w:r w:rsidRPr="005C6553">
              <w:rPr>
                <w:rFonts w:ascii="Times New Roman" w:hAnsi="Times New Roman" w:cs="Times New Roman"/>
              </w:rPr>
              <w:t>napja és a lejárat napja, azaz:</w:t>
            </w:r>
          </w:p>
          <w:p w14:paraId="528AF25E" w14:textId="77777777" w:rsidR="00756AC4" w:rsidRPr="005C6553" w:rsidRDefault="00756AC4" w:rsidP="002947DB">
            <w:pPr>
              <w:rPr>
                <w:rFonts w:ascii="Times New Roman" w:hAnsi="Times New Roman" w:cs="Times New Roman"/>
              </w:rPr>
            </w:pPr>
          </w:p>
          <w:p w14:paraId="59FB1FC5" w14:textId="12CC7AE5" w:rsidR="00244044" w:rsidRPr="005C6553" w:rsidRDefault="000D05AF" w:rsidP="00C2662D">
            <w:pPr>
              <w:rPr>
                <w:rFonts w:ascii="Times New Roman" w:hAnsi="Times New Roman" w:cs="Times New Roman"/>
              </w:rPr>
            </w:pPr>
            <w:r w:rsidRPr="005C6553">
              <w:rPr>
                <w:rFonts w:ascii="Times New Roman" w:hAnsi="Times New Roman" w:cs="Times New Roman"/>
              </w:rPr>
              <w:t>20</w:t>
            </w:r>
            <w:r w:rsidR="0063510F">
              <w:rPr>
                <w:rFonts w:ascii="Times New Roman" w:hAnsi="Times New Roman" w:cs="Times New Roman"/>
              </w:rPr>
              <w:t>3</w:t>
            </w:r>
            <w:r w:rsidR="000D0471">
              <w:rPr>
                <w:rFonts w:ascii="Times New Roman" w:hAnsi="Times New Roman" w:cs="Times New Roman"/>
              </w:rPr>
              <w:t>1</w:t>
            </w:r>
            <w:r w:rsidRPr="005C6553">
              <w:rPr>
                <w:rFonts w:ascii="Times New Roman" w:hAnsi="Times New Roman" w:cs="Times New Roman"/>
              </w:rPr>
              <w:t xml:space="preserve">. </w:t>
            </w:r>
            <w:r w:rsidR="005C09E0">
              <w:rPr>
                <w:rFonts w:ascii="Times New Roman" w:hAnsi="Times New Roman" w:cs="Times New Roman"/>
              </w:rPr>
              <w:t xml:space="preserve">június </w:t>
            </w:r>
            <w:r w:rsidR="003765BB">
              <w:rPr>
                <w:rFonts w:ascii="Times New Roman" w:hAnsi="Times New Roman" w:cs="Times New Roman"/>
              </w:rPr>
              <w:t>24</w:t>
            </w:r>
            <w:r w:rsidR="005C09E0">
              <w:rPr>
                <w:rFonts w:ascii="Times New Roman" w:hAnsi="Times New Roman" w:cs="Times New Roman"/>
              </w:rPr>
              <w:t>.</w:t>
            </w:r>
          </w:p>
          <w:p w14:paraId="20A1943A" w14:textId="77777777" w:rsidR="00756AC4" w:rsidRPr="005C6553" w:rsidRDefault="00756AC4" w:rsidP="002947DB">
            <w:pPr>
              <w:rPr>
                <w:rFonts w:ascii="Times New Roman" w:hAnsi="Times New Roman" w:cs="Times New Roman"/>
              </w:rPr>
            </w:pPr>
          </w:p>
          <w:p w14:paraId="71C033A2" w14:textId="77777777" w:rsidR="00756AC4" w:rsidRPr="005C6553" w:rsidRDefault="00756AC4" w:rsidP="002947DB">
            <w:pPr>
              <w:rPr>
                <w:rFonts w:ascii="Times New Roman" w:hAnsi="Times New Roman" w:cs="Times New Roman"/>
              </w:rPr>
            </w:pPr>
            <w:r w:rsidRPr="005C6553">
              <w:rPr>
                <w:rFonts w:ascii="Times New Roman" w:hAnsi="Times New Roman" w:cs="Times New Roman"/>
              </w:rPr>
              <w:t>A kamatok a lejárat napjáig (de azt nem beleértve) terjedő időszakban minden évben a kamatfizetési napokon és a lejárat napján utólag fizetendők.</w:t>
            </w:r>
          </w:p>
          <w:p w14:paraId="6B9A7709" w14:textId="4CAC822F" w:rsidR="00756AC4" w:rsidRPr="005C6553" w:rsidRDefault="00756AC4" w:rsidP="00756AC4">
            <w:pPr>
              <w:rPr>
                <w:rFonts w:ascii="Times New Roman" w:hAnsi="Times New Roman" w:cs="Times New Roman"/>
              </w:rPr>
            </w:pPr>
          </w:p>
        </w:tc>
      </w:tr>
      <w:tr w:rsidR="00756AC4" w:rsidRPr="00E86227" w14:paraId="79DB456E" w14:textId="77777777" w:rsidTr="00244044">
        <w:tc>
          <w:tcPr>
            <w:tcW w:w="4678" w:type="dxa"/>
          </w:tcPr>
          <w:p w14:paraId="4C640F5D" w14:textId="35AE2F23" w:rsidR="00756AC4" w:rsidRPr="00E86227" w:rsidRDefault="00756AC4" w:rsidP="00756AC4">
            <w:pPr>
              <w:ind w:left="743"/>
              <w:jc w:val="left"/>
              <w:rPr>
                <w:rFonts w:ascii="Times New Roman" w:hAnsi="Times New Roman" w:cs="Times New Roman"/>
                <w:b/>
              </w:rPr>
            </w:pPr>
            <w:r w:rsidRPr="00E86227">
              <w:rPr>
                <w:rFonts w:ascii="Times New Roman" w:hAnsi="Times New Roman" w:cs="Times New Roman"/>
                <w:b/>
              </w:rPr>
              <w:t>Fix kamatösszegek:</w:t>
            </w:r>
          </w:p>
          <w:p w14:paraId="462C1BED" w14:textId="777B3318" w:rsidR="00756AC4" w:rsidRPr="00E86227" w:rsidRDefault="00756AC4" w:rsidP="00756AC4">
            <w:pPr>
              <w:ind w:left="743"/>
              <w:jc w:val="left"/>
              <w:rPr>
                <w:rFonts w:ascii="Times New Roman" w:hAnsi="Times New Roman" w:cs="Times New Roman"/>
                <w:b/>
              </w:rPr>
            </w:pPr>
          </w:p>
        </w:tc>
        <w:tc>
          <w:tcPr>
            <w:tcW w:w="4382" w:type="dxa"/>
          </w:tcPr>
          <w:p w14:paraId="1BE087DF" w14:textId="78AF46FF" w:rsidR="00756AC4" w:rsidRPr="00E86227" w:rsidRDefault="00756AC4" w:rsidP="00756AC4">
            <w:pPr>
              <w:rPr>
                <w:rFonts w:ascii="Times New Roman" w:hAnsi="Times New Roman" w:cs="Times New Roman"/>
              </w:rPr>
            </w:pPr>
            <w:r w:rsidRPr="00E86227">
              <w:rPr>
                <w:rFonts w:ascii="Times New Roman" w:hAnsi="Times New Roman" w:cs="Times New Roman"/>
              </w:rPr>
              <w:t xml:space="preserve">A futamidő alatt a kamatfizetési napokon az alábbi fix kamatösszegek fizetendők 1 darab </w:t>
            </w:r>
            <w:r w:rsidR="00BD7C71" w:rsidRPr="00E86227">
              <w:rPr>
                <w:rFonts w:ascii="Times New Roman" w:hAnsi="Times New Roman" w:cs="Times New Roman"/>
              </w:rPr>
              <w:t>50.000.000,-</w:t>
            </w:r>
            <w:r w:rsidRPr="00E86227">
              <w:rPr>
                <w:rFonts w:ascii="Times New Roman" w:hAnsi="Times New Roman" w:cs="Times New Roman"/>
              </w:rPr>
              <w:t xml:space="preserve"> forint névértékű Kötvényre vonatkozóan:</w:t>
            </w:r>
          </w:p>
          <w:p w14:paraId="362950FA" w14:textId="77777777" w:rsidR="00756AC4" w:rsidRPr="00E86227" w:rsidRDefault="00756AC4" w:rsidP="00756AC4">
            <w:pPr>
              <w:rPr>
                <w:rFonts w:ascii="Times New Roman" w:hAnsi="Times New Roman" w:cs="Times New Roman"/>
              </w:rPr>
            </w:pPr>
          </w:p>
          <w:p w14:paraId="62AADF6B" w14:textId="49935A1D" w:rsidR="0063510F" w:rsidRDefault="005C09E0" w:rsidP="009E6410">
            <w:pPr>
              <w:suppressAutoHyphens/>
              <w:rPr>
                <w:rFonts w:ascii="Times New Roman" w:hAnsi="Times New Roman" w:cs="Times New Roman"/>
              </w:rPr>
            </w:pPr>
            <w:r>
              <w:rPr>
                <w:rFonts w:ascii="Times New Roman" w:hAnsi="Times New Roman" w:cs="Times New Roman"/>
              </w:rPr>
              <w:t xml:space="preserve">2022. június </w:t>
            </w:r>
            <w:r w:rsidR="003765BB">
              <w:rPr>
                <w:rFonts w:ascii="Times New Roman" w:hAnsi="Times New Roman" w:cs="Times New Roman"/>
              </w:rPr>
              <w:t>24</w:t>
            </w:r>
            <w:r>
              <w:rPr>
                <w:rFonts w:ascii="Times New Roman" w:hAnsi="Times New Roman" w:cs="Times New Roman"/>
              </w:rPr>
              <w:t>.: 1.750.000 HUF</w:t>
            </w:r>
          </w:p>
          <w:p w14:paraId="09BA211A" w14:textId="34F4E9D8" w:rsidR="009E6410" w:rsidRDefault="005C09E0" w:rsidP="009E6410">
            <w:pPr>
              <w:suppressAutoHyphens/>
              <w:rPr>
                <w:rFonts w:ascii="Times New Roman" w:hAnsi="Times New Roman" w:cs="Times New Roman"/>
              </w:rPr>
            </w:pPr>
            <w:r>
              <w:rPr>
                <w:rFonts w:ascii="Times New Roman" w:hAnsi="Times New Roman" w:cs="Times New Roman"/>
              </w:rPr>
              <w:t xml:space="preserve">2023. június </w:t>
            </w:r>
            <w:r w:rsidR="003765BB">
              <w:rPr>
                <w:rFonts w:ascii="Times New Roman" w:hAnsi="Times New Roman" w:cs="Times New Roman"/>
              </w:rPr>
              <w:t>24</w:t>
            </w:r>
            <w:r>
              <w:rPr>
                <w:rFonts w:ascii="Times New Roman" w:hAnsi="Times New Roman" w:cs="Times New Roman"/>
              </w:rPr>
              <w:t>.: 1.750.000 HUF</w:t>
            </w:r>
          </w:p>
          <w:p w14:paraId="5EDE3755" w14:textId="32BBDF1B" w:rsidR="005C09E0" w:rsidRDefault="005C09E0" w:rsidP="009E6410">
            <w:pPr>
              <w:suppressAutoHyphens/>
              <w:rPr>
                <w:rFonts w:ascii="Times New Roman" w:hAnsi="Times New Roman" w:cs="Times New Roman"/>
              </w:rPr>
            </w:pPr>
            <w:r>
              <w:rPr>
                <w:rFonts w:ascii="Times New Roman" w:hAnsi="Times New Roman" w:cs="Times New Roman"/>
              </w:rPr>
              <w:t xml:space="preserve">2024. június </w:t>
            </w:r>
            <w:r w:rsidR="003765BB">
              <w:rPr>
                <w:rFonts w:ascii="Times New Roman" w:hAnsi="Times New Roman" w:cs="Times New Roman"/>
              </w:rPr>
              <w:t>24</w:t>
            </w:r>
            <w:r>
              <w:rPr>
                <w:rFonts w:ascii="Times New Roman" w:hAnsi="Times New Roman" w:cs="Times New Roman"/>
              </w:rPr>
              <w:t>.: 1.750.000 HUF</w:t>
            </w:r>
          </w:p>
          <w:p w14:paraId="4C2797A9" w14:textId="6C6AEE44" w:rsidR="005C09E0" w:rsidRDefault="005C09E0" w:rsidP="009E6410">
            <w:pPr>
              <w:suppressAutoHyphens/>
              <w:rPr>
                <w:rFonts w:ascii="Times New Roman" w:hAnsi="Times New Roman" w:cs="Times New Roman"/>
              </w:rPr>
            </w:pPr>
            <w:r>
              <w:rPr>
                <w:rFonts w:ascii="Times New Roman" w:hAnsi="Times New Roman" w:cs="Times New Roman"/>
              </w:rPr>
              <w:t xml:space="preserve">2025. június </w:t>
            </w:r>
            <w:r w:rsidR="003765BB">
              <w:rPr>
                <w:rFonts w:ascii="Times New Roman" w:hAnsi="Times New Roman" w:cs="Times New Roman"/>
              </w:rPr>
              <w:t>24</w:t>
            </w:r>
            <w:r>
              <w:rPr>
                <w:rFonts w:ascii="Times New Roman" w:hAnsi="Times New Roman" w:cs="Times New Roman"/>
              </w:rPr>
              <w:t>.: 1.531.250 HUF</w:t>
            </w:r>
          </w:p>
          <w:p w14:paraId="32B9BA23" w14:textId="5D439047" w:rsidR="005C09E0" w:rsidRDefault="005C09E0" w:rsidP="009E6410">
            <w:pPr>
              <w:suppressAutoHyphens/>
              <w:rPr>
                <w:rFonts w:ascii="Times New Roman" w:hAnsi="Times New Roman" w:cs="Times New Roman"/>
              </w:rPr>
            </w:pPr>
            <w:r>
              <w:rPr>
                <w:rFonts w:ascii="Times New Roman" w:hAnsi="Times New Roman" w:cs="Times New Roman"/>
              </w:rPr>
              <w:t xml:space="preserve">2026. június </w:t>
            </w:r>
            <w:r w:rsidR="003765BB">
              <w:rPr>
                <w:rFonts w:ascii="Times New Roman" w:hAnsi="Times New Roman" w:cs="Times New Roman"/>
              </w:rPr>
              <w:t>24</w:t>
            </w:r>
            <w:r>
              <w:rPr>
                <w:rFonts w:ascii="Times New Roman" w:hAnsi="Times New Roman" w:cs="Times New Roman"/>
              </w:rPr>
              <w:t>.: 1.312.500 HUF</w:t>
            </w:r>
          </w:p>
          <w:p w14:paraId="09D3FB3D" w14:textId="0402CB17" w:rsidR="005C09E0" w:rsidRDefault="005C09E0" w:rsidP="009E6410">
            <w:pPr>
              <w:suppressAutoHyphens/>
              <w:rPr>
                <w:rFonts w:ascii="Times New Roman" w:hAnsi="Times New Roman" w:cs="Times New Roman"/>
              </w:rPr>
            </w:pPr>
            <w:r>
              <w:rPr>
                <w:rFonts w:ascii="Times New Roman" w:hAnsi="Times New Roman" w:cs="Times New Roman"/>
              </w:rPr>
              <w:t xml:space="preserve">2027. június </w:t>
            </w:r>
            <w:r w:rsidR="003765BB">
              <w:rPr>
                <w:rFonts w:ascii="Times New Roman" w:hAnsi="Times New Roman" w:cs="Times New Roman"/>
              </w:rPr>
              <w:t>24</w:t>
            </w:r>
            <w:r>
              <w:rPr>
                <w:rFonts w:ascii="Times New Roman" w:hAnsi="Times New Roman" w:cs="Times New Roman"/>
              </w:rPr>
              <w:t>.: 1.093.750 HUF</w:t>
            </w:r>
          </w:p>
          <w:p w14:paraId="11896A95" w14:textId="7A35D5EB" w:rsidR="005C09E0" w:rsidRDefault="005C09E0" w:rsidP="009E6410">
            <w:pPr>
              <w:suppressAutoHyphens/>
              <w:rPr>
                <w:rFonts w:ascii="Times New Roman" w:hAnsi="Times New Roman" w:cs="Times New Roman"/>
              </w:rPr>
            </w:pPr>
            <w:r>
              <w:rPr>
                <w:rFonts w:ascii="Times New Roman" w:hAnsi="Times New Roman" w:cs="Times New Roman"/>
              </w:rPr>
              <w:t xml:space="preserve">2028. június </w:t>
            </w:r>
            <w:r w:rsidR="003765BB">
              <w:rPr>
                <w:rFonts w:ascii="Times New Roman" w:hAnsi="Times New Roman" w:cs="Times New Roman"/>
              </w:rPr>
              <w:t>24</w:t>
            </w:r>
            <w:r>
              <w:rPr>
                <w:rFonts w:ascii="Times New Roman" w:hAnsi="Times New Roman" w:cs="Times New Roman"/>
              </w:rPr>
              <w:t>.: 875.000 HUF</w:t>
            </w:r>
          </w:p>
          <w:p w14:paraId="205E78ED" w14:textId="7E5C8AC8" w:rsidR="005C09E0" w:rsidRDefault="005C09E0" w:rsidP="009E6410">
            <w:pPr>
              <w:suppressAutoHyphens/>
              <w:rPr>
                <w:rFonts w:ascii="Times New Roman" w:hAnsi="Times New Roman" w:cs="Times New Roman"/>
              </w:rPr>
            </w:pPr>
            <w:r>
              <w:rPr>
                <w:rFonts w:ascii="Times New Roman" w:hAnsi="Times New Roman" w:cs="Times New Roman"/>
              </w:rPr>
              <w:t xml:space="preserve">2029. június </w:t>
            </w:r>
            <w:r w:rsidR="003765BB">
              <w:rPr>
                <w:rFonts w:ascii="Times New Roman" w:hAnsi="Times New Roman" w:cs="Times New Roman"/>
              </w:rPr>
              <w:t>24</w:t>
            </w:r>
            <w:r>
              <w:rPr>
                <w:rFonts w:ascii="Times New Roman" w:hAnsi="Times New Roman" w:cs="Times New Roman"/>
              </w:rPr>
              <w:t>.: 656.250 HUF</w:t>
            </w:r>
          </w:p>
          <w:p w14:paraId="4B372624" w14:textId="3F4528F2" w:rsidR="005C09E0" w:rsidRDefault="005C09E0" w:rsidP="009E6410">
            <w:pPr>
              <w:suppressAutoHyphens/>
              <w:rPr>
                <w:rFonts w:ascii="Times New Roman" w:hAnsi="Times New Roman" w:cs="Times New Roman"/>
              </w:rPr>
            </w:pPr>
            <w:r>
              <w:rPr>
                <w:rFonts w:ascii="Times New Roman" w:hAnsi="Times New Roman" w:cs="Times New Roman"/>
              </w:rPr>
              <w:t xml:space="preserve">2030. június </w:t>
            </w:r>
            <w:r w:rsidR="003765BB">
              <w:rPr>
                <w:rFonts w:ascii="Times New Roman" w:hAnsi="Times New Roman" w:cs="Times New Roman"/>
              </w:rPr>
              <w:t>24</w:t>
            </w:r>
            <w:r>
              <w:rPr>
                <w:rFonts w:ascii="Times New Roman" w:hAnsi="Times New Roman" w:cs="Times New Roman"/>
              </w:rPr>
              <w:t>.: 437.500 HUF</w:t>
            </w:r>
          </w:p>
          <w:p w14:paraId="2E5F1227" w14:textId="5B40A35B" w:rsidR="005C09E0" w:rsidRDefault="005C09E0" w:rsidP="009E6410">
            <w:pPr>
              <w:suppressAutoHyphens/>
              <w:rPr>
                <w:rFonts w:ascii="Times New Roman" w:hAnsi="Times New Roman" w:cs="Times New Roman"/>
              </w:rPr>
            </w:pPr>
            <w:r>
              <w:rPr>
                <w:rFonts w:ascii="Times New Roman" w:hAnsi="Times New Roman" w:cs="Times New Roman"/>
              </w:rPr>
              <w:t xml:space="preserve">2031. június </w:t>
            </w:r>
            <w:r w:rsidR="003765BB">
              <w:rPr>
                <w:rFonts w:ascii="Times New Roman" w:hAnsi="Times New Roman" w:cs="Times New Roman"/>
              </w:rPr>
              <w:t>24</w:t>
            </w:r>
            <w:r>
              <w:rPr>
                <w:rFonts w:ascii="Times New Roman" w:hAnsi="Times New Roman" w:cs="Times New Roman"/>
              </w:rPr>
              <w:t>.: 218.750 HUF</w:t>
            </w:r>
          </w:p>
          <w:p w14:paraId="1DBB2921" w14:textId="77777777" w:rsidR="005C09E0" w:rsidRPr="00E86227" w:rsidRDefault="005C09E0" w:rsidP="009E6410">
            <w:pPr>
              <w:suppressAutoHyphens/>
              <w:rPr>
                <w:rFonts w:ascii="Times New Roman" w:hAnsi="Times New Roman" w:cs="Times New Roman"/>
              </w:rPr>
            </w:pPr>
          </w:p>
          <w:p w14:paraId="25383F25" w14:textId="6AE5486A" w:rsidR="00756AC4" w:rsidRPr="00E86227" w:rsidRDefault="00756AC4" w:rsidP="00756AC4">
            <w:pPr>
              <w:rPr>
                <w:rFonts w:ascii="Times New Roman" w:hAnsi="Times New Roman" w:cs="Times New Roman"/>
              </w:rPr>
            </w:pPr>
          </w:p>
        </w:tc>
      </w:tr>
      <w:tr w:rsidR="00756AC4" w:rsidRPr="00E86227" w14:paraId="4E7B3B42" w14:textId="77777777" w:rsidTr="00244044">
        <w:tc>
          <w:tcPr>
            <w:tcW w:w="4678" w:type="dxa"/>
          </w:tcPr>
          <w:p w14:paraId="5E03E5ED" w14:textId="77777777" w:rsidR="00756AC4" w:rsidRPr="00E86227" w:rsidRDefault="00756AC4" w:rsidP="00756AC4">
            <w:pPr>
              <w:ind w:left="743"/>
              <w:jc w:val="left"/>
              <w:rPr>
                <w:rFonts w:ascii="Times New Roman" w:hAnsi="Times New Roman" w:cs="Times New Roman"/>
                <w:b/>
              </w:rPr>
            </w:pPr>
            <w:r w:rsidRPr="00E86227">
              <w:rPr>
                <w:rFonts w:ascii="Times New Roman" w:hAnsi="Times New Roman" w:cs="Times New Roman"/>
                <w:b/>
              </w:rPr>
              <w:lastRenderedPageBreak/>
              <w:t>Kifizetések:</w:t>
            </w:r>
          </w:p>
          <w:p w14:paraId="7DF1FD5F" w14:textId="61E66029" w:rsidR="00756AC4" w:rsidRPr="00E86227" w:rsidRDefault="00756AC4" w:rsidP="00756AC4">
            <w:pPr>
              <w:ind w:left="743"/>
              <w:jc w:val="left"/>
              <w:rPr>
                <w:rFonts w:ascii="Times New Roman" w:hAnsi="Times New Roman" w:cs="Times New Roman"/>
                <w:b/>
              </w:rPr>
            </w:pPr>
          </w:p>
        </w:tc>
        <w:tc>
          <w:tcPr>
            <w:tcW w:w="4382" w:type="dxa"/>
          </w:tcPr>
          <w:p w14:paraId="74ED84DA" w14:textId="5165C24B" w:rsidR="00756AC4" w:rsidRPr="00E86227" w:rsidRDefault="00756AC4" w:rsidP="00756AC4">
            <w:pPr>
              <w:rPr>
                <w:rFonts w:ascii="Times New Roman" w:hAnsi="Times New Roman" w:cs="Times New Roman"/>
              </w:rPr>
            </w:pPr>
            <w:r w:rsidRPr="00E86227">
              <w:rPr>
                <w:rFonts w:ascii="Times New Roman" w:hAnsi="Times New Roman" w:cs="Times New Roman"/>
              </w:rPr>
              <w:t>A Kötvénnyel kapcsolatos kifizetéseket a Kibocsátó a fizető ügynökön keresztül a Kötvény devizanemének megfelelő pénznemben (forintban) teljesíti a Kötvénytulajdonosok részére számlavezetőiken keresztül a KELER szabályzatoknak és az alkalmazandó adózási jogszabályoknak a figyelembevételével azon értékpapírszámlavezetők útján, akiknek a KELER által vezetett értékpapír-számláin – a KELER szabályzatokban meghatározott – fordulónap végén a Kötvények nyilván vannak tartva. Az esedékes kifizetést azon Kötvénytulajdonos részére kell teljesíteni, aki a fordulónapon Kötvénytulajdonosnak minősül.</w:t>
            </w:r>
          </w:p>
          <w:p w14:paraId="13170086" w14:textId="77777777" w:rsidR="00756AC4" w:rsidRPr="00E86227" w:rsidRDefault="00756AC4" w:rsidP="00756AC4">
            <w:pPr>
              <w:rPr>
                <w:rFonts w:ascii="Times New Roman" w:hAnsi="Times New Roman" w:cs="Times New Roman"/>
              </w:rPr>
            </w:pPr>
          </w:p>
          <w:p w14:paraId="4C4B0BA0" w14:textId="47DB8D43" w:rsidR="00756AC4" w:rsidRPr="00E86227" w:rsidRDefault="00756AC4" w:rsidP="00756AC4">
            <w:pPr>
              <w:rPr>
                <w:rFonts w:ascii="Times New Roman" w:hAnsi="Times New Roman" w:cs="Times New Roman"/>
              </w:rPr>
            </w:pPr>
            <w:r w:rsidRPr="00E86227">
              <w:rPr>
                <w:rFonts w:ascii="Times New Roman" w:hAnsi="Times New Roman" w:cs="Times New Roman"/>
              </w:rPr>
              <w:t>A Kötvénnyel kapcsolatban a fizető ügynök által teljesítendő kifizetések teljesítettnek minősülnek a fizető ügynök számlájának megterhelésével.</w:t>
            </w:r>
          </w:p>
          <w:p w14:paraId="47923154" w14:textId="6D9D72D3" w:rsidR="00756AC4" w:rsidRPr="00E86227" w:rsidRDefault="00756AC4" w:rsidP="00756AC4">
            <w:pPr>
              <w:rPr>
                <w:rFonts w:ascii="Times New Roman" w:hAnsi="Times New Roman" w:cs="Times New Roman"/>
              </w:rPr>
            </w:pPr>
          </w:p>
        </w:tc>
      </w:tr>
    </w:tbl>
    <w:p w14:paraId="1A605530" w14:textId="4223B72E" w:rsidR="00244044" w:rsidRPr="00E86227" w:rsidRDefault="00EA4BBA" w:rsidP="00035875">
      <w:pPr>
        <w:pStyle w:val="Cmsor3"/>
        <w:numPr>
          <w:ilvl w:val="1"/>
          <w:numId w:val="9"/>
        </w:numPr>
        <w:ind w:left="851" w:hanging="851"/>
        <w:rPr>
          <w:i w:val="0"/>
        </w:rPr>
      </w:pPr>
      <w:bookmarkStart w:id="139" w:name="_Toc26972599"/>
      <w:bookmarkStart w:id="140" w:name="_Toc66299177"/>
      <w:bookmarkStart w:id="141" w:name="_Hlk53672139"/>
      <w:r w:rsidRPr="00E86227">
        <w:t>Kötelezettségvállalások</w:t>
      </w:r>
      <w:bookmarkEnd w:id="139"/>
      <w:bookmarkEnd w:id="140"/>
    </w:p>
    <w:bookmarkEnd w:id="141"/>
    <w:p w14:paraId="2956FDA0" w14:textId="502854D3" w:rsidR="00244044" w:rsidRPr="00E86227" w:rsidRDefault="00244044" w:rsidP="00DC02D0">
      <w:pPr>
        <w:keepNext/>
        <w:rPr>
          <w:rFonts w:ascii="Times New Roman" w:hAnsi="Times New Roman" w:cs="Times New Roman"/>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2"/>
      </w:tblGrid>
      <w:tr w:rsidR="008904DD" w:rsidRPr="00E86227" w14:paraId="0E6BCDBF" w14:textId="77777777" w:rsidTr="00DC02D0">
        <w:tc>
          <w:tcPr>
            <w:tcW w:w="4678" w:type="dxa"/>
          </w:tcPr>
          <w:p w14:paraId="1C722CEB" w14:textId="10B99CBA" w:rsidR="008904DD" w:rsidRPr="00E86227" w:rsidRDefault="00EA4BBA" w:rsidP="00DC02D0">
            <w:pPr>
              <w:ind w:left="743"/>
              <w:jc w:val="left"/>
              <w:rPr>
                <w:rFonts w:ascii="Times New Roman" w:hAnsi="Times New Roman" w:cs="Times New Roman"/>
                <w:b/>
              </w:rPr>
            </w:pPr>
            <w:r w:rsidRPr="00E86227">
              <w:rPr>
                <w:rFonts w:ascii="Times New Roman" w:hAnsi="Times New Roman" w:cs="Times New Roman"/>
                <w:b/>
              </w:rPr>
              <w:t>A Kötvény összegének visszafizetését és a kamat megfizetését biztosító kötelezettségvállalás</w:t>
            </w:r>
            <w:r w:rsidR="00166866" w:rsidRPr="00E86227">
              <w:rPr>
                <w:rFonts w:ascii="Times New Roman" w:hAnsi="Times New Roman" w:cs="Times New Roman"/>
                <w:b/>
              </w:rPr>
              <w:t>:</w:t>
            </w:r>
          </w:p>
        </w:tc>
        <w:tc>
          <w:tcPr>
            <w:tcW w:w="4382" w:type="dxa"/>
          </w:tcPr>
          <w:p w14:paraId="6426671A" w14:textId="57E9B2FB" w:rsidR="008904DD" w:rsidRPr="00E86227" w:rsidRDefault="00C134A7" w:rsidP="00C2662D">
            <w:pPr>
              <w:rPr>
                <w:rFonts w:ascii="Times New Roman" w:hAnsi="Times New Roman" w:cs="Times New Roman"/>
              </w:rPr>
            </w:pPr>
            <w:r w:rsidRPr="00E86227">
              <w:rPr>
                <w:rFonts w:ascii="Times New Roman" w:hAnsi="Times New Roman" w:cs="Times New Roman"/>
              </w:rPr>
              <w:t>A Kibocsátó kötelezettséget vállal arra, hogy a Kötvény esedékes tőkeösszegét és kamatát a</w:t>
            </w:r>
            <w:r w:rsidR="00BB69A8" w:rsidRPr="00E86227">
              <w:rPr>
                <w:rFonts w:ascii="Times New Roman" w:hAnsi="Times New Roman" w:cs="Times New Roman"/>
              </w:rPr>
              <w:t xml:space="preserve"> </w:t>
            </w:r>
            <w:r w:rsidR="00904C0E">
              <w:rPr>
                <w:rFonts w:ascii="Times New Roman" w:hAnsi="Times New Roman" w:cs="Times New Roman"/>
              </w:rPr>
              <w:t>K</w:t>
            </w:r>
            <w:r w:rsidR="00904C0E" w:rsidRPr="00E86227">
              <w:rPr>
                <w:rFonts w:ascii="Times New Roman" w:hAnsi="Times New Roman" w:cs="Times New Roman"/>
              </w:rPr>
              <w:t>ötvényben</w:t>
            </w:r>
            <w:r w:rsidR="00D03A19" w:rsidRPr="00E86227">
              <w:rPr>
                <w:rFonts w:ascii="Times New Roman" w:hAnsi="Times New Roman" w:cs="Times New Roman"/>
              </w:rPr>
              <w:t>,</w:t>
            </w:r>
            <w:r w:rsidR="00BB69A8" w:rsidRPr="00E86227">
              <w:rPr>
                <w:rFonts w:ascii="Times New Roman" w:hAnsi="Times New Roman" w:cs="Times New Roman"/>
              </w:rPr>
              <w:t xml:space="preserve"> </w:t>
            </w:r>
            <w:r w:rsidRPr="00E86227">
              <w:rPr>
                <w:rFonts w:ascii="Times New Roman" w:hAnsi="Times New Roman" w:cs="Times New Roman"/>
              </w:rPr>
              <w:t xml:space="preserve">valamint a jelen </w:t>
            </w:r>
            <w:r w:rsidR="00FC257C">
              <w:rPr>
                <w:rFonts w:ascii="Times New Roman" w:hAnsi="Times New Roman" w:cs="Times New Roman"/>
              </w:rPr>
              <w:t>Információs Dokumentum</w:t>
            </w:r>
            <w:r w:rsidRPr="00E86227">
              <w:rPr>
                <w:rFonts w:ascii="Times New Roman" w:hAnsi="Times New Roman" w:cs="Times New Roman"/>
              </w:rPr>
              <w:t>ban meghatározott esedékességi időpontokban és feltételek mellett a Kötvénytulajdonosok részére visszafizeti, illetve megfizeti.</w:t>
            </w:r>
          </w:p>
          <w:p w14:paraId="6331F408" w14:textId="52AA23A6" w:rsidR="00C134A7" w:rsidRPr="00E86227" w:rsidRDefault="00C134A7" w:rsidP="00C2662D">
            <w:pPr>
              <w:rPr>
                <w:rFonts w:ascii="Times New Roman" w:hAnsi="Times New Roman" w:cs="Times New Roman"/>
              </w:rPr>
            </w:pPr>
          </w:p>
        </w:tc>
      </w:tr>
      <w:tr w:rsidR="004159FE" w:rsidRPr="00E86227" w14:paraId="63D2D700" w14:textId="77777777" w:rsidTr="00DC02D0">
        <w:tc>
          <w:tcPr>
            <w:tcW w:w="4678" w:type="dxa"/>
          </w:tcPr>
          <w:p w14:paraId="71385E54" w14:textId="2F83386D" w:rsidR="004159FE" w:rsidRPr="00E86227" w:rsidRDefault="00064B4F" w:rsidP="00DC02D0">
            <w:pPr>
              <w:ind w:left="743"/>
              <w:jc w:val="left"/>
              <w:rPr>
                <w:rFonts w:ascii="Times New Roman" w:hAnsi="Times New Roman" w:cs="Times New Roman"/>
                <w:b/>
              </w:rPr>
            </w:pPr>
            <w:r w:rsidRPr="00E86227">
              <w:rPr>
                <w:rFonts w:ascii="Times New Roman" w:hAnsi="Times New Roman" w:cs="Times New Roman"/>
                <w:b/>
              </w:rPr>
              <w:t>Nem megengedett ügyletek</w:t>
            </w:r>
            <w:r w:rsidR="00EA4BBA" w:rsidRPr="00E86227">
              <w:rPr>
                <w:rFonts w:ascii="Times New Roman" w:hAnsi="Times New Roman" w:cs="Times New Roman"/>
                <w:b/>
              </w:rPr>
              <w:t>től való tartózkodás</w:t>
            </w:r>
            <w:r w:rsidR="00166866" w:rsidRPr="00E86227">
              <w:rPr>
                <w:rFonts w:ascii="Times New Roman" w:hAnsi="Times New Roman" w:cs="Times New Roman"/>
                <w:b/>
              </w:rPr>
              <w:t>:</w:t>
            </w:r>
          </w:p>
        </w:tc>
        <w:tc>
          <w:tcPr>
            <w:tcW w:w="4382" w:type="dxa"/>
          </w:tcPr>
          <w:p w14:paraId="3ED9844F" w14:textId="016D38F9" w:rsidR="004159FE" w:rsidRPr="00E86227" w:rsidRDefault="00166866" w:rsidP="00C2662D">
            <w:pPr>
              <w:rPr>
                <w:rFonts w:ascii="Times New Roman" w:hAnsi="Times New Roman" w:cs="Times New Roman"/>
              </w:rPr>
            </w:pPr>
            <w:r w:rsidRPr="00E86227">
              <w:rPr>
                <w:rFonts w:ascii="Times New Roman" w:hAnsi="Times New Roman" w:cs="Times New Roman"/>
              </w:rPr>
              <w:t xml:space="preserve">A Kibocsátó kötelezettséget vállal, hogy tartózkodik </w:t>
            </w:r>
            <w:r w:rsidR="00064B4F" w:rsidRPr="00E86227">
              <w:rPr>
                <w:rFonts w:ascii="Times New Roman" w:hAnsi="Times New Roman" w:cs="Times New Roman"/>
              </w:rPr>
              <w:t>minden olyan ügylet</w:t>
            </w:r>
            <w:r w:rsidR="00087D0C" w:rsidRPr="00E86227">
              <w:rPr>
                <w:rFonts w:ascii="Times New Roman" w:hAnsi="Times New Roman" w:cs="Times New Roman"/>
              </w:rPr>
              <w:t>től</w:t>
            </w:r>
            <w:r w:rsidR="00064B4F" w:rsidRPr="00E86227">
              <w:rPr>
                <w:rFonts w:ascii="Times New Roman" w:hAnsi="Times New Roman" w:cs="Times New Roman"/>
              </w:rPr>
              <w:t xml:space="preserve"> vagy ügylet-együttest</w:t>
            </w:r>
            <w:r w:rsidR="00087D0C" w:rsidRPr="00E86227">
              <w:rPr>
                <w:rFonts w:ascii="Times New Roman" w:hAnsi="Times New Roman" w:cs="Times New Roman"/>
              </w:rPr>
              <w:t>ől</w:t>
            </w:r>
            <w:r w:rsidR="00064B4F" w:rsidRPr="00E86227">
              <w:rPr>
                <w:rFonts w:ascii="Times New Roman" w:hAnsi="Times New Roman" w:cs="Times New Roman"/>
              </w:rPr>
              <w:t>, konstrukciót</w:t>
            </w:r>
            <w:r w:rsidR="00087D0C" w:rsidRPr="00E86227">
              <w:rPr>
                <w:rFonts w:ascii="Times New Roman" w:hAnsi="Times New Roman" w:cs="Times New Roman"/>
              </w:rPr>
              <w:t>ól</w:t>
            </w:r>
            <w:r w:rsidR="00064B4F" w:rsidRPr="00E86227">
              <w:rPr>
                <w:rFonts w:ascii="Times New Roman" w:hAnsi="Times New Roman" w:cs="Times New Roman"/>
              </w:rPr>
              <w:t>, ami önmagában vagy együttes hatásait tekintve alkalmas lehet arra, hogy azon vállalatcsoport tagjától, vagy a vállalatcsoportba tartozó vállalat tulajdonosától, illetve tulajdonosának közeli hozzátartozójától a Kötvény révén történő forrásbevonást valósítson meg, amelynek a Kibocsátó a csoporttagja.</w:t>
            </w:r>
          </w:p>
          <w:p w14:paraId="562F6958" w14:textId="73E93A58" w:rsidR="006B4578" w:rsidRPr="00E86227" w:rsidRDefault="006B4578" w:rsidP="00C2662D">
            <w:pPr>
              <w:rPr>
                <w:rFonts w:ascii="Times New Roman" w:hAnsi="Times New Roman" w:cs="Times New Roman"/>
              </w:rPr>
            </w:pPr>
          </w:p>
          <w:p w14:paraId="5570446B" w14:textId="70096E20" w:rsidR="006B4578" w:rsidRPr="00E86227" w:rsidRDefault="006B4578" w:rsidP="00C2662D">
            <w:pPr>
              <w:rPr>
                <w:rFonts w:ascii="Times New Roman" w:hAnsi="Times New Roman" w:cs="Times New Roman"/>
              </w:rPr>
            </w:pPr>
            <w:r w:rsidRPr="00E86227">
              <w:rPr>
                <w:rFonts w:ascii="Times New Roman" w:hAnsi="Times New Roman" w:cs="Times New Roman"/>
              </w:rPr>
              <w:t>A Kibocsátó vállalja, hogy a</w:t>
            </w:r>
            <w:r w:rsidR="00D345A6">
              <w:rPr>
                <w:rFonts w:ascii="Times New Roman" w:hAnsi="Times New Roman" w:cs="Times New Roman"/>
              </w:rPr>
              <w:t>z</w:t>
            </w:r>
            <w:r w:rsidRPr="00E86227">
              <w:rPr>
                <w:rFonts w:ascii="Times New Roman" w:hAnsi="Times New Roman" w:cs="Times New Roman"/>
              </w:rPr>
              <w:t xml:space="preserve"> </w:t>
            </w:r>
            <w:r w:rsidR="00D345A6">
              <w:rPr>
                <w:rFonts w:ascii="Times New Roman" w:hAnsi="Times New Roman" w:cs="Times New Roman"/>
              </w:rPr>
              <w:t>MNB</w:t>
            </w:r>
            <w:r w:rsidRPr="00E86227">
              <w:rPr>
                <w:rFonts w:ascii="Times New Roman" w:hAnsi="Times New Roman" w:cs="Times New Roman"/>
              </w:rPr>
              <w:t xml:space="preserve"> felhívására</w:t>
            </w:r>
            <w:r w:rsidR="004B3ABD" w:rsidRPr="00E86227">
              <w:rPr>
                <w:rFonts w:ascii="Times New Roman" w:hAnsi="Times New Roman" w:cs="Times New Roman"/>
              </w:rPr>
              <w:t xml:space="preserve"> eseti adatszolgáltatást teljesít a</w:t>
            </w:r>
            <w:r w:rsidR="00D345A6">
              <w:rPr>
                <w:rFonts w:ascii="Times New Roman" w:hAnsi="Times New Roman" w:cs="Times New Roman"/>
              </w:rPr>
              <w:t>z</w:t>
            </w:r>
            <w:r w:rsidR="004B3ABD" w:rsidRPr="00E86227">
              <w:rPr>
                <w:rFonts w:ascii="Times New Roman" w:hAnsi="Times New Roman" w:cs="Times New Roman"/>
              </w:rPr>
              <w:t xml:space="preserve"> </w:t>
            </w:r>
            <w:r w:rsidR="00D345A6">
              <w:rPr>
                <w:rFonts w:ascii="Times New Roman" w:hAnsi="Times New Roman" w:cs="Times New Roman"/>
              </w:rPr>
              <w:t>MNB</w:t>
            </w:r>
            <w:r w:rsidR="004B3ABD" w:rsidRPr="00E86227">
              <w:rPr>
                <w:rFonts w:ascii="Times New Roman" w:hAnsi="Times New Roman" w:cs="Times New Roman"/>
              </w:rPr>
              <w:t xml:space="preserve"> részére a nem megengedett ügyletekkel </w:t>
            </w:r>
            <w:r w:rsidR="00550C3F" w:rsidRPr="00E86227">
              <w:rPr>
                <w:rFonts w:ascii="Times New Roman" w:hAnsi="Times New Roman" w:cs="Times New Roman"/>
              </w:rPr>
              <w:t>kapcsolatos követelmények teljesülésének ellenőrzése céljából.</w:t>
            </w:r>
          </w:p>
          <w:p w14:paraId="1A87B90D" w14:textId="08FBCC4E" w:rsidR="00166866" w:rsidRPr="00E86227" w:rsidRDefault="00166866" w:rsidP="00C2662D">
            <w:pPr>
              <w:rPr>
                <w:rFonts w:ascii="Times New Roman" w:hAnsi="Times New Roman" w:cs="Times New Roman"/>
              </w:rPr>
            </w:pPr>
          </w:p>
        </w:tc>
      </w:tr>
      <w:tr w:rsidR="00FC6B4A" w:rsidRPr="00E86227" w14:paraId="3A70F8D9" w14:textId="77777777" w:rsidTr="00DC02D0">
        <w:tc>
          <w:tcPr>
            <w:tcW w:w="4678" w:type="dxa"/>
          </w:tcPr>
          <w:p w14:paraId="5854B1A4" w14:textId="77777777" w:rsidR="00FC6B4A" w:rsidRPr="00E86227" w:rsidRDefault="00FC6B4A" w:rsidP="00DC02D0">
            <w:pPr>
              <w:ind w:left="743"/>
              <w:jc w:val="left"/>
              <w:rPr>
                <w:rFonts w:ascii="Times New Roman" w:hAnsi="Times New Roman" w:cs="Times New Roman"/>
                <w:b/>
              </w:rPr>
            </w:pPr>
            <w:r w:rsidRPr="00E86227">
              <w:rPr>
                <w:rFonts w:ascii="Times New Roman" w:hAnsi="Times New Roman" w:cs="Times New Roman"/>
                <w:b/>
              </w:rPr>
              <w:t>Üzleti tervnek megfelelő felhasználás:</w:t>
            </w:r>
          </w:p>
          <w:p w14:paraId="1042D248" w14:textId="3C530788" w:rsidR="00FC6B4A" w:rsidRPr="00E86227" w:rsidRDefault="00FC6B4A" w:rsidP="00DC02D0">
            <w:pPr>
              <w:ind w:left="743"/>
              <w:jc w:val="left"/>
              <w:rPr>
                <w:rFonts w:ascii="Times New Roman" w:hAnsi="Times New Roman" w:cs="Times New Roman"/>
                <w:b/>
              </w:rPr>
            </w:pPr>
          </w:p>
        </w:tc>
        <w:tc>
          <w:tcPr>
            <w:tcW w:w="4382" w:type="dxa"/>
          </w:tcPr>
          <w:p w14:paraId="5B820BA1" w14:textId="05037320" w:rsidR="00F56462" w:rsidRPr="00E86227" w:rsidRDefault="00F56462" w:rsidP="00F56462">
            <w:pPr>
              <w:rPr>
                <w:rFonts w:ascii="Times New Roman" w:hAnsi="Times New Roman" w:cs="Times New Roman"/>
              </w:rPr>
            </w:pPr>
            <w:r w:rsidRPr="00E86227">
              <w:rPr>
                <w:rFonts w:ascii="Times New Roman" w:hAnsi="Times New Roman" w:cs="Times New Roman"/>
              </w:rPr>
              <w:t xml:space="preserve">A Kibocsátó kötelezettséget vállal, hogy a Kibocsátás révén bevont forrást a Kibocsátáshoz szükséges, a Terméktájékoztató szerint elfogadható hitelminősítést készítő </w:t>
            </w:r>
            <w:r w:rsidRPr="00E86227">
              <w:rPr>
                <w:rFonts w:ascii="Times New Roman" w:hAnsi="Times New Roman" w:cs="Times New Roman"/>
              </w:rPr>
              <w:lastRenderedPageBreak/>
              <w:t>hitelminősítő rendelkezésére bocsátott, szabályszerűen elfogadott üzleti tervnek megfelelően, az abban meghatározott célokra használja fel, a hitelminősítői riportban foglaltak szerint, amelyért felelősséggel tartozik.</w:t>
            </w:r>
          </w:p>
          <w:p w14:paraId="6E89E05B" w14:textId="58655C16" w:rsidR="00FC6B4A" w:rsidRPr="00E86227" w:rsidRDefault="00FC6B4A" w:rsidP="00C2662D">
            <w:pPr>
              <w:rPr>
                <w:rFonts w:ascii="Times New Roman" w:hAnsi="Times New Roman" w:cs="Times New Roman"/>
              </w:rPr>
            </w:pPr>
          </w:p>
        </w:tc>
      </w:tr>
      <w:tr w:rsidR="00ED3EA0" w:rsidRPr="00E86227" w14:paraId="14013DA2" w14:textId="77777777" w:rsidTr="004159FE">
        <w:tc>
          <w:tcPr>
            <w:tcW w:w="4678" w:type="dxa"/>
          </w:tcPr>
          <w:p w14:paraId="7FB18C8E" w14:textId="77777777" w:rsidR="00ED3EA0" w:rsidRPr="00E86227" w:rsidRDefault="00ED3EA0">
            <w:pPr>
              <w:ind w:left="743"/>
              <w:jc w:val="left"/>
              <w:rPr>
                <w:rFonts w:ascii="Times New Roman" w:hAnsi="Times New Roman" w:cs="Times New Roman"/>
                <w:b/>
              </w:rPr>
            </w:pPr>
            <w:r w:rsidRPr="00E86227">
              <w:rPr>
                <w:rFonts w:ascii="Times New Roman" w:hAnsi="Times New Roman" w:cs="Times New Roman"/>
                <w:b/>
              </w:rPr>
              <w:lastRenderedPageBreak/>
              <w:t>Visszavásárlás:</w:t>
            </w:r>
          </w:p>
          <w:p w14:paraId="36AAEE5C" w14:textId="498B4A63" w:rsidR="00ED3EA0" w:rsidRPr="00E86227" w:rsidRDefault="00ED3EA0">
            <w:pPr>
              <w:ind w:left="743"/>
              <w:jc w:val="left"/>
              <w:rPr>
                <w:rFonts w:ascii="Times New Roman" w:hAnsi="Times New Roman" w:cs="Times New Roman"/>
                <w:b/>
              </w:rPr>
            </w:pPr>
          </w:p>
        </w:tc>
        <w:tc>
          <w:tcPr>
            <w:tcW w:w="4382" w:type="dxa"/>
          </w:tcPr>
          <w:p w14:paraId="72F331B3" w14:textId="7024600A" w:rsidR="00ED3EA0" w:rsidRPr="00E86227" w:rsidRDefault="00A74C9B" w:rsidP="00C2662D">
            <w:pPr>
              <w:rPr>
                <w:rFonts w:ascii="Times New Roman" w:hAnsi="Times New Roman" w:cs="Times New Roman"/>
              </w:rPr>
            </w:pPr>
            <w:r w:rsidRPr="00E86227">
              <w:rPr>
                <w:rFonts w:ascii="Times New Roman" w:hAnsi="Times New Roman" w:cs="Times New Roman"/>
              </w:rPr>
              <w:t xml:space="preserve">A Kibocsátó </w:t>
            </w:r>
            <w:r w:rsidR="006C1195" w:rsidRPr="00E86227">
              <w:rPr>
                <w:rFonts w:ascii="Times New Roman" w:hAnsi="Times New Roman" w:cs="Times New Roman"/>
              </w:rPr>
              <w:t xml:space="preserve">kötelezettséget </w:t>
            </w:r>
            <w:r w:rsidRPr="00E86227">
              <w:rPr>
                <w:rFonts w:ascii="Times New Roman" w:hAnsi="Times New Roman" w:cs="Times New Roman"/>
              </w:rPr>
              <w:t>vállal, hogy a Kötvény</w:t>
            </w:r>
            <w:r w:rsidR="00FC6A85" w:rsidRPr="00E86227">
              <w:rPr>
                <w:rFonts w:ascii="Times New Roman" w:hAnsi="Times New Roman" w:cs="Times New Roman"/>
              </w:rPr>
              <w:t>sorozat</w:t>
            </w:r>
            <w:r w:rsidRPr="00E86227">
              <w:rPr>
                <w:rFonts w:ascii="Times New Roman" w:hAnsi="Times New Roman" w:cs="Times New Roman"/>
              </w:rPr>
              <w:t xml:space="preserve"> egy részének a futamidő lejárata előtti visszavásárlása esetén legalább olyan arányban vásárol vissza abból az MNB-től, mint amilyen arányban az MNB a</w:t>
            </w:r>
            <w:r w:rsidR="00FC6A85" w:rsidRPr="00E86227">
              <w:rPr>
                <w:rFonts w:ascii="Times New Roman" w:hAnsi="Times New Roman" w:cs="Times New Roman"/>
              </w:rPr>
              <w:t xml:space="preserve"> Kötvénysorozatból</w:t>
            </w:r>
            <w:r w:rsidR="00C1237A" w:rsidRPr="00E86227">
              <w:rPr>
                <w:rFonts w:ascii="Times New Roman" w:hAnsi="Times New Roman" w:cs="Times New Roman"/>
              </w:rPr>
              <w:t xml:space="preserve"> Kötvén</w:t>
            </w:r>
            <w:r w:rsidR="00BB69A8" w:rsidRPr="00E86227">
              <w:rPr>
                <w:rFonts w:ascii="Times New Roman" w:hAnsi="Times New Roman" w:cs="Times New Roman"/>
              </w:rPr>
              <w:t>nyel</w:t>
            </w:r>
            <w:r w:rsidRPr="00E86227">
              <w:rPr>
                <w:rFonts w:ascii="Times New Roman" w:hAnsi="Times New Roman" w:cs="Times New Roman"/>
              </w:rPr>
              <w:t xml:space="preserve"> rendelkezik a visszavásárlás időpontjában.</w:t>
            </w:r>
          </w:p>
          <w:p w14:paraId="0DAEA479" w14:textId="53EE3C93" w:rsidR="0095700A" w:rsidRPr="00E86227" w:rsidRDefault="0095700A" w:rsidP="00C2662D">
            <w:pPr>
              <w:rPr>
                <w:rFonts w:ascii="Times New Roman" w:hAnsi="Times New Roman" w:cs="Times New Roman"/>
              </w:rPr>
            </w:pPr>
          </w:p>
          <w:p w14:paraId="7596C0CB" w14:textId="3B843015" w:rsidR="0095700A" w:rsidRPr="00E86227" w:rsidRDefault="00B67913" w:rsidP="00C2662D">
            <w:pPr>
              <w:rPr>
                <w:rFonts w:ascii="Times New Roman" w:hAnsi="Times New Roman" w:cs="Times New Roman"/>
              </w:rPr>
            </w:pPr>
            <w:r w:rsidRPr="00E86227">
              <w:rPr>
                <w:rFonts w:ascii="Times New Roman" w:hAnsi="Times New Roman" w:cs="Times New Roman"/>
              </w:rPr>
              <w:t xml:space="preserve">Ide nem értve a jelen </w:t>
            </w:r>
            <w:r w:rsidR="00FC257C">
              <w:rPr>
                <w:rFonts w:ascii="Times New Roman" w:hAnsi="Times New Roman" w:cs="Times New Roman"/>
              </w:rPr>
              <w:t>Információs Dokumentum</w:t>
            </w:r>
            <w:r w:rsidRPr="00E86227">
              <w:rPr>
                <w:rFonts w:ascii="Times New Roman" w:hAnsi="Times New Roman" w:cs="Times New Roman"/>
              </w:rPr>
              <w:t xml:space="preserve"> </w:t>
            </w:r>
            <w:r w:rsidR="00E95BA3" w:rsidRPr="00E86227">
              <w:rPr>
                <w:rFonts w:ascii="Times New Roman" w:hAnsi="Times New Roman" w:cs="Times New Roman"/>
              </w:rPr>
              <w:t>XV.1.4.</w:t>
            </w:r>
            <w:r w:rsidRPr="00E86227">
              <w:rPr>
                <w:rFonts w:ascii="Times New Roman" w:hAnsi="Times New Roman" w:cs="Times New Roman"/>
              </w:rPr>
              <w:t xml:space="preserve"> pontjában meghatározott eseteket, a</w:t>
            </w:r>
            <w:r w:rsidR="0095700A" w:rsidRPr="00E86227">
              <w:rPr>
                <w:rFonts w:ascii="Times New Roman" w:hAnsi="Times New Roman" w:cs="Times New Roman"/>
              </w:rPr>
              <w:t xml:space="preserve"> visszavásárlási ár meghatározása a Kötvénytulajdonosok előzetes megkeresését követően, a Kötvénytulajdonossal egyetértésben történhet.</w:t>
            </w:r>
          </w:p>
          <w:p w14:paraId="5686FF69" w14:textId="33D7A574" w:rsidR="00A74C9B" w:rsidRPr="00E86227" w:rsidRDefault="00A74C9B" w:rsidP="00C2662D">
            <w:pPr>
              <w:rPr>
                <w:rFonts w:ascii="Times New Roman" w:hAnsi="Times New Roman" w:cs="Times New Roman"/>
              </w:rPr>
            </w:pPr>
          </w:p>
        </w:tc>
      </w:tr>
      <w:tr w:rsidR="006C1195" w:rsidRPr="00E86227" w14:paraId="196D40D3" w14:textId="77777777" w:rsidTr="004159FE">
        <w:tc>
          <w:tcPr>
            <w:tcW w:w="4678" w:type="dxa"/>
          </w:tcPr>
          <w:p w14:paraId="17FDE21A" w14:textId="77777777" w:rsidR="006C1195" w:rsidRPr="00E86227" w:rsidRDefault="006C1195">
            <w:pPr>
              <w:ind w:left="743"/>
              <w:jc w:val="left"/>
              <w:rPr>
                <w:rFonts w:ascii="Times New Roman" w:hAnsi="Times New Roman" w:cs="Times New Roman"/>
                <w:b/>
              </w:rPr>
            </w:pPr>
            <w:r w:rsidRPr="00E86227">
              <w:rPr>
                <w:rFonts w:ascii="Times New Roman" w:hAnsi="Times New Roman" w:cs="Times New Roman"/>
                <w:b/>
              </w:rPr>
              <w:t>Árjegyzés:</w:t>
            </w:r>
          </w:p>
          <w:p w14:paraId="39DB98EC" w14:textId="5A054A3D" w:rsidR="006C1195" w:rsidRPr="00E86227" w:rsidRDefault="006C1195">
            <w:pPr>
              <w:ind w:left="743"/>
              <w:jc w:val="left"/>
              <w:rPr>
                <w:rFonts w:ascii="Times New Roman" w:hAnsi="Times New Roman" w:cs="Times New Roman"/>
                <w:b/>
              </w:rPr>
            </w:pPr>
          </w:p>
        </w:tc>
        <w:tc>
          <w:tcPr>
            <w:tcW w:w="4382" w:type="dxa"/>
          </w:tcPr>
          <w:p w14:paraId="01D7AE0E" w14:textId="4A2D6D44" w:rsidR="006C1195" w:rsidRPr="00E86227" w:rsidRDefault="006C1195" w:rsidP="00E36F59">
            <w:pPr>
              <w:rPr>
                <w:rFonts w:ascii="Times New Roman" w:hAnsi="Times New Roman" w:cs="Times New Roman"/>
              </w:rPr>
            </w:pPr>
            <w:r w:rsidRPr="00E86227">
              <w:rPr>
                <w:rFonts w:ascii="Times New Roman" w:hAnsi="Times New Roman" w:cs="Times New Roman"/>
              </w:rPr>
              <w:t xml:space="preserve">A Kibocsátó kötelezettséget vállal, hogy </w:t>
            </w:r>
            <w:r w:rsidR="00C31DB6" w:rsidRPr="00E86227">
              <w:rPr>
                <w:rFonts w:ascii="Times New Roman" w:hAnsi="Times New Roman" w:cs="Times New Roman"/>
              </w:rPr>
              <w:t xml:space="preserve">biztosítja, hogy </w:t>
            </w:r>
            <w:r w:rsidR="004B4345" w:rsidRPr="00E86227">
              <w:rPr>
                <w:rFonts w:ascii="Times New Roman" w:hAnsi="Times New Roman" w:cs="Times New Roman"/>
              </w:rPr>
              <w:t>legalább egy árjegyző</w:t>
            </w:r>
            <w:r w:rsidR="00832631" w:rsidRPr="00E86227">
              <w:rPr>
                <w:rFonts w:ascii="Times New Roman" w:hAnsi="Times New Roman" w:cs="Times New Roman"/>
              </w:rPr>
              <w:t xml:space="preserve"> </w:t>
            </w:r>
            <w:r w:rsidR="00E01C5C" w:rsidRPr="00E86227">
              <w:rPr>
                <w:rFonts w:ascii="Times New Roman" w:hAnsi="Times New Roman" w:cs="Times New Roman"/>
              </w:rPr>
              <w:t xml:space="preserve">megállapodást (árjegyzési szerződést) köt </w:t>
            </w:r>
            <w:r w:rsidR="00832631" w:rsidRPr="00E86227">
              <w:rPr>
                <w:rFonts w:ascii="Times New Roman" w:hAnsi="Times New Roman" w:cs="Times New Roman"/>
              </w:rPr>
              <w:t>a BÉT-tel az X</w:t>
            </w:r>
            <w:r w:rsidR="00DC02D0" w:rsidRPr="00E86227">
              <w:rPr>
                <w:rFonts w:ascii="Times New Roman" w:hAnsi="Times New Roman" w:cs="Times New Roman"/>
              </w:rPr>
              <w:t>B</w:t>
            </w:r>
            <w:r w:rsidR="00832631" w:rsidRPr="00E86227">
              <w:rPr>
                <w:rFonts w:ascii="Times New Roman" w:hAnsi="Times New Roman" w:cs="Times New Roman"/>
              </w:rPr>
              <w:t xml:space="preserve">ond Piacon </w:t>
            </w:r>
            <w:r w:rsidR="00040BCA" w:rsidRPr="00E86227">
              <w:rPr>
                <w:rFonts w:ascii="Times New Roman" w:hAnsi="Times New Roman" w:cs="Times New Roman"/>
              </w:rPr>
              <w:t>kötelező érvényű árjegyzés fenntartásáról</w:t>
            </w:r>
            <w:r w:rsidR="004829F3" w:rsidRPr="00E86227">
              <w:rPr>
                <w:rFonts w:ascii="Times New Roman" w:hAnsi="Times New Roman" w:cs="Times New Roman"/>
              </w:rPr>
              <w:t xml:space="preserve">, melynek keretében </w:t>
            </w:r>
            <w:r w:rsidR="001A6F6A" w:rsidRPr="00E86227">
              <w:rPr>
                <w:rFonts w:ascii="Times New Roman" w:hAnsi="Times New Roman" w:cs="Times New Roman"/>
              </w:rPr>
              <w:t>az árjegyző a Kötvény teljes futamideje alatt, a Kötvén</w:t>
            </w:r>
            <w:r w:rsidR="00BB69A8" w:rsidRPr="00E86227">
              <w:rPr>
                <w:rFonts w:ascii="Times New Roman" w:hAnsi="Times New Roman" w:cs="Times New Roman"/>
              </w:rPr>
              <w:t>nyel</w:t>
            </w:r>
            <w:r w:rsidR="001A6F6A" w:rsidRPr="00E86227">
              <w:rPr>
                <w:rFonts w:ascii="Times New Roman" w:hAnsi="Times New Roman" w:cs="Times New Roman"/>
              </w:rPr>
              <w:t xml:space="preserve"> való kereskedés</w:t>
            </w:r>
            <w:r w:rsidR="00E15C71" w:rsidRPr="00E86227">
              <w:rPr>
                <w:rFonts w:ascii="Times New Roman" w:hAnsi="Times New Roman" w:cs="Times New Roman"/>
              </w:rPr>
              <w:t xml:space="preserve"> megkezdésétől a lejárat napjáig (i) minden </w:t>
            </w:r>
            <w:r w:rsidRPr="00E86227">
              <w:rPr>
                <w:rFonts w:ascii="Times New Roman" w:hAnsi="Times New Roman" w:cs="Times New Roman"/>
              </w:rPr>
              <w:t xml:space="preserve">kereskedési napon </w:t>
            </w:r>
            <w:r w:rsidR="007B2868" w:rsidRPr="00E86227">
              <w:rPr>
                <w:rFonts w:ascii="Times New Roman" w:hAnsi="Times New Roman" w:cs="Times New Roman"/>
              </w:rPr>
              <w:t>saját számlás kétoldali ajánlatokat tesz (egyidejű vételi é</w:t>
            </w:r>
            <w:r w:rsidR="001D1541" w:rsidRPr="00E86227">
              <w:rPr>
                <w:rFonts w:ascii="Times New Roman" w:hAnsi="Times New Roman" w:cs="Times New Roman"/>
              </w:rPr>
              <w:t>s</w:t>
            </w:r>
            <w:r w:rsidR="007B2868" w:rsidRPr="00E86227">
              <w:rPr>
                <w:rFonts w:ascii="Times New Roman" w:hAnsi="Times New Roman" w:cs="Times New Roman"/>
              </w:rPr>
              <w:t xml:space="preserve"> el</w:t>
            </w:r>
            <w:r w:rsidR="001D1541" w:rsidRPr="00E86227">
              <w:rPr>
                <w:rFonts w:ascii="Times New Roman" w:hAnsi="Times New Roman" w:cs="Times New Roman"/>
              </w:rPr>
              <w:t xml:space="preserve">adási ajánlat), amelyeket legalább </w:t>
            </w:r>
            <w:r w:rsidRPr="00E86227">
              <w:rPr>
                <w:rFonts w:ascii="Times New Roman" w:hAnsi="Times New Roman" w:cs="Times New Roman"/>
              </w:rPr>
              <w:t>15 percig</w:t>
            </w:r>
            <w:r w:rsidR="001D1541" w:rsidRPr="00E86227">
              <w:rPr>
                <w:rFonts w:ascii="Times New Roman" w:hAnsi="Times New Roman" w:cs="Times New Roman"/>
              </w:rPr>
              <w:t xml:space="preserve"> fenntart; (ii) </w:t>
            </w:r>
            <w:r w:rsidR="00E36F59" w:rsidRPr="00E86227">
              <w:rPr>
                <w:rFonts w:ascii="Times New Roman" w:hAnsi="Times New Roman" w:cs="Times New Roman"/>
              </w:rPr>
              <w:t>az ajánlat névértéke a vételi és az eladási oldalon is egyaránt eléri a legalább 100 ezer eurónak megfelelő forintösszeget</w:t>
            </w:r>
            <w:r w:rsidR="00301D60" w:rsidRPr="00E86227">
              <w:rPr>
                <w:rFonts w:ascii="Times New Roman" w:hAnsi="Times New Roman" w:cs="Times New Roman"/>
              </w:rPr>
              <w:t>; és (iii)</w:t>
            </w:r>
            <w:r w:rsidR="00E36F59" w:rsidRPr="00E86227">
              <w:rPr>
                <w:rFonts w:ascii="Times New Roman" w:hAnsi="Times New Roman" w:cs="Times New Roman"/>
              </w:rPr>
              <w:t xml:space="preserve"> a vételi és eladási árfolyamhoz tartozó, az árjegyzés napját követő második kereskedési napra számított hozamok közötti különbség nem haladja meg a 200 bázispontot</w:t>
            </w:r>
            <w:r w:rsidRPr="00E86227">
              <w:rPr>
                <w:rFonts w:ascii="Times New Roman" w:hAnsi="Times New Roman" w:cs="Times New Roman"/>
              </w:rPr>
              <w:t>.</w:t>
            </w:r>
          </w:p>
          <w:p w14:paraId="38867618" w14:textId="77777777" w:rsidR="006C1195" w:rsidRPr="00E86227" w:rsidRDefault="006C1195" w:rsidP="00C2662D">
            <w:pPr>
              <w:rPr>
                <w:rFonts w:ascii="Times New Roman" w:hAnsi="Times New Roman" w:cs="Times New Roman"/>
              </w:rPr>
            </w:pPr>
          </w:p>
        </w:tc>
      </w:tr>
      <w:tr w:rsidR="004159FE" w:rsidRPr="00E86227" w14:paraId="5AE2D03D" w14:textId="77777777" w:rsidTr="00DC02D0">
        <w:tc>
          <w:tcPr>
            <w:tcW w:w="4678" w:type="dxa"/>
          </w:tcPr>
          <w:p w14:paraId="6051B0CD" w14:textId="77777777" w:rsidR="004159FE" w:rsidRPr="00E86227" w:rsidRDefault="004C6F0E" w:rsidP="004159FE">
            <w:pPr>
              <w:ind w:left="743"/>
              <w:jc w:val="left"/>
              <w:rPr>
                <w:rFonts w:ascii="Times New Roman" w:hAnsi="Times New Roman" w:cs="Times New Roman"/>
                <w:b/>
              </w:rPr>
            </w:pPr>
            <w:r w:rsidRPr="00E86227">
              <w:rPr>
                <w:rFonts w:ascii="Times New Roman" w:hAnsi="Times New Roman" w:cs="Times New Roman"/>
                <w:b/>
              </w:rPr>
              <w:t>Tájékoztatás</w:t>
            </w:r>
            <w:r w:rsidR="00236EC6" w:rsidRPr="00E86227">
              <w:rPr>
                <w:rFonts w:ascii="Times New Roman" w:hAnsi="Times New Roman" w:cs="Times New Roman"/>
                <w:b/>
              </w:rPr>
              <w:t>:</w:t>
            </w:r>
          </w:p>
          <w:p w14:paraId="2A8F0C71" w14:textId="726D25D7" w:rsidR="00236EC6" w:rsidRPr="00E86227" w:rsidRDefault="00236EC6" w:rsidP="00DC02D0">
            <w:pPr>
              <w:ind w:left="743"/>
              <w:jc w:val="left"/>
              <w:rPr>
                <w:rFonts w:ascii="Times New Roman" w:hAnsi="Times New Roman" w:cs="Times New Roman"/>
                <w:b/>
              </w:rPr>
            </w:pPr>
          </w:p>
        </w:tc>
        <w:tc>
          <w:tcPr>
            <w:tcW w:w="4382" w:type="dxa"/>
          </w:tcPr>
          <w:p w14:paraId="406C913C" w14:textId="77777777" w:rsidR="00424A61" w:rsidRDefault="00357080" w:rsidP="00424A61">
            <w:pPr>
              <w:rPr>
                <w:rFonts w:ascii="Times New Roman" w:hAnsi="Times New Roman" w:cs="Times New Roman"/>
              </w:rPr>
            </w:pPr>
            <w:r w:rsidRPr="00E86227">
              <w:rPr>
                <w:rFonts w:ascii="Times New Roman" w:hAnsi="Times New Roman" w:cs="Times New Roman"/>
              </w:rPr>
              <w:t>A Kibocsátó köteles a Kötvénytulajdonosokat teljeskörűen tájékoztatni minden olyan körülményről, így különösen a vagyoni helyzetének, vagy bevételeinek kedvezőtlen alakulásáról, amely a Kötvény alapján fennálló kötelezettségei teljesítését hátrányosan befolyásolhatja.</w:t>
            </w:r>
            <w:r w:rsidR="00424A61">
              <w:rPr>
                <w:rFonts w:ascii="Times New Roman" w:hAnsi="Times New Roman" w:cs="Times New Roman"/>
              </w:rPr>
              <w:t xml:space="preserve"> </w:t>
            </w:r>
          </w:p>
          <w:p w14:paraId="1969287D" w14:textId="77777777" w:rsidR="00424A61" w:rsidRDefault="00424A61" w:rsidP="00424A61">
            <w:pPr>
              <w:rPr>
                <w:rFonts w:ascii="Times New Roman" w:hAnsi="Times New Roman" w:cs="Times New Roman"/>
              </w:rPr>
            </w:pPr>
          </w:p>
          <w:p w14:paraId="185EA6FB" w14:textId="537F5C46" w:rsidR="00357080" w:rsidRPr="00E86227" w:rsidRDefault="00424A61" w:rsidP="00424A61">
            <w:pPr>
              <w:rPr>
                <w:rFonts w:ascii="Times New Roman" w:hAnsi="Times New Roman" w:cs="Times New Roman"/>
              </w:rPr>
            </w:pPr>
            <w:r>
              <w:rPr>
                <w:rFonts w:ascii="Times New Roman" w:hAnsi="Times New Roman" w:cs="Times New Roman"/>
              </w:rPr>
              <w:t>A</w:t>
            </w:r>
            <w:r w:rsidRPr="00424A61">
              <w:rPr>
                <w:rFonts w:ascii="Times New Roman" w:hAnsi="Times New Roman" w:cs="Times New Roman"/>
              </w:rPr>
              <w:t xml:space="preserve"> Kibocsátó </w:t>
            </w:r>
            <w:r w:rsidR="00DD0971">
              <w:rPr>
                <w:rFonts w:ascii="Times New Roman" w:hAnsi="Times New Roman" w:cs="Times New Roman"/>
              </w:rPr>
              <w:t xml:space="preserve">köteles a Kötvénytulajdonosokat haladéktalanul tájékoztatni </w:t>
            </w:r>
            <w:r w:rsidRPr="00424A61">
              <w:rPr>
                <w:rFonts w:ascii="Times New Roman" w:hAnsi="Times New Roman" w:cs="Times New Roman"/>
              </w:rPr>
              <w:t xml:space="preserve">amennyiben a </w:t>
            </w:r>
            <w:r w:rsidR="00DD0971">
              <w:rPr>
                <w:rFonts w:ascii="Times New Roman" w:hAnsi="Times New Roman" w:cs="Times New Roman"/>
              </w:rPr>
              <w:t xml:space="preserve">Kibocsátó vezetésében </w:t>
            </w:r>
            <w:r w:rsidRPr="00424A61">
              <w:rPr>
                <w:rFonts w:ascii="Times New Roman" w:hAnsi="Times New Roman" w:cs="Times New Roman"/>
              </w:rPr>
              <w:t xml:space="preserve">és/vagy a Kibocsátásért felelős kapcsolattartó személyében változás áll </w:t>
            </w:r>
            <w:r w:rsidRPr="00424A61">
              <w:rPr>
                <w:rFonts w:ascii="Times New Roman" w:hAnsi="Times New Roman" w:cs="Times New Roman"/>
              </w:rPr>
              <w:lastRenderedPageBreak/>
              <w:t>be.</w:t>
            </w:r>
            <w:r w:rsidR="00DD0971">
              <w:rPr>
                <w:rFonts w:ascii="Times New Roman" w:hAnsi="Times New Roman" w:cs="Times New Roman"/>
              </w:rPr>
              <w:t xml:space="preserve"> A Kibocsátásért felelős k</w:t>
            </w:r>
            <w:r w:rsidRPr="00424A61">
              <w:rPr>
                <w:rFonts w:ascii="Times New Roman" w:hAnsi="Times New Roman" w:cs="Times New Roman"/>
              </w:rPr>
              <w:t xml:space="preserve">apcsolattartó személy telefonos elérhetőségét a </w:t>
            </w:r>
            <w:r w:rsidR="00DD0971">
              <w:rPr>
                <w:rFonts w:ascii="Times New Roman" w:hAnsi="Times New Roman" w:cs="Times New Roman"/>
              </w:rPr>
              <w:t xml:space="preserve">Kibocsátó a </w:t>
            </w:r>
            <w:r w:rsidRPr="00424A61">
              <w:rPr>
                <w:rFonts w:ascii="Times New Roman" w:hAnsi="Times New Roman" w:cs="Times New Roman"/>
              </w:rPr>
              <w:t>Kötvénytulajdonosok számára megküldi</w:t>
            </w:r>
            <w:r w:rsidR="00DD0971">
              <w:rPr>
                <w:rFonts w:ascii="Times New Roman" w:hAnsi="Times New Roman" w:cs="Times New Roman"/>
              </w:rPr>
              <w:t xml:space="preserve"> (a</w:t>
            </w:r>
            <w:r w:rsidRPr="00424A61">
              <w:rPr>
                <w:rFonts w:ascii="Times New Roman" w:hAnsi="Times New Roman" w:cs="Times New Roman"/>
              </w:rPr>
              <w:t>z MNB esetén elektronikus formában, az nkp@mnb.hu e-mail címen</w:t>
            </w:r>
            <w:r w:rsidR="00DD0971">
              <w:rPr>
                <w:rFonts w:ascii="Times New Roman" w:hAnsi="Times New Roman" w:cs="Times New Roman"/>
              </w:rPr>
              <w:t>)</w:t>
            </w:r>
            <w:r w:rsidRPr="00424A61">
              <w:rPr>
                <w:rFonts w:ascii="Times New Roman" w:hAnsi="Times New Roman" w:cs="Times New Roman"/>
              </w:rPr>
              <w:t>.</w:t>
            </w:r>
          </w:p>
          <w:p w14:paraId="4DEB8A86" w14:textId="77777777" w:rsidR="00357080" w:rsidRPr="00E86227" w:rsidRDefault="00357080" w:rsidP="00357080">
            <w:pPr>
              <w:rPr>
                <w:rFonts w:ascii="Times New Roman" w:hAnsi="Times New Roman" w:cs="Times New Roman"/>
              </w:rPr>
            </w:pPr>
          </w:p>
          <w:p w14:paraId="0238BA03" w14:textId="56E422C5" w:rsidR="00357080" w:rsidRPr="00E86227" w:rsidRDefault="00357080" w:rsidP="00357080">
            <w:pPr>
              <w:rPr>
                <w:rFonts w:ascii="Times New Roman" w:hAnsi="Times New Roman" w:cs="Times New Roman"/>
              </w:rPr>
            </w:pPr>
            <w:r w:rsidRPr="00E86227">
              <w:rPr>
                <w:rFonts w:ascii="Times New Roman" w:hAnsi="Times New Roman" w:cs="Times New Roman"/>
              </w:rPr>
              <w:t>Amennyiben a Kötvény futamideje alatt a Kibocsátó olyan körülményekbe ütközik, amelyek meggátolják vagy akadályozhatják a határidőben történő teljesítést,</w:t>
            </w:r>
            <w:r w:rsidR="00266C8D">
              <w:rPr>
                <w:rFonts w:ascii="Times New Roman" w:hAnsi="Times New Roman" w:cs="Times New Roman"/>
              </w:rPr>
              <w:t xml:space="preserve"> vagy a Kötvény szerinti kötelezettségvállalásoknak való megfelelést,</w:t>
            </w:r>
            <w:r w:rsidRPr="00E86227">
              <w:rPr>
                <w:rFonts w:ascii="Times New Roman" w:hAnsi="Times New Roman" w:cs="Times New Roman"/>
              </w:rPr>
              <w:t xml:space="preserve"> úgy a Kibocsátó köteles haladéktalanul, de legkésőbb 3 (három) </w:t>
            </w:r>
            <w:r w:rsidR="00CC2807" w:rsidRPr="00E86227">
              <w:rPr>
                <w:rFonts w:ascii="Times New Roman" w:hAnsi="Times New Roman" w:cs="Times New Roman"/>
              </w:rPr>
              <w:t>m</w:t>
            </w:r>
            <w:r w:rsidRPr="00E86227">
              <w:rPr>
                <w:rFonts w:ascii="Times New Roman" w:hAnsi="Times New Roman" w:cs="Times New Roman"/>
              </w:rPr>
              <w:t xml:space="preserve">unkanapon belül írásban értesíteni a Kötvénytulajdonosokat a késedelemről, annak okáról </w:t>
            </w:r>
            <w:r w:rsidR="00CC2807" w:rsidRPr="00E86227">
              <w:rPr>
                <w:rFonts w:ascii="Times New Roman" w:hAnsi="Times New Roman" w:cs="Times New Roman"/>
              </w:rPr>
              <w:t xml:space="preserve">és a </w:t>
            </w:r>
            <w:r w:rsidRPr="00E86227">
              <w:rPr>
                <w:rFonts w:ascii="Times New Roman" w:hAnsi="Times New Roman" w:cs="Times New Roman"/>
              </w:rPr>
              <w:t>várható időtartamáról.</w:t>
            </w:r>
          </w:p>
          <w:p w14:paraId="71F5F699" w14:textId="77777777" w:rsidR="0095700A" w:rsidRPr="00E86227" w:rsidRDefault="0095700A" w:rsidP="00357080">
            <w:pPr>
              <w:rPr>
                <w:rFonts w:ascii="Times New Roman" w:hAnsi="Times New Roman" w:cs="Times New Roman"/>
              </w:rPr>
            </w:pPr>
          </w:p>
          <w:p w14:paraId="61AAA515" w14:textId="04024A24" w:rsidR="00200E09" w:rsidRPr="00E86227" w:rsidRDefault="00200E09" w:rsidP="00357080">
            <w:pPr>
              <w:rPr>
                <w:rFonts w:ascii="Times New Roman" w:hAnsi="Times New Roman" w:cs="Times New Roman"/>
              </w:rPr>
            </w:pPr>
            <w:r w:rsidRPr="00E86227">
              <w:rPr>
                <w:rFonts w:ascii="Times New Roman" w:hAnsi="Times New Roman" w:cs="Times New Roman"/>
              </w:rPr>
              <w:t>A fenti tájékoztatás mellett, azon Kötvénytulajdonost, amelynek kapcsolattartási adatait (ideértve az e-mailt) a Kibocsátó ismeri, a Kibocsátó közvetlenül is értesíti minden olyan eseményről, amely veszélyezteti a Kibocsátó Kötvényen alapuló kötelezettségeinek teljesítését</w:t>
            </w:r>
            <w:r w:rsidR="0095700A" w:rsidRPr="00E86227">
              <w:rPr>
                <w:rFonts w:ascii="Times New Roman" w:hAnsi="Times New Roman" w:cs="Times New Roman"/>
              </w:rPr>
              <w:t>.</w:t>
            </w:r>
          </w:p>
          <w:p w14:paraId="6850CE30" w14:textId="7F02F1E8" w:rsidR="00200E09" w:rsidRPr="00E86227" w:rsidRDefault="00200E09" w:rsidP="00357080">
            <w:pPr>
              <w:rPr>
                <w:rFonts w:asciiTheme="minorHAnsi" w:hAnsiTheme="minorHAnsi" w:cs="Times New Roman"/>
              </w:rPr>
            </w:pPr>
          </w:p>
          <w:p w14:paraId="2F0755C1" w14:textId="3C84353C" w:rsidR="00200E09" w:rsidRPr="00E86227" w:rsidRDefault="00200E09" w:rsidP="00357080">
            <w:pPr>
              <w:rPr>
                <w:rFonts w:ascii="Times New Roman" w:hAnsi="Times New Roman" w:cs="Times New Roman"/>
              </w:rPr>
            </w:pPr>
            <w:r w:rsidRPr="00E86227">
              <w:rPr>
                <w:rFonts w:ascii="Times New Roman" w:hAnsi="Times New Roman" w:cs="Times New Roman"/>
              </w:rPr>
              <w:t>Ezen tájékoztatásban a Kibocsátó ismerteti legalább az (i) az adott eseményt, (ii) arra a Kibocsátó által megtett vagy megtételre kerülő intézkedéseket, valamint (iii) ezen intézkedések várható időigényét.</w:t>
            </w:r>
          </w:p>
          <w:p w14:paraId="36FB0E26" w14:textId="585A88FE" w:rsidR="00200E09" w:rsidRPr="00E86227" w:rsidRDefault="00200E09" w:rsidP="00357080">
            <w:pPr>
              <w:rPr>
                <w:rFonts w:ascii="Times New Roman" w:hAnsi="Times New Roman" w:cs="Times New Roman"/>
              </w:rPr>
            </w:pPr>
          </w:p>
          <w:p w14:paraId="2446532A" w14:textId="38AB2068" w:rsidR="00200E09" w:rsidRPr="00E86227" w:rsidRDefault="00200E09" w:rsidP="00357080">
            <w:pPr>
              <w:rPr>
                <w:rFonts w:ascii="Times New Roman" w:hAnsi="Times New Roman" w:cs="Times New Roman"/>
              </w:rPr>
            </w:pPr>
            <w:r w:rsidRPr="00E86227">
              <w:rPr>
                <w:rFonts w:ascii="Times New Roman" w:hAnsi="Times New Roman" w:cs="Times New Roman"/>
              </w:rPr>
              <w:t>Minden, a Kötvén</w:t>
            </w:r>
            <w:r w:rsidR="002947DB" w:rsidRPr="00E86227">
              <w:rPr>
                <w:rFonts w:ascii="Times New Roman" w:hAnsi="Times New Roman" w:cs="Times New Roman"/>
              </w:rPr>
              <w:t>nyel</w:t>
            </w:r>
            <w:r w:rsidRPr="00E86227">
              <w:rPr>
                <w:rFonts w:ascii="Times New Roman" w:hAnsi="Times New Roman" w:cs="Times New Roman"/>
              </w:rPr>
              <w:t xml:space="preserve"> kapcsolatos más értesítés érvényesnek, hatályosnak és a Kötvénytulajdonosokkal közöltnek tekintendő, ha azt a Kibocsátó vagy megbízásából a </w:t>
            </w:r>
            <w:r w:rsidR="00B67913" w:rsidRPr="00E86227">
              <w:rPr>
                <w:rFonts w:ascii="Times New Roman" w:hAnsi="Times New Roman" w:cs="Times New Roman"/>
              </w:rPr>
              <w:t>fizető ügynök</w:t>
            </w:r>
            <w:r w:rsidRPr="00E86227">
              <w:rPr>
                <w:rFonts w:ascii="Times New Roman" w:hAnsi="Times New Roman" w:cs="Times New Roman"/>
              </w:rPr>
              <w:t xml:space="preserve"> a Kötvénytulajdonosok székhelyére postán, ajánlott küldeményként juttatja el</w:t>
            </w:r>
            <w:r w:rsidR="00682F0E">
              <w:rPr>
                <w:rFonts w:ascii="Times New Roman" w:hAnsi="Times New Roman" w:cs="Times New Roman"/>
              </w:rPr>
              <w:t xml:space="preserve"> és azt a címzett átvette, vagy az irányadó kézbesítési szabályok szerint úgy kell tekinteni, mintha átvette volna</w:t>
            </w:r>
            <w:r w:rsidRPr="00E86227">
              <w:rPr>
                <w:rFonts w:ascii="Times New Roman" w:hAnsi="Times New Roman" w:cs="Times New Roman"/>
              </w:rPr>
              <w:t>.</w:t>
            </w:r>
          </w:p>
          <w:p w14:paraId="420A2E87" w14:textId="77777777" w:rsidR="00CC2807" w:rsidRPr="00E86227" w:rsidRDefault="00CC2807" w:rsidP="00357080">
            <w:pPr>
              <w:rPr>
                <w:rFonts w:ascii="Times New Roman" w:hAnsi="Times New Roman" w:cs="Times New Roman"/>
              </w:rPr>
            </w:pPr>
          </w:p>
          <w:p w14:paraId="688EB766" w14:textId="59357ADB" w:rsidR="004159FE" w:rsidRPr="00E86227" w:rsidRDefault="00357080" w:rsidP="00357080">
            <w:pPr>
              <w:rPr>
                <w:rFonts w:ascii="Times New Roman" w:hAnsi="Times New Roman" w:cs="Times New Roman"/>
              </w:rPr>
            </w:pPr>
            <w:r w:rsidRPr="00E86227">
              <w:rPr>
                <w:rFonts w:ascii="Times New Roman" w:hAnsi="Times New Roman" w:cs="Times New Roman"/>
              </w:rPr>
              <w:t xml:space="preserve">A Kibocsátó a tájékoztatási kötelezettségét a jelen </w:t>
            </w:r>
            <w:r w:rsidR="00FC257C">
              <w:rPr>
                <w:rFonts w:ascii="Times New Roman" w:hAnsi="Times New Roman" w:cs="Times New Roman"/>
              </w:rPr>
              <w:t>Információs Dokumentum</w:t>
            </w:r>
            <w:r w:rsidR="00CC2807" w:rsidRPr="00E86227">
              <w:rPr>
                <w:rFonts w:ascii="Times New Roman" w:hAnsi="Times New Roman" w:cs="Times New Roman"/>
              </w:rPr>
              <w:t xml:space="preserve">ban meghatározott </w:t>
            </w:r>
            <w:r w:rsidRPr="00E86227">
              <w:rPr>
                <w:rFonts w:ascii="Times New Roman" w:hAnsi="Times New Roman" w:cs="Times New Roman"/>
              </w:rPr>
              <w:t>értesítési szabályok szerint teljesíti.</w:t>
            </w:r>
          </w:p>
          <w:p w14:paraId="4CDD250A" w14:textId="1662D4E9" w:rsidR="00CC2807" w:rsidRPr="00E86227" w:rsidRDefault="00CC2807" w:rsidP="00357080">
            <w:pPr>
              <w:rPr>
                <w:rFonts w:ascii="Times New Roman" w:hAnsi="Times New Roman" w:cs="Times New Roman"/>
              </w:rPr>
            </w:pPr>
          </w:p>
        </w:tc>
      </w:tr>
      <w:tr w:rsidR="004159FE" w:rsidRPr="00E86227" w14:paraId="5678D793" w14:textId="77777777" w:rsidTr="00DC02D0">
        <w:tc>
          <w:tcPr>
            <w:tcW w:w="4678" w:type="dxa"/>
          </w:tcPr>
          <w:p w14:paraId="1A89D1D8" w14:textId="77777777" w:rsidR="004159FE" w:rsidRPr="00E86227" w:rsidRDefault="00CC2807" w:rsidP="004159FE">
            <w:pPr>
              <w:ind w:left="743"/>
              <w:jc w:val="left"/>
              <w:rPr>
                <w:rFonts w:ascii="Times New Roman" w:hAnsi="Times New Roman" w:cs="Times New Roman"/>
                <w:b/>
              </w:rPr>
            </w:pPr>
            <w:r w:rsidRPr="00E86227">
              <w:rPr>
                <w:rFonts w:ascii="Times New Roman" w:hAnsi="Times New Roman" w:cs="Times New Roman"/>
                <w:b/>
              </w:rPr>
              <w:lastRenderedPageBreak/>
              <w:t xml:space="preserve">Multilaterális kereskedési rendszerbe történő regisztráció </w:t>
            </w:r>
            <w:r w:rsidR="002D53CD" w:rsidRPr="00E86227">
              <w:rPr>
                <w:rFonts w:ascii="Times New Roman" w:hAnsi="Times New Roman" w:cs="Times New Roman"/>
                <w:b/>
              </w:rPr>
              <w:t>és forgalomban tartás:</w:t>
            </w:r>
          </w:p>
          <w:p w14:paraId="4A5BABAC" w14:textId="7B9B9401" w:rsidR="002D53CD" w:rsidRPr="00E86227" w:rsidRDefault="002D53CD" w:rsidP="00DC02D0">
            <w:pPr>
              <w:ind w:left="743"/>
              <w:jc w:val="left"/>
              <w:rPr>
                <w:rFonts w:ascii="Times New Roman" w:hAnsi="Times New Roman" w:cs="Times New Roman"/>
                <w:b/>
              </w:rPr>
            </w:pPr>
          </w:p>
        </w:tc>
        <w:tc>
          <w:tcPr>
            <w:tcW w:w="4382" w:type="dxa"/>
          </w:tcPr>
          <w:p w14:paraId="625BEF2F" w14:textId="778E3E46" w:rsidR="004159FE" w:rsidRPr="00E86227" w:rsidRDefault="002D53CD" w:rsidP="00C2662D">
            <w:pPr>
              <w:rPr>
                <w:rFonts w:ascii="Times New Roman" w:hAnsi="Times New Roman" w:cs="Times New Roman"/>
              </w:rPr>
            </w:pPr>
            <w:r w:rsidRPr="00E86227">
              <w:rPr>
                <w:rFonts w:ascii="Times New Roman" w:hAnsi="Times New Roman" w:cs="Times New Roman"/>
              </w:rPr>
              <w:t>A Kibocsátó kötelezettséget vállal</w:t>
            </w:r>
            <w:r w:rsidR="00326216" w:rsidRPr="00E86227">
              <w:rPr>
                <w:rFonts w:ascii="Times New Roman" w:hAnsi="Times New Roman" w:cs="Times New Roman"/>
              </w:rPr>
              <w:t>t</w:t>
            </w:r>
            <w:r w:rsidRPr="00E86227">
              <w:rPr>
                <w:rFonts w:ascii="Times New Roman" w:hAnsi="Times New Roman" w:cs="Times New Roman"/>
              </w:rPr>
              <w:t xml:space="preserve"> arra, hogy a Kötvény</w:t>
            </w:r>
            <w:r w:rsidR="00326216" w:rsidRPr="00E86227">
              <w:rPr>
                <w:rFonts w:ascii="Times New Roman" w:hAnsi="Times New Roman" w:cs="Times New Roman"/>
              </w:rPr>
              <w:t>t</w:t>
            </w:r>
            <w:r w:rsidRPr="00E86227">
              <w:rPr>
                <w:rFonts w:ascii="Times New Roman" w:hAnsi="Times New Roman" w:cs="Times New Roman"/>
              </w:rPr>
              <w:t xml:space="preserve"> legkésőbb a forgalomba hozatal lezárását követő </w:t>
            </w:r>
            <w:r w:rsidR="00326AC3">
              <w:rPr>
                <w:rFonts w:ascii="Times New Roman" w:hAnsi="Times New Roman" w:cs="Times New Roman"/>
              </w:rPr>
              <w:t>90</w:t>
            </w:r>
            <w:r w:rsidRPr="00E86227">
              <w:rPr>
                <w:rFonts w:ascii="Times New Roman" w:hAnsi="Times New Roman" w:cs="Times New Roman"/>
              </w:rPr>
              <w:t xml:space="preserve"> napon belül </w:t>
            </w:r>
            <w:r w:rsidR="00326216" w:rsidRPr="00E86227">
              <w:rPr>
                <w:rFonts w:ascii="Times New Roman" w:hAnsi="Times New Roman" w:cs="Times New Roman"/>
              </w:rPr>
              <w:t xml:space="preserve">regisztrálja </w:t>
            </w:r>
            <w:r w:rsidR="003132E4" w:rsidRPr="00E86227">
              <w:rPr>
                <w:rFonts w:ascii="Times New Roman" w:hAnsi="Times New Roman" w:cs="Times New Roman"/>
              </w:rPr>
              <w:t>az XBond Piacra (</w:t>
            </w:r>
            <w:r w:rsidRPr="00E86227">
              <w:rPr>
                <w:rFonts w:ascii="Times New Roman" w:hAnsi="Times New Roman" w:cs="Times New Roman"/>
              </w:rPr>
              <w:t xml:space="preserve">a </w:t>
            </w:r>
            <w:r w:rsidR="00326216" w:rsidRPr="00E86227">
              <w:rPr>
                <w:rFonts w:ascii="Times New Roman" w:hAnsi="Times New Roman" w:cs="Times New Roman"/>
              </w:rPr>
              <w:t xml:space="preserve">BÉT </w:t>
            </w:r>
            <w:r w:rsidRPr="00E86227">
              <w:rPr>
                <w:rFonts w:ascii="Times New Roman" w:hAnsi="Times New Roman" w:cs="Times New Roman"/>
              </w:rPr>
              <w:t xml:space="preserve">által működtetett XBond </w:t>
            </w:r>
            <w:r w:rsidR="002C237A" w:rsidRPr="00E86227">
              <w:rPr>
                <w:rFonts w:ascii="Times New Roman" w:hAnsi="Times New Roman" w:cs="Times New Roman"/>
              </w:rPr>
              <w:t>elnevezésű multilaterális kereskedési rendszerbe</w:t>
            </w:r>
            <w:r w:rsidR="003132E4" w:rsidRPr="00E86227">
              <w:rPr>
                <w:rFonts w:ascii="Times New Roman" w:hAnsi="Times New Roman" w:cs="Times New Roman"/>
              </w:rPr>
              <w:t>)</w:t>
            </w:r>
            <w:r w:rsidRPr="00E86227">
              <w:rPr>
                <w:rFonts w:ascii="Times New Roman" w:hAnsi="Times New Roman" w:cs="Times New Roman"/>
              </w:rPr>
              <w:t xml:space="preserve">, és </w:t>
            </w:r>
            <w:r w:rsidR="004768C6" w:rsidRPr="00E86227">
              <w:rPr>
                <w:rFonts w:ascii="Times New Roman" w:hAnsi="Times New Roman" w:cs="Times New Roman"/>
              </w:rPr>
              <w:t xml:space="preserve">azt </w:t>
            </w:r>
            <w:r w:rsidR="007E43A4">
              <w:rPr>
                <w:rFonts w:ascii="Times New Roman" w:hAnsi="Times New Roman" w:cs="Times New Roman"/>
              </w:rPr>
              <w:t xml:space="preserve">a Kibocsátó tudtával </w:t>
            </w:r>
            <w:r w:rsidR="004768C6" w:rsidRPr="00E86227">
              <w:rPr>
                <w:rFonts w:ascii="Times New Roman" w:hAnsi="Times New Roman" w:cs="Times New Roman"/>
              </w:rPr>
              <w:t>a</w:t>
            </w:r>
            <w:r w:rsidRPr="00E86227">
              <w:rPr>
                <w:rFonts w:ascii="Times New Roman" w:hAnsi="Times New Roman" w:cs="Times New Roman"/>
              </w:rPr>
              <w:t xml:space="preserve"> </w:t>
            </w:r>
            <w:r w:rsidR="004768C6" w:rsidRPr="00E86227">
              <w:rPr>
                <w:rFonts w:ascii="Times New Roman" w:hAnsi="Times New Roman" w:cs="Times New Roman"/>
              </w:rPr>
              <w:t>l</w:t>
            </w:r>
            <w:r w:rsidRPr="00E86227">
              <w:rPr>
                <w:rFonts w:ascii="Times New Roman" w:hAnsi="Times New Roman" w:cs="Times New Roman"/>
              </w:rPr>
              <w:t xml:space="preserve">ejárat </w:t>
            </w:r>
            <w:r w:rsidR="004768C6" w:rsidRPr="00E86227">
              <w:rPr>
                <w:rFonts w:ascii="Times New Roman" w:hAnsi="Times New Roman" w:cs="Times New Roman"/>
              </w:rPr>
              <w:t>n</w:t>
            </w:r>
            <w:r w:rsidRPr="00E86227">
              <w:rPr>
                <w:rFonts w:ascii="Times New Roman" w:hAnsi="Times New Roman" w:cs="Times New Roman"/>
              </w:rPr>
              <w:t>apjáig forgalomban tartja.</w:t>
            </w:r>
          </w:p>
          <w:p w14:paraId="6EF06009" w14:textId="77777777" w:rsidR="007E43A4" w:rsidRDefault="007E43A4" w:rsidP="007E43A4">
            <w:pPr>
              <w:rPr>
                <w:rFonts w:ascii="Times New Roman" w:hAnsi="Times New Roman" w:cs="Times New Roman"/>
              </w:rPr>
            </w:pPr>
          </w:p>
          <w:p w14:paraId="16A135A7" w14:textId="77777777" w:rsidR="007E43A4" w:rsidRPr="00E86227" w:rsidRDefault="007E43A4" w:rsidP="007E43A4">
            <w:pPr>
              <w:rPr>
                <w:rFonts w:ascii="Times New Roman" w:hAnsi="Times New Roman" w:cs="Times New Roman"/>
              </w:rPr>
            </w:pPr>
            <w:r w:rsidRPr="006822F8">
              <w:rPr>
                <w:rFonts w:ascii="Times New Roman" w:hAnsi="Times New Roman" w:cs="Times New Roman"/>
              </w:rPr>
              <w:t>A Kibocsátó – az XBond kivételével – nem tervezi a Kötvények szabályozott piacra vagy azzal egyenértékű kereskedési helyszínre történő bevezetését vagy regisztrációját.</w:t>
            </w:r>
          </w:p>
          <w:p w14:paraId="39D5B476" w14:textId="26C4AE35" w:rsidR="004768C6" w:rsidRPr="00E86227" w:rsidRDefault="004768C6" w:rsidP="00C2662D">
            <w:pPr>
              <w:rPr>
                <w:rFonts w:ascii="Times New Roman" w:hAnsi="Times New Roman" w:cs="Times New Roman"/>
              </w:rPr>
            </w:pPr>
          </w:p>
        </w:tc>
      </w:tr>
    </w:tbl>
    <w:p w14:paraId="78168E49" w14:textId="1CDE04D3" w:rsidR="004159FE" w:rsidRPr="00E86227" w:rsidRDefault="004159FE" w:rsidP="00C2662D">
      <w:pPr>
        <w:rPr>
          <w:rFonts w:ascii="Times New Roman" w:hAnsi="Times New Roman" w:cs="Times New Roman"/>
        </w:rPr>
      </w:pPr>
    </w:p>
    <w:p w14:paraId="616BFDAE" w14:textId="66DD50AB" w:rsidR="004159FE" w:rsidRPr="00E86227" w:rsidRDefault="003B6C31" w:rsidP="00035875">
      <w:pPr>
        <w:pStyle w:val="Cmsor3"/>
        <w:numPr>
          <w:ilvl w:val="1"/>
          <w:numId w:val="9"/>
        </w:numPr>
        <w:ind w:left="851" w:hanging="851"/>
        <w:rPr>
          <w:i w:val="0"/>
        </w:rPr>
      </w:pPr>
      <w:bookmarkStart w:id="142" w:name="_Toc26972600"/>
      <w:bookmarkStart w:id="143" w:name="_Ref30418864"/>
      <w:bookmarkStart w:id="144" w:name="_Ref30418880"/>
      <w:bookmarkStart w:id="145" w:name="_Toc66299178"/>
      <w:r w:rsidRPr="00E86227">
        <w:t xml:space="preserve">A Kibocsátó </w:t>
      </w:r>
      <w:r w:rsidR="009D3E7E" w:rsidRPr="00E86227">
        <w:t xml:space="preserve">egyes további </w:t>
      </w:r>
      <w:r w:rsidRPr="00E86227">
        <w:t>k</w:t>
      </w:r>
      <w:r w:rsidR="00461294" w:rsidRPr="00E86227">
        <w:t>ötelezettségvállalás</w:t>
      </w:r>
      <w:r w:rsidRPr="00E86227">
        <w:t>ai</w:t>
      </w:r>
      <w:r w:rsidR="00461294" w:rsidRPr="00E86227">
        <w:t xml:space="preserve"> és </w:t>
      </w:r>
      <w:r w:rsidRPr="00E86227">
        <w:t xml:space="preserve">a </w:t>
      </w:r>
      <w:r w:rsidR="003E4448" w:rsidRPr="00E86227">
        <w:t>megsértésük jogkövetkezménye</w:t>
      </w:r>
      <w:bookmarkEnd w:id="142"/>
      <w:bookmarkEnd w:id="143"/>
      <w:bookmarkEnd w:id="144"/>
      <w:bookmarkEnd w:id="145"/>
    </w:p>
    <w:p w14:paraId="3EA50C56" w14:textId="2C7D7BA0" w:rsidR="004159FE" w:rsidRPr="00E86227" w:rsidRDefault="004159FE" w:rsidP="00DC02D0">
      <w:pPr>
        <w:keepNext/>
        <w:rPr>
          <w:rFonts w:ascii="Times New Roman" w:hAnsi="Times New Roman" w:cs="Times New Roman"/>
        </w:rPr>
      </w:pPr>
    </w:p>
    <w:p w14:paraId="64FC83DC" w14:textId="62EAA015" w:rsidR="003E4448" w:rsidRPr="00E86227" w:rsidRDefault="003E4448" w:rsidP="00035875">
      <w:pPr>
        <w:pStyle w:val="Listaszerbekezds"/>
        <w:keepNext/>
        <w:numPr>
          <w:ilvl w:val="0"/>
          <w:numId w:val="34"/>
        </w:numPr>
        <w:ind w:left="851" w:hanging="851"/>
        <w:rPr>
          <w:rFonts w:ascii="Times New Roman" w:hAnsi="Times New Roman" w:cs="Times New Roman"/>
          <w:u w:val="single"/>
        </w:rPr>
      </w:pPr>
      <w:r w:rsidRPr="00E86227">
        <w:rPr>
          <w:rFonts w:ascii="Times New Roman" w:hAnsi="Times New Roman" w:cs="Times New Roman"/>
          <w:u w:val="single"/>
        </w:rPr>
        <w:t>Fizetési késedelem:</w:t>
      </w:r>
    </w:p>
    <w:p w14:paraId="5E0C2EE7" w14:textId="147035A1" w:rsidR="003E4448" w:rsidRPr="00E86227" w:rsidRDefault="003E4448" w:rsidP="00DC02D0">
      <w:pPr>
        <w:keepNext/>
        <w:rPr>
          <w:rFonts w:ascii="Times New Roman" w:hAnsi="Times New Roman" w:cs="Times New Roman"/>
        </w:rPr>
      </w:pPr>
    </w:p>
    <w:p w14:paraId="2DF58E6C" w14:textId="41DB0AEE" w:rsidR="003E4448" w:rsidRPr="00E86227" w:rsidRDefault="00DF58D9" w:rsidP="00735596">
      <w:pPr>
        <w:ind w:left="851"/>
        <w:rPr>
          <w:rFonts w:ascii="Times New Roman" w:hAnsi="Times New Roman" w:cs="Times New Roman"/>
        </w:rPr>
      </w:pPr>
      <w:r w:rsidRPr="00E86227">
        <w:rPr>
          <w:rFonts w:ascii="Times New Roman" w:hAnsi="Times New Roman" w:cs="Times New Roman"/>
        </w:rPr>
        <w:t xml:space="preserve">Ha </w:t>
      </w:r>
      <w:r w:rsidR="00735596" w:rsidRPr="00E86227">
        <w:rPr>
          <w:rFonts w:ascii="Times New Roman" w:hAnsi="Times New Roman" w:cs="Times New Roman"/>
        </w:rPr>
        <w:t xml:space="preserve">a Kibocsátó bármely Kötvényre vonatkozó esedékes kamat vagy tőkeösszeg fizetés tekintetében 15 (tizenöt) napos késedelembe esik, a Kibocsátó köteles haladéktalanul, de legkésőbb 5 (öt) </w:t>
      </w:r>
      <w:r w:rsidRPr="00E86227">
        <w:rPr>
          <w:rFonts w:ascii="Times New Roman" w:hAnsi="Times New Roman" w:cs="Times New Roman"/>
        </w:rPr>
        <w:t>m</w:t>
      </w:r>
      <w:r w:rsidR="00735596" w:rsidRPr="00E86227">
        <w:rPr>
          <w:rFonts w:ascii="Times New Roman" w:hAnsi="Times New Roman" w:cs="Times New Roman"/>
        </w:rPr>
        <w:t xml:space="preserve">unkanapon belül a Kötvények teljes sorozatát </w:t>
      </w:r>
      <w:r w:rsidR="00B67913" w:rsidRPr="00E86227">
        <w:rPr>
          <w:rFonts w:ascii="Times New Roman" w:hAnsi="Times New Roman" w:cs="Times New Roman"/>
        </w:rPr>
        <w:t>a Lejárat Előtti Visszavásárlási Áron</w:t>
      </w:r>
      <w:r w:rsidR="00D41CF8" w:rsidRPr="00E86227">
        <w:rPr>
          <w:rFonts w:ascii="Times New Roman" w:hAnsi="Times New Roman" w:cs="Times New Roman"/>
        </w:rPr>
        <w:t xml:space="preserve"> </w:t>
      </w:r>
      <w:r w:rsidR="00735596" w:rsidRPr="00E86227">
        <w:rPr>
          <w:rFonts w:ascii="Times New Roman" w:hAnsi="Times New Roman" w:cs="Times New Roman"/>
        </w:rPr>
        <w:t>visszavásárolni.</w:t>
      </w:r>
    </w:p>
    <w:p w14:paraId="7177D3E2" w14:textId="568EF2C8" w:rsidR="00735596" w:rsidRPr="00E86227" w:rsidRDefault="00735596" w:rsidP="00DC02D0">
      <w:pPr>
        <w:ind w:left="851"/>
        <w:rPr>
          <w:rFonts w:ascii="Times New Roman" w:hAnsi="Times New Roman" w:cs="Times New Roman"/>
        </w:rPr>
      </w:pPr>
    </w:p>
    <w:p w14:paraId="13DF813C" w14:textId="6C34EEEB" w:rsidR="003E4448" w:rsidRPr="00E86227" w:rsidRDefault="003E4448" w:rsidP="00035875">
      <w:pPr>
        <w:pStyle w:val="Listaszerbekezds"/>
        <w:keepNext/>
        <w:numPr>
          <w:ilvl w:val="0"/>
          <w:numId w:val="34"/>
        </w:numPr>
        <w:ind w:left="851" w:hanging="851"/>
        <w:rPr>
          <w:rFonts w:ascii="Times New Roman" w:hAnsi="Times New Roman" w:cs="Times New Roman"/>
          <w:u w:val="single"/>
        </w:rPr>
      </w:pPr>
      <w:bookmarkStart w:id="146" w:name="_Ref26366650"/>
      <w:r w:rsidRPr="00E86227">
        <w:rPr>
          <w:rFonts w:ascii="Times New Roman" w:hAnsi="Times New Roman" w:cs="Times New Roman"/>
          <w:u w:val="single"/>
        </w:rPr>
        <w:t>Közvetett szerződésszegés (</w:t>
      </w:r>
      <w:r w:rsidRPr="00E86227">
        <w:rPr>
          <w:rFonts w:ascii="Times New Roman" w:hAnsi="Times New Roman" w:cs="Times New Roman"/>
          <w:i/>
          <w:u w:val="single"/>
        </w:rPr>
        <w:t>cross default</w:t>
      </w:r>
      <w:r w:rsidRPr="00E86227">
        <w:rPr>
          <w:rFonts w:ascii="Times New Roman" w:hAnsi="Times New Roman" w:cs="Times New Roman"/>
          <w:u w:val="single"/>
        </w:rPr>
        <w:t>):</w:t>
      </w:r>
      <w:bookmarkEnd w:id="146"/>
    </w:p>
    <w:p w14:paraId="45BEB178" w14:textId="3FAB2B6D" w:rsidR="003E4448" w:rsidRPr="00E86227" w:rsidRDefault="003E4448" w:rsidP="00DC02D0">
      <w:pPr>
        <w:keepNext/>
        <w:rPr>
          <w:rFonts w:ascii="Times New Roman" w:hAnsi="Times New Roman" w:cs="Times New Roman"/>
        </w:rPr>
      </w:pPr>
    </w:p>
    <w:p w14:paraId="1A5B1C1A" w14:textId="12A43304" w:rsidR="0048729D" w:rsidRPr="00E86227" w:rsidRDefault="0048729D" w:rsidP="00DC02D0">
      <w:pPr>
        <w:ind w:left="1560" w:hanging="709"/>
        <w:rPr>
          <w:rFonts w:ascii="Times New Roman" w:hAnsi="Times New Roman" w:cs="Times New Roman"/>
        </w:rPr>
      </w:pPr>
      <w:r w:rsidRPr="00E86227">
        <w:rPr>
          <w:rFonts w:ascii="Times New Roman" w:hAnsi="Times New Roman" w:cs="Times New Roman"/>
        </w:rPr>
        <w:t>(a)</w:t>
      </w:r>
      <w:r w:rsidR="005B3B4E" w:rsidRPr="00E86227">
        <w:rPr>
          <w:rFonts w:ascii="Times New Roman" w:hAnsi="Times New Roman" w:cs="Times New Roman"/>
        </w:rPr>
        <w:tab/>
        <w:t xml:space="preserve">Ha </w:t>
      </w:r>
      <w:r w:rsidRPr="00E86227">
        <w:rPr>
          <w:rFonts w:ascii="Times New Roman" w:hAnsi="Times New Roman" w:cs="Times New Roman"/>
        </w:rPr>
        <w:t xml:space="preserve">az alább meghatározott közvetett szerződésszegés következik be, és az 30 (harminc) napja fennáll, akkor a Kibocsátó köteles haladéktalanul, de legkésőbb 5 (öt) </w:t>
      </w:r>
      <w:r w:rsidR="00024427" w:rsidRPr="00E86227">
        <w:rPr>
          <w:rFonts w:ascii="Times New Roman" w:hAnsi="Times New Roman" w:cs="Times New Roman"/>
        </w:rPr>
        <w:t>m</w:t>
      </w:r>
      <w:r w:rsidRPr="00E86227">
        <w:rPr>
          <w:rFonts w:ascii="Times New Roman" w:hAnsi="Times New Roman" w:cs="Times New Roman"/>
        </w:rPr>
        <w:t xml:space="preserve">unkanapon belül a Kötvények teljes sorozatát </w:t>
      </w:r>
      <w:r w:rsidR="00B67913" w:rsidRPr="00E86227">
        <w:rPr>
          <w:rFonts w:ascii="Times New Roman" w:hAnsi="Times New Roman" w:cs="Times New Roman"/>
        </w:rPr>
        <w:t>a Lejárat Előtti Visszavásárlási Áron</w:t>
      </w:r>
      <w:r w:rsidRPr="00E86227">
        <w:rPr>
          <w:rFonts w:ascii="Times New Roman" w:hAnsi="Times New Roman" w:cs="Times New Roman"/>
        </w:rPr>
        <w:t xml:space="preserve"> visszavásárolni.</w:t>
      </w:r>
    </w:p>
    <w:p w14:paraId="451F8539" w14:textId="77777777" w:rsidR="00024427" w:rsidRPr="00E86227" w:rsidRDefault="00024427" w:rsidP="00DC02D0">
      <w:pPr>
        <w:ind w:left="1560" w:hanging="709"/>
        <w:rPr>
          <w:rFonts w:ascii="Times New Roman" w:hAnsi="Times New Roman" w:cs="Times New Roman"/>
        </w:rPr>
      </w:pPr>
    </w:p>
    <w:p w14:paraId="3451DEB3" w14:textId="7178A961" w:rsidR="0048729D" w:rsidRPr="00E86227" w:rsidRDefault="0048729D" w:rsidP="00DC02D0">
      <w:pPr>
        <w:ind w:left="1560" w:hanging="709"/>
        <w:rPr>
          <w:rFonts w:ascii="Times New Roman" w:hAnsi="Times New Roman" w:cs="Times New Roman"/>
        </w:rPr>
      </w:pPr>
      <w:r w:rsidRPr="00E86227">
        <w:rPr>
          <w:rFonts w:ascii="Times New Roman" w:hAnsi="Times New Roman" w:cs="Times New Roman"/>
        </w:rPr>
        <w:t>(b)</w:t>
      </w:r>
      <w:r w:rsidR="00024427" w:rsidRPr="00E86227">
        <w:rPr>
          <w:rFonts w:ascii="Times New Roman" w:hAnsi="Times New Roman" w:cs="Times New Roman"/>
        </w:rPr>
        <w:tab/>
      </w:r>
      <w:r w:rsidRPr="00E86227">
        <w:rPr>
          <w:rFonts w:ascii="Times New Roman" w:hAnsi="Times New Roman" w:cs="Times New Roman"/>
        </w:rPr>
        <w:t>Közvetett szerződésszegésnek minősülnek az alábbi esetek:</w:t>
      </w:r>
    </w:p>
    <w:p w14:paraId="3D06D7E3" w14:textId="77777777" w:rsidR="00024427" w:rsidRPr="00E86227" w:rsidRDefault="00024427" w:rsidP="0048729D">
      <w:pPr>
        <w:ind w:left="851"/>
        <w:rPr>
          <w:rFonts w:ascii="Times New Roman" w:hAnsi="Times New Roman" w:cs="Times New Roman"/>
        </w:rPr>
      </w:pPr>
    </w:p>
    <w:p w14:paraId="43D936EB" w14:textId="73B70C9B" w:rsidR="0048729D" w:rsidRPr="00E86227" w:rsidRDefault="0048729D" w:rsidP="00DC02D0">
      <w:pPr>
        <w:ind w:left="2268" w:hanging="708"/>
        <w:rPr>
          <w:rFonts w:ascii="Times New Roman" w:hAnsi="Times New Roman" w:cs="Times New Roman"/>
        </w:rPr>
      </w:pPr>
      <w:r w:rsidRPr="00E86227">
        <w:rPr>
          <w:rFonts w:ascii="Times New Roman" w:hAnsi="Times New Roman" w:cs="Times New Roman"/>
        </w:rPr>
        <w:t>(i)</w:t>
      </w:r>
      <w:r w:rsidR="002D22B7" w:rsidRPr="00E86227">
        <w:rPr>
          <w:rFonts w:ascii="Times New Roman" w:hAnsi="Times New Roman" w:cs="Times New Roman"/>
        </w:rPr>
        <w:tab/>
      </w:r>
      <w:r w:rsidRPr="00E86227">
        <w:rPr>
          <w:rFonts w:ascii="Times New Roman" w:hAnsi="Times New Roman" w:cs="Times New Roman"/>
        </w:rPr>
        <w:t xml:space="preserve">a </w:t>
      </w:r>
      <w:r w:rsidR="003B4BE7" w:rsidRPr="00E86227">
        <w:rPr>
          <w:rFonts w:ascii="Times New Roman" w:hAnsi="Times New Roman" w:cs="Times New Roman"/>
        </w:rPr>
        <w:t xml:space="preserve">Kibocsátó </w:t>
      </w:r>
      <w:r w:rsidRPr="00E86227">
        <w:rPr>
          <w:rFonts w:ascii="Times New Roman" w:hAnsi="Times New Roman" w:cs="Times New Roman"/>
        </w:rPr>
        <w:t xml:space="preserve">által kibocsátott bármely hitelviszonyt megtestesítő értékpapír (ide nem értve a jelen </w:t>
      </w:r>
      <w:r w:rsidR="00FC257C">
        <w:rPr>
          <w:rFonts w:ascii="Times New Roman" w:hAnsi="Times New Roman" w:cs="Times New Roman"/>
        </w:rPr>
        <w:t>Információs Dokumentum</w:t>
      </w:r>
      <w:r w:rsidR="009F6545" w:rsidRPr="00E86227">
        <w:rPr>
          <w:rFonts w:ascii="Times New Roman" w:hAnsi="Times New Roman" w:cs="Times New Roman"/>
        </w:rPr>
        <w:t xml:space="preserve"> </w:t>
      </w:r>
      <w:r w:rsidRPr="00E86227">
        <w:rPr>
          <w:rFonts w:ascii="Times New Roman" w:hAnsi="Times New Roman" w:cs="Times New Roman"/>
        </w:rPr>
        <w:t>alapján kibocsátott Kötvényt) alapján fennálló fizetési kötelezettség</w:t>
      </w:r>
      <w:r w:rsidR="00815BE2">
        <w:rPr>
          <w:rFonts w:ascii="Times New Roman" w:hAnsi="Times New Roman" w:cs="Times New Roman"/>
        </w:rPr>
        <w:t>, a fizetési kötelezettség esedékességekor</w:t>
      </w:r>
      <w:r w:rsidRPr="00E86227">
        <w:rPr>
          <w:rFonts w:ascii="Times New Roman" w:hAnsi="Times New Roman" w:cs="Times New Roman"/>
        </w:rPr>
        <w:t xml:space="preserve"> nem kerül megfizetésre;</w:t>
      </w:r>
      <w:r w:rsidR="0015330C" w:rsidRPr="0015330C">
        <w:rPr>
          <w:rFonts w:ascii="Times New Roman" w:hAnsi="Times New Roman" w:cs="Times New Roman"/>
        </w:rPr>
        <w:t xml:space="preserve"> </w:t>
      </w:r>
      <w:r w:rsidR="0015330C" w:rsidRPr="00E86227">
        <w:rPr>
          <w:rFonts w:ascii="Times New Roman" w:hAnsi="Times New Roman" w:cs="Times New Roman"/>
        </w:rPr>
        <w:t>vagy</w:t>
      </w:r>
    </w:p>
    <w:p w14:paraId="427D3A01" w14:textId="77777777" w:rsidR="002D22B7" w:rsidRPr="00E86227" w:rsidRDefault="002D22B7" w:rsidP="0048729D">
      <w:pPr>
        <w:ind w:left="851"/>
        <w:rPr>
          <w:rFonts w:ascii="Times New Roman" w:hAnsi="Times New Roman" w:cs="Times New Roman"/>
        </w:rPr>
      </w:pPr>
    </w:p>
    <w:p w14:paraId="24ADBE7B" w14:textId="506B8979" w:rsidR="003E4448" w:rsidRPr="00E86227" w:rsidRDefault="0048729D" w:rsidP="00DC02D0">
      <w:pPr>
        <w:ind w:left="2268" w:hanging="708"/>
        <w:rPr>
          <w:rFonts w:ascii="Times New Roman" w:hAnsi="Times New Roman" w:cs="Times New Roman"/>
        </w:rPr>
      </w:pPr>
      <w:r w:rsidRPr="00E86227">
        <w:rPr>
          <w:rFonts w:ascii="Times New Roman" w:hAnsi="Times New Roman" w:cs="Times New Roman"/>
        </w:rPr>
        <w:t>(ii)</w:t>
      </w:r>
      <w:r w:rsidR="002D22B7" w:rsidRPr="00E86227">
        <w:rPr>
          <w:rFonts w:ascii="Times New Roman" w:hAnsi="Times New Roman" w:cs="Times New Roman"/>
        </w:rPr>
        <w:tab/>
      </w:r>
      <w:r w:rsidRPr="00E86227">
        <w:rPr>
          <w:rFonts w:ascii="Times New Roman" w:hAnsi="Times New Roman" w:cs="Times New Roman"/>
        </w:rPr>
        <w:t xml:space="preserve">a </w:t>
      </w:r>
      <w:r w:rsidR="009F6545" w:rsidRPr="00E86227">
        <w:rPr>
          <w:rFonts w:ascii="Times New Roman" w:hAnsi="Times New Roman" w:cs="Times New Roman"/>
        </w:rPr>
        <w:t xml:space="preserve">Kibocsátó </w:t>
      </w:r>
      <w:r w:rsidRPr="00E86227">
        <w:rPr>
          <w:rFonts w:ascii="Times New Roman" w:hAnsi="Times New Roman" w:cs="Times New Roman"/>
        </w:rPr>
        <w:t xml:space="preserve">által kibocsátott bármely hitelviszonyt megtestesítő értékpapírból (ide nem értve a jelen </w:t>
      </w:r>
      <w:r w:rsidR="00FC257C">
        <w:rPr>
          <w:rFonts w:ascii="Times New Roman" w:hAnsi="Times New Roman" w:cs="Times New Roman"/>
        </w:rPr>
        <w:t>Információs Dokumentum</w:t>
      </w:r>
      <w:r w:rsidRPr="00E86227">
        <w:rPr>
          <w:rFonts w:ascii="Times New Roman" w:hAnsi="Times New Roman" w:cs="Times New Roman"/>
        </w:rPr>
        <w:t xml:space="preserve"> alapján kibocsátott Kötvényt) származó fizetési kötelezettség az eredeti futamidőt megelőzően lejárttá vagy esedékessé válik, vagy ilyenné nyilvánítják, és az nem kerül megfizetésre</w:t>
      </w:r>
      <w:r w:rsidR="0015330C">
        <w:rPr>
          <w:rFonts w:ascii="Times New Roman" w:hAnsi="Times New Roman" w:cs="Times New Roman"/>
        </w:rPr>
        <w:t>.</w:t>
      </w:r>
      <w:r w:rsidR="00225EC4" w:rsidRPr="00E86227">
        <w:rPr>
          <w:rFonts w:ascii="Times New Roman" w:hAnsi="Times New Roman" w:cs="Times New Roman"/>
        </w:rPr>
        <w:t xml:space="preserve"> </w:t>
      </w:r>
    </w:p>
    <w:p w14:paraId="5CB5F76D" w14:textId="4BE1FA2C" w:rsidR="00225EC4" w:rsidRPr="00E86227" w:rsidRDefault="00225EC4" w:rsidP="00DC02D0">
      <w:pPr>
        <w:ind w:left="2268" w:hanging="708"/>
        <w:rPr>
          <w:rFonts w:ascii="Times New Roman" w:hAnsi="Times New Roman" w:cs="Times New Roman"/>
        </w:rPr>
      </w:pPr>
    </w:p>
    <w:p w14:paraId="2B37AEEC" w14:textId="6482E384" w:rsidR="003E4448" w:rsidRPr="00E86227" w:rsidRDefault="00E01E3E" w:rsidP="00035875">
      <w:pPr>
        <w:pStyle w:val="Listaszerbekezds"/>
        <w:keepNext/>
        <w:numPr>
          <w:ilvl w:val="0"/>
          <w:numId w:val="34"/>
        </w:numPr>
        <w:ind w:left="851" w:hanging="851"/>
        <w:rPr>
          <w:rFonts w:ascii="Times New Roman" w:hAnsi="Times New Roman" w:cs="Times New Roman"/>
          <w:u w:val="single"/>
        </w:rPr>
      </w:pPr>
      <w:bookmarkStart w:id="147" w:name="_Ref26366466"/>
      <w:r w:rsidRPr="00E86227">
        <w:rPr>
          <w:rFonts w:ascii="Times New Roman" w:hAnsi="Times New Roman" w:cs="Times New Roman"/>
          <w:u w:val="single"/>
        </w:rPr>
        <w:t>Hitel</w:t>
      </w:r>
      <w:r>
        <w:rPr>
          <w:rFonts w:ascii="Times New Roman" w:hAnsi="Times New Roman" w:cs="Times New Roman"/>
          <w:u w:val="single"/>
        </w:rPr>
        <w:t>minősítés</w:t>
      </w:r>
      <w:r w:rsidRPr="00E86227">
        <w:rPr>
          <w:rFonts w:ascii="Times New Roman" w:hAnsi="Times New Roman" w:cs="Times New Roman"/>
          <w:u w:val="single"/>
        </w:rPr>
        <w:t xml:space="preserve">i </w:t>
      </w:r>
      <w:r w:rsidR="00692164" w:rsidRPr="00E86227">
        <w:rPr>
          <w:rFonts w:ascii="Times New Roman" w:hAnsi="Times New Roman" w:cs="Times New Roman"/>
          <w:u w:val="single"/>
        </w:rPr>
        <w:t>besorolás romlása</w:t>
      </w:r>
      <w:r w:rsidR="002A342D" w:rsidRPr="00E86227">
        <w:rPr>
          <w:rFonts w:ascii="Times New Roman" w:hAnsi="Times New Roman" w:cs="Times New Roman"/>
          <w:u w:val="single"/>
        </w:rPr>
        <w:t>:</w:t>
      </w:r>
      <w:bookmarkEnd w:id="147"/>
    </w:p>
    <w:p w14:paraId="1CDE9F16" w14:textId="2389C53E" w:rsidR="00692164" w:rsidRPr="00E86227" w:rsidRDefault="00692164" w:rsidP="00DC02D0">
      <w:pPr>
        <w:keepNext/>
        <w:rPr>
          <w:rFonts w:ascii="Times New Roman" w:hAnsi="Times New Roman" w:cs="Times New Roman"/>
        </w:rPr>
      </w:pPr>
    </w:p>
    <w:p w14:paraId="5640EF96" w14:textId="4885C7D7" w:rsidR="00577054" w:rsidRPr="00E86227" w:rsidRDefault="00577054" w:rsidP="00DC02D0">
      <w:pPr>
        <w:ind w:left="1560" w:hanging="709"/>
        <w:rPr>
          <w:rFonts w:ascii="Times New Roman" w:hAnsi="Times New Roman" w:cs="Times New Roman"/>
        </w:rPr>
      </w:pPr>
      <w:r w:rsidRPr="0015330C">
        <w:rPr>
          <w:rFonts w:ascii="Times New Roman" w:hAnsi="Times New Roman" w:cs="Times New Roman"/>
        </w:rPr>
        <w:t>(a)</w:t>
      </w:r>
      <w:r w:rsidR="00676E9C" w:rsidRPr="0015330C">
        <w:rPr>
          <w:rFonts w:ascii="Times New Roman" w:hAnsi="Times New Roman" w:cs="Times New Roman"/>
        </w:rPr>
        <w:tab/>
      </w:r>
      <w:r w:rsidR="002770A0" w:rsidRPr="0068359E">
        <w:rPr>
          <w:rFonts w:ascii="Times New Roman" w:hAnsi="Times New Roman" w:cs="Times New Roman"/>
        </w:rPr>
        <w:t xml:space="preserve">Ha </w:t>
      </w:r>
      <w:r w:rsidRPr="0068359E">
        <w:rPr>
          <w:rFonts w:ascii="Times New Roman" w:hAnsi="Times New Roman" w:cs="Times New Roman"/>
        </w:rPr>
        <w:t xml:space="preserve">a Kötvények hitelkockázati besorolása </w:t>
      </w:r>
      <w:r w:rsidR="000F7A8D" w:rsidRPr="0068359E">
        <w:rPr>
          <w:rFonts w:ascii="Times New Roman" w:hAnsi="Times New Roman" w:cs="Times New Roman"/>
        </w:rPr>
        <w:t xml:space="preserve">a jelen </w:t>
      </w:r>
      <w:r w:rsidR="00FC257C">
        <w:rPr>
          <w:rFonts w:ascii="Times New Roman" w:hAnsi="Times New Roman" w:cs="Times New Roman"/>
        </w:rPr>
        <w:t>Információs Dokumentum</w:t>
      </w:r>
      <w:r w:rsidR="000F7A8D" w:rsidRPr="0068359E">
        <w:rPr>
          <w:rFonts w:ascii="Times New Roman" w:hAnsi="Times New Roman" w:cs="Times New Roman"/>
        </w:rPr>
        <w:t xml:space="preserve"> időpontjában irányad</w:t>
      </w:r>
      <w:r w:rsidR="000F7A8D" w:rsidRPr="0092158F">
        <w:rPr>
          <w:rFonts w:ascii="Times New Roman" w:hAnsi="Times New Roman" w:cs="Times New Roman"/>
        </w:rPr>
        <w:t xml:space="preserve">ó </w:t>
      </w:r>
      <w:r w:rsidR="002947DB" w:rsidRPr="0092158F">
        <w:rPr>
          <w:rFonts w:ascii="Times New Roman" w:hAnsi="Times New Roman" w:cs="Times New Roman"/>
        </w:rPr>
        <w:t>„</w:t>
      </w:r>
      <w:r w:rsidR="00BD7C71" w:rsidRPr="0092158F">
        <w:rPr>
          <w:rFonts w:ascii="Times New Roman" w:hAnsi="Times New Roman" w:cs="Times New Roman"/>
        </w:rPr>
        <w:t>B</w:t>
      </w:r>
      <w:r w:rsidR="0015330C" w:rsidRPr="0092158F">
        <w:rPr>
          <w:rFonts w:ascii="Times New Roman" w:hAnsi="Times New Roman" w:cs="Times New Roman"/>
        </w:rPr>
        <w:t>+</w:t>
      </w:r>
      <w:r w:rsidR="002947DB" w:rsidRPr="0092158F">
        <w:rPr>
          <w:rFonts w:ascii="Times New Roman" w:hAnsi="Times New Roman" w:cs="Times New Roman"/>
        </w:rPr>
        <w:t>”</w:t>
      </w:r>
      <w:r w:rsidR="000F7A8D" w:rsidRPr="0068359E">
        <w:rPr>
          <w:rFonts w:ascii="Times New Roman" w:hAnsi="Times New Roman" w:cs="Times New Roman"/>
        </w:rPr>
        <w:t xml:space="preserve"> minősítésnél rosszabb minősítésűre </w:t>
      </w:r>
      <w:r w:rsidRPr="0068359E">
        <w:rPr>
          <w:rFonts w:ascii="Times New Roman" w:hAnsi="Times New Roman" w:cs="Times New Roman"/>
        </w:rPr>
        <w:t>változik</w:t>
      </w:r>
      <w:r w:rsidR="00B05BDE" w:rsidRPr="0068359E">
        <w:rPr>
          <w:rFonts w:ascii="Times New Roman" w:hAnsi="Times New Roman" w:cs="Times New Roman"/>
        </w:rPr>
        <w:t xml:space="preserve"> </w:t>
      </w:r>
      <w:r w:rsidR="000F7A8D" w:rsidRPr="0068359E">
        <w:rPr>
          <w:rFonts w:ascii="Times New Roman" w:hAnsi="Times New Roman" w:cs="Times New Roman"/>
        </w:rPr>
        <w:t xml:space="preserve">– </w:t>
      </w:r>
      <w:r w:rsidR="00B05BDE" w:rsidRPr="0068359E">
        <w:rPr>
          <w:rFonts w:ascii="Times New Roman" w:hAnsi="Times New Roman" w:cs="Times New Roman"/>
        </w:rPr>
        <w:t>mindaddig</w:t>
      </w:r>
      <w:r w:rsidRPr="0068359E">
        <w:rPr>
          <w:rFonts w:ascii="Times New Roman" w:hAnsi="Times New Roman" w:cs="Times New Roman"/>
        </w:rPr>
        <w:t xml:space="preserve">, </w:t>
      </w:r>
      <w:r w:rsidR="00B05BDE" w:rsidRPr="0068359E">
        <w:rPr>
          <w:rFonts w:ascii="Times New Roman" w:hAnsi="Times New Roman" w:cs="Times New Roman"/>
        </w:rPr>
        <w:t>amíg nem alkalmazandó</w:t>
      </w:r>
      <w:r w:rsidR="000F7A8D" w:rsidRPr="0068359E">
        <w:rPr>
          <w:rFonts w:ascii="Times New Roman" w:hAnsi="Times New Roman" w:cs="Times New Roman"/>
        </w:rPr>
        <w:t>k</w:t>
      </w:r>
      <w:r w:rsidR="00B05BDE" w:rsidRPr="0068359E">
        <w:rPr>
          <w:rFonts w:ascii="Times New Roman" w:hAnsi="Times New Roman" w:cs="Times New Roman"/>
        </w:rPr>
        <w:t xml:space="preserve"> a jelen pont szerinti alábbi (b) és (c) bekezdésben foglalt jogkövetkezmények </w:t>
      </w:r>
      <w:r w:rsidR="000F7A8D" w:rsidRPr="0068359E">
        <w:rPr>
          <w:rFonts w:ascii="Times New Roman" w:hAnsi="Times New Roman" w:cs="Times New Roman"/>
        </w:rPr>
        <w:t xml:space="preserve">– </w:t>
      </w:r>
      <w:r w:rsidRPr="0068359E">
        <w:rPr>
          <w:rFonts w:ascii="Times New Roman" w:hAnsi="Times New Roman" w:cs="Times New Roman"/>
        </w:rPr>
        <w:t>a Kibocsátó</w:t>
      </w:r>
    </w:p>
    <w:p w14:paraId="44802269" w14:textId="77777777" w:rsidR="00676E9C" w:rsidRPr="00E86227" w:rsidRDefault="00676E9C" w:rsidP="00577054">
      <w:pPr>
        <w:ind w:left="851"/>
        <w:rPr>
          <w:rFonts w:ascii="Times New Roman" w:hAnsi="Times New Roman" w:cs="Times New Roman"/>
        </w:rPr>
      </w:pPr>
    </w:p>
    <w:p w14:paraId="14342A1B" w14:textId="42297696" w:rsidR="00577054" w:rsidRPr="00E86227" w:rsidRDefault="00577054" w:rsidP="00DC02D0">
      <w:pPr>
        <w:ind w:left="2268" w:hanging="708"/>
        <w:rPr>
          <w:rFonts w:ascii="Times New Roman" w:hAnsi="Times New Roman" w:cs="Times New Roman"/>
        </w:rPr>
      </w:pPr>
      <w:r w:rsidRPr="0015330C">
        <w:rPr>
          <w:rFonts w:ascii="Times New Roman" w:hAnsi="Times New Roman" w:cs="Times New Roman"/>
        </w:rPr>
        <w:t>(i)</w:t>
      </w:r>
      <w:r w:rsidR="00676E9C" w:rsidRPr="0015330C">
        <w:rPr>
          <w:rFonts w:ascii="Times New Roman" w:hAnsi="Times New Roman" w:cs="Times New Roman"/>
        </w:rPr>
        <w:tab/>
      </w:r>
      <w:r w:rsidRPr="0015330C">
        <w:rPr>
          <w:rFonts w:ascii="Times New Roman" w:hAnsi="Times New Roman" w:cs="Times New Roman"/>
        </w:rPr>
        <w:t>nem jogosult olyan osztalékkal és egyéb, bármilyen tőkével, kamattal, díjakkal, költségekkel kapcsolatos kifizetést teljesíteni, amely a Kibocsátó tulajdoni részesedéseibe befizetett tőke vagy bármilyen kölcsön, továbbá egyéb szerződés alapján a Tulajdonosnak vagy a Tulajdonos bármely kapcsolt vállalkozásának</w:t>
      </w:r>
      <w:r w:rsidR="00976D68" w:rsidRPr="0015330C">
        <w:rPr>
          <w:rFonts w:ascii="Times New Roman" w:hAnsi="Times New Roman" w:cs="Times New Roman"/>
        </w:rPr>
        <w:t xml:space="preserve"> </w:t>
      </w:r>
      <w:r w:rsidR="001B08B7" w:rsidRPr="0015330C">
        <w:rPr>
          <w:rFonts w:ascii="Times New Roman" w:hAnsi="Times New Roman" w:cs="Times New Roman"/>
        </w:rPr>
        <w:t>fizetendő</w:t>
      </w:r>
      <w:r w:rsidRPr="0068359E">
        <w:rPr>
          <w:rFonts w:ascii="Times New Roman" w:hAnsi="Times New Roman" w:cs="Times New Roman"/>
        </w:rPr>
        <w:t>; és</w:t>
      </w:r>
    </w:p>
    <w:p w14:paraId="5E67C228" w14:textId="77777777" w:rsidR="00676E9C" w:rsidRPr="00E86227" w:rsidRDefault="00676E9C" w:rsidP="00DC02D0">
      <w:pPr>
        <w:ind w:left="2268" w:hanging="708"/>
        <w:rPr>
          <w:rFonts w:ascii="Times New Roman" w:hAnsi="Times New Roman" w:cs="Times New Roman"/>
        </w:rPr>
      </w:pPr>
    </w:p>
    <w:p w14:paraId="304014C4" w14:textId="3794B0CF" w:rsidR="00577054" w:rsidRPr="00E86227" w:rsidRDefault="00577054" w:rsidP="00DC02D0">
      <w:pPr>
        <w:ind w:left="2268" w:hanging="708"/>
        <w:rPr>
          <w:rFonts w:ascii="Times New Roman" w:hAnsi="Times New Roman" w:cs="Times New Roman"/>
        </w:rPr>
      </w:pPr>
      <w:r w:rsidRPr="00E86227">
        <w:rPr>
          <w:rFonts w:ascii="Times New Roman" w:hAnsi="Times New Roman" w:cs="Times New Roman"/>
        </w:rPr>
        <w:t>(ii)</w:t>
      </w:r>
      <w:r w:rsidR="00676E9C" w:rsidRPr="00E86227">
        <w:rPr>
          <w:rFonts w:ascii="Times New Roman" w:hAnsi="Times New Roman" w:cs="Times New Roman"/>
        </w:rPr>
        <w:tab/>
      </w:r>
      <w:r w:rsidRPr="00E86227">
        <w:rPr>
          <w:rFonts w:ascii="Times New Roman" w:hAnsi="Times New Roman" w:cs="Times New Roman"/>
        </w:rPr>
        <w:t>nem jogosult további Pénzügyi Adósságot</w:t>
      </w:r>
      <w:r w:rsidR="00BC163D" w:rsidRPr="00E86227">
        <w:rPr>
          <w:rFonts w:ascii="Times New Roman" w:hAnsi="Times New Roman" w:cs="Times New Roman"/>
        </w:rPr>
        <w:t xml:space="preserve"> </w:t>
      </w:r>
      <w:r w:rsidRPr="00E86227">
        <w:rPr>
          <w:rFonts w:ascii="Times New Roman" w:hAnsi="Times New Roman" w:cs="Times New Roman"/>
        </w:rPr>
        <w:t>vállalni</w:t>
      </w:r>
      <w:r w:rsidR="001B08B7" w:rsidRPr="00E86227">
        <w:rPr>
          <w:rFonts w:ascii="Times New Roman" w:hAnsi="Times New Roman" w:cs="Times New Roman"/>
        </w:rPr>
        <w:t>.</w:t>
      </w:r>
    </w:p>
    <w:p w14:paraId="7346475C" w14:textId="77777777" w:rsidR="00676E9C" w:rsidRPr="00E86227" w:rsidRDefault="00676E9C" w:rsidP="00DC02D0">
      <w:pPr>
        <w:ind w:left="2268" w:hanging="708"/>
        <w:rPr>
          <w:rFonts w:ascii="Times New Roman" w:hAnsi="Times New Roman" w:cs="Times New Roman"/>
        </w:rPr>
      </w:pPr>
    </w:p>
    <w:p w14:paraId="25697D92" w14:textId="2613EC22" w:rsidR="00577054" w:rsidRPr="00F63768" w:rsidRDefault="00577054" w:rsidP="00DC02D0">
      <w:pPr>
        <w:ind w:left="1560"/>
        <w:rPr>
          <w:rFonts w:ascii="Times New Roman" w:hAnsi="Times New Roman" w:cs="Times New Roman"/>
        </w:rPr>
      </w:pPr>
      <w:r w:rsidRPr="00E86227">
        <w:rPr>
          <w:rFonts w:ascii="Times New Roman" w:hAnsi="Times New Roman" w:cs="Times New Roman"/>
        </w:rPr>
        <w:t xml:space="preserve">mindaddig, amíg a Kötvény hitelkockázati besorolása </w:t>
      </w:r>
      <w:r w:rsidRPr="00F63768">
        <w:rPr>
          <w:rFonts w:ascii="Times New Roman" w:hAnsi="Times New Roman" w:cs="Times New Roman"/>
        </w:rPr>
        <w:t xml:space="preserve">ismét </w:t>
      </w:r>
      <w:r w:rsidR="00B45C48" w:rsidRPr="00F63768">
        <w:rPr>
          <w:rFonts w:ascii="Times New Roman" w:hAnsi="Times New Roman" w:cs="Times New Roman"/>
        </w:rPr>
        <w:t xml:space="preserve">„B+” </w:t>
      </w:r>
      <w:r w:rsidRPr="00F63768">
        <w:rPr>
          <w:rFonts w:ascii="Times New Roman" w:hAnsi="Times New Roman" w:cs="Times New Roman"/>
        </w:rPr>
        <w:t>minősítésre (vagy jobb minősítésre) nem változik.</w:t>
      </w:r>
    </w:p>
    <w:p w14:paraId="4B9C2C74" w14:textId="77777777" w:rsidR="00676E9C" w:rsidRPr="00F63768" w:rsidRDefault="00676E9C" w:rsidP="00577054">
      <w:pPr>
        <w:ind w:left="851"/>
        <w:rPr>
          <w:rFonts w:ascii="Times New Roman" w:hAnsi="Times New Roman" w:cs="Times New Roman"/>
        </w:rPr>
      </w:pPr>
    </w:p>
    <w:p w14:paraId="46C51D6C" w14:textId="7F515C74" w:rsidR="00BB3E5D" w:rsidRPr="00E86227" w:rsidRDefault="00577054" w:rsidP="00337E25">
      <w:pPr>
        <w:ind w:left="1560" w:hanging="709"/>
        <w:rPr>
          <w:rFonts w:ascii="Times New Roman" w:hAnsi="Times New Roman" w:cs="Times New Roman"/>
        </w:rPr>
      </w:pPr>
      <w:r w:rsidRPr="00F63768">
        <w:rPr>
          <w:rFonts w:ascii="Times New Roman" w:hAnsi="Times New Roman" w:cs="Times New Roman"/>
        </w:rPr>
        <w:t>(b)</w:t>
      </w:r>
      <w:r w:rsidR="00337E25" w:rsidRPr="00F63768">
        <w:rPr>
          <w:rFonts w:ascii="Times New Roman" w:hAnsi="Times New Roman" w:cs="Times New Roman"/>
        </w:rPr>
        <w:tab/>
        <w:t xml:space="preserve">Ha </w:t>
      </w:r>
      <w:r w:rsidRPr="00F63768">
        <w:rPr>
          <w:rFonts w:ascii="Times New Roman" w:hAnsi="Times New Roman" w:cs="Times New Roman"/>
        </w:rPr>
        <w:t xml:space="preserve">a Kötvény hitelkockázati besorolása </w:t>
      </w:r>
      <w:r w:rsidR="00B45C48" w:rsidRPr="00F63768">
        <w:rPr>
          <w:rFonts w:ascii="Times New Roman" w:hAnsi="Times New Roman" w:cs="Times New Roman"/>
        </w:rPr>
        <w:t xml:space="preserve">„B+” </w:t>
      </w:r>
      <w:r w:rsidRPr="00F63768">
        <w:rPr>
          <w:rFonts w:ascii="Times New Roman" w:hAnsi="Times New Roman" w:cs="Times New Roman"/>
        </w:rPr>
        <w:t>minősítésnél rosszabb minősítésre változik</w:t>
      </w:r>
      <w:r w:rsidR="006A0276">
        <w:rPr>
          <w:rFonts w:ascii="Times New Roman" w:hAnsi="Times New Roman" w:cs="Times New Roman"/>
        </w:rPr>
        <w:t>, de nem változik „CCC” vagy rosszabb minősítésre</w:t>
      </w:r>
      <w:r w:rsidRPr="00F63768">
        <w:rPr>
          <w:rFonts w:ascii="Times New Roman" w:hAnsi="Times New Roman" w:cs="Times New Roman"/>
        </w:rPr>
        <w:t xml:space="preserve">, és a Kötvény hitelkockázati besorolása a </w:t>
      </w:r>
      <w:r w:rsidRPr="00F63768">
        <w:rPr>
          <w:rFonts w:ascii="Times New Roman" w:hAnsi="Times New Roman" w:cs="Times New Roman"/>
        </w:rPr>
        <w:lastRenderedPageBreak/>
        <w:t xml:space="preserve">változást követő 2 (kettő) éves időszakon belül (az „Orvoslási Időszak”) nem javul vissza legalább </w:t>
      </w:r>
      <w:r w:rsidR="00B45C48" w:rsidRPr="00F63768">
        <w:rPr>
          <w:rFonts w:ascii="Times New Roman" w:hAnsi="Times New Roman" w:cs="Times New Roman"/>
        </w:rPr>
        <w:t xml:space="preserve">„B+” </w:t>
      </w:r>
      <w:r w:rsidRPr="00F63768">
        <w:rPr>
          <w:rFonts w:ascii="Times New Roman" w:hAnsi="Times New Roman" w:cs="Times New Roman"/>
        </w:rPr>
        <w:t>minősítésre, akkor a Kibocsátó köteles</w:t>
      </w:r>
      <w:r w:rsidR="00106ACA">
        <w:rPr>
          <w:rFonts w:ascii="Times New Roman" w:hAnsi="Times New Roman" w:cs="Times New Roman"/>
        </w:rPr>
        <w:t xml:space="preserve"> </w:t>
      </w:r>
      <w:r w:rsidR="00DD0971" w:rsidRPr="0048729D">
        <w:rPr>
          <w:rFonts w:ascii="Times New Roman" w:hAnsi="Times New Roman" w:cs="Times New Roman"/>
        </w:rPr>
        <w:t xml:space="preserve">haladéktalanul, de legkésőbb </w:t>
      </w:r>
      <w:r w:rsidR="00DD0971">
        <w:rPr>
          <w:rFonts w:ascii="Times New Roman" w:hAnsi="Times New Roman" w:cs="Times New Roman"/>
        </w:rPr>
        <w:t xml:space="preserve">az Orvoslási Időszak lejártát követő </w:t>
      </w:r>
      <w:r w:rsidR="00DD0971" w:rsidRPr="0048729D">
        <w:rPr>
          <w:rFonts w:ascii="Times New Roman" w:hAnsi="Times New Roman" w:cs="Times New Roman"/>
        </w:rPr>
        <w:t xml:space="preserve">5 (öt) </w:t>
      </w:r>
      <w:r w:rsidR="00DD0971">
        <w:rPr>
          <w:rFonts w:ascii="Times New Roman" w:hAnsi="Times New Roman" w:cs="Times New Roman"/>
        </w:rPr>
        <w:t>m</w:t>
      </w:r>
      <w:r w:rsidR="00DD0971" w:rsidRPr="0048729D">
        <w:rPr>
          <w:rFonts w:ascii="Times New Roman" w:hAnsi="Times New Roman" w:cs="Times New Roman"/>
        </w:rPr>
        <w:t xml:space="preserve">unkanapon belül a Kötvények teljes sorozatát </w:t>
      </w:r>
      <w:r w:rsidR="00DD0971">
        <w:rPr>
          <w:rFonts w:ascii="Times New Roman" w:hAnsi="Times New Roman" w:cs="Times New Roman"/>
        </w:rPr>
        <w:t>a Lejárat Előtti Visszavásárlási Áron visszavásárolni.</w:t>
      </w:r>
    </w:p>
    <w:p w14:paraId="14656915" w14:textId="77777777" w:rsidR="00337E25" w:rsidRPr="00E86227" w:rsidRDefault="00337E25" w:rsidP="00DC02D0">
      <w:pPr>
        <w:ind w:left="1560" w:hanging="709"/>
        <w:rPr>
          <w:rFonts w:ascii="Times New Roman" w:hAnsi="Times New Roman" w:cs="Times New Roman"/>
        </w:rPr>
      </w:pPr>
    </w:p>
    <w:p w14:paraId="7760A27A" w14:textId="55BFCC74" w:rsidR="00692164" w:rsidRDefault="00BB3E5D" w:rsidP="00DC02D0">
      <w:pPr>
        <w:ind w:left="1560" w:hanging="709"/>
        <w:rPr>
          <w:rFonts w:ascii="Times New Roman" w:hAnsi="Times New Roman" w:cs="Times New Roman"/>
        </w:rPr>
      </w:pPr>
      <w:r w:rsidRPr="00E86227">
        <w:rPr>
          <w:rFonts w:ascii="Times New Roman" w:hAnsi="Times New Roman" w:cs="Times New Roman"/>
        </w:rPr>
        <w:t>(c)</w:t>
      </w:r>
      <w:r w:rsidR="00337E25" w:rsidRPr="00E86227">
        <w:rPr>
          <w:rFonts w:ascii="Times New Roman" w:hAnsi="Times New Roman" w:cs="Times New Roman"/>
        </w:rPr>
        <w:tab/>
        <w:t xml:space="preserve">Ha </w:t>
      </w:r>
      <w:r w:rsidRPr="00E86227">
        <w:rPr>
          <w:rFonts w:ascii="Times New Roman" w:hAnsi="Times New Roman" w:cs="Times New Roman"/>
        </w:rPr>
        <w:t xml:space="preserve">a Kötvény hitelkockázati besorolása </w:t>
      </w:r>
      <w:r w:rsidR="006E0EF1" w:rsidRPr="00E86227">
        <w:rPr>
          <w:rFonts w:ascii="Times New Roman" w:hAnsi="Times New Roman" w:cs="Times New Roman"/>
        </w:rPr>
        <w:t xml:space="preserve">„CCC” </w:t>
      </w:r>
      <w:r w:rsidRPr="00E86227">
        <w:rPr>
          <w:rFonts w:ascii="Times New Roman" w:hAnsi="Times New Roman" w:cs="Times New Roman"/>
        </w:rPr>
        <w:t xml:space="preserve">vagy annál rosszabb besorolásra változik, a Kibocsátó köteles a </w:t>
      </w:r>
      <w:r w:rsidR="006E0EF1" w:rsidRPr="00E86227">
        <w:rPr>
          <w:rFonts w:ascii="Times New Roman" w:hAnsi="Times New Roman" w:cs="Times New Roman"/>
        </w:rPr>
        <w:t xml:space="preserve">„CCC” </w:t>
      </w:r>
      <w:r w:rsidRPr="00E86227">
        <w:rPr>
          <w:rFonts w:ascii="Times New Roman" w:hAnsi="Times New Roman" w:cs="Times New Roman"/>
        </w:rPr>
        <w:t xml:space="preserve">vagy rosszabb hitelkockázati minősítés </w:t>
      </w:r>
      <w:r w:rsidR="0015330C" w:rsidRPr="0015330C">
        <w:rPr>
          <w:rFonts w:ascii="Times New Roman" w:hAnsi="Times New Roman" w:cs="Times New Roman"/>
        </w:rPr>
        <w:t xml:space="preserve">közzétételét követően </w:t>
      </w:r>
      <w:r w:rsidR="00DD0971" w:rsidRPr="0048729D">
        <w:rPr>
          <w:rFonts w:ascii="Times New Roman" w:hAnsi="Times New Roman" w:cs="Times New Roman"/>
        </w:rPr>
        <w:t xml:space="preserve">haladéktalanul, de legkésőbb 5 (öt) </w:t>
      </w:r>
      <w:r w:rsidR="00DD0971">
        <w:rPr>
          <w:rFonts w:ascii="Times New Roman" w:hAnsi="Times New Roman" w:cs="Times New Roman"/>
        </w:rPr>
        <w:t>m</w:t>
      </w:r>
      <w:r w:rsidR="00DD0971" w:rsidRPr="0048729D">
        <w:rPr>
          <w:rFonts w:ascii="Times New Roman" w:hAnsi="Times New Roman" w:cs="Times New Roman"/>
        </w:rPr>
        <w:t xml:space="preserve">unkanapon belül a Kötvények teljes sorozatát </w:t>
      </w:r>
      <w:r w:rsidR="00DD0971">
        <w:rPr>
          <w:rFonts w:ascii="Times New Roman" w:hAnsi="Times New Roman" w:cs="Times New Roman"/>
        </w:rPr>
        <w:t>a Lejárat Előtti Visszavásárlási Áron visszavásárolni.</w:t>
      </w:r>
    </w:p>
    <w:p w14:paraId="33872D21" w14:textId="5078B2EF" w:rsidR="00692164" w:rsidRDefault="00692164" w:rsidP="00C2662D">
      <w:pPr>
        <w:rPr>
          <w:rFonts w:ascii="Times New Roman" w:hAnsi="Times New Roman" w:cs="Times New Roman"/>
        </w:rPr>
      </w:pPr>
    </w:p>
    <w:p w14:paraId="6EB7A9A2" w14:textId="67FE5991" w:rsidR="00E262A0" w:rsidRPr="00E86227" w:rsidRDefault="00E262A0" w:rsidP="00E262A0">
      <w:pPr>
        <w:ind w:left="1560" w:hanging="709"/>
        <w:rPr>
          <w:rFonts w:ascii="Times New Roman" w:hAnsi="Times New Roman" w:cs="Times New Roman"/>
        </w:rPr>
      </w:pPr>
      <w:r>
        <w:rPr>
          <w:rFonts w:ascii="Times New Roman" w:hAnsi="Times New Roman" w:cs="Times New Roman"/>
        </w:rPr>
        <w:t>(d)</w:t>
      </w:r>
      <w:r>
        <w:rPr>
          <w:rFonts w:ascii="Times New Roman" w:hAnsi="Times New Roman" w:cs="Times New Roman"/>
        </w:rPr>
        <w:tab/>
        <w:t>A</w:t>
      </w:r>
      <w:r w:rsidRPr="00E262A0">
        <w:rPr>
          <w:rFonts w:ascii="Times New Roman" w:hAnsi="Times New Roman" w:cs="Times New Roman"/>
        </w:rPr>
        <w:t xml:space="preserve">mennyiben a Scope által 2021. április 20-án közzétett riportban foglalt, valamint várhatóan az aukció időpontjában is érvényben lévő lehetséges felminősítést kilátásba helyező felülvizsgálat eredményeképpen a Kötvény hitelkockázati besorolása B+ minősítésnél rosszabb minősítésre változik, akkor a Kibocsátó köteles a Kötvény teljes sorozatát haladéktalanul, de legkésőbb </w:t>
      </w:r>
      <w:r w:rsidR="00627349">
        <w:rPr>
          <w:rFonts w:ascii="Times New Roman" w:hAnsi="Times New Roman" w:cs="Times New Roman"/>
        </w:rPr>
        <w:t>30 napon belül visszavásárolni.</w:t>
      </w:r>
    </w:p>
    <w:p w14:paraId="41754AA0" w14:textId="77777777" w:rsidR="00E262A0" w:rsidRPr="00E86227" w:rsidRDefault="00E262A0" w:rsidP="00C2662D">
      <w:pPr>
        <w:rPr>
          <w:rFonts w:ascii="Times New Roman" w:hAnsi="Times New Roman" w:cs="Times New Roman"/>
        </w:rPr>
      </w:pPr>
    </w:p>
    <w:p w14:paraId="68DBADCA" w14:textId="1B18C5B4" w:rsidR="00692164" w:rsidRPr="00E86227" w:rsidRDefault="00692164" w:rsidP="00035875">
      <w:pPr>
        <w:pStyle w:val="Listaszerbekezds"/>
        <w:keepNext/>
        <w:numPr>
          <w:ilvl w:val="0"/>
          <w:numId w:val="34"/>
        </w:numPr>
        <w:ind w:left="851" w:hanging="851"/>
        <w:rPr>
          <w:rFonts w:ascii="Times New Roman" w:hAnsi="Times New Roman" w:cs="Times New Roman"/>
          <w:u w:val="single"/>
        </w:rPr>
      </w:pPr>
      <w:bookmarkStart w:id="148" w:name="_Ref25046904"/>
      <w:r w:rsidRPr="00E86227">
        <w:rPr>
          <w:rFonts w:ascii="Times New Roman" w:hAnsi="Times New Roman" w:cs="Times New Roman"/>
          <w:u w:val="single"/>
        </w:rPr>
        <w:t>Igények azonos rangsora (</w:t>
      </w:r>
      <w:r w:rsidRPr="00E86227">
        <w:rPr>
          <w:rFonts w:ascii="Times New Roman" w:hAnsi="Times New Roman" w:cs="Times New Roman"/>
          <w:i/>
          <w:u w:val="single"/>
        </w:rPr>
        <w:t>pari passu</w:t>
      </w:r>
      <w:r w:rsidRPr="00E86227">
        <w:rPr>
          <w:rFonts w:ascii="Times New Roman" w:hAnsi="Times New Roman" w:cs="Times New Roman"/>
          <w:u w:val="single"/>
        </w:rPr>
        <w:t>)</w:t>
      </w:r>
      <w:bookmarkEnd w:id="148"/>
    </w:p>
    <w:p w14:paraId="20653973" w14:textId="15B6C2DB" w:rsidR="00692164" w:rsidRPr="00E86227" w:rsidRDefault="00692164" w:rsidP="009A6670">
      <w:pPr>
        <w:keepNext/>
        <w:rPr>
          <w:rFonts w:ascii="Times New Roman" w:hAnsi="Times New Roman" w:cs="Times New Roman"/>
        </w:rPr>
      </w:pPr>
    </w:p>
    <w:p w14:paraId="6D615E71" w14:textId="0C069CD1" w:rsidR="00996377" w:rsidRPr="00E86227" w:rsidRDefault="00996377" w:rsidP="00DC02D0">
      <w:pPr>
        <w:ind w:left="1560" w:hanging="709"/>
        <w:rPr>
          <w:rFonts w:ascii="Times New Roman" w:hAnsi="Times New Roman" w:cs="Times New Roman"/>
        </w:rPr>
      </w:pPr>
      <w:r w:rsidRPr="00E86227">
        <w:rPr>
          <w:rFonts w:ascii="Times New Roman" w:hAnsi="Times New Roman" w:cs="Times New Roman"/>
        </w:rPr>
        <w:t>(a)</w:t>
      </w:r>
      <w:r w:rsidR="007C3EF6" w:rsidRPr="00E86227">
        <w:rPr>
          <w:rFonts w:ascii="Times New Roman" w:hAnsi="Times New Roman" w:cs="Times New Roman"/>
        </w:rPr>
        <w:tab/>
        <w:t>A</w:t>
      </w:r>
      <w:r w:rsidRPr="00E86227">
        <w:rPr>
          <w:rFonts w:ascii="Times New Roman" w:hAnsi="Times New Roman" w:cs="Times New Roman"/>
        </w:rPr>
        <w:t xml:space="preserve"> Kibocsátó </w:t>
      </w:r>
      <w:r w:rsidR="007C3EF6" w:rsidRPr="00E86227">
        <w:rPr>
          <w:rFonts w:ascii="Times New Roman" w:hAnsi="Times New Roman" w:cs="Times New Roman"/>
        </w:rPr>
        <w:t>kötelezettséget vállal</w:t>
      </w:r>
      <w:r w:rsidRPr="00E86227">
        <w:rPr>
          <w:rFonts w:ascii="Times New Roman" w:hAnsi="Times New Roman" w:cs="Times New Roman"/>
        </w:rPr>
        <w:t xml:space="preserve">, hogy </w:t>
      </w:r>
      <w:r w:rsidR="00895AF8" w:rsidRPr="00E86227">
        <w:rPr>
          <w:rFonts w:ascii="Times New Roman" w:hAnsi="Times New Roman" w:cs="Times New Roman"/>
        </w:rPr>
        <w:t xml:space="preserve">a </w:t>
      </w:r>
      <w:r w:rsidRPr="00E86227">
        <w:rPr>
          <w:rFonts w:ascii="Times New Roman" w:hAnsi="Times New Roman" w:cs="Times New Roman"/>
        </w:rPr>
        <w:t xml:space="preserve">Kötvényen alapuló fizetési kötelezettségek legalább azonos rangsorban álljanak az </w:t>
      </w:r>
      <w:r w:rsidR="00855CF0" w:rsidRPr="00855CF0">
        <w:rPr>
          <w:rFonts w:ascii="Times New Roman" w:hAnsi="Times New Roman" w:cs="Times New Roman"/>
        </w:rPr>
        <w:t>egyéb jövőbeni hitelviszonyt megtestesítő értékpapír kibocsátásából eredő kötelezettségekkel, továbbá a nem biztosított, nem alárendelt kötelezettségeivel</w:t>
      </w:r>
      <w:r w:rsidR="00855CF0">
        <w:rPr>
          <w:rFonts w:ascii="Times New Roman" w:hAnsi="Times New Roman" w:cs="Times New Roman"/>
        </w:rPr>
        <w:t>.</w:t>
      </w:r>
    </w:p>
    <w:p w14:paraId="0C6309E4" w14:textId="77777777" w:rsidR="007C3EF6" w:rsidRPr="00E86227" w:rsidRDefault="007C3EF6" w:rsidP="00DC02D0">
      <w:pPr>
        <w:ind w:left="1560" w:hanging="709"/>
        <w:rPr>
          <w:rFonts w:ascii="Times New Roman" w:hAnsi="Times New Roman" w:cs="Times New Roman"/>
        </w:rPr>
      </w:pPr>
    </w:p>
    <w:p w14:paraId="4B710811" w14:textId="3B6AD6A7" w:rsidR="00996377" w:rsidRPr="00E86227" w:rsidRDefault="00996377" w:rsidP="00DC02D0">
      <w:pPr>
        <w:ind w:left="1560" w:hanging="709"/>
        <w:rPr>
          <w:rFonts w:ascii="Times New Roman" w:hAnsi="Times New Roman" w:cs="Times New Roman"/>
        </w:rPr>
      </w:pPr>
      <w:r w:rsidRPr="00E86227">
        <w:rPr>
          <w:rFonts w:ascii="Times New Roman" w:hAnsi="Times New Roman" w:cs="Times New Roman"/>
        </w:rPr>
        <w:t>(b)</w:t>
      </w:r>
      <w:r w:rsidR="007C3EF6" w:rsidRPr="00E86227">
        <w:rPr>
          <w:rFonts w:ascii="Times New Roman" w:hAnsi="Times New Roman" w:cs="Times New Roman"/>
        </w:rPr>
        <w:tab/>
      </w:r>
      <w:r w:rsidRPr="00E86227">
        <w:rPr>
          <w:rFonts w:ascii="Times New Roman" w:hAnsi="Times New Roman" w:cs="Times New Roman"/>
        </w:rPr>
        <w:t>Amennyiben a</w:t>
      </w:r>
      <w:r w:rsidR="00197479" w:rsidRPr="00E86227">
        <w:rPr>
          <w:rFonts w:ascii="Times New Roman" w:hAnsi="Times New Roman" w:cs="Times New Roman"/>
        </w:rPr>
        <w:t xml:space="preserve"> fenti </w:t>
      </w:r>
      <w:r w:rsidR="00E95BA3" w:rsidRPr="00E86227">
        <w:rPr>
          <w:rFonts w:ascii="Times New Roman" w:hAnsi="Times New Roman" w:cs="Times New Roman"/>
        </w:rPr>
        <w:t xml:space="preserve">XV.1.4. fejezet </w:t>
      </w:r>
      <w:r w:rsidR="00053A9E">
        <w:rPr>
          <w:rFonts w:ascii="Times New Roman" w:hAnsi="Times New Roman" w:cs="Times New Roman"/>
        </w:rPr>
        <w:t>4</w:t>
      </w:r>
      <w:r w:rsidR="00E95BA3" w:rsidRPr="00E86227">
        <w:rPr>
          <w:rFonts w:ascii="Times New Roman" w:hAnsi="Times New Roman" w:cs="Times New Roman"/>
        </w:rPr>
        <w:t>. pont</w:t>
      </w:r>
      <w:r w:rsidR="00F36502" w:rsidRPr="00E86227">
        <w:rPr>
          <w:rFonts w:ascii="Times New Roman" w:hAnsi="Times New Roman" w:cs="Times New Roman"/>
        </w:rPr>
        <w:t xml:space="preserve"> </w:t>
      </w:r>
      <w:r w:rsidR="00197479" w:rsidRPr="00E86227">
        <w:rPr>
          <w:rFonts w:ascii="Times New Roman" w:hAnsi="Times New Roman" w:cs="Times New Roman"/>
        </w:rPr>
        <w:t xml:space="preserve">(a) </w:t>
      </w:r>
      <w:r w:rsidR="00F36502" w:rsidRPr="00E86227">
        <w:rPr>
          <w:rFonts w:ascii="Times New Roman" w:hAnsi="Times New Roman" w:cs="Times New Roman"/>
        </w:rPr>
        <w:t xml:space="preserve">bekezdésben </w:t>
      </w:r>
      <w:r w:rsidRPr="00E86227">
        <w:rPr>
          <w:rFonts w:ascii="Times New Roman" w:hAnsi="Times New Roman" w:cs="Times New Roman"/>
        </w:rPr>
        <w:t>foglalt kötelezettségvállalás megsértése bekövetkezik, a Kibocsátó:</w:t>
      </w:r>
    </w:p>
    <w:p w14:paraId="25758E6A" w14:textId="77777777" w:rsidR="007C3EF6" w:rsidRPr="00E86227" w:rsidRDefault="007C3EF6" w:rsidP="00996377">
      <w:pPr>
        <w:ind w:left="851"/>
        <w:rPr>
          <w:rFonts w:ascii="Times New Roman" w:hAnsi="Times New Roman" w:cs="Times New Roman"/>
        </w:rPr>
      </w:pPr>
    </w:p>
    <w:p w14:paraId="4A4F471F" w14:textId="545964E3" w:rsidR="00996377" w:rsidRPr="00E86227" w:rsidRDefault="00996377" w:rsidP="00DC02D0">
      <w:pPr>
        <w:ind w:left="2268" w:hanging="708"/>
        <w:rPr>
          <w:rFonts w:ascii="Times New Roman" w:hAnsi="Times New Roman" w:cs="Times New Roman"/>
        </w:rPr>
      </w:pPr>
      <w:r w:rsidRPr="00AD3530">
        <w:rPr>
          <w:rFonts w:ascii="Times New Roman" w:hAnsi="Times New Roman" w:cs="Times New Roman"/>
        </w:rPr>
        <w:t>(i)</w:t>
      </w:r>
      <w:r w:rsidR="007C3EF6" w:rsidRPr="00AD3530">
        <w:rPr>
          <w:rFonts w:ascii="Times New Roman" w:hAnsi="Times New Roman" w:cs="Times New Roman"/>
        </w:rPr>
        <w:tab/>
      </w:r>
      <w:r w:rsidRPr="0068359E">
        <w:rPr>
          <w:rFonts w:ascii="Times New Roman" w:hAnsi="Times New Roman" w:cs="Times New Roman"/>
        </w:rPr>
        <w:t xml:space="preserve">köteles a kötelezettségvállalás megsértését annak felmerülésétől számított </w:t>
      </w:r>
      <w:r w:rsidR="00A727C8" w:rsidRPr="0068359E">
        <w:rPr>
          <w:rFonts w:ascii="Times New Roman" w:hAnsi="Times New Roman" w:cs="Times New Roman"/>
        </w:rPr>
        <w:t xml:space="preserve">6 </w:t>
      </w:r>
      <w:r w:rsidRPr="0068359E">
        <w:rPr>
          <w:rFonts w:ascii="Times New Roman" w:hAnsi="Times New Roman" w:cs="Times New Roman"/>
        </w:rPr>
        <w:t>(</w:t>
      </w:r>
      <w:r w:rsidR="00A727C8" w:rsidRPr="0068359E">
        <w:rPr>
          <w:rFonts w:ascii="Times New Roman" w:hAnsi="Times New Roman" w:cs="Times New Roman"/>
        </w:rPr>
        <w:t>hat</w:t>
      </w:r>
      <w:r w:rsidRPr="0068359E">
        <w:rPr>
          <w:rFonts w:ascii="Times New Roman" w:hAnsi="Times New Roman" w:cs="Times New Roman"/>
        </w:rPr>
        <w:t>) hónapon belül orvosolni;</w:t>
      </w:r>
    </w:p>
    <w:p w14:paraId="1FD2C808" w14:textId="77777777" w:rsidR="007C3EF6" w:rsidRPr="00E86227" w:rsidRDefault="007C3EF6" w:rsidP="00DC02D0">
      <w:pPr>
        <w:ind w:left="2268" w:hanging="708"/>
        <w:rPr>
          <w:rFonts w:ascii="Times New Roman" w:hAnsi="Times New Roman" w:cs="Times New Roman"/>
        </w:rPr>
      </w:pPr>
    </w:p>
    <w:p w14:paraId="5E684D05" w14:textId="04D08287" w:rsidR="00996377" w:rsidRPr="00E86227" w:rsidRDefault="00996377" w:rsidP="00DC02D0">
      <w:pPr>
        <w:ind w:left="2268" w:hanging="708"/>
        <w:rPr>
          <w:rFonts w:ascii="Times New Roman" w:hAnsi="Times New Roman" w:cs="Times New Roman"/>
        </w:rPr>
      </w:pPr>
      <w:r w:rsidRPr="00E86227">
        <w:rPr>
          <w:rFonts w:ascii="Times New Roman" w:hAnsi="Times New Roman" w:cs="Times New Roman"/>
        </w:rPr>
        <w:t>(ii)</w:t>
      </w:r>
      <w:r w:rsidR="007C3EF6" w:rsidRPr="00E86227">
        <w:rPr>
          <w:rFonts w:ascii="Times New Roman" w:hAnsi="Times New Roman" w:cs="Times New Roman"/>
        </w:rPr>
        <w:tab/>
      </w:r>
      <w:r w:rsidR="004F46C0" w:rsidRPr="004F46C0">
        <w:rPr>
          <w:rFonts w:ascii="Times New Roman" w:hAnsi="Times New Roman" w:cs="Times New Roman"/>
        </w:rPr>
        <w:t>nem jogosult olyan osztalékkal és egyéb, bármilyen tőkével, kamattal, díjakkal, költségekkel kapcsolatos kifizetést teljesíteni, amely a Kibocsátó tulajdoni részesedéseibe befizetett tőke vagy bármilyen kölcsön, továbbá egyéb szerződés alapján a Tulajdonosnak vagy a Tulajdonos bármely kapcsolt vállalkozásának fizetendő; és</w:t>
      </w:r>
    </w:p>
    <w:p w14:paraId="5611FBB3" w14:textId="77777777" w:rsidR="00BB69A8" w:rsidRPr="00E86227" w:rsidRDefault="00BB69A8" w:rsidP="00DC02D0">
      <w:pPr>
        <w:ind w:left="2268" w:hanging="708"/>
        <w:rPr>
          <w:rFonts w:ascii="Times New Roman" w:hAnsi="Times New Roman" w:cs="Times New Roman"/>
        </w:rPr>
      </w:pPr>
    </w:p>
    <w:p w14:paraId="625FB412" w14:textId="765322BD" w:rsidR="00996377" w:rsidRPr="00E86227" w:rsidRDefault="00996377" w:rsidP="00DC02D0">
      <w:pPr>
        <w:ind w:left="2268" w:hanging="708"/>
        <w:rPr>
          <w:rFonts w:ascii="Times New Roman" w:hAnsi="Times New Roman" w:cs="Times New Roman"/>
        </w:rPr>
      </w:pPr>
      <w:r w:rsidRPr="00E86227">
        <w:rPr>
          <w:rFonts w:ascii="Times New Roman" w:hAnsi="Times New Roman" w:cs="Times New Roman"/>
        </w:rPr>
        <w:t>(iii)</w:t>
      </w:r>
      <w:r w:rsidR="00A126B2" w:rsidRPr="00E86227">
        <w:rPr>
          <w:rFonts w:ascii="Times New Roman" w:hAnsi="Times New Roman" w:cs="Times New Roman"/>
        </w:rPr>
        <w:tab/>
      </w:r>
      <w:r w:rsidRPr="00E86227">
        <w:rPr>
          <w:rFonts w:ascii="Times New Roman" w:hAnsi="Times New Roman" w:cs="Times New Roman"/>
        </w:rPr>
        <w:t xml:space="preserve">nem jogosult további Pénzügyi Adósságot </w:t>
      </w:r>
      <w:r w:rsidR="00AD3530" w:rsidRPr="00AD3530">
        <w:rPr>
          <w:rFonts w:ascii="Times New Roman" w:hAnsi="Times New Roman" w:cs="Times New Roman"/>
        </w:rPr>
        <w:t>(ide nem értve bankgarancia kibocsátására irányuló szerződés megkötését)</w:t>
      </w:r>
      <w:r w:rsidR="00F95E32">
        <w:rPr>
          <w:rFonts w:ascii="Times New Roman" w:hAnsi="Times New Roman" w:cs="Times New Roman"/>
        </w:rPr>
        <w:t xml:space="preserve"> </w:t>
      </w:r>
      <w:r w:rsidRPr="00E86227">
        <w:rPr>
          <w:rFonts w:ascii="Times New Roman" w:hAnsi="Times New Roman" w:cs="Times New Roman"/>
        </w:rPr>
        <w:t>vállalni.</w:t>
      </w:r>
      <w:r w:rsidR="00C40888">
        <w:rPr>
          <w:rFonts w:ascii="Times New Roman" w:hAnsi="Times New Roman" w:cs="Times New Roman"/>
        </w:rPr>
        <w:t xml:space="preserve"> </w:t>
      </w:r>
    </w:p>
    <w:p w14:paraId="70EDD366" w14:textId="77777777" w:rsidR="00A126B2" w:rsidRPr="00E86227" w:rsidRDefault="00A126B2" w:rsidP="00996377">
      <w:pPr>
        <w:ind w:left="851"/>
        <w:rPr>
          <w:rFonts w:ascii="Times New Roman" w:hAnsi="Times New Roman" w:cs="Times New Roman"/>
        </w:rPr>
      </w:pPr>
    </w:p>
    <w:p w14:paraId="1F5DF8F8" w14:textId="583E6AC4" w:rsidR="00050C29" w:rsidRPr="00E86227" w:rsidRDefault="00996377" w:rsidP="00DC02D0">
      <w:pPr>
        <w:ind w:left="1560" w:hanging="709"/>
        <w:rPr>
          <w:rFonts w:ascii="Times New Roman" w:hAnsi="Times New Roman" w:cs="Times New Roman"/>
        </w:rPr>
      </w:pPr>
      <w:r w:rsidRPr="00E86227">
        <w:rPr>
          <w:rFonts w:ascii="Times New Roman" w:hAnsi="Times New Roman" w:cs="Times New Roman"/>
        </w:rPr>
        <w:t>(c)</w:t>
      </w:r>
      <w:r w:rsidR="00A126B2" w:rsidRPr="00E86227">
        <w:rPr>
          <w:rFonts w:ascii="Times New Roman" w:hAnsi="Times New Roman" w:cs="Times New Roman"/>
        </w:rPr>
        <w:tab/>
      </w:r>
      <w:r w:rsidRPr="00E86227">
        <w:rPr>
          <w:rFonts w:ascii="Times New Roman" w:hAnsi="Times New Roman" w:cs="Times New Roman"/>
        </w:rPr>
        <w:t xml:space="preserve">Amennyiben a jelen </w:t>
      </w:r>
      <w:r w:rsidR="00FC257C">
        <w:rPr>
          <w:rFonts w:ascii="Times New Roman" w:hAnsi="Times New Roman" w:cs="Times New Roman"/>
        </w:rPr>
        <w:t>Információs Dokumentum</w:t>
      </w:r>
      <w:r w:rsidRPr="00E86227">
        <w:rPr>
          <w:rFonts w:ascii="Times New Roman" w:hAnsi="Times New Roman" w:cs="Times New Roman"/>
        </w:rPr>
        <w:t xml:space="preserve"> </w:t>
      </w:r>
      <w:r w:rsidR="00E95BA3" w:rsidRPr="00E86227">
        <w:rPr>
          <w:rFonts w:ascii="Times New Roman" w:hAnsi="Times New Roman" w:cs="Times New Roman"/>
        </w:rPr>
        <w:t xml:space="preserve">XV.1.4. fejezet </w:t>
      </w:r>
      <w:r w:rsidR="00053A9E">
        <w:rPr>
          <w:rFonts w:ascii="Times New Roman" w:hAnsi="Times New Roman" w:cs="Times New Roman"/>
        </w:rPr>
        <w:t>4</w:t>
      </w:r>
      <w:r w:rsidR="00E95BA3" w:rsidRPr="00E86227">
        <w:rPr>
          <w:rFonts w:ascii="Times New Roman" w:hAnsi="Times New Roman" w:cs="Times New Roman"/>
        </w:rPr>
        <w:t>. pontjában</w:t>
      </w:r>
      <w:r w:rsidRPr="00E86227">
        <w:rPr>
          <w:rFonts w:ascii="Times New Roman" w:hAnsi="Times New Roman" w:cs="Times New Roman"/>
        </w:rPr>
        <w:t xml:space="preserve"> foglalt bármely kötelezettségvállalásának megsértése nem kerül orvoslásra a Kibocsátó által a fenti </w:t>
      </w:r>
      <w:r w:rsidR="00E95BA3" w:rsidRPr="00E86227">
        <w:rPr>
          <w:rFonts w:ascii="Times New Roman" w:hAnsi="Times New Roman" w:cs="Times New Roman"/>
        </w:rPr>
        <w:t xml:space="preserve">XV.1.4. fejezet </w:t>
      </w:r>
      <w:r w:rsidR="000F729E">
        <w:rPr>
          <w:rFonts w:ascii="Times New Roman" w:hAnsi="Times New Roman" w:cs="Times New Roman"/>
        </w:rPr>
        <w:t>4</w:t>
      </w:r>
      <w:r w:rsidR="00E95BA3" w:rsidRPr="00E86227">
        <w:rPr>
          <w:rFonts w:ascii="Times New Roman" w:hAnsi="Times New Roman" w:cs="Times New Roman"/>
        </w:rPr>
        <w:t xml:space="preserve">. pont </w:t>
      </w:r>
      <w:r w:rsidRPr="00E86227">
        <w:rPr>
          <w:rFonts w:ascii="Times New Roman" w:hAnsi="Times New Roman" w:cs="Times New Roman"/>
        </w:rPr>
        <w:t>(</w:t>
      </w:r>
      <w:r w:rsidR="00E95BA3" w:rsidRPr="00E86227">
        <w:rPr>
          <w:rFonts w:ascii="Times New Roman" w:hAnsi="Times New Roman" w:cs="Times New Roman"/>
        </w:rPr>
        <w:t>b</w:t>
      </w:r>
      <w:r w:rsidRPr="00E86227">
        <w:rPr>
          <w:rFonts w:ascii="Times New Roman" w:hAnsi="Times New Roman" w:cs="Times New Roman"/>
        </w:rPr>
        <w:t xml:space="preserve">) </w:t>
      </w:r>
      <w:r w:rsidR="00E95BA3" w:rsidRPr="00E86227">
        <w:rPr>
          <w:rFonts w:ascii="Times New Roman" w:hAnsi="Times New Roman" w:cs="Times New Roman"/>
        </w:rPr>
        <w:t xml:space="preserve">bekezdés </w:t>
      </w:r>
      <w:r w:rsidRPr="00E86227">
        <w:rPr>
          <w:rFonts w:ascii="Times New Roman" w:hAnsi="Times New Roman" w:cs="Times New Roman"/>
        </w:rPr>
        <w:t xml:space="preserve">(i) </w:t>
      </w:r>
      <w:r w:rsidRPr="00AD3530">
        <w:rPr>
          <w:rFonts w:ascii="Times New Roman" w:hAnsi="Times New Roman" w:cs="Times New Roman"/>
        </w:rPr>
        <w:t xml:space="preserve">pontban </w:t>
      </w:r>
      <w:r w:rsidRPr="0068359E">
        <w:rPr>
          <w:rFonts w:ascii="Times New Roman" w:hAnsi="Times New Roman" w:cs="Times New Roman"/>
        </w:rPr>
        <w:t xml:space="preserve">foglalt </w:t>
      </w:r>
      <w:r w:rsidR="00AD3530" w:rsidRPr="0068359E">
        <w:rPr>
          <w:rFonts w:ascii="Times New Roman" w:hAnsi="Times New Roman" w:cs="Times New Roman"/>
        </w:rPr>
        <w:t xml:space="preserve">6 </w:t>
      </w:r>
      <w:r w:rsidRPr="0068359E">
        <w:rPr>
          <w:rFonts w:ascii="Times New Roman" w:hAnsi="Times New Roman" w:cs="Times New Roman"/>
        </w:rPr>
        <w:t>(</w:t>
      </w:r>
      <w:r w:rsidR="00AD3530" w:rsidRPr="00AD3530">
        <w:rPr>
          <w:rFonts w:ascii="Times New Roman" w:hAnsi="Times New Roman" w:cs="Times New Roman"/>
        </w:rPr>
        <w:t>hat</w:t>
      </w:r>
      <w:r w:rsidRPr="00AD3530">
        <w:rPr>
          <w:rFonts w:ascii="Times New Roman" w:hAnsi="Times New Roman" w:cs="Times New Roman"/>
        </w:rPr>
        <w:t>) hónapos</w:t>
      </w:r>
      <w:r w:rsidRPr="00E86227">
        <w:rPr>
          <w:rFonts w:ascii="Times New Roman" w:hAnsi="Times New Roman" w:cs="Times New Roman"/>
        </w:rPr>
        <w:t xml:space="preserve"> időszakon belül, a Kibocsátó köteles a </w:t>
      </w:r>
      <w:r w:rsidR="00053A9E">
        <w:rPr>
          <w:rFonts w:ascii="Times New Roman" w:hAnsi="Times New Roman" w:cs="Times New Roman"/>
        </w:rPr>
        <w:t>6</w:t>
      </w:r>
      <w:r w:rsidR="00053A9E" w:rsidRPr="00E86227">
        <w:rPr>
          <w:rFonts w:ascii="Times New Roman" w:hAnsi="Times New Roman" w:cs="Times New Roman"/>
        </w:rPr>
        <w:t xml:space="preserve"> </w:t>
      </w:r>
      <w:r w:rsidRPr="00E86227">
        <w:rPr>
          <w:rFonts w:ascii="Times New Roman" w:hAnsi="Times New Roman" w:cs="Times New Roman"/>
        </w:rPr>
        <w:t>(</w:t>
      </w:r>
      <w:r w:rsidR="00053A9E">
        <w:rPr>
          <w:rFonts w:ascii="Times New Roman" w:hAnsi="Times New Roman" w:cs="Times New Roman"/>
        </w:rPr>
        <w:t>hat</w:t>
      </w:r>
      <w:r w:rsidRPr="00E86227">
        <w:rPr>
          <w:rFonts w:ascii="Times New Roman" w:hAnsi="Times New Roman" w:cs="Times New Roman"/>
        </w:rPr>
        <w:t xml:space="preserve">) hónapos orvoslási időszak lejártát követő 90 napon belül a Kötvény teljes sorozatát </w:t>
      </w:r>
      <w:r w:rsidR="00756AC4" w:rsidRPr="00E86227">
        <w:rPr>
          <w:rFonts w:ascii="Times New Roman" w:hAnsi="Times New Roman" w:cs="Times New Roman"/>
        </w:rPr>
        <w:t>a</w:t>
      </w:r>
      <w:r w:rsidR="00E03C45" w:rsidRPr="00E86227">
        <w:rPr>
          <w:rFonts w:ascii="Times New Roman" w:hAnsi="Times New Roman" w:cs="Times New Roman"/>
        </w:rPr>
        <w:t xml:space="preserve"> </w:t>
      </w:r>
      <w:r w:rsidR="00B67913" w:rsidRPr="00E86227">
        <w:rPr>
          <w:rFonts w:ascii="Times New Roman" w:hAnsi="Times New Roman" w:cs="Times New Roman"/>
        </w:rPr>
        <w:t xml:space="preserve">Lejárat Előtti Visszavásárlási Áron </w:t>
      </w:r>
      <w:r w:rsidRPr="00E86227">
        <w:rPr>
          <w:rFonts w:ascii="Times New Roman" w:hAnsi="Times New Roman" w:cs="Times New Roman"/>
        </w:rPr>
        <w:t>visszavásárolni.</w:t>
      </w:r>
    </w:p>
    <w:p w14:paraId="1127D02B" w14:textId="77777777" w:rsidR="00050C29" w:rsidRPr="00E86227" w:rsidRDefault="00050C29" w:rsidP="00C2662D">
      <w:pPr>
        <w:rPr>
          <w:rFonts w:ascii="Times New Roman" w:hAnsi="Times New Roman" w:cs="Times New Roman"/>
        </w:rPr>
      </w:pPr>
    </w:p>
    <w:p w14:paraId="18669EA2" w14:textId="7CC69FAC" w:rsidR="00692164" w:rsidRPr="00E86227" w:rsidRDefault="00050C29" w:rsidP="00035875">
      <w:pPr>
        <w:pStyle w:val="Listaszerbekezds"/>
        <w:keepNext/>
        <w:numPr>
          <w:ilvl w:val="0"/>
          <w:numId w:val="34"/>
        </w:numPr>
        <w:ind w:left="851" w:hanging="851"/>
        <w:rPr>
          <w:rFonts w:ascii="Times New Roman" w:hAnsi="Times New Roman" w:cs="Times New Roman"/>
          <w:u w:val="single"/>
        </w:rPr>
      </w:pPr>
      <w:bookmarkStart w:id="149" w:name="_Ref25047214"/>
      <w:r w:rsidRPr="00E86227">
        <w:rPr>
          <w:rFonts w:ascii="Times New Roman" w:hAnsi="Times New Roman" w:cs="Times New Roman"/>
          <w:u w:val="single"/>
        </w:rPr>
        <w:t>Teheralapítási tilalom (</w:t>
      </w:r>
      <w:r w:rsidRPr="00E86227">
        <w:rPr>
          <w:rFonts w:ascii="Times New Roman" w:hAnsi="Times New Roman" w:cs="Times New Roman"/>
          <w:i/>
          <w:u w:val="single"/>
        </w:rPr>
        <w:t>negative pledge</w:t>
      </w:r>
      <w:r w:rsidRPr="00E86227">
        <w:rPr>
          <w:rFonts w:ascii="Times New Roman" w:hAnsi="Times New Roman" w:cs="Times New Roman"/>
          <w:u w:val="single"/>
        </w:rPr>
        <w:t>)</w:t>
      </w:r>
      <w:bookmarkEnd w:id="149"/>
    </w:p>
    <w:p w14:paraId="6AE88E7B" w14:textId="76AEEE68" w:rsidR="00050C29" w:rsidRPr="00E86227" w:rsidRDefault="00050C29" w:rsidP="00DC02D0">
      <w:pPr>
        <w:keepNext/>
        <w:rPr>
          <w:rFonts w:ascii="Times New Roman" w:hAnsi="Times New Roman" w:cs="Times New Roman"/>
        </w:rPr>
      </w:pPr>
    </w:p>
    <w:p w14:paraId="6EB4D9FF" w14:textId="53605988" w:rsidR="00996377" w:rsidRPr="00E86227" w:rsidRDefault="00996377" w:rsidP="00DC02D0">
      <w:pPr>
        <w:ind w:left="1560" w:hanging="709"/>
        <w:rPr>
          <w:rFonts w:ascii="Times New Roman" w:hAnsi="Times New Roman" w:cs="Times New Roman"/>
        </w:rPr>
      </w:pPr>
      <w:r w:rsidRPr="00E86227">
        <w:rPr>
          <w:rFonts w:ascii="Times New Roman" w:hAnsi="Times New Roman" w:cs="Times New Roman"/>
        </w:rPr>
        <w:t>(a)</w:t>
      </w:r>
      <w:r w:rsidR="00726283" w:rsidRPr="00E86227">
        <w:rPr>
          <w:rFonts w:ascii="Times New Roman" w:hAnsi="Times New Roman" w:cs="Times New Roman"/>
        </w:rPr>
        <w:tab/>
      </w:r>
      <w:r w:rsidR="004F46C0" w:rsidRPr="004F46C0">
        <w:rPr>
          <w:rFonts w:ascii="Times New Roman" w:hAnsi="Times New Roman" w:cs="Times New Roman"/>
        </w:rPr>
        <w:t>A Kibocsátó kötelezettséget vállal, hogy a jövőbeni hitelviszonyt megtestesítő értékpapír kibocsátásából eredő kötelezettségek biztosítására nem alapít semmiféle Terhet az aukció napján fennálló eszközein. Továbbá a Kibocsátó kötelezettséget vállal, hogy a Kötvény kibocsátásából bevont forrásból (visszafizetett banki finanszírozások következtében) tehermentesített vagy közvetlenül beszerzett eszközökön, vagyontárgyakon vagy azok helyébe lépő eszközökön és vagyontárgyakon semmiféle egyéb hiteljogviszonyból eredő kötelezettsége biztosítékául nem alapít Terhet.</w:t>
      </w:r>
    </w:p>
    <w:p w14:paraId="53F1B290" w14:textId="77777777" w:rsidR="00726283" w:rsidRPr="00E86227" w:rsidRDefault="00726283" w:rsidP="00DC02D0">
      <w:pPr>
        <w:ind w:left="1560" w:hanging="709"/>
        <w:rPr>
          <w:rFonts w:ascii="Times New Roman" w:hAnsi="Times New Roman" w:cs="Times New Roman"/>
        </w:rPr>
      </w:pPr>
    </w:p>
    <w:p w14:paraId="2B1BEFD1" w14:textId="6D92D2A4" w:rsidR="00996377" w:rsidRPr="00E86227" w:rsidRDefault="00996377" w:rsidP="00DC02D0">
      <w:pPr>
        <w:ind w:left="1560" w:hanging="709"/>
        <w:rPr>
          <w:rFonts w:ascii="Times New Roman" w:hAnsi="Times New Roman" w:cs="Times New Roman"/>
        </w:rPr>
      </w:pPr>
      <w:r w:rsidRPr="00E86227">
        <w:rPr>
          <w:rFonts w:ascii="Times New Roman" w:hAnsi="Times New Roman" w:cs="Times New Roman"/>
        </w:rPr>
        <w:t>(b)</w:t>
      </w:r>
      <w:r w:rsidR="00726283" w:rsidRPr="00E86227">
        <w:rPr>
          <w:rFonts w:ascii="Times New Roman" w:hAnsi="Times New Roman" w:cs="Times New Roman"/>
        </w:rPr>
        <w:tab/>
      </w:r>
      <w:r w:rsidR="00553E44" w:rsidRPr="00E86227">
        <w:rPr>
          <w:rFonts w:ascii="Times New Roman" w:hAnsi="Times New Roman" w:cs="Times New Roman"/>
        </w:rPr>
        <w:t>Ha a</w:t>
      </w:r>
      <w:r w:rsidRPr="00E86227">
        <w:rPr>
          <w:rFonts w:ascii="Times New Roman" w:hAnsi="Times New Roman" w:cs="Times New Roman"/>
        </w:rPr>
        <w:t xml:space="preserve"> jelen </w:t>
      </w:r>
      <w:r w:rsidR="00FC257C">
        <w:rPr>
          <w:rFonts w:ascii="Times New Roman" w:hAnsi="Times New Roman" w:cs="Times New Roman"/>
        </w:rPr>
        <w:t>Információs Dokumentum</w:t>
      </w:r>
      <w:r w:rsidR="00553E44" w:rsidRPr="00E86227">
        <w:rPr>
          <w:rFonts w:ascii="Times New Roman" w:hAnsi="Times New Roman" w:cs="Times New Roman"/>
        </w:rPr>
        <w:t xml:space="preserve"> </w:t>
      </w:r>
      <w:r w:rsidR="00E95BA3" w:rsidRPr="00E86227">
        <w:rPr>
          <w:rFonts w:ascii="Times New Roman" w:hAnsi="Times New Roman" w:cs="Times New Roman"/>
        </w:rPr>
        <w:t xml:space="preserve">XV.1.4. fejezet </w:t>
      </w:r>
      <w:r w:rsidR="00325F74">
        <w:rPr>
          <w:rFonts w:ascii="Times New Roman" w:hAnsi="Times New Roman" w:cs="Times New Roman"/>
        </w:rPr>
        <w:t>5</w:t>
      </w:r>
      <w:r w:rsidR="00E95BA3" w:rsidRPr="00E86227">
        <w:rPr>
          <w:rFonts w:ascii="Times New Roman" w:hAnsi="Times New Roman" w:cs="Times New Roman"/>
        </w:rPr>
        <w:t>. pont</w:t>
      </w:r>
      <w:r w:rsidRPr="00E86227">
        <w:rPr>
          <w:rFonts w:ascii="Times New Roman" w:hAnsi="Times New Roman" w:cs="Times New Roman"/>
        </w:rPr>
        <w:t xml:space="preserve"> (a) </w:t>
      </w:r>
      <w:r w:rsidR="00E95BA3" w:rsidRPr="00E86227">
        <w:rPr>
          <w:rFonts w:ascii="Times New Roman" w:hAnsi="Times New Roman" w:cs="Times New Roman"/>
        </w:rPr>
        <w:t>bekezdésében</w:t>
      </w:r>
      <w:r w:rsidRPr="00E86227">
        <w:rPr>
          <w:rFonts w:ascii="Times New Roman" w:hAnsi="Times New Roman" w:cs="Times New Roman"/>
        </w:rPr>
        <w:t xml:space="preserve"> foglalt kötelezettségvállalás megsértése bekövetkezik, a Kibocsátó:</w:t>
      </w:r>
    </w:p>
    <w:p w14:paraId="4FB5A1A2" w14:textId="77777777" w:rsidR="00726283" w:rsidRPr="00E86227" w:rsidRDefault="00726283" w:rsidP="00996377">
      <w:pPr>
        <w:ind w:left="851"/>
        <w:rPr>
          <w:rFonts w:ascii="Times New Roman" w:hAnsi="Times New Roman" w:cs="Times New Roman"/>
        </w:rPr>
      </w:pPr>
    </w:p>
    <w:p w14:paraId="2FFCF103" w14:textId="4CF26B99" w:rsidR="00050C29" w:rsidRPr="00E86227" w:rsidRDefault="00996377" w:rsidP="00DC02D0">
      <w:pPr>
        <w:ind w:left="2268" w:hanging="708"/>
        <w:rPr>
          <w:rFonts w:ascii="Times New Roman" w:hAnsi="Times New Roman" w:cs="Times New Roman"/>
        </w:rPr>
      </w:pPr>
      <w:r w:rsidRPr="00E86227">
        <w:rPr>
          <w:rFonts w:ascii="Times New Roman" w:hAnsi="Times New Roman" w:cs="Times New Roman"/>
        </w:rPr>
        <w:t>(i)</w:t>
      </w:r>
      <w:r w:rsidR="00726283" w:rsidRPr="00E86227">
        <w:rPr>
          <w:rFonts w:ascii="Times New Roman" w:hAnsi="Times New Roman" w:cs="Times New Roman"/>
        </w:rPr>
        <w:tab/>
      </w:r>
      <w:r w:rsidRPr="00E86227">
        <w:rPr>
          <w:rFonts w:ascii="Times New Roman" w:hAnsi="Times New Roman" w:cs="Times New Roman"/>
        </w:rPr>
        <w:t xml:space="preserve">köteles a </w:t>
      </w:r>
      <w:r w:rsidRPr="00AD3530">
        <w:rPr>
          <w:rFonts w:ascii="Times New Roman" w:hAnsi="Times New Roman" w:cs="Times New Roman"/>
        </w:rPr>
        <w:t xml:space="preserve">kötelezettségvállalás megsértését annak felmerülésétől </w:t>
      </w:r>
      <w:r w:rsidRPr="0068359E">
        <w:rPr>
          <w:rFonts w:ascii="Times New Roman" w:hAnsi="Times New Roman" w:cs="Times New Roman"/>
        </w:rPr>
        <w:t xml:space="preserve">számított </w:t>
      </w:r>
      <w:r w:rsidR="00AD3530" w:rsidRPr="0068359E">
        <w:rPr>
          <w:rFonts w:ascii="Times New Roman" w:hAnsi="Times New Roman" w:cs="Times New Roman"/>
        </w:rPr>
        <w:t xml:space="preserve">6 </w:t>
      </w:r>
      <w:r w:rsidRPr="0068359E">
        <w:rPr>
          <w:rFonts w:ascii="Times New Roman" w:hAnsi="Times New Roman" w:cs="Times New Roman"/>
        </w:rPr>
        <w:t>(</w:t>
      </w:r>
      <w:r w:rsidR="00AD3530" w:rsidRPr="0068359E">
        <w:rPr>
          <w:rFonts w:ascii="Times New Roman" w:hAnsi="Times New Roman" w:cs="Times New Roman"/>
        </w:rPr>
        <w:t>hat</w:t>
      </w:r>
      <w:r w:rsidRPr="0068359E">
        <w:rPr>
          <w:rFonts w:ascii="Times New Roman" w:hAnsi="Times New Roman" w:cs="Times New Roman"/>
        </w:rPr>
        <w:t>) hónapon belül orvosolni;</w:t>
      </w:r>
    </w:p>
    <w:p w14:paraId="1A690B1F" w14:textId="77777777" w:rsidR="00726283" w:rsidRPr="00E86227" w:rsidRDefault="00726283" w:rsidP="00DC02D0">
      <w:pPr>
        <w:ind w:left="2268" w:hanging="708"/>
        <w:rPr>
          <w:rFonts w:ascii="Times New Roman" w:hAnsi="Times New Roman" w:cs="Times New Roman"/>
        </w:rPr>
      </w:pPr>
    </w:p>
    <w:p w14:paraId="5F840B9E" w14:textId="60F057BF" w:rsidR="00676E9C" w:rsidRPr="00E86227" w:rsidRDefault="00676E9C" w:rsidP="00DC02D0">
      <w:pPr>
        <w:ind w:left="2268" w:hanging="708"/>
        <w:rPr>
          <w:rFonts w:ascii="Times New Roman" w:hAnsi="Times New Roman" w:cs="Times New Roman"/>
        </w:rPr>
      </w:pPr>
      <w:r w:rsidRPr="00E86227">
        <w:rPr>
          <w:rFonts w:ascii="Times New Roman" w:hAnsi="Times New Roman" w:cs="Times New Roman"/>
        </w:rPr>
        <w:t>(ii)</w:t>
      </w:r>
      <w:r w:rsidR="00726283" w:rsidRPr="00E86227">
        <w:rPr>
          <w:rFonts w:ascii="Times New Roman" w:hAnsi="Times New Roman" w:cs="Times New Roman"/>
        </w:rPr>
        <w:tab/>
      </w:r>
      <w:r w:rsidRPr="00E86227">
        <w:rPr>
          <w:rFonts w:ascii="Times New Roman" w:hAnsi="Times New Roman" w:cs="Times New Roman"/>
        </w:rPr>
        <w:t>nem jogosult olyan osztalékkal és egyéb, bármilyen tőkével, kamattal, díjakkal, költségekkel kapcsolatos kifizetést teljesíteni, amely a Kibocsátó tulajdoni részesedéseibe befizetett tőke vagy bármilyen kölcsön, továbbá egyéb szerződés alapján a Tulajdonosnak vagy a Tulajdonos bármely kapcsolt vállalkozásának fizetendő; és</w:t>
      </w:r>
    </w:p>
    <w:p w14:paraId="24663AB4" w14:textId="77777777" w:rsidR="00726283" w:rsidRPr="00E86227" w:rsidRDefault="00726283" w:rsidP="00DC02D0">
      <w:pPr>
        <w:ind w:left="2268" w:hanging="708"/>
        <w:rPr>
          <w:rFonts w:ascii="Times New Roman" w:hAnsi="Times New Roman" w:cs="Times New Roman"/>
        </w:rPr>
      </w:pPr>
    </w:p>
    <w:p w14:paraId="67BE8C14" w14:textId="1C21EC29" w:rsidR="00676E9C" w:rsidRPr="00E86227" w:rsidRDefault="00676E9C" w:rsidP="00726283">
      <w:pPr>
        <w:ind w:left="2268" w:hanging="708"/>
        <w:rPr>
          <w:rFonts w:ascii="Times New Roman" w:hAnsi="Times New Roman" w:cs="Times New Roman"/>
        </w:rPr>
      </w:pPr>
      <w:r w:rsidRPr="00E86227">
        <w:rPr>
          <w:rFonts w:ascii="Times New Roman" w:hAnsi="Times New Roman" w:cs="Times New Roman"/>
        </w:rPr>
        <w:t>(iii)</w:t>
      </w:r>
      <w:r w:rsidR="00726283" w:rsidRPr="00E86227">
        <w:rPr>
          <w:rFonts w:ascii="Times New Roman" w:hAnsi="Times New Roman" w:cs="Times New Roman"/>
        </w:rPr>
        <w:tab/>
      </w:r>
      <w:r w:rsidRPr="00E86227">
        <w:rPr>
          <w:rFonts w:ascii="Times New Roman" w:hAnsi="Times New Roman" w:cs="Times New Roman"/>
        </w:rPr>
        <w:t>nem jogosult további Pénzügyi Adósságot vállalni.</w:t>
      </w:r>
    </w:p>
    <w:p w14:paraId="3C913F35" w14:textId="77777777" w:rsidR="00726283" w:rsidRPr="00E86227" w:rsidRDefault="00726283" w:rsidP="00DC02D0">
      <w:pPr>
        <w:ind w:left="2268" w:hanging="708"/>
        <w:rPr>
          <w:rFonts w:ascii="Times New Roman" w:hAnsi="Times New Roman" w:cs="Times New Roman"/>
        </w:rPr>
      </w:pPr>
    </w:p>
    <w:p w14:paraId="5B7A4DAA" w14:textId="26F9D325" w:rsidR="00676E9C" w:rsidRPr="00E86227" w:rsidRDefault="00676E9C" w:rsidP="00DC02D0">
      <w:pPr>
        <w:ind w:left="1560" w:hanging="709"/>
        <w:rPr>
          <w:rFonts w:ascii="Times New Roman" w:hAnsi="Times New Roman" w:cs="Times New Roman"/>
        </w:rPr>
      </w:pPr>
      <w:r w:rsidRPr="00E86227">
        <w:rPr>
          <w:rFonts w:ascii="Times New Roman" w:hAnsi="Times New Roman" w:cs="Times New Roman"/>
        </w:rPr>
        <w:t>(c)</w:t>
      </w:r>
      <w:r w:rsidR="00726283" w:rsidRPr="00E86227">
        <w:rPr>
          <w:rFonts w:ascii="Times New Roman" w:hAnsi="Times New Roman" w:cs="Times New Roman"/>
        </w:rPr>
        <w:tab/>
      </w:r>
      <w:r w:rsidR="00CC3E93" w:rsidRPr="00E86227">
        <w:rPr>
          <w:rFonts w:ascii="Times New Roman" w:hAnsi="Times New Roman" w:cs="Times New Roman"/>
        </w:rPr>
        <w:t xml:space="preserve">Ha </w:t>
      </w:r>
      <w:r w:rsidRPr="00E86227">
        <w:rPr>
          <w:rFonts w:ascii="Times New Roman" w:hAnsi="Times New Roman" w:cs="Times New Roman"/>
        </w:rPr>
        <w:t xml:space="preserve">a jelen </w:t>
      </w:r>
      <w:r w:rsidR="00FC257C">
        <w:rPr>
          <w:rFonts w:ascii="Times New Roman" w:hAnsi="Times New Roman" w:cs="Times New Roman"/>
        </w:rPr>
        <w:t>Információs Dokumentum</w:t>
      </w:r>
      <w:r w:rsidR="00CC3E93" w:rsidRPr="00E86227">
        <w:rPr>
          <w:rFonts w:ascii="Times New Roman" w:hAnsi="Times New Roman" w:cs="Times New Roman"/>
        </w:rPr>
        <w:t xml:space="preserve"> </w:t>
      </w:r>
      <w:r w:rsidR="00E95BA3" w:rsidRPr="00E86227">
        <w:rPr>
          <w:rFonts w:ascii="Times New Roman" w:hAnsi="Times New Roman" w:cs="Times New Roman"/>
        </w:rPr>
        <w:t xml:space="preserve">XV.1.4. fejezet </w:t>
      </w:r>
      <w:r w:rsidR="00325F74">
        <w:rPr>
          <w:rFonts w:ascii="Times New Roman" w:hAnsi="Times New Roman" w:cs="Times New Roman"/>
        </w:rPr>
        <w:t>5</w:t>
      </w:r>
      <w:r w:rsidR="00E95BA3" w:rsidRPr="00E86227">
        <w:rPr>
          <w:rFonts w:ascii="Times New Roman" w:hAnsi="Times New Roman" w:cs="Times New Roman"/>
        </w:rPr>
        <w:t>. pontjában</w:t>
      </w:r>
      <w:r w:rsidRPr="00E86227">
        <w:rPr>
          <w:rFonts w:ascii="Times New Roman" w:hAnsi="Times New Roman" w:cs="Times New Roman"/>
        </w:rPr>
        <w:t xml:space="preserve"> foglalt bármely kötelezettségvállalásának megsértése nem kerül orvoslásra a Kibocsátó által a fenti </w:t>
      </w:r>
      <w:r w:rsidR="00E95BA3" w:rsidRPr="00E86227">
        <w:rPr>
          <w:rFonts w:ascii="Times New Roman" w:hAnsi="Times New Roman" w:cs="Times New Roman"/>
        </w:rPr>
        <w:t xml:space="preserve">XV.1.4. fejezet </w:t>
      </w:r>
      <w:r w:rsidR="00325F74">
        <w:rPr>
          <w:rFonts w:ascii="Times New Roman" w:hAnsi="Times New Roman" w:cs="Times New Roman"/>
        </w:rPr>
        <w:t>5</w:t>
      </w:r>
      <w:r w:rsidR="00E95BA3" w:rsidRPr="00E86227">
        <w:rPr>
          <w:rFonts w:ascii="Times New Roman" w:hAnsi="Times New Roman" w:cs="Times New Roman"/>
        </w:rPr>
        <w:t xml:space="preserve">. pont </w:t>
      </w:r>
      <w:r w:rsidRPr="00E86227">
        <w:rPr>
          <w:rFonts w:ascii="Times New Roman" w:hAnsi="Times New Roman" w:cs="Times New Roman"/>
        </w:rPr>
        <w:t>(</w:t>
      </w:r>
      <w:r w:rsidR="00E95BA3" w:rsidRPr="00E86227">
        <w:rPr>
          <w:rFonts w:ascii="Times New Roman" w:hAnsi="Times New Roman" w:cs="Times New Roman"/>
        </w:rPr>
        <w:t>b</w:t>
      </w:r>
      <w:r w:rsidRPr="00E86227">
        <w:rPr>
          <w:rFonts w:ascii="Times New Roman" w:hAnsi="Times New Roman" w:cs="Times New Roman"/>
        </w:rPr>
        <w:t xml:space="preserve">) </w:t>
      </w:r>
      <w:r w:rsidR="00E95BA3" w:rsidRPr="00E86227">
        <w:rPr>
          <w:rFonts w:ascii="Times New Roman" w:hAnsi="Times New Roman" w:cs="Times New Roman"/>
        </w:rPr>
        <w:t xml:space="preserve">bekezdés </w:t>
      </w:r>
      <w:r w:rsidRPr="00E86227">
        <w:rPr>
          <w:rFonts w:ascii="Times New Roman" w:hAnsi="Times New Roman" w:cs="Times New Roman"/>
        </w:rPr>
        <w:t>(i) pont</w:t>
      </w:r>
      <w:r w:rsidR="00E95BA3" w:rsidRPr="00E86227">
        <w:rPr>
          <w:rFonts w:ascii="Times New Roman" w:hAnsi="Times New Roman" w:cs="Times New Roman"/>
        </w:rPr>
        <w:t>já</w:t>
      </w:r>
      <w:r w:rsidRPr="00E86227">
        <w:rPr>
          <w:rFonts w:ascii="Times New Roman" w:hAnsi="Times New Roman" w:cs="Times New Roman"/>
        </w:rPr>
        <w:t xml:space="preserve">ban foglalt </w:t>
      </w:r>
      <w:r w:rsidR="00325F74">
        <w:rPr>
          <w:rFonts w:ascii="Times New Roman" w:hAnsi="Times New Roman" w:cs="Times New Roman"/>
        </w:rPr>
        <w:t xml:space="preserve">6 </w:t>
      </w:r>
      <w:r w:rsidRPr="00E86227">
        <w:rPr>
          <w:rFonts w:ascii="Times New Roman" w:hAnsi="Times New Roman" w:cs="Times New Roman"/>
        </w:rPr>
        <w:t>(</w:t>
      </w:r>
      <w:r w:rsidR="00325F74">
        <w:rPr>
          <w:rFonts w:ascii="Times New Roman" w:hAnsi="Times New Roman" w:cs="Times New Roman"/>
        </w:rPr>
        <w:t>hat</w:t>
      </w:r>
      <w:r w:rsidRPr="00E86227">
        <w:rPr>
          <w:rFonts w:ascii="Times New Roman" w:hAnsi="Times New Roman" w:cs="Times New Roman"/>
        </w:rPr>
        <w:t xml:space="preserve">) hónapos időszakon belül, a Kibocsátó köteles </w:t>
      </w:r>
      <w:r w:rsidRPr="0068359E">
        <w:rPr>
          <w:rFonts w:ascii="Times New Roman" w:hAnsi="Times New Roman" w:cs="Times New Roman"/>
        </w:rPr>
        <w:t xml:space="preserve">a </w:t>
      </w:r>
      <w:r w:rsidR="00AD3530" w:rsidRPr="0068359E">
        <w:rPr>
          <w:rFonts w:ascii="Times New Roman" w:hAnsi="Times New Roman" w:cs="Times New Roman"/>
        </w:rPr>
        <w:t xml:space="preserve">6 </w:t>
      </w:r>
      <w:r w:rsidRPr="0068359E">
        <w:rPr>
          <w:rFonts w:ascii="Times New Roman" w:hAnsi="Times New Roman" w:cs="Times New Roman"/>
        </w:rPr>
        <w:t>(</w:t>
      </w:r>
      <w:r w:rsidR="00AD3530" w:rsidRPr="0068359E">
        <w:rPr>
          <w:rFonts w:ascii="Times New Roman" w:hAnsi="Times New Roman" w:cs="Times New Roman"/>
        </w:rPr>
        <w:t>hat</w:t>
      </w:r>
      <w:r w:rsidRPr="0068359E">
        <w:rPr>
          <w:rFonts w:ascii="Times New Roman" w:hAnsi="Times New Roman" w:cs="Times New Roman"/>
        </w:rPr>
        <w:t>) hónapos orvoslási időszak lejártát követő 90 napon belül a Kötvény teljes sorozatát</w:t>
      </w:r>
      <w:r w:rsidRPr="00E86227">
        <w:rPr>
          <w:rFonts w:ascii="Times New Roman" w:hAnsi="Times New Roman" w:cs="Times New Roman"/>
        </w:rPr>
        <w:t xml:space="preserve"> </w:t>
      </w:r>
      <w:r w:rsidR="00756AC4" w:rsidRPr="00E86227">
        <w:rPr>
          <w:rFonts w:ascii="Times New Roman" w:hAnsi="Times New Roman" w:cs="Times New Roman"/>
        </w:rPr>
        <w:t xml:space="preserve">a </w:t>
      </w:r>
      <w:r w:rsidR="00B67913" w:rsidRPr="00E86227">
        <w:rPr>
          <w:rFonts w:ascii="Times New Roman" w:hAnsi="Times New Roman" w:cs="Times New Roman"/>
        </w:rPr>
        <w:t xml:space="preserve">Lejárat Előtti Visszavásárlási Áron </w:t>
      </w:r>
      <w:r w:rsidRPr="00E86227">
        <w:rPr>
          <w:rFonts w:ascii="Times New Roman" w:hAnsi="Times New Roman" w:cs="Times New Roman"/>
        </w:rPr>
        <w:t>visszavásárolni.</w:t>
      </w:r>
    </w:p>
    <w:p w14:paraId="156F4AD2" w14:textId="3CD3D9E2" w:rsidR="00225EC4" w:rsidRDefault="00225EC4" w:rsidP="00C2662D">
      <w:pPr>
        <w:rPr>
          <w:rFonts w:ascii="Times New Roman" w:hAnsi="Times New Roman" w:cs="Times New Roman"/>
        </w:rPr>
      </w:pPr>
    </w:p>
    <w:p w14:paraId="4DE54238" w14:textId="353D7C2B" w:rsidR="004F46C0" w:rsidRPr="00E86227" w:rsidRDefault="004F46C0" w:rsidP="00035875">
      <w:pPr>
        <w:pStyle w:val="Listaszerbekezds"/>
        <w:keepNext/>
        <w:numPr>
          <w:ilvl w:val="0"/>
          <w:numId w:val="34"/>
        </w:numPr>
        <w:ind w:left="851" w:hanging="851"/>
        <w:rPr>
          <w:rFonts w:ascii="Times New Roman" w:hAnsi="Times New Roman" w:cs="Times New Roman"/>
          <w:u w:val="single"/>
        </w:rPr>
      </w:pPr>
      <w:r>
        <w:rPr>
          <w:rFonts w:ascii="Times New Roman" w:hAnsi="Times New Roman" w:cs="Times New Roman"/>
          <w:u w:val="single"/>
        </w:rPr>
        <w:t>Megszűnés vagy fizetésképtelenség</w:t>
      </w:r>
      <w:r w:rsidRPr="00E86227">
        <w:rPr>
          <w:rFonts w:ascii="Times New Roman" w:hAnsi="Times New Roman" w:cs="Times New Roman"/>
          <w:u w:val="single"/>
        </w:rPr>
        <w:t>:</w:t>
      </w:r>
    </w:p>
    <w:p w14:paraId="6F2A4657" w14:textId="77777777" w:rsidR="004F46C0" w:rsidRPr="00E86227" w:rsidRDefault="004F46C0" w:rsidP="004F46C0">
      <w:pPr>
        <w:keepNext/>
        <w:rPr>
          <w:rFonts w:ascii="Times New Roman" w:hAnsi="Times New Roman" w:cs="Times New Roman"/>
        </w:rPr>
      </w:pPr>
    </w:p>
    <w:p w14:paraId="43D97C4E" w14:textId="336B6CB5" w:rsidR="004F46C0" w:rsidRPr="00E86227" w:rsidRDefault="004F46C0" w:rsidP="004F46C0">
      <w:pPr>
        <w:ind w:left="851"/>
        <w:rPr>
          <w:rFonts w:ascii="Times New Roman" w:hAnsi="Times New Roman" w:cs="Times New Roman"/>
        </w:rPr>
      </w:pPr>
      <w:r w:rsidRPr="004F46C0">
        <w:rPr>
          <w:rFonts w:ascii="Times New Roman" w:hAnsi="Times New Roman" w:cs="Times New Roman"/>
        </w:rPr>
        <w:t>Ha (i) a Kibocsátó tulajdonosi jogait gyakorló legfőbb szerv a Kibocsátó végelszámolás útján történő megszűnéséről határoz; (ii) a bíróság csődeljárást rendel el a Kibocsátó vonatkozásában; vagy (iii) a bíróság megállapítja a Kibocsátó fizetésképtelenségét és elrendeli a Kibocsátó felszámolását, akkor a Kibocsátót a Kötvény alapján terhelő fizetési kötelezettségek a felsorolt események bármelyikének bekövetkeztével azonnal lejárttá és esedékessé válnak, és a Kibocsátó köteles haladéktalanul, de legkésőbb 5 (öt) munkanapon belül a Kötvény teljes sorozatát a Lejárat Előtti Visszavásárlási Áron visszavásárolni.</w:t>
      </w:r>
    </w:p>
    <w:p w14:paraId="09828A31" w14:textId="77777777" w:rsidR="004F46C0" w:rsidRPr="00E86227" w:rsidRDefault="004F46C0" w:rsidP="004F46C0">
      <w:pPr>
        <w:ind w:left="851"/>
        <w:rPr>
          <w:rFonts w:ascii="Times New Roman" w:hAnsi="Times New Roman" w:cs="Times New Roman"/>
        </w:rPr>
      </w:pPr>
    </w:p>
    <w:p w14:paraId="60715FEA" w14:textId="77777777" w:rsidR="004F46C0" w:rsidRPr="00E86227" w:rsidRDefault="004F46C0" w:rsidP="00035875">
      <w:pPr>
        <w:pStyle w:val="Listaszerbekezds"/>
        <w:keepNext/>
        <w:numPr>
          <w:ilvl w:val="0"/>
          <w:numId w:val="34"/>
        </w:numPr>
        <w:ind w:left="851" w:hanging="851"/>
        <w:rPr>
          <w:rFonts w:ascii="Times New Roman" w:hAnsi="Times New Roman" w:cs="Times New Roman"/>
          <w:u w:val="single"/>
        </w:rPr>
      </w:pPr>
      <w:r>
        <w:rPr>
          <w:rFonts w:ascii="Times New Roman" w:hAnsi="Times New Roman" w:cs="Times New Roman"/>
          <w:u w:val="single"/>
        </w:rPr>
        <w:t>Tulajdonosi szerkezet fenntartása</w:t>
      </w:r>
      <w:r w:rsidRPr="00E86227">
        <w:rPr>
          <w:rFonts w:ascii="Times New Roman" w:hAnsi="Times New Roman" w:cs="Times New Roman"/>
          <w:u w:val="single"/>
        </w:rPr>
        <w:t>:</w:t>
      </w:r>
    </w:p>
    <w:p w14:paraId="7879757D" w14:textId="77777777" w:rsidR="004F46C0" w:rsidRPr="00E86227" w:rsidRDefault="004F46C0" w:rsidP="004F46C0">
      <w:pPr>
        <w:keepNext/>
        <w:rPr>
          <w:rFonts w:ascii="Times New Roman" w:hAnsi="Times New Roman" w:cs="Times New Roman"/>
        </w:rPr>
      </w:pPr>
    </w:p>
    <w:p w14:paraId="6F8FEFA2" w14:textId="77777777" w:rsidR="003D19AE" w:rsidRPr="00FF1C0F" w:rsidRDefault="003D19AE" w:rsidP="003D19AE">
      <w:pPr>
        <w:pStyle w:val="Listaszerbekezds"/>
        <w:keepNext/>
        <w:ind w:left="851"/>
        <w:rPr>
          <w:rFonts w:ascii="Times New Roman" w:hAnsi="Times New Roman" w:cs="Times New Roman"/>
          <w:iCs/>
        </w:rPr>
      </w:pPr>
      <w:r w:rsidRPr="00FF1C0F">
        <w:rPr>
          <w:rFonts w:ascii="Times New Roman" w:hAnsi="Times New Roman" w:cs="Times New Roman"/>
          <w:iCs/>
        </w:rPr>
        <w:t xml:space="preserve">7.1 Amennyiben </w:t>
      </w:r>
    </w:p>
    <w:p w14:paraId="7FE90BBD" w14:textId="6715BA62" w:rsidR="003D19AE" w:rsidRPr="000E7DE0" w:rsidRDefault="000E7DE0" w:rsidP="003D19AE">
      <w:pPr>
        <w:pStyle w:val="Listaszerbekezds"/>
        <w:keepNext/>
        <w:numPr>
          <w:ilvl w:val="0"/>
          <w:numId w:val="69"/>
        </w:numPr>
        <w:ind w:left="2268"/>
        <w:rPr>
          <w:rFonts w:ascii="Times New Roman" w:hAnsi="Times New Roman" w:cs="Times New Roman"/>
          <w:iCs/>
        </w:rPr>
      </w:pPr>
      <w:r w:rsidRPr="00A202A4">
        <w:rPr>
          <w:rFonts w:ascii="Times New Roman" w:hAnsi="Times New Roman" w:cs="Times New Roman"/>
          <w:iCs/>
          <w:color w:val="000000"/>
        </w:rPr>
        <w:t xml:space="preserve">a Kibocsátóban közvetlen részvényesként szereplő Singulium I Magántőkealap (lajstromszám: </w:t>
      </w:r>
      <w:r w:rsidRPr="00A202A4">
        <w:rPr>
          <w:rFonts w:ascii="Times New Roman" w:hAnsi="Times New Roman" w:cs="Times New Roman"/>
          <w:color w:val="000000"/>
          <w:shd w:val="clear" w:color="auto" w:fill="FFFFFF"/>
        </w:rPr>
        <w:t>6122-197)</w:t>
      </w:r>
      <w:r w:rsidRPr="00A202A4">
        <w:rPr>
          <w:rFonts w:ascii="Times New Roman" w:hAnsi="Times New Roman" w:cs="Times New Roman"/>
          <w:iCs/>
          <w:color w:val="000000"/>
        </w:rPr>
        <w:t xml:space="preserve">, Singulium II. Magántőkealap (lajstromszám: </w:t>
      </w:r>
      <w:r w:rsidRPr="00A202A4">
        <w:rPr>
          <w:rFonts w:ascii="Times New Roman" w:hAnsi="Times New Roman" w:cs="Times New Roman"/>
          <w:color w:val="000000"/>
          <w:shd w:val="clear" w:color="auto" w:fill="FFFFFF"/>
        </w:rPr>
        <w:t>6122-194)</w:t>
      </w:r>
      <w:r w:rsidRPr="00A202A4">
        <w:rPr>
          <w:rFonts w:ascii="Times New Roman" w:hAnsi="Times New Roman" w:cs="Times New Roman"/>
          <w:iCs/>
          <w:color w:val="000000"/>
        </w:rPr>
        <w:t xml:space="preserve"> és Singulium III. Magántőkealap (lajstromszám </w:t>
      </w:r>
      <w:r w:rsidRPr="00A202A4">
        <w:rPr>
          <w:rFonts w:ascii="Times New Roman" w:hAnsi="Times New Roman" w:cs="Times New Roman"/>
          <w:color w:val="000000"/>
          <w:shd w:val="clear" w:color="auto" w:fill="FFFFFF"/>
        </w:rPr>
        <w:t>6122-195)</w:t>
      </w:r>
      <w:r w:rsidRPr="00A202A4">
        <w:rPr>
          <w:rFonts w:ascii="Times New Roman" w:hAnsi="Times New Roman" w:cs="Times New Roman"/>
          <w:iCs/>
          <w:color w:val="000000"/>
        </w:rPr>
        <w:t>, (továbbiakban külön „</w:t>
      </w:r>
      <w:r w:rsidRPr="00A202A4">
        <w:rPr>
          <w:rFonts w:ascii="Times New Roman" w:hAnsi="Times New Roman" w:cs="Times New Roman"/>
          <w:b/>
          <w:iCs/>
          <w:color w:val="000000"/>
        </w:rPr>
        <w:t>Befektetési Alap</w:t>
      </w:r>
      <w:r w:rsidRPr="00A202A4">
        <w:rPr>
          <w:rFonts w:ascii="Times New Roman" w:hAnsi="Times New Roman" w:cs="Times New Roman"/>
          <w:iCs/>
          <w:color w:val="000000"/>
        </w:rPr>
        <w:t>” illetve együttesen „</w:t>
      </w:r>
      <w:r w:rsidRPr="00A202A4">
        <w:rPr>
          <w:rFonts w:ascii="Times New Roman" w:hAnsi="Times New Roman" w:cs="Times New Roman"/>
          <w:b/>
          <w:iCs/>
          <w:color w:val="000000"/>
        </w:rPr>
        <w:t>Befektetési Alapok</w:t>
      </w:r>
      <w:r w:rsidRPr="00A202A4">
        <w:rPr>
          <w:rFonts w:ascii="Times New Roman" w:hAnsi="Times New Roman" w:cs="Times New Roman"/>
          <w:iCs/>
          <w:color w:val="000000"/>
        </w:rPr>
        <w:t xml:space="preserve">”) alapkezelője, a Singulium Befektetési Alapkezelő Zrt. (cégbírósági nyilvántartási szám: </w:t>
      </w:r>
      <w:r w:rsidRPr="00A202A4">
        <w:rPr>
          <w:rFonts w:ascii="Times New Roman" w:hAnsi="Times New Roman" w:cs="Times New Roman"/>
          <w:color w:val="000000"/>
          <w:shd w:val="clear" w:color="auto" w:fill="FFFFFF"/>
        </w:rPr>
        <w:t>01-10-141003)</w:t>
      </w:r>
      <w:r w:rsidRPr="00A202A4">
        <w:rPr>
          <w:rFonts w:ascii="Times New Roman" w:hAnsi="Times New Roman" w:cs="Times New Roman"/>
          <w:iCs/>
          <w:color w:val="000000"/>
        </w:rPr>
        <w:t>, továbbiakban „</w:t>
      </w:r>
      <w:bookmarkStart w:id="150" w:name="_Hlk125040752"/>
      <w:r w:rsidRPr="00A202A4">
        <w:rPr>
          <w:rFonts w:ascii="Times New Roman" w:hAnsi="Times New Roman" w:cs="Times New Roman"/>
          <w:b/>
          <w:iCs/>
          <w:color w:val="000000"/>
        </w:rPr>
        <w:t>Alapkezelő</w:t>
      </w:r>
      <w:r w:rsidRPr="00A202A4">
        <w:rPr>
          <w:rFonts w:ascii="Times New Roman" w:hAnsi="Times New Roman" w:cs="Times New Roman"/>
          <w:iCs/>
          <w:color w:val="000000"/>
        </w:rPr>
        <w:t>”</w:t>
      </w:r>
      <w:bookmarkEnd w:id="150"/>
      <w:r w:rsidRPr="00A202A4">
        <w:rPr>
          <w:rFonts w:ascii="Times New Roman" w:hAnsi="Times New Roman" w:cs="Times New Roman"/>
          <w:iCs/>
          <w:color w:val="000000"/>
        </w:rPr>
        <w:t xml:space="preserve"> bármely részvényes Befektetési Alap kezelési szabályzatának megváltoztatását tervezi a döntéshozatali szabályok (ide ideértve esetlegesen  Kibocsátóra vonatkozó döntéshozatalt, irányítást értintő bármely szabály), befektetési politika, a befektetési jegyhez fűződő jogok vagy a Befektetési Alap kezelése tekintetében (ideértve a kezelés más alapkezelő részére történő átadását is, függetlenül attól, hogy az kinek a kezdeményezésére történik), vagy</w:t>
      </w:r>
      <w:r w:rsidR="003D19AE" w:rsidRPr="000E7DE0">
        <w:rPr>
          <w:rFonts w:ascii="Times New Roman" w:hAnsi="Times New Roman" w:cs="Times New Roman"/>
          <w:iCs/>
        </w:rPr>
        <w:t xml:space="preserve"> </w:t>
      </w:r>
    </w:p>
    <w:p w14:paraId="2A745576" w14:textId="77777777" w:rsidR="003D19AE" w:rsidRPr="00FF1C0F" w:rsidRDefault="003D19AE" w:rsidP="003D19AE">
      <w:pPr>
        <w:pStyle w:val="Listaszerbekezds"/>
        <w:keepNext/>
        <w:numPr>
          <w:ilvl w:val="0"/>
          <w:numId w:val="69"/>
        </w:numPr>
        <w:ind w:left="2268"/>
        <w:rPr>
          <w:rFonts w:ascii="Times New Roman" w:hAnsi="Times New Roman" w:cs="Times New Roman"/>
          <w:iCs/>
        </w:rPr>
      </w:pPr>
      <w:r w:rsidRPr="00FF1C0F">
        <w:rPr>
          <w:rFonts w:ascii="Times New Roman" w:hAnsi="Times New Roman" w:cs="Times New Roman"/>
          <w:iCs/>
        </w:rPr>
        <w:t xml:space="preserve">az Alapkezelő létesítő okirata vagy befektetésekre vonatkozó szabályzata módosítását tervezi a Kibocsátóra vonatkozó döntéshozatal, irányítás, vagy a Befektetési Alap kezelése tekintetében (ideértve a kezelés más alapkezelő részére </w:t>
      </w:r>
      <w:r w:rsidRPr="00FF1C0F">
        <w:rPr>
          <w:rFonts w:ascii="Times New Roman" w:hAnsi="Times New Roman" w:cs="Times New Roman"/>
          <w:iCs/>
        </w:rPr>
        <w:lastRenderedPageBreak/>
        <w:t>történő átadását is, függetlenül attól, hogy az kinek a kezdeményezésére történik), vagy</w:t>
      </w:r>
    </w:p>
    <w:p w14:paraId="4BFF56D3" w14:textId="77777777" w:rsidR="003D19AE" w:rsidRPr="00FF1C0F" w:rsidRDefault="003D19AE" w:rsidP="003D19AE">
      <w:pPr>
        <w:pStyle w:val="Listaszerbekezds"/>
        <w:keepNext/>
        <w:numPr>
          <w:ilvl w:val="0"/>
          <w:numId w:val="69"/>
        </w:numPr>
        <w:ind w:left="2268"/>
        <w:rPr>
          <w:rFonts w:ascii="Times New Roman" w:hAnsi="Times New Roman" w:cs="Times New Roman"/>
          <w:iCs/>
        </w:rPr>
      </w:pPr>
      <w:bookmarkStart w:id="151" w:name="_Hlk126072039"/>
      <w:r w:rsidRPr="00FF1C0F">
        <w:rPr>
          <w:rFonts w:ascii="Times New Roman" w:hAnsi="Times New Roman" w:cs="Times New Roman"/>
          <w:iCs/>
        </w:rPr>
        <w:t xml:space="preserve">a Kibocsátó létesítő okirata módosítását tervezi a részvényesekkel kapcsolatos bármely döntéshozatallal, szavazati joggal, képviseletével kapcsolatos kérdésben,  </w:t>
      </w:r>
    </w:p>
    <w:bookmarkEnd w:id="151"/>
    <w:p w14:paraId="1DB2B705" w14:textId="77777777" w:rsidR="003D19AE" w:rsidRPr="00FF1C0F" w:rsidRDefault="003D19AE" w:rsidP="003D19AE">
      <w:pPr>
        <w:pStyle w:val="Listaszerbekezds"/>
        <w:keepNext/>
        <w:ind w:left="851"/>
        <w:rPr>
          <w:rFonts w:ascii="Times New Roman" w:hAnsi="Times New Roman" w:cs="Times New Roman"/>
          <w:iCs/>
        </w:rPr>
      </w:pPr>
      <w:r w:rsidRPr="00FF1C0F">
        <w:rPr>
          <w:rFonts w:ascii="Times New Roman" w:hAnsi="Times New Roman" w:cs="Times New Roman"/>
          <w:iCs/>
        </w:rPr>
        <w:t xml:space="preserve">erről a Kibocsátó a Kötvénytulajdonosokat a változtatásra irányuló döntés meghozatalát megelőző legkésőbb 15. (tizenötödik) Munkanapon értesíti. A Kibocsátó kikényszeríthető és azonnal végrehajtható módon gondoskodik róla, hogy a változtatást az arra jogosultak csak a Kötvénytulajdonosok előzetes jóváhagyásával határozhassák el. A Kibocsátó a részvényes Befektetési Alapok kezelési szabályzatát, az Alapkezelő befektetési szabályzatát és létesítő okiratát és a Kibocsátó létesítő okiratát a Kötvénytulajdonos kérésére bármikor 5 munkanapon belül bemutatja.   </w:t>
      </w:r>
    </w:p>
    <w:p w14:paraId="6C23F08A" w14:textId="77777777" w:rsidR="003D19AE" w:rsidRPr="00FF1C0F" w:rsidRDefault="003D19AE" w:rsidP="003D19AE">
      <w:pPr>
        <w:pStyle w:val="Listaszerbekezds"/>
        <w:keepNext/>
        <w:ind w:left="851"/>
        <w:rPr>
          <w:rFonts w:ascii="Times New Roman" w:hAnsi="Times New Roman" w:cs="Times New Roman"/>
          <w:iCs/>
        </w:rPr>
      </w:pPr>
    </w:p>
    <w:p w14:paraId="39CFC10A" w14:textId="77777777" w:rsidR="003D19AE" w:rsidRPr="00FF1C0F" w:rsidRDefault="003D19AE" w:rsidP="003D19AE">
      <w:pPr>
        <w:pStyle w:val="Listaszerbekezds"/>
        <w:keepNext/>
        <w:ind w:left="851"/>
        <w:rPr>
          <w:rFonts w:ascii="Times New Roman" w:hAnsi="Times New Roman" w:cs="Times New Roman"/>
          <w:iCs/>
        </w:rPr>
      </w:pPr>
      <w:r w:rsidRPr="00FF1C0F">
        <w:rPr>
          <w:rFonts w:ascii="Times New Roman" w:hAnsi="Times New Roman" w:cs="Times New Roman"/>
          <w:iCs/>
        </w:rPr>
        <w:t xml:space="preserve">7.2 Amennyiben </w:t>
      </w:r>
    </w:p>
    <w:p w14:paraId="722D6D7A" w14:textId="77777777" w:rsidR="003D19AE" w:rsidRPr="00FF1C0F" w:rsidRDefault="003D19AE" w:rsidP="003D19AE">
      <w:pPr>
        <w:pStyle w:val="Listaszerbekezds"/>
        <w:keepNext/>
        <w:numPr>
          <w:ilvl w:val="0"/>
          <w:numId w:val="70"/>
        </w:numPr>
        <w:ind w:left="2268"/>
        <w:rPr>
          <w:rFonts w:ascii="Times New Roman" w:hAnsi="Times New Roman" w:cs="Times New Roman"/>
          <w:iCs/>
        </w:rPr>
      </w:pPr>
      <w:r w:rsidRPr="00FF1C0F">
        <w:rPr>
          <w:rFonts w:ascii="Times New Roman" w:hAnsi="Times New Roman" w:cs="Times New Roman"/>
          <w:iCs/>
        </w:rPr>
        <w:t xml:space="preserve">a Kibocsátóban közvetlen részvényesként szereplő Befektetési Alapokat kezelő Alapkezelő nem jogosult a Kibocsátóban a Befektetési Alapokat illető szavazati jogok 100 % -át gyakorolni, vagy </w:t>
      </w:r>
    </w:p>
    <w:p w14:paraId="53CDE126" w14:textId="77777777" w:rsidR="003D19AE" w:rsidRPr="00FF1C0F" w:rsidRDefault="003D19AE" w:rsidP="003D19AE">
      <w:pPr>
        <w:pStyle w:val="Listaszerbekezds"/>
        <w:keepNext/>
        <w:numPr>
          <w:ilvl w:val="0"/>
          <w:numId w:val="70"/>
        </w:numPr>
        <w:ind w:left="2268"/>
        <w:rPr>
          <w:rFonts w:ascii="Times New Roman" w:hAnsi="Times New Roman" w:cs="Times New Roman"/>
          <w:iCs/>
        </w:rPr>
      </w:pPr>
      <w:r w:rsidRPr="00FF1C0F">
        <w:rPr>
          <w:rFonts w:ascii="Times New Roman" w:hAnsi="Times New Roman" w:cs="Times New Roman"/>
          <w:iCs/>
        </w:rPr>
        <w:t>a Befektetési Alapok befektetési jegyei összesítve 75%-ot meghaladó mértékben Kis-Szölgyémi Ferenc és Ptk. szerinti közeli hozzátartozóin kívüli egyetlen természetes magánszemély vagy jogi személy tulajdonába kerülnek, vagy</w:t>
      </w:r>
    </w:p>
    <w:p w14:paraId="1C434427" w14:textId="77777777" w:rsidR="003D19AE" w:rsidRPr="00FF1C0F" w:rsidRDefault="003D19AE" w:rsidP="003D19AE">
      <w:pPr>
        <w:pStyle w:val="Listaszerbekezds"/>
        <w:keepNext/>
        <w:numPr>
          <w:ilvl w:val="0"/>
          <w:numId w:val="70"/>
        </w:numPr>
        <w:ind w:left="2268"/>
        <w:rPr>
          <w:rFonts w:ascii="Times New Roman" w:hAnsi="Times New Roman" w:cs="Times New Roman"/>
          <w:iCs/>
        </w:rPr>
      </w:pPr>
      <w:r w:rsidRPr="00FF1C0F">
        <w:rPr>
          <w:rFonts w:ascii="Times New Roman" w:hAnsi="Times New Roman" w:cs="Times New Roman"/>
          <w:iCs/>
        </w:rPr>
        <w:t>a Kibocsátó nem teljesíti a 7.1. pont szerint vállalt kötelezettségeit, akkor</w:t>
      </w:r>
    </w:p>
    <w:p w14:paraId="5B9A3B5F" w14:textId="77777777" w:rsidR="003D19AE" w:rsidRPr="00FF1C0F" w:rsidRDefault="003D19AE" w:rsidP="003D19AE">
      <w:pPr>
        <w:pStyle w:val="Listaszerbekezds"/>
        <w:keepNext/>
        <w:ind w:left="851"/>
        <w:rPr>
          <w:rFonts w:ascii="Times New Roman" w:hAnsi="Times New Roman" w:cs="Times New Roman"/>
          <w:iCs/>
        </w:rPr>
      </w:pPr>
      <w:r w:rsidRPr="00FF1C0F">
        <w:rPr>
          <w:rFonts w:ascii="Times New Roman" w:hAnsi="Times New Roman" w:cs="Times New Roman"/>
          <w:iCs/>
        </w:rPr>
        <w:t>Kibocsátó köteles 5 (öt) Munkanapon belül a Kötvények teljes sorozatát a Lejárat Előtti Visszavásárlási Áron visszavásárolni.</w:t>
      </w:r>
    </w:p>
    <w:p w14:paraId="46E495FC" w14:textId="77777777" w:rsidR="003D19AE" w:rsidRPr="00FF1C0F" w:rsidRDefault="003D19AE" w:rsidP="003D19AE">
      <w:pPr>
        <w:pStyle w:val="Listaszerbekezds"/>
        <w:keepNext/>
        <w:ind w:left="851"/>
        <w:rPr>
          <w:rFonts w:ascii="Times New Roman" w:hAnsi="Times New Roman" w:cs="Times New Roman"/>
          <w:iCs/>
        </w:rPr>
      </w:pPr>
      <w:r w:rsidRPr="00FF1C0F">
        <w:rPr>
          <w:rFonts w:ascii="Times New Roman" w:hAnsi="Times New Roman" w:cs="Times New Roman"/>
          <w:iCs/>
        </w:rPr>
        <w:t> </w:t>
      </w:r>
    </w:p>
    <w:p w14:paraId="4A5AC2A8" w14:textId="77777777" w:rsidR="003D19AE" w:rsidRPr="00FF1C0F" w:rsidRDefault="003D19AE" w:rsidP="003D19AE">
      <w:pPr>
        <w:pStyle w:val="Listaszerbekezds"/>
        <w:keepNext/>
        <w:ind w:left="851"/>
        <w:rPr>
          <w:rFonts w:ascii="Times New Roman" w:hAnsi="Times New Roman" w:cs="Times New Roman"/>
          <w:iCs/>
        </w:rPr>
      </w:pPr>
      <w:r w:rsidRPr="00FF1C0F">
        <w:rPr>
          <w:rFonts w:ascii="Times New Roman" w:hAnsi="Times New Roman" w:cs="Times New Roman"/>
          <w:iCs/>
        </w:rPr>
        <w:t>7.3 A Kibocsátóban közvetlen részvényesként szereplő Befektetési Alapok és az LSHF Hungary Kft. (székhely: 1119 Budapest, Fehérvári út 127. VI. em. 21. ajtó; cégjegyzékszám: 01-09-393457) mint Bizalmi Vagyonkezelő közvetlen szavazati joga összesítve 50%+1 szavazat, közvetlen tulajdonjoga a Kibocsátóban legalább 50 % + 1 részvény.  Amennyiben a Kibocsátó tulajdonosi szerkezetében vagy bármely egyéb tekintetben olyan változás történik, amelynek eredményeként a Kibocsátóban közvetlen részvényesként szereplő Befektetési Alapok és az LSHF Hungary Kft. együttesen a Kibocsátó tekintetében fennálló közvetlen szavazati joga összesítve 50%+1 szavazat alá esik vagy közvetlen tulajdonjoga 50 % + 1 részvény alá esik, akkor a Kibocsátó köteles az ilyen változást követő 5 (öt) Munkanapon belül a Kötvények teljes sorozatát a Lejárat Előtti Visszavásárlási Áron visszavásárolni. Mentesül a Kibocsátó a Lejárat Előtti Visszavásárlási Áron történő visszavásárlás kötelezettsége alól, ha a változásról annak bekövetkezése előtt a Kötvénytulajdonosokat tájékoztatja és a változáshoz a Kötvénytulajdonosok írásban előzetesen hozzájárultak.</w:t>
      </w:r>
    </w:p>
    <w:p w14:paraId="16EA8645" w14:textId="77777777" w:rsidR="003D19AE" w:rsidRPr="00FF1C0F" w:rsidRDefault="003D19AE" w:rsidP="003D19AE">
      <w:pPr>
        <w:pStyle w:val="Listaszerbekezds"/>
        <w:keepNext/>
        <w:ind w:left="851"/>
        <w:rPr>
          <w:rFonts w:ascii="Times New Roman" w:hAnsi="Times New Roman" w:cs="Times New Roman"/>
          <w:iCs/>
        </w:rPr>
      </w:pPr>
    </w:p>
    <w:p w14:paraId="3E2DB35F" w14:textId="77777777" w:rsidR="003D19AE" w:rsidRPr="00FF1C0F" w:rsidRDefault="003D19AE" w:rsidP="003D19AE">
      <w:pPr>
        <w:pStyle w:val="Listaszerbekezds"/>
        <w:keepNext/>
        <w:ind w:left="851"/>
        <w:rPr>
          <w:rFonts w:ascii="Times New Roman" w:hAnsi="Times New Roman" w:cs="Times New Roman"/>
          <w:iCs/>
        </w:rPr>
      </w:pPr>
      <w:r w:rsidRPr="00FF1C0F">
        <w:rPr>
          <w:rFonts w:ascii="Times New Roman" w:hAnsi="Times New Roman" w:cs="Times New Roman"/>
          <w:iCs/>
        </w:rPr>
        <w:t xml:space="preserve">7.4 Kis-Szölgyémi Ferenc  </w:t>
      </w:r>
    </w:p>
    <w:p w14:paraId="7A472717" w14:textId="77777777" w:rsidR="003D19AE" w:rsidRPr="00FF1C0F" w:rsidRDefault="003D19AE" w:rsidP="003D19AE">
      <w:pPr>
        <w:pStyle w:val="Listaszerbekezds"/>
        <w:keepNext/>
        <w:ind w:left="2268" w:hanging="708"/>
        <w:rPr>
          <w:rFonts w:ascii="Times New Roman" w:hAnsi="Times New Roman" w:cs="Times New Roman"/>
          <w:iCs/>
        </w:rPr>
      </w:pPr>
      <w:r w:rsidRPr="00FF1C0F">
        <w:rPr>
          <w:rFonts w:ascii="Times New Roman" w:hAnsi="Times New Roman" w:cs="Times New Roman"/>
          <w:iCs/>
        </w:rPr>
        <w:t>i)</w:t>
      </w:r>
      <w:r w:rsidRPr="00F032F1">
        <w:rPr>
          <w:rFonts w:ascii="Times New Roman" w:hAnsi="Times New Roman" w:cs="Times New Roman"/>
          <w:iCs/>
        </w:rPr>
        <w:t xml:space="preserve"> </w:t>
      </w:r>
      <w:r w:rsidRPr="00FF1C0F">
        <w:rPr>
          <w:rFonts w:ascii="Times New Roman" w:hAnsi="Times New Roman" w:cs="Times New Roman"/>
          <w:iCs/>
        </w:rPr>
        <w:tab/>
        <w:t xml:space="preserve"> befolyása (szavazati joga) az </w:t>
      </w:r>
      <w:r w:rsidRPr="00FF1C0F">
        <w:rPr>
          <w:rFonts w:ascii="Times New Roman" w:hAnsi="Times New Roman" w:cs="Times New Roman"/>
          <w:b/>
          <w:bCs/>
          <w:iCs/>
        </w:rPr>
        <w:t>Alapkezelő</w:t>
      </w:r>
      <w:r w:rsidRPr="00FF1C0F">
        <w:rPr>
          <w:rFonts w:ascii="Times New Roman" w:hAnsi="Times New Roman" w:cs="Times New Roman"/>
          <w:iCs/>
        </w:rPr>
        <w:t xml:space="preserve">ben legalább 75 % + 1 szavazat; </w:t>
      </w:r>
    </w:p>
    <w:p w14:paraId="16B3868F" w14:textId="77777777" w:rsidR="003D19AE" w:rsidRPr="00FF1C0F" w:rsidRDefault="003D19AE" w:rsidP="003D19AE">
      <w:pPr>
        <w:pStyle w:val="Listaszerbekezds"/>
        <w:keepNext/>
        <w:ind w:left="2268" w:hanging="708"/>
        <w:rPr>
          <w:rFonts w:ascii="Times New Roman" w:hAnsi="Times New Roman" w:cs="Times New Roman"/>
          <w:iCs/>
        </w:rPr>
      </w:pPr>
      <w:r w:rsidRPr="00FF1C0F">
        <w:rPr>
          <w:rFonts w:ascii="Times New Roman" w:hAnsi="Times New Roman" w:cs="Times New Roman"/>
          <w:iCs/>
        </w:rPr>
        <w:t xml:space="preserve">ii) </w:t>
      </w:r>
      <w:r w:rsidRPr="00FF1C0F">
        <w:rPr>
          <w:rFonts w:ascii="Times New Roman" w:hAnsi="Times New Roman" w:cs="Times New Roman"/>
          <w:iCs/>
        </w:rPr>
        <w:tab/>
        <w:t xml:space="preserve">közvetlen tulajdonjoga az </w:t>
      </w:r>
      <w:r w:rsidRPr="00FF1C0F">
        <w:rPr>
          <w:rFonts w:ascii="Times New Roman" w:hAnsi="Times New Roman" w:cs="Times New Roman"/>
          <w:b/>
          <w:bCs/>
          <w:iCs/>
        </w:rPr>
        <w:t>Alapkezelő</w:t>
      </w:r>
      <w:r w:rsidRPr="00FF1C0F">
        <w:rPr>
          <w:rFonts w:ascii="Times New Roman" w:hAnsi="Times New Roman" w:cs="Times New Roman"/>
          <w:iCs/>
        </w:rPr>
        <w:t>ben legalább 75%+1 részvény;</w:t>
      </w:r>
    </w:p>
    <w:p w14:paraId="003DD054" w14:textId="77777777" w:rsidR="003D19AE" w:rsidRPr="00FF1C0F" w:rsidRDefault="003D19AE" w:rsidP="003D19AE">
      <w:pPr>
        <w:pStyle w:val="Listaszerbekezds"/>
        <w:keepNext/>
        <w:ind w:left="2268" w:hanging="708"/>
        <w:rPr>
          <w:rFonts w:ascii="Times New Roman" w:hAnsi="Times New Roman" w:cs="Times New Roman"/>
          <w:iCs/>
        </w:rPr>
      </w:pPr>
      <w:r w:rsidRPr="00FF1C0F">
        <w:rPr>
          <w:rFonts w:ascii="Times New Roman" w:hAnsi="Times New Roman" w:cs="Times New Roman"/>
          <w:iCs/>
        </w:rPr>
        <w:t>iii)</w:t>
      </w:r>
      <w:r w:rsidRPr="00FF1C0F">
        <w:rPr>
          <w:rFonts w:ascii="Times New Roman" w:hAnsi="Times New Roman" w:cs="Times New Roman"/>
          <w:iCs/>
        </w:rPr>
        <w:tab/>
        <w:t>és Ptk. szerinti közeli hozzátartozóinak az LSFH Hungary Kft.-ben lévő együttes irányítási és tulajdonjoga legalább 75%%+1 szavazat és társasági részesedés.</w:t>
      </w:r>
    </w:p>
    <w:p w14:paraId="5E6DD8B7" w14:textId="77777777" w:rsidR="003D19AE" w:rsidRPr="00FF1C0F" w:rsidRDefault="003D19AE" w:rsidP="003D19AE">
      <w:pPr>
        <w:pStyle w:val="Listaszerbekezds"/>
        <w:keepNext/>
        <w:ind w:left="851"/>
        <w:rPr>
          <w:rFonts w:ascii="Times New Roman" w:hAnsi="Times New Roman" w:cs="Times New Roman"/>
          <w:iCs/>
        </w:rPr>
      </w:pPr>
    </w:p>
    <w:p w14:paraId="371FD925" w14:textId="77777777" w:rsidR="003D19AE" w:rsidRPr="00FF1C0F" w:rsidRDefault="003D19AE" w:rsidP="003D19AE">
      <w:pPr>
        <w:pStyle w:val="Listaszerbekezds"/>
        <w:keepNext/>
        <w:ind w:left="851"/>
        <w:rPr>
          <w:rFonts w:ascii="Times New Roman" w:hAnsi="Times New Roman" w:cs="Times New Roman"/>
          <w:iCs/>
        </w:rPr>
      </w:pPr>
      <w:r w:rsidRPr="00FF1C0F">
        <w:rPr>
          <w:rFonts w:ascii="Times New Roman" w:hAnsi="Times New Roman" w:cs="Times New Roman"/>
          <w:iCs/>
        </w:rPr>
        <w:t>Amennyiben az Alapkezelő vagy az LSFH Hungary Kft. tulajdonosi szerkezetében vagy bármely egyéb tekintetben olyan változás történik, amelynek eredményeként a jelen pontban foglalt rendelkezés nem teljesül, akkor a Kibocsátó köteles az ilyen változást követő 5 (öt) Munkanapon belül a Kötvények teljes sorozatát a Lejárat Előtti Visszavásárlási Áron visszavásárolni. Mentesül a Kibocsátó a Lejárat Előtti Visszavásárlási Áron történő visszavásárlás kötelezettsége alól, ha a változásról annak bekövetkezése előtt a Kötvénytulajdonosokat tájékoztatja és a változáshoz a Kötvénytulajdonosok írásban előzetesen hozzájárultak.</w:t>
      </w:r>
    </w:p>
    <w:p w14:paraId="5BDA418C" w14:textId="77777777" w:rsidR="003D19AE" w:rsidRPr="00FF1C0F" w:rsidRDefault="003D19AE" w:rsidP="003D19AE">
      <w:pPr>
        <w:pStyle w:val="Listaszerbekezds"/>
        <w:keepNext/>
        <w:ind w:left="851"/>
        <w:rPr>
          <w:rFonts w:ascii="Times New Roman" w:hAnsi="Times New Roman" w:cs="Times New Roman"/>
          <w:iCs/>
        </w:rPr>
      </w:pPr>
    </w:p>
    <w:p w14:paraId="5F118148" w14:textId="74894AA5" w:rsidR="003D19AE" w:rsidRPr="00FF1C0F" w:rsidRDefault="003D19AE" w:rsidP="003D19AE">
      <w:pPr>
        <w:pStyle w:val="Listaszerbekezds"/>
        <w:keepNext/>
        <w:ind w:left="851"/>
        <w:rPr>
          <w:rFonts w:ascii="Times New Roman" w:hAnsi="Times New Roman" w:cs="Times New Roman"/>
          <w:iCs/>
        </w:rPr>
      </w:pPr>
      <w:r w:rsidRPr="00FF1C0F">
        <w:rPr>
          <w:rFonts w:ascii="Times New Roman" w:hAnsi="Times New Roman" w:cs="Times New Roman"/>
          <w:iCs/>
        </w:rPr>
        <w:t>7.5 A Kibocsátó kötelezettséget vállal, hogy a „B+N 2031/A” elnevezésű, HU0000360623 ISIN számú Kötvények forgalomba hozatalához jogszabály szerint készített</w:t>
      </w:r>
      <w:r w:rsidRPr="00FF1C0F">
        <w:rPr>
          <w:rFonts w:ascii="Times New Roman" w:hAnsi="Times New Roman" w:cs="Times New Roman"/>
        </w:rPr>
        <w:t xml:space="preserve"> Információs </w:t>
      </w:r>
      <w:r w:rsidR="007C4BD8">
        <w:rPr>
          <w:rFonts w:ascii="Times New Roman" w:hAnsi="Times New Roman" w:cs="Times New Roman"/>
          <w:iCs/>
        </w:rPr>
        <w:t>Dokumentum</w:t>
      </w:r>
      <w:r w:rsidRPr="00FF1C0F">
        <w:rPr>
          <w:rFonts w:ascii="Times New Roman" w:hAnsi="Times New Roman" w:cs="Times New Roman"/>
          <w:b/>
          <w:i/>
        </w:rPr>
        <w:t xml:space="preserve"> </w:t>
      </w:r>
      <w:r w:rsidRPr="00FF1C0F">
        <w:rPr>
          <w:rFonts w:ascii="Times New Roman" w:hAnsi="Times New Roman" w:cs="Times New Roman"/>
          <w:iCs/>
        </w:rPr>
        <w:lastRenderedPageBreak/>
        <w:t>XV.1.4. pont 7. alpontjában foglaltak teljesüléséről az éves és a féléves jelentés keretében nyilatkozatot tesz.</w:t>
      </w:r>
    </w:p>
    <w:p w14:paraId="3D9996CD" w14:textId="77777777" w:rsidR="003D19AE" w:rsidRPr="00FF1C0F" w:rsidRDefault="003D19AE" w:rsidP="003D19AE">
      <w:pPr>
        <w:pStyle w:val="Listaszerbekezds"/>
        <w:keepNext/>
        <w:ind w:left="851"/>
        <w:rPr>
          <w:rFonts w:ascii="Times New Roman" w:hAnsi="Times New Roman" w:cs="Times New Roman"/>
          <w:iCs/>
        </w:rPr>
      </w:pPr>
    </w:p>
    <w:p w14:paraId="483B02AD" w14:textId="77777777" w:rsidR="003D19AE" w:rsidRPr="00FF1C0F" w:rsidRDefault="003D19AE" w:rsidP="003D19AE">
      <w:pPr>
        <w:pStyle w:val="Listaszerbekezds"/>
        <w:keepNext/>
        <w:ind w:left="851"/>
        <w:rPr>
          <w:rFonts w:ascii="Times New Roman" w:hAnsi="Times New Roman" w:cs="Times New Roman"/>
          <w:iCs/>
        </w:rPr>
      </w:pPr>
      <w:r w:rsidRPr="00FF1C0F">
        <w:rPr>
          <w:rFonts w:ascii="Times New Roman" w:hAnsi="Times New Roman" w:cs="Times New Roman"/>
          <w:iCs/>
        </w:rPr>
        <w:t xml:space="preserve">7.6. A Kibocsátó kötelezettséget vállal, hogy minden olyan tulajdoni vagy egyéb változásról tájékoztatást küld a Kötvénytulajdonosok részére a változást követő 8 napon belül, ami </w:t>
      </w:r>
    </w:p>
    <w:p w14:paraId="1AE27646" w14:textId="77777777" w:rsidR="003D19AE" w:rsidRPr="00FF1C0F" w:rsidRDefault="003D19AE" w:rsidP="003D19AE">
      <w:pPr>
        <w:pStyle w:val="Listaszerbekezds"/>
        <w:keepNext/>
        <w:ind w:left="2268" w:hanging="708"/>
        <w:rPr>
          <w:rFonts w:ascii="Times New Roman" w:hAnsi="Times New Roman" w:cs="Times New Roman"/>
          <w:iCs/>
        </w:rPr>
      </w:pPr>
      <w:r w:rsidRPr="00FF1C0F">
        <w:rPr>
          <w:rFonts w:ascii="Times New Roman" w:hAnsi="Times New Roman" w:cs="Times New Roman"/>
          <w:iCs/>
        </w:rPr>
        <w:t xml:space="preserve">i) </w:t>
      </w:r>
      <w:r w:rsidRPr="00FF1C0F">
        <w:rPr>
          <w:rFonts w:ascii="Times New Roman" w:hAnsi="Times New Roman" w:cs="Times New Roman"/>
          <w:iCs/>
        </w:rPr>
        <w:tab/>
        <w:t>a Kibocsátó részvényeinek legalább 10%-át érinti vagy a 7.3. pont sérelmét eredményezi;</w:t>
      </w:r>
    </w:p>
    <w:p w14:paraId="7CE02395" w14:textId="77777777" w:rsidR="003D19AE" w:rsidRPr="00FF1C0F" w:rsidRDefault="003D19AE" w:rsidP="003D19AE">
      <w:pPr>
        <w:pStyle w:val="Listaszerbekezds"/>
        <w:keepNext/>
        <w:ind w:left="2268" w:hanging="708"/>
        <w:rPr>
          <w:rFonts w:ascii="Times New Roman" w:hAnsi="Times New Roman" w:cs="Times New Roman"/>
          <w:iCs/>
        </w:rPr>
      </w:pPr>
      <w:r w:rsidRPr="00FF1C0F">
        <w:rPr>
          <w:rFonts w:ascii="Times New Roman" w:hAnsi="Times New Roman" w:cs="Times New Roman"/>
          <w:iCs/>
        </w:rPr>
        <w:t>ii)</w:t>
      </w:r>
      <w:r w:rsidRPr="00FF1C0F">
        <w:rPr>
          <w:rFonts w:ascii="Times New Roman" w:hAnsi="Times New Roman" w:cs="Times New Roman"/>
          <w:iCs/>
        </w:rPr>
        <w:tab/>
        <w:t>Kis-Szölgyémi Ferenc Alapkezelőben fennálló közvetlen tulajdoni hányadának, illetve gyakorolható szavazati jogosultságának legalább 10%-át érinti vagy a 7.4. i)-ii) pont sérelmét eredményezi;</w:t>
      </w:r>
    </w:p>
    <w:p w14:paraId="44F426EC" w14:textId="77777777" w:rsidR="002041DC" w:rsidRDefault="003D19AE" w:rsidP="003D19AE">
      <w:pPr>
        <w:pStyle w:val="Listaszerbekezds"/>
        <w:keepNext/>
        <w:ind w:left="2268" w:hanging="708"/>
        <w:rPr>
          <w:rFonts w:ascii="Times New Roman" w:hAnsi="Times New Roman" w:cs="Times New Roman"/>
          <w:iCs/>
        </w:rPr>
      </w:pPr>
      <w:r w:rsidRPr="00FF1C0F">
        <w:rPr>
          <w:rFonts w:ascii="Times New Roman" w:hAnsi="Times New Roman" w:cs="Times New Roman"/>
          <w:iCs/>
        </w:rPr>
        <w:t xml:space="preserve">iii) </w:t>
      </w:r>
      <w:r w:rsidRPr="00FF1C0F">
        <w:rPr>
          <w:rFonts w:ascii="Times New Roman" w:hAnsi="Times New Roman" w:cs="Times New Roman"/>
          <w:iCs/>
        </w:rPr>
        <w:tab/>
        <w:t>Kis-Szölgyémi Ferenc és Ptk. szerinti közeli hozzátartozóinak az LSFH Hungary Kft.-ben lévő együttes közvetlen tulajdoni hányadának, illetve gyakorolható szavazati jogosultságának legalább 10%-át érinti vagy a 7.4iii) pont sérelmét eredményezi</w:t>
      </w:r>
      <w:r w:rsidR="002041DC">
        <w:rPr>
          <w:rFonts w:ascii="Times New Roman" w:hAnsi="Times New Roman" w:cs="Times New Roman"/>
          <w:iCs/>
        </w:rPr>
        <w:t>;</w:t>
      </w:r>
    </w:p>
    <w:p w14:paraId="3DC20842" w14:textId="377A4D2D" w:rsidR="003D19AE" w:rsidRPr="00FF1C0F" w:rsidRDefault="002D4908" w:rsidP="003D19AE">
      <w:pPr>
        <w:pStyle w:val="Listaszerbekezds"/>
        <w:keepNext/>
        <w:ind w:left="2268" w:hanging="708"/>
        <w:rPr>
          <w:rFonts w:ascii="Times New Roman" w:hAnsi="Times New Roman" w:cs="Times New Roman"/>
          <w:iCs/>
        </w:rPr>
      </w:pPr>
      <w:r>
        <w:rPr>
          <w:rFonts w:ascii="Times New Roman" w:hAnsi="Times New Roman" w:cs="Times New Roman"/>
          <w:iCs/>
        </w:rPr>
        <w:t>iv)</w:t>
      </w:r>
      <w:r>
        <w:rPr>
          <w:rFonts w:ascii="Times New Roman" w:hAnsi="Times New Roman" w:cs="Times New Roman"/>
          <w:iCs/>
        </w:rPr>
        <w:tab/>
      </w:r>
      <w:r w:rsidRPr="002D4908">
        <w:rPr>
          <w:rFonts w:ascii="Times New Roman" w:hAnsi="Times New Roman" w:cs="Times New Roman"/>
          <w:iCs/>
        </w:rPr>
        <w:t>v)</w:t>
      </w:r>
      <w:r w:rsidRPr="002D4908">
        <w:rPr>
          <w:rFonts w:ascii="Times New Roman" w:hAnsi="Times New Roman" w:cs="Times New Roman"/>
          <w:iCs/>
        </w:rPr>
        <w:tab/>
        <w:t>a Kibocsátóban részvényes Befektetési Alapok vonatkozásában a 7.2. ii) pont sérelmét eredményezi.</w:t>
      </w:r>
    </w:p>
    <w:p w14:paraId="57C3B300" w14:textId="77777777" w:rsidR="003D19AE" w:rsidRPr="00FF1C0F" w:rsidRDefault="003D19AE" w:rsidP="003D19AE">
      <w:pPr>
        <w:pStyle w:val="Listaszerbekezds"/>
        <w:keepNext/>
        <w:ind w:left="851"/>
        <w:rPr>
          <w:rFonts w:ascii="Times New Roman" w:hAnsi="Times New Roman" w:cs="Times New Roman"/>
          <w:iCs/>
        </w:rPr>
      </w:pPr>
    </w:p>
    <w:p w14:paraId="345B101F" w14:textId="77777777" w:rsidR="002041DC" w:rsidRPr="002041DC" w:rsidRDefault="002041DC" w:rsidP="002041DC">
      <w:pPr>
        <w:ind w:left="851"/>
        <w:rPr>
          <w:rFonts w:ascii="Times New Roman" w:hAnsi="Times New Roman" w:cs="Times New Roman"/>
          <w:iCs/>
        </w:rPr>
      </w:pPr>
      <w:r w:rsidRPr="002041DC">
        <w:rPr>
          <w:rFonts w:ascii="Times New Roman" w:hAnsi="Times New Roman" w:cs="Times New Roman"/>
          <w:iCs/>
        </w:rPr>
        <w:t>Amennyiben a Kibocsátó nem teljesíti a 7.5-7.6 pontok szerint vállalt kötelezettségeit, akkor Kibocsátó köteles 5 (öt) Munkanapon belül a Kötvények teljes sorozatát a Lejárat Előtti Visszavásárlási Áron visszavásárolni.</w:t>
      </w:r>
    </w:p>
    <w:p w14:paraId="248656F8" w14:textId="77777777" w:rsidR="002041DC" w:rsidRPr="002041DC" w:rsidRDefault="002041DC" w:rsidP="002041DC">
      <w:pPr>
        <w:ind w:left="851"/>
        <w:rPr>
          <w:rFonts w:ascii="Times New Roman" w:hAnsi="Times New Roman" w:cs="Times New Roman"/>
          <w:iCs/>
        </w:rPr>
      </w:pPr>
    </w:p>
    <w:p w14:paraId="04D7401E" w14:textId="77777777" w:rsidR="002041DC" w:rsidRDefault="002041DC" w:rsidP="002041DC">
      <w:pPr>
        <w:ind w:left="851"/>
        <w:rPr>
          <w:rFonts w:ascii="Times New Roman" w:hAnsi="Times New Roman" w:cs="Times New Roman"/>
          <w:iCs/>
        </w:rPr>
      </w:pPr>
      <w:r w:rsidRPr="002041DC">
        <w:rPr>
          <w:rFonts w:ascii="Times New Roman" w:hAnsi="Times New Roman" w:cs="Times New Roman"/>
          <w:iCs/>
        </w:rPr>
        <w:t>A Kibocsátó kötelezettséget vállal arra, hogy e 7. alpont teljesítése céljából Kis-Szölgyémi Ferenccel, az Alapkezelővel és az LSHF Hungary Kft. (székhely: 1119 Budapest, Fehérvári út 127. VI. em. 21. ajtó; cégjegyzékszám: 01-09-393457) mint Bizalmi Vagyonkezelővel, az Információs Összeállítás 3., 4. és 5. melléklete szerinti, kikényszeríthető és azonnal végrehajtható megállapodásokat fenntartja a Kötvények futamideje alatt.</w:t>
      </w:r>
    </w:p>
    <w:p w14:paraId="353A321A" w14:textId="77777777" w:rsidR="004F46C0" w:rsidRPr="00E86227" w:rsidRDefault="004F46C0" w:rsidP="004F46C0">
      <w:pPr>
        <w:ind w:left="851"/>
        <w:rPr>
          <w:rFonts w:ascii="Times New Roman" w:hAnsi="Times New Roman" w:cs="Times New Roman"/>
        </w:rPr>
      </w:pPr>
    </w:p>
    <w:p w14:paraId="506AEBFD" w14:textId="77777777" w:rsidR="004F46C0" w:rsidRPr="00E86227" w:rsidRDefault="004F46C0" w:rsidP="00035875">
      <w:pPr>
        <w:pStyle w:val="Listaszerbekezds"/>
        <w:keepNext/>
        <w:numPr>
          <w:ilvl w:val="0"/>
          <w:numId w:val="34"/>
        </w:numPr>
        <w:ind w:left="851" w:hanging="851"/>
        <w:rPr>
          <w:rFonts w:ascii="Times New Roman" w:hAnsi="Times New Roman" w:cs="Times New Roman"/>
          <w:u w:val="single"/>
        </w:rPr>
      </w:pPr>
      <w:r>
        <w:rPr>
          <w:rFonts w:ascii="Times New Roman" w:hAnsi="Times New Roman" w:cs="Times New Roman"/>
          <w:u w:val="single"/>
        </w:rPr>
        <w:t>Osztalékfizetés</w:t>
      </w:r>
      <w:r w:rsidRPr="00E86227">
        <w:rPr>
          <w:rFonts w:ascii="Times New Roman" w:hAnsi="Times New Roman" w:cs="Times New Roman"/>
          <w:u w:val="single"/>
        </w:rPr>
        <w:t>:</w:t>
      </w:r>
    </w:p>
    <w:p w14:paraId="30EC16B0" w14:textId="77777777" w:rsidR="004F46C0" w:rsidRPr="00E86227" w:rsidRDefault="004F46C0" w:rsidP="004F46C0">
      <w:pPr>
        <w:keepNext/>
        <w:rPr>
          <w:rFonts w:ascii="Times New Roman" w:hAnsi="Times New Roman" w:cs="Times New Roman"/>
        </w:rPr>
      </w:pPr>
    </w:p>
    <w:p w14:paraId="6C2F263E" w14:textId="406B3612" w:rsidR="004F46C0" w:rsidRPr="00E86227" w:rsidRDefault="004F46C0" w:rsidP="004F46C0">
      <w:pPr>
        <w:ind w:left="851"/>
        <w:rPr>
          <w:rFonts w:ascii="Times New Roman" w:hAnsi="Times New Roman" w:cs="Times New Roman"/>
        </w:rPr>
      </w:pPr>
      <w:r w:rsidRPr="004F46C0">
        <w:rPr>
          <w:rFonts w:ascii="Times New Roman" w:hAnsi="Times New Roman" w:cs="Times New Roman"/>
        </w:rPr>
        <w:t xml:space="preserve">A Kibocsátó a Kötvények futamideje alatt, a 2021. év és az azt követő gazdasági évek adózott eredményének terhére osztalék, osztalék-előleg fizetés jogcímén kizárólag </w:t>
      </w:r>
      <w:r w:rsidR="00DD0971">
        <w:rPr>
          <w:rFonts w:ascii="Times New Roman" w:hAnsi="Times New Roman" w:cs="Times New Roman"/>
        </w:rPr>
        <w:t>akkor teljesíthet a Tulajdonos felé kifizetést az adózott eredményének</w:t>
      </w:r>
      <w:r w:rsidRPr="004F46C0">
        <w:rPr>
          <w:rFonts w:ascii="Times New Roman" w:hAnsi="Times New Roman" w:cs="Times New Roman"/>
        </w:rPr>
        <w:t xml:space="preserve"> </w:t>
      </w:r>
      <w:r w:rsidR="006E7757" w:rsidRPr="0092158F">
        <w:rPr>
          <w:rFonts w:ascii="Times New Roman" w:hAnsi="Times New Roman" w:cs="Times New Roman"/>
        </w:rPr>
        <w:t>50</w:t>
      </w:r>
      <w:r w:rsidRPr="0092158F">
        <w:rPr>
          <w:rFonts w:ascii="Times New Roman" w:hAnsi="Times New Roman" w:cs="Times New Roman"/>
        </w:rPr>
        <w:t>%-ig</w:t>
      </w:r>
      <w:r w:rsidRPr="004F46C0">
        <w:rPr>
          <w:rFonts w:ascii="Times New Roman" w:hAnsi="Times New Roman" w:cs="Times New Roman"/>
        </w:rPr>
        <w:t xml:space="preserve"> </w:t>
      </w:r>
      <w:r w:rsidR="00DD0971">
        <w:rPr>
          <w:rFonts w:ascii="Times New Roman" w:hAnsi="Times New Roman" w:cs="Times New Roman"/>
        </w:rPr>
        <w:t>ha a Kibocsátó saját tőke / mérlegfőösszeg hányadosa az osztalék kifizetését követően is eléri a 20%-os mértéket</w:t>
      </w:r>
      <w:r w:rsidRPr="004F46C0">
        <w:rPr>
          <w:rFonts w:ascii="Times New Roman" w:hAnsi="Times New Roman" w:cs="Times New Roman"/>
        </w:rPr>
        <w:t>. A Kibocsátó kötelezettséget vállal, hogy a Tulajdonos (értve ez alatt a Kibocsátó mindenkori tulajdonosát/tulajdonosait) döntéshozatala során ezen korlátozásnak megfelelően jár el. Amennyiben a Kibocsátó megszegi a jelen kötelezettségvállalást, akkor az erre irányuló döntés meghozatalát követően köteles 5 (öt) Munkanapon belül a Kötvények teljes sorozatát a Lejárat Előtti Visszavásárlási Áron visszavásárolni.</w:t>
      </w:r>
    </w:p>
    <w:p w14:paraId="67DAFD3A" w14:textId="77777777" w:rsidR="004F46C0" w:rsidRPr="00E86227" w:rsidRDefault="004F46C0" w:rsidP="004F46C0">
      <w:pPr>
        <w:ind w:left="851"/>
        <w:rPr>
          <w:rFonts w:ascii="Times New Roman" w:hAnsi="Times New Roman" w:cs="Times New Roman"/>
        </w:rPr>
      </w:pPr>
    </w:p>
    <w:p w14:paraId="586FA63C" w14:textId="6F235896" w:rsidR="004F46C0" w:rsidRPr="00E86227" w:rsidRDefault="006E7757" w:rsidP="00035875">
      <w:pPr>
        <w:pStyle w:val="Listaszerbekezds"/>
        <w:keepNext/>
        <w:numPr>
          <w:ilvl w:val="0"/>
          <w:numId w:val="34"/>
        </w:numPr>
        <w:ind w:left="851" w:hanging="851"/>
        <w:rPr>
          <w:rFonts w:ascii="Times New Roman" w:hAnsi="Times New Roman" w:cs="Times New Roman"/>
          <w:u w:val="single"/>
        </w:rPr>
      </w:pPr>
      <w:r>
        <w:rPr>
          <w:rFonts w:ascii="Times New Roman" w:hAnsi="Times New Roman" w:cs="Times New Roman"/>
          <w:u w:val="single"/>
        </w:rPr>
        <w:t xml:space="preserve">Részesedések, </w:t>
      </w:r>
      <w:r w:rsidR="004F46C0">
        <w:rPr>
          <w:rFonts w:ascii="Times New Roman" w:hAnsi="Times New Roman" w:cs="Times New Roman"/>
          <w:u w:val="single"/>
        </w:rPr>
        <w:t>Vagyontárgyak értékesítése</w:t>
      </w:r>
      <w:r w:rsidR="004F46C0" w:rsidRPr="00E86227">
        <w:rPr>
          <w:rFonts w:ascii="Times New Roman" w:hAnsi="Times New Roman" w:cs="Times New Roman"/>
          <w:u w:val="single"/>
        </w:rPr>
        <w:t>:</w:t>
      </w:r>
    </w:p>
    <w:p w14:paraId="4E4921E4" w14:textId="77777777" w:rsidR="004F46C0" w:rsidRPr="00E86227" w:rsidRDefault="004F46C0" w:rsidP="004F46C0">
      <w:pPr>
        <w:keepNext/>
        <w:rPr>
          <w:rFonts w:ascii="Times New Roman" w:hAnsi="Times New Roman" w:cs="Times New Roman"/>
        </w:rPr>
      </w:pPr>
    </w:p>
    <w:p w14:paraId="66A5F65A" w14:textId="44491CFD" w:rsidR="004F46C0" w:rsidRPr="00E86227" w:rsidRDefault="004F46C0" w:rsidP="004F46C0">
      <w:pPr>
        <w:ind w:left="851"/>
        <w:rPr>
          <w:rFonts w:ascii="Times New Roman" w:hAnsi="Times New Roman" w:cs="Times New Roman"/>
        </w:rPr>
      </w:pPr>
      <w:r w:rsidRPr="004F46C0">
        <w:rPr>
          <w:rFonts w:ascii="Times New Roman" w:hAnsi="Times New Roman" w:cs="Times New Roman"/>
        </w:rPr>
        <w:t>Amennyiben a Kötvény kibocsátásából bevont forrásból tehermentesített vagy közvetlenül beszerzett részesedéseket, leányvállalatokat,</w:t>
      </w:r>
      <w:r w:rsidR="00183B59">
        <w:rPr>
          <w:rFonts w:ascii="Times New Roman" w:hAnsi="Times New Roman" w:cs="Times New Roman"/>
        </w:rPr>
        <w:t xml:space="preserve"> </w:t>
      </w:r>
      <w:r w:rsidRPr="004F46C0">
        <w:rPr>
          <w:rFonts w:ascii="Times New Roman" w:hAnsi="Times New Roman" w:cs="Times New Roman"/>
        </w:rPr>
        <w:t>vagyontárgyakat vagy eszközöket a Kibocsátó részben vagy egészben értékesíti akkor a Kibocsátó köteles az ilyen értékesítésből befolyt valamennyi összeget a bevétel jóváírását követő 5 (öt) Munkanapon belül a Kötvények arányos mennyiségének a Lejárat Előtti Visszavásárlási Áron történő visszavásárlására fordítani.</w:t>
      </w:r>
    </w:p>
    <w:p w14:paraId="07E8C253" w14:textId="77777777" w:rsidR="004F46C0" w:rsidRPr="00E86227" w:rsidRDefault="004F46C0" w:rsidP="004F46C0">
      <w:pPr>
        <w:ind w:left="851"/>
        <w:rPr>
          <w:rFonts w:ascii="Times New Roman" w:hAnsi="Times New Roman" w:cs="Times New Roman"/>
        </w:rPr>
      </w:pPr>
    </w:p>
    <w:p w14:paraId="2B4A5118" w14:textId="77777777" w:rsidR="00D77883" w:rsidRDefault="00D77883" w:rsidP="00C2662D">
      <w:pPr>
        <w:rPr>
          <w:rFonts w:ascii="Times New Roman" w:hAnsi="Times New Roman" w:cs="Times New Roman"/>
        </w:rPr>
      </w:pPr>
    </w:p>
    <w:p w14:paraId="3D401C8B" w14:textId="77777777" w:rsidR="00635F16" w:rsidRDefault="00635F16" w:rsidP="00C2662D">
      <w:pPr>
        <w:rPr>
          <w:rFonts w:ascii="Times New Roman" w:hAnsi="Times New Roman" w:cs="Times New Roman"/>
        </w:rPr>
      </w:pPr>
    </w:p>
    <w:p w14:paraId="65380B76" w14:textId="61523DC8" w:rsidR="006B11F9" w:rsidRPr="00E86227" w:rsidRDefault="006B11F9" w:rsidP="00035875">
      <w:pPr>
        <w:pStyle w:val="Cmsor3"/>
        <w:numPr>
          <w:ilvl w:val="1"/>
          <w:numId w:val="9"/>
        </w:numPr>
        <w:ind w:left="851" w:hanging="851"/>
        <w:rPr>
          <w:i w:val="0"/>
        </w:rPr>
      </w:pPr>
      <w:bookmarkStart w:id="152" w:name="_Toc66299179"/>
      <w:r w:rsidRPr="00E86227">
        <w:t>A Kötvény Lejárat Előtti Visszavásárlás</w:t>
      </w:r>
      <w:r>
        <w:t>a</w:t>
      </w:r>
      <w:bookmarkEnd w:id="152"/>
    </w:p>
    <w:p w14:paraId="321CA634" w14:textId="77777777" w:rsidR="006B11F9" w:rsidRPr="00E86227" w:rsidRDefault="006B11F9" w:rsidP="006B11F9">
      <w:pPr>
        <w:keepNext/>
        <w:rPr>
          <w:rFonts w:ascii="Times New Roman" w:hAnsi="Times New Roman" w:cs="Times New Roman"/>
        </w:rPr>
      </w:pPr>
    </w:p>
    <w:p w14:paraId="4F066562" w14:textId="59260A8E" w:rsidR="00855CF0" w:rsidRDefault="006B11F9" w:rsidP="005E2C78">
      <w:pPr>
        <w:rPr>
          <w:rFonts w:ascii="Times New Roman" w:hAnsi="Times New Roman" w:cs="Times New Roman"/>
        </w:rPr>
      </w:pPr>
      <w:r>
        <w:rPr>
          <w:rFonts w:ascii="Times New Roman" w:hAnsi="Times New Roman" w:cs="Times New Roman"/>
        </w:rPr>
        <w:t xml:space="preserve">Amennyiben a </w:t>
      </w:r>
      <w:r w:rsidRPr="00E86227">
        <w:rPr>
          <w:rFonts w:ascii="Times New Roman" w:hAnsi="Times New Roman" w:cs="Times New Roman"/>
        </w:rPr>
        <w:t xml:space="preserve">jelen </w:t>
      </w:r>
      <w:r w:rsidR="00FC257C">
        <w:rPr>
          <w:rFonts w:ascii="Times New Roman" w:hAnsi="Times New Roman" w:cs="Times New Roman"/>
        </w:rPr>
        <w:t>Információs Dokumentum</w:t>
      </w:r>
      <w:r w:rsidRPr="00E86227">
        <w:rPr>
          <w:rFonts w:ascii="Times New Roman" w:hAnsi="Times New Roman" w:cs="Times New Roman"/>
        </w:rPr>
        <w:t xml:space="preserve"> XV.1.4. fejezet</w:t>
      </w:r>
      <w:r>
        <w:rPr>
          <w:rFonts w:ascii="Times New Roman" w:hAnsi="Times New Roman" w:cs="Times New Roman"/>
        </w:rPr>
        <w:t>é</w:t>
      </w:r>
      <w:r w:rsidR="00635F16">
        <w:rPr>
          <w:rFonts w:ascii="Times New Roman" w:hAnsi="Times New Roman" w:cs="Times New Roman"/>
        </w:rPr>
        <w:t xml:space="preserve">nek 1., </w:t>
      </w:r>
      <w:r w:rsidR="00BB4D70">
        <w:rPr>
          <w:rFonts w:ascii="Times New Roman" w:hAnsi="Times New Roman" w:cs="Times New Roman"/>
        </w:rPr>
        <w:t>2.</w:t>
      </w:r>
      <w:r w:rsidR="00635F16">
        <w:rPr>
          <w:rFonts w:ascii="Times New Roman" w:hAnsi="Times New Roman" w:cs="Times New Roman"/>
        </w:rPr>
        <w:t>, 4. vagy 5.</w:t>
      </w:r>
      <w:r w:rsidR="00BB4D70">
        <w:rPr>
          <w:rFonts w:ascii="Times New Roman" w:hAnsi="Times New Roman" w:cs="Times New Roman"/>
        </w:rPr>
        <w:t xml:space="preserve"> alpontjában</w:t>
      </w:r>
      <w:r>
        <w:rPr>
          <w:rFonts w:ascii="Times New Roman" w:hAnsi="Times New Roman" w:cs="Times New Roman"/>
        </w:rPr>
        <w:t xml:space="preserve"> foglalt események bekövetkezése alapján </w:t>
      </w:r>
      <w:r w:rsidRPr="00E86227">
        <w:rPr>
          <w:rFonts w:ascii="Times New Roman" w:hAnsi="Times New Roman" w:cs="Times New Roman"/>
        </w:rPr>
        <w:t xml:space="preserve">a Kibocsátó köteles a Kötvény teljes sorozatát a Lejárat Előtti </w:t>
      </w:r>
      <w:r w:rsidRPr="00E86227">
        <w:rPr>
          <w:rFonts w:ascii="Times New Roman" w:hAnsi="Times New Roman" w:cs="Times New Roman"/>
        </w:rPr>
        <w:lastRenderedPageBreak/>
        <w:t>Visszavásárlási Áron visszavásárolni</w:t>
      </w:r>
      <w:r>
        <w:rPr>
          <w:rFonts w:ascii="Times New Roman" w:hAnsi="Times New Roman" w:cs="Times New Roman"/>
        </w:rPr>
        <w:t xml:space="preserve"> </w:t>
      </w:r>
      <w:r w:rsidR="00855CF0" w:rsidRPr="00855CF0">
        <w:rPr>
          <w:rFonts w:ascii="Times New Roman" w:hAnsi="Times New Roman" w:cs="Times New Roman"/>
        </w:rPr>
        <w:t xml:space="preserve">a Kibocsátó a Kötvénytulajdonosok tájékoztatásáról szóló pontban foglaltaknak megfelelően haladéktalanul tájékoztatja a Kötvénytulajdonosokat </w:t>
      </w:r>
      <w:r>
        <w:rPr>
          <w:rFonts w:ascii="Times New Roman" w:hAnsi="Times New Roman" w:cs="Times New Roman"/>
        </w:rPr>
        <w:t>a visszavásárlás időpontjáról</w:t>
      </w:r>
      <w:r w:rsidR="00855CF0" w:rsidRPr="00855CF0">
        <w:rPr>
          <w:rFonts w:ascii="Times New Roman" w:hAnsi="Times New Roman" w:cs="Times New Roman"/>
        </w:rPr>
        <w:t xml:space="preserve">. A Kibocsátó valamennyi Kötvényt a Lejárat Előtti Visszaváltási </w:t>
      </w:r>
      <w:r w:rsidR="005E2C78">
        <w:rPr>
          <w:rFonts w:ascii="Times New Roman" w:hAnsi="Times New Roman" w:cs="Times New Roman"/>
        </w:rPr>
        <w:t>Áron</w:t>
      </w:r>
      <w:r w:rsidR="00855CF0" w:rsidRPr="00855CF0">
        <w:rPr>
          <w:rFonts w:ascii="Times New Roman" w:hAnsi="Times New Roman" w:cs="Times New Roman"/>
        </w:rPr>
        <w:t>, büntető kamat nélkül visszavá</w:t>
      </w:r>
      <w:r w:rsidR="005E2C78">
        <w:rPr>
          <w:rFonts w:ascii="Times New Roman" w:hAnsi="Times New Roman" w:cs="Times New Roman"/>
        </w:rPr>
        <w:t>sárolja</w:t>
      </w:r>
      <w:r w:rsidR="00855CF0" w:rsidRPr="00855CF0">
        <w:rPr>
          <w:rFonts w:ascii="Times New Roman" w:hAnsi="Times New Roman" w:cs="Times New Roman"/>
        </w:rPr>
        <w:t>.</w:t>
      </w:r>
      <w:r w:rsidR="005E2C78">
        <w:rPr>
          <w:rFonts w:ascii="Times New Roman" w:hAnsi="Times New Roman" w:cs="Times New Roman"/>
        </w:rPr>
        <w:t xml:space="preserve"> </w:t>
      </w:r>
      <w:r w:rsidR="005E2C78" w:rsidRPr="005E2C78">
        <w:rPr>
          <w:rFonts w:ascii="Times New Roman" w:hAnsi="Times New Roman" w:cs="Times New Roman"/>
        </w:rPr>
        <w:t>Ezen összeg kifizetésre pénzben, banki átutalás útján, a Fizető Bankon, a Kötvények törlésére a központi értéktáron keresztül kerül sor, a Kibocsátó által adott utasítás és a Fizető Bank, illetve a központi értéktár vonatkozó szabályzata alapján.</w:t>
      </w:r>
      <w:r w:rsidR="005E2C78">
        <w:rPr>
          <w:rFonts w:ascii="Times New Roman" w:hAnsi="Times New Roman" w:cs="Times New Roman"/>
        </w:rPr>
        <w:t xml:space="preserve"> </w:t>
      </w:r>
      <w:r w:rsidR="005E2C78" w:rsidRPr="005E2C78">
        <w:rPr>
          <w:rFonts w:ascii="Times New Roman" w:hAnsi="Times New Roman" w:cs="Times New Roman"/>
        </w:rPr>
        <w:t>A visszaváltás teljesítésére azon személy részére kerül sor, aki/amely a kibocsátói közzétételben meghatározott napon Kötvénytulajdonosnak minősül.</w:t>
      </w:r>
      <w:r w:rsidR="005E2C78">
        <w:rPr>
          <w:rFonts w:ascii="Times New Roman" w:hAnsi="Times New Roman" w:cs="Times New Roman"/>
        </w:rPr>
        <w:t xml:space="preserve"> </w:t>
      </w:r>
      <w:r w:rsidR="005E2C78" w:rsidRPr="005E2C78">
        <w:rPr>
          <w:rFonts w:ascii="Times New Roman" w:hAnsi="Times New Roman" w:cs="Times New Roman"/>
        </w:rPr>
        <w:t>Felszámolási eljárás esetén a Kötvénytulajdonosok kielégítésére a csődeljárásról és a felszámolási eljárásról szóló 1991. évi XLIX. törvény szerinti eljárás keretében és időpontban kerül sor.</w:t>
      </w:r>
    </w:p>
    <w:p w14:paraId="4C64FECF" w14:textId="77455E72" w:rsidR="00855CF0" w:rsidRDefault="00855CF0" w:rsidP="00C2662D">
      <w:pPr>
        <w:rPr>
          <w:rFonts w:ascii="Times New Roman" w:hAnsi="Times New Roman" w:cs="Times New Roman"/>
        </w:rPr>
      </w:pPr>
    </w:p>
    <w:p w14:paraId="3B4544D5" w14:textId="77777777" w:rsidR="00855CF0" w:rsidRPr="00E86227" w:rsidRDefault="00855CF0" w:rsidP="00C2662D">
      <w:pPr>
        <w:rPr>
          <w:rFonts w:ascii="Times New Roman" w:hAnsi="Times New Roman" w:cs="Times New Roman"/>
        </w:rPr>
      </w:pPr>
    </w:p>
    <w:p w14:paraId="22D05AEC" w14:textId="17312251" w:rsidR="00B74D78" w:rsidRPr="00E86227" w:rsidRDefault="00AF4273" w:rsidP="00035875">
      <w:pPr>
        <w:pStyle w:val="Cmsor3"/>
        <w:numPr>
          <w:ilvl w:val="1"/>
          <w:numId w:val="9"/>
        </w:numPr>
        <w:ind w:left="851" w:hanging="851"/>
        <w:rPr>
          <w:i w:val="0"/>
        </w:rPr>
      </w:pPr>
      <w:bookmarkStart w:id="153" w:name="_Toc26972601"/>
      <w:bookmarkStart w:id="154" w:name="_Toc66299180"/>
      <w:r w:rsidRPr="00E86227">
        <w:t>A Kötvény szövege</w:t>
      </w:r>
      <w:bookmarkEnd w:id="153"/>
      <w:bookmarkEnd w:id="154"/>
    </w:p>
    <w:p w14:paraId="790D71EA" w14:textId="13D816A5" w:rsidR="00B74D78" w:rsidRPr="00E86227" w:rsidRDefault="00B74D78" w:rsidP="00DC02D0">
      <w:pPr>
        <w:keepNext/>
        <w:rPr>
          <w:rFonts w:ascii="Times New Roman" w:hAnsi="Times New Roman" w:cs="Times New Roman"/>
        </w:rPr>
      </w:pPr>
    </w:p>
    <w:p w14:paraId="513B28FE" w14:textId="01008459" w:rsidR="000031C4" w:rsidRPr="00E86227" w:rsidRDefault="00AF4273" w:rsidP="002947DB">
      <w:pPr>
        <w:rPr>
          <w:rFonts w:ascii="Times New Roman" w:hAnsi="Times New Roman" w:cs="Times New Roman"/>
        </w:rPr>
      </w:pPr>
      <w:r w:rsidRPr="00E86227">
        <w:rPr>
          <w:rFonts w:ascii="Times New Roman" w:hAnsi="Times New Roman" w:cs="Times New Roman"/>
        </w:rPr>
        <w:t>A Kötvény</w:t>
      </w:r>
      <w:r w:rsidR="000031C4" w:rsidRPr="00E86227">
        <w:rPr>
          <w:rFonts w:ascii="Times New Roman" w:hAnsi="Times New Roman" w:cs="Times New Roman"/>
        </w:rPr>
        <w:t xml:space="preserve"> dematerializált okirat </w:t>
      </w:r>
      <w:r w:rsidR="007E43A4">
        <w:rPr>
          <w:rFonts w:ascii="Times New Roman" w:hAnsi="Times New Roman" w:cs="Times New Roman"/>
        </w:rPr>
        <w:t xml:space="preserve">szövege a KELER-nél került elhelyezésre. </w:t>
      </w:r>
    </w:p>
    <w:p w14:paraId="65A07422" w14:textId="77777777" w:rsidR="000031C4" w:rsidRPr="00E86227" w:rsidRDefault="000031C4">
      <w:pPr>
        <w:rPr>
          <w:rFonts w:ascii="Times New Roman" w:hAnsi="Times New Roman"/>
        </w:rPr>
      </w:pPr>
    </w:p>
    <w:p w14:paraId="49307EA4" w14:textId="77777777" w:rsidR="00984216" w:rsidRPr="00E86227" w:rsidRDefault="00984216"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155" w:name="_Toc26972608"/>
      <w:bookmarkStart w:id="156" w:name="_Toc66299185"/>
      <w:r w:rsidRPr="00E86227">
        <w:rPr>
          <w:rFonts w:ascii="Times New Roman" w:hAnsi="Times New Roman" w:cs="Times New Roman"/>
          <w:b/>
          <w:color w:val="000000" w:themeColor="text1"/>
          <w:sz w:val="22"/>
          <w:szCs w:val="22"/>
        </w:rPr>
        <w:lastRenderedPageBreak/>
        <w:t>MEGTEKINTHETŐ DOKUMENTUMOK</w:t>
      </w:r>
      <w:bookmarkEnd w:id="155"/>
      <w:bookmarkEnd w:id="156"/>
    </w:p>
    <w:p w14:paraId="49307EA5" w14:textId="77777777" w:rsidR="0002193D" w:rsidRPr="00E86227" w:rsidRDefault="0002193D">
      <w:pPr>
        <w:rPr>
          <w:rFonts w:ascii="Times New Roman" w:hAnsi="Times New Roman" w:cs="Times New Roman"/>
        </w:rPr>
      </w:pPr>
    </w:p>
    <w:p w14:paraId="49307EA8" w14:textId="2FDD1E53" w:rsidR="00984216" w:rsidRPr="00E86227" w:rsidRDefault="00183B59" w:rsidP="00035875">
      <w:pPr>
        <w:pStyle w:val="Listaszerbekezds"/>
        <w:numPr>
          <w:ilvl w:val="0"/>
          <w:numId w:val="40"/>
        </w:numPr>
        <w:ind w:left="851" w:hanging="851"/>
        <w:rPr>
          <w:rFonts w:ascii="Times New Roman" w:hAnsi="Times New Roman" w:cs="Times New Roman"/>
        </w:rPr>
      </w:pPr>
      <w:r>
        <w:rPr>
          <w:rFonts w:ascii="Times New Roman" w:hAnsi="Times New Roman" w:cs="Times New Roman"/>
        </w:rPr>
        <w:t>A Kibocsátó a 113</w:t>
      </w:r>
      <w:r w:rsidR="00107F2A">
        <w:rPr>
          <w:rFonts w:ascii="Times New Roman" w:hAnsi="Times New Roman" w:cs="Times New Roman"/>
        </w:rPr>
        <w:t>3</w:t>
      </w:r>
      <w:r>
        <w:rPr>
          <w:rFonts w:ascii="Times New Roman" w:hAnsi="Times New Roman" w:cs="Times New Roman"/>
        </w:rPr>
        <w:t xml:space="preserve"> Budapest, Váci út </w:t>
      </w:r>
      <w:r w:rsidR="00107F2A">
        <w:rPr>
          <w:rFonts w:ascii="Times New Roman" w:hAnsi="Times New Roman" w:cs="Times New Roman"/>
        </w:rPr>
        <w:t>116-118</w:t>
      </w:r>
      <w:r>
        <w:rPr>
          <w:rFonts w:ascii="Times New Roman" w:hAnsi="Times New Roman" w:cs="Times New Roman"/>
        </w:rPr>
        <w:t xml:space="preserve">. </w:t>
      </w:r>
      <w:r w:rsidR="00107F2A">
        <w:rPr>
          <w:rFonts w:ascii="Times New Roman" w:hAnsi="Times New Roman" w:cs="Times New Roman"/>
        </w:rPr>
        <w:t>X</w:t>
      </w:r>
      <w:r>
        <w:rPr>
          <w:rFonts w:ascii="Times New Roman" w:hAnsi="Times New Roman" w:cs="Times New Roman"/>
        </w:rPr>
        <w:t>V. emeleti telephelyén a Kibocsátó következő dokumentumai, illetőleg az azokról készített másolatok előzetes egyeztetés alapján megtekinthetők munkaidőben (hétköznap péntekenként 10.00-11.00 óra között):</w:t>
      </w:r>
    </w:p>
    <w:p w14:paraId="3E7EA039" w14:textId="7A04DAB4" w:rsidR="004B1734" w:rsidRDefault="004B1734" w:rsidP="004B1734">
      <w:pPr>
        <w:pStyle w:val="Listaszerbekezds"/>
        <w:ind w:left="851"/>
        <w:rPr>
          <w:rFonts w:ascii="Times New Roman" w:hAnsi="Times New Roman" w:cs="Times New Roman"/>
        </w:rPr>
      </w:pPr>
    </w:p>
    <w:p w14:paraId="49307EA9" w14:textId="4528549E" w:rsidR="003B3D3B" w:rsidRPr="00E86227" w:rsidRDefault="00DC02D0" w:rsidP="00CC06DF">
      <w:pPr>
        <w:ind w:left="1560" w:hanging="709"/>
        <w:rPr>
          <w:rFonts w:ascii="Times New Roman" w:hAnsi="Times New Roman" w:cs="Times New Roman"/>
        </w:rPr>
      </w:pPr>
      <w:r w:rsidRPr="00E86227">
        <w:rPr>
          <w:rFonts w:ascii="Times New Roman" w:hAnsi="Times New Roman" w:cs="Times New Roman"/>
        </w:rPr>
        <w:t>(i)</w:t>
      </w:r>
      <w:r w:rsidRPr="00E86227">
        <w:rPr>
          <w:rFonts w:ascii="Times New Roman" w:hAnsi="Times New Roman" w:cs="Times New Roman"/>
        </w:rPr>
        <w:tab/>
      </w:r>
      <w:r w:rsidR="00B15930" w:rsidRPr="00E86227">
        <w:rPr>
          <w:rFonts w:ascii="Times New Roman" w:hAnsi="Times New Roman" w:cs="Times New Roman"/>
        </w:rPr>
        <w:t>a Kibocsátó létesítő okirata;</w:t>
      </w:r>
    </w:p>
    <w:p w14:paraId="2A15A35F" w14:textId="77777777" w:rsidR="00DC02D0" w:rsidRPr="00E86227" w:rsidRDefault="00DC02D0" w:rsidP="00DC02D0">
      <w:pPr>
        <w:pStyle w:val="Listaszerbekezds"/>
        <w:ind w:left="1560" w:hanging="709"/>
        <w:rPr>
          <w:rFonts w:ascii="Times New Roman" w:hAnsi="Times New Roman" w:cs="Times New Roman"/>
        </w:rPr>
      </w:pPr>
    </w:p>
    <w:p w14:paraId="49307EAA" w14:textId="74950CD8" w:rsidR="00B15930" w:rsidRPr="00E86227" w:rsidRDefault="00DC02D0" w:rsidP="00C26A30">
      <w:pPr>
        <w:pStyle w:val="Listaszerbekezds"/>
        <w:ind w:left="1560" w:hanging="709"/>
        <w:rPr>
          <w:rFonts w:ascii="Times New Roman" w:hAnsi="Times New Roman" w:cs="Times New Roman"/>
        </w:rPr>
      </w:pPr>
      <w:r w:rsidRPr="00E86227">
        <w:rPr>
          <w:rFonts w:ascii="Times New Roman" w:hAnsi="Times New Roman" w:cs="Times New Roman"/>
        </w:rPr>
        <w:t>(ii)</w:t>
      </w:r>
      <w:r w:rsidRPr="00E86227">
        <w:rPr>
          <w:rFonts w:ascii="Times New Roman" w:hAnsi="Times New Roman" w:cs="Times New Roman"/>
        </w:rPr>
        <w:tab/>
      </w:r>
      <w:r w:rsidR="006064FB" w:rsidRPr="00E86227">
        <w:rPr>
          <w:rFonts w:ascii="Times New Roman" w:hAnsi="Times New Roman" w:cs="Times New Roman"/>
        </w:rPr>
        <w:t xml:space="preserve">a Kibocsátóra </w:t>
      </w:r>
      <w:r w:rsidR="00B15930" w:rsidRPr="00E86227">
        <w:rPr>
          <w:rFonts w:ascii="Times New Roman" w:hAnsi="Times New Roman" w:cs="Times New Roman"/>
        </w:rPr>
        <w:t xml:space="preserve">vonatkozó korábbi pénzügyi információk, illetőleg vállalatcsoport esetén a kibocsátóra és leányvállalataira vonatkozó korábbi pénzügyi információk, a jelen </w:t>
      </w:r>
      <w:r w:rsidR="00FC257C">
        <w:rPr>
          <w:rFonts w:ascii="Times New Roman" w:hAnsi="Times New Roman" w:cs="Times New Roman"/>
        </w:rPr>
        <w:t>Információs Dokumentum</w:t>
      </w:r>
      <w:r w:rsidR="00B15930" w:rsidRPr="00E86227">
        <w:rPr>
          <w:rFonts w:ascii="Times New Roman" w:hAnsi="Times New Roman" w:cs="Times New Roman"/>
        </w:rPr>
        <w:t xml:space="preserve"> közzétételét megelőző két pénzügyi év vonatkozásában.</w:t>
      </w:r>
    </w:p>
    <w:p w14:paraId="1F7A8298" w14:textId="77777777" w:rsidR="003B3D3B" w:rsidRPr="00E86227" w:rsidRDefault="003B3D3B">
      <w:pPr>
        <w:rPr>
          <w:rFonts w:ascii="Times New Roman" w:hAnsi="Times New Roman" w:cs="Times New Roman"/>
        </w:rPr>
      </w:pPr>
    </w:p>
    <w:p w14:paraId="665BB3C7" w14:textId="77777777" w:rsidR="00DB6D0D" w:rsidRPr="00E86227" w:rsidRDefault="00DB6D0D">
      <w:pPr>
        <w:rPr>
          <w:rFonts w:ascii="Times New Roman" w:hAnsi="Times New Roman" w:cs="Times New Roman"/>
        </w:rPr>
      </w:pPr>
    </w:p>
    <w:p w14:paraId="49307EAB" w14:textId="77777777" w:rsidR="003B3D3B" w:rsidRPr="00E86227" w:rsidRDefault="003B3D3B">
      <w:pPr>
        <w:rPr>
          <w:rFonts w:ascii="Times New Roman" w:hAnsi="Times New Roman" w:cs="Times New Roman"/>
        </w:rPr>
      </w:pPr>
    </w:p>
    <w:p w14:paraId="68D251BE" w14:textId="77777777" w:rsidR="00DB6D0D" w:rsidRPr="00E86227" w:rsidRDefault="00DB6D0D">
      <w:pPr>
        <w:rPr>
          <w:rFonts w:ascii="Times New Roman" w:hAnsi="Times New Roman" w:cs="Times New Roman"/>
        </w:rPr>
      </w:pPr>
    </w:p>
    <w:p w14:paraId="22C0541B" w14:textId="77777777" w:rsidR="00DB6D0D" w:rsidRPr="00E86227" w:rsidRDefault="00DB6D0D">
      <w:pPr>
        <w:rPr>
          <w:rFonts w:ascii="Times New Roman" w:hAnsi="Times New Roman" w:cs="Times New Roman"/>
        </w:rPr>
      </w:pPr>
    </w:p>
    <w:p w14:paraId="31C5663D" w14:textId="77777777" w:rsidR="00DB6D0D" w:rsidRPr="00E86227" w:rsidRDefault="00DB6D0D">
      <w:pPr>
        <w:rPr>
          <w:rFonts w:ascii="Times New Roman" w:hAnsi="Times New Roman" w:cs="Times New Roman"/>
        </w:rPr>
      </w:pPr>
    </w:p>
    <w:p w14:paraId="1F70D487" w14:textId="77777777" w:rsidR="00DB6D0D" w:rsidRPr="00E86227" w:rsidRDefault="00DB6D0D">
      <w:pPr>
        <w:rPr>
          <w:rFonts w:ascii="Times New Roman" w:hAnsi="Times New Roman" w:cs="Times New Roman"/>
        </w:rPr>
      </w:pPr>
    </w:p>
    <w:p w14:paraId="49307EAD" w14:textId="46960CBE" w:rsidR="009255A4" w:rsidRPr="00E86227" w:rsidRDefault="009255A4">
      <w:pPr>
        <w:rPr>
          <w:rFonts w:ascii="Times New Roman" w:hAnsi="Times New Roman" w:cs="Times New Roman"/>
        </w:rPr>
      </w:pPr>
    </w:p>
    <w:p w14:paraId="49307EAE" w14:textId="77777777" w:rsidR="009255A4" w:rsidRPr="00E86227" w:rsidRDefault="009255A4"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157" w:name="_Toc26972609"/>
      <w:bookmarkStart w:id="158" w:name="_Toc66299186"/>
      <w:r w:rsidRPr="00E86227">
        <w:rPr>
          <w:rFonts w:ascii="Times New Roman" w:hAnsi="Times New Roman" w:cs="Times New Roman"/>
          <w:b/>
          <w:color w:val="000000" w:themeColor="text1"/>
          <w:sz w:val="22"/>
          <w:szCs w:val="22"/>
        </w:rPr>
        <w:lastRenderedPageBreak/>
        <w:t>A KIBOCSÁTÓ EGYÉB NYILATKOZATAI</w:t>
      </w:r>
      <w:r w:rsidR="00000143" w:rsidRPr="00E86227">
        <w:rPr>
          <w:rFonts w:ascii="Times New Roman" w:hAnsi="Times New Roman" w:cs="Times New Roman"/>
          <w:b/>
          <w:color w:val="000000" w:themeColor="text1"/>
          <w:sz w:val="22"/>
          <w:szCs w:val="22"/>
        </w:rPr>
        <w:t>, FIGYELEMFELHÍVÁSOK</w:t>
      </w:r>
      <w:bookmarkEnd w:id="157"/>
      <w:bookmarkEnd w:id="158"/>
    </w:p>
    <w:p w14:paraId="49307EAF" w14:textId="6F269F6E" w:rsidR="00B15930" w:rsidRPr="00E86227" w:rsidRDefault="00B15930">
      <w:pPr>
        <w:rPr>
          <w:rFonts w:ascii="Times New Roman" w:hAnsi="Times New Roman" w:cs="Times New Roman"/>
        </w:rPr>
      </w:pPr>
    </w:p>
    <w:p w14:paraId="37BF2A1C" w14:textId="7A9499F9" w:rsidR="0074260C" w:rsidRPr="00E86227" w:rsidRDefault="0074260C" w:rsidP="00DC02D0">
      <w:pPr>
        <w:ind w:left="851" w:hanging="851"/>
        <w:rPr>
          <w:rFonts w:ascii="Times New Roman" w:hAnsi="Times New Roman" w:cs="Times New Roman"/>
          <w:i/>
        </w:rPr>
      </w:pPr>
      <w:r w:rsidRPr="00E86227">
        <w:rPr>
          <w:rFonts w:ascii="Times New Roman" w:hAnsi="Times New Roman" w:cs="Times New Roman"/>
        </w:rPr>
        <w:t>XV</w:t>
      </w:r>
      <w:r w:rsidR="009A6670" w:rsidRPr="00E86227">
        <w:rPr>
          <w:rFonts w:ascii="Times New Roman" w:hAnsi="Times New Roman" w:cs="Times New Roman"/>
        </w:rPr>
        <w:t>II</w:t>
      </w:r>
      <w:r w:rsidRPr="00E86227">
        <w:rPr>
          <w:rFonts w:ascii="Times New Roman" w:hAnsi="Times New Roman"/>
        </w:rPr>
        <w:t>.1.</w:t>
      </w:r>
      <w:r w:rsidRPr="00E86227">
        <w:rPr>
          <w:rFonts w:ascii="Times New Roman" w:hAnsi="Times New Roman"/>
        </w:rPr>
        <w:tab/>
      </w:r>
      <w:r w:rsidRPr="00E86227">
        <w:rPr>
          <w:rFonts w:ascii="Times New Roman" w:hAnsi="Times New Roman" w:cs="Times New Roman"/>
          <w:i/>
        </w:rPr>
        <w:t>A</w:t>
      </w:r>
      <w:r w:rsidR="002A2EFE" w:rsidRPr="00E86227">
        <w:rPr>
          <w:rFonts w:ascii="Times New Roman" w:hAnsi="Times New Roman" w:cs="Times New Roman"/>
          <w:i/>
        </w:rPr>
        <w:t>z MNB által indított Növekedési Kötvényprogrammal (</w:t>
      </w:r>
      <w:r w:rsidRPr="00E86227">
        <w:rPr>
          <w:rFonts w:ascii="Times New Roman" w:hAnsi="Times New Roman" w:cs="Times New Roman"/>
          <w:i/>
        </w:rPr>
        <w:t>NKP</w:t>
      </w:r>
      <w:r w:rsidR="002A2EFE" w:rsidRPr="00E86227">
        <w:rPr>
          <w:rFonts w:ascii="Times New Roman" w:hAnsi="Times New Roman" w:cs="Times New Roman"/>
          <w:i/>
        </w:rPr>
        <w:t>) kapcsolatos nyilatkozatok</w:t>
      </w:r>
    </w:p>
    <w:p w14:paraId="16F534DB" w14:textId="77777777" w:rsidR="0074260C" w:rsidRPr="00E86227" w:rsidRDefault="0074260C">
      <w:pPr>
        <w:rPr>
          <w:rFonts w:ascii="Times New Roman" w:hAnsi="Times New Roman" w:cs="Times New Roman"/>
        </w:rPr>
      </w:pPr>
    </w:p>
    <w:p w14:paraId="38C57631" w14:textId="1846D674" w:rsidR="0074260C" w:rsidRPr="00E86227" w:rsidRDefault="00BE0AEA" w:rsidP="00035875">
      <w:pPr>
        <w:pStyle w:val="Listaszerbekezds"/>
        <w:numPr>
          <w:ilvl w:val="0"/>
          <w:numId w:val="41"/>
        </w:numPr>
        <w:ind w:left="851" w:hanging="851"/>
        <w:rPr>
          <w:rFonts w:ascii="Times New Roman" w:hAnsi="Times New Roman" w:cs="Times New Roman"/>
        </w:rPr>
      </w:pPr>
      <w:r w:rsidRPr="00E86227">
        <w:rPr>
          <w:rFonts w:ascii="Times New Roman" w:hAnsi="Times New Roman" w:cs="Times New Roman"/>
        </w:rPr>
        <w:t xml:space="preserve">A Kibocsátó </w:t>
      </w:r>
      <w:r w:rsidR="00055CF3" w:rsidRPr="00E86227">
        <w:rPr>
          <w:rFonts w:ascii="Times New Roman" w:hAnsi="Times New Roman" w:cs="Times New Roman"/>
        </w:rPr>
        <w:t xml:space="preserve">kijelenti, hogy </w:t>
      </w:r>
      <w:r w:rsidR="008E0479" w:rsidRPr="00E86227">
        <w:rPr>
          <w:rFonts w:ascii="Times New Roman" w:hAnsi="Times New Roman" w:cs="Times New Roman"/>
        </w:rPr>
        <w:t>„</w:t>
      </w:r>
      <w:r w:rsidR="00055CF3" w:rsidRPr="00E86227">
        <w:rPr>
          <w:rFonts w:ascii="Times New Roman" w:hAnsi="Times New Roman" w:cs="Times New Roman"/>
        </w:rPr>
        <w:t>nem-pénzügyi vállalat</w:t>
      </w:r>
      <w:r w:rsidR="008E0479" w:rsidRPr="00E86227">
        <w:rPr>
          <w:rFonts w:ascii="Times New Roman" w:hAnsi="Times New Roman" w:cs="Times New Roman"/>
        </w:rPr>
        <w:t>”</w:t>
      </w:r>
      <w:r w:rsidR="00055CF3" w:rsidRPr="00E86227">
        <w:rPr>
          <w:rFonts w:ascii="Times New Roman" w:hAnsi="Times New Roman" w:cs="Times New Roman"/>
        </w:rPr>
        <w:t xml:space="preserve">, azaz </w:t>
      </w:r>
      <w:r w:rsidRPr="00E86227">
        <w:rPr>
          <w:rFonts w:ascii="Times New Roman" w:hAnsi="Times New Roman" w:cs="Times New Roman"/>
        </w:rPr>
        <w:t xml:space="preserve">nem minősül </w:t>
      </w:r>
      <w:r w:rsidR="0074260C" w:rsidRPr="00E86227">
        <w:rPr>
          <w:rFonts w:ascii="Times New Roman" w:hAnsi="Times New Roman" w:cs="Times New Roman"/>
        </w:rPr>
        <w:t xml:space="preserve">felügyelt hitelintézetnek, pénzügyi vállalkozásnak, befektetési vállalkozásnak, valamint kollektív befektetési forma alapkezelőjének, </w:t>
      </w:r>
      <w:r w:rsidR="00E71923">
        <w:rPr>
          <w:rFonts w:ascii="Times New Roman" w:hAnsi="Times New Roman" w:cs="Times New Roman"/>
        </w:rPr>
        <w:t xml:space="preserve">illetve </w:t>
      </w:r>
      <w:r w:rsidR="0074260C" w:rsidRPr="00E86227">
        <w:rPr>
          <w:rFonts w:ascii="Times New Roman" w:hAnsi="Times New Roman" w:cs="Times New Roman"/>
        </w:rPr>
        <w:t>ezek fióktelepének</w:t>
      </w:r>
      <w:r w:rsidR="00055CF3" w:rsidRPr="00E86227">
        <w:rPr>
          <w:rFonts w:ascii="Times New Roman" w:hAnsi="Times New Roman" w:cs="Times New Roman"/>
        </w:rPr>
        <w:t>.</w:t>
      </w:r>
    </w:p>
    <w:p w14:paraId="0A53F74B" w14:textId="5D5CF11C" w:rsidR="0074260C" w:rsidRPr="00E86227" w:rsidRDefault="0074260C" w:rsidP="0074260C">
      <w:pPr>
        <w:rPr>
          <w:rFonts w:ascii="Times New Roman" w:hAnsi="Times New Roman" w:cs="Times New Roman"/>
        </w:rPr>
      </w:pPr>
    </w:p>
    <w:p w14:paraId="61587A2C" w14:textId="529E4460" w:rsidR="0074260C" w:rsidRPr="00E86227" w:rsidRDefault="009B694A" w:rsidP="00035875">
      <w:pPr>
        <w:pStyle w:val="Listaszerbekezds"/>
        <w:numPr>
          <w:ilvl w:val="0"/>
          <w:numId w:val="41"/>
        </w:numPr>
        <w:ind w:left="851" w:hanging="851"/>
        <w:rPr>
          <w:rFonts w:ascii="Times New Roman" w:hAnsi="Times New Roman" w:cs="Times New Roman"/>
        </w:rPr>
      </w:pPr>
      <w:r w:rsidRPr="00E86227">
        <w:rPr>
          <w:rFonts w:ascii="Times New Roman" w:hAnsi="Times New Roman" w:cs="Times New Roman"/>
        </w:rPr>
        <w:t>A Kibocsátó kijelenti, hogy:</w:t>
      </w:r>
    </w:p>
    <w:p w14:paraId="1A53D7E8" w14:textId="579DC763" w:rsidR="0074260C" w:rsidRPr="00E86227" w:rsidRDefault="0074260C" w:rsidP="0074260C">
      <w:pPr>
        <w:rPr>
          <w:rFonts w:ascii="Times New Roman" w:hAnsi="Times New Roman" w:cs="Times New Roman"/>
        </w:rPr>
      </w:pPr>
    </w:p>
    <w:p w14:paraId="1D8EA4AB" w14:textId="70B54CD1" w:rsidR="0074260C" w:rsidRPr="00E86227" w:rsidRDefault="009B694A" w:rsidP="00DC02D0">
      <w:pPr>
        <w:ind w:left="1560" w:hanging="710"/>
        <w:rPr>
          <w:rFonts w:ascii="Times New Roman" w:hAnsi="Times New Roman" w:cs="Times New Roman"/>
        </w:rPr>
      </w:pPr>
      <w:r w:rsidRPr="00E86227">
        <w:rPr>
          <w:rFonts w:ascii="Times New Roman" w:hAnsi="Times New Roman" w:cs="Times New Roman"/>
        </w:rPr>
        <w:t>(i)</w:t>
      </w:r>
      <w:r w:rsidRPr="00E86227">
        <w:rPr>
          <w:rFonts w:ascii="Times New Roman" w:hAnsi="Times New Roman" w:cs="Times New Roman"/>
        </w:rPr>
        <w:tab/>
      </w:r>
      <w:r w:rsidR="0074260C" w:rsidRPr="00E86227">
        <w:rPr>
          <w:rFonts w:ascii="Times New Roman" w:hAnsi="Times New Roman" w:cs="Times New Roman"/>
        </w:rPr>
        <w:t>magyarországi székhellyel rendelkezik;</w:t>
      </w:r>
    </w:p>
    <w:p w14:paraId="7650F3D2" w14:textId="77777777" w:rsidR="0086375A" w:rsidRPr="00E86227" w:rsidRDefault="0086375A" w:rsidP="00DC02D0">
      <w:pPr>
        <w:ind w:left="1560" w:hanging="710"/>
        <w:rPr>
          <w:rFonts w:ascii="Times New Roman" w:hAnsi="Times New Roman" w:cs="Times New Roman"/>
        </w:rPr>
      </w:pPr>
    </w:p>
    <w:p w14:paraId="044FEF3E" w14:textId="70B8327C" w:rsidR="0074260C" w:rsidRPr="00E86227" w:rsidRDefault="009B694A" w:rsidP="00DC02D0">
      <w:pPr>
        <w:ind w:left="1560" w:hanging="710"/>
        <w:rPr>
          <w:rFonts w:ascii="Times New Roman" w:hAnsi="Times New Roman" w:cs="Times New Roman"/>
        </w:rPr>
      </w:pPr>
      <w:r w:rsidRPr="00E86227">
        <w:rPr>
          <w:rFonts w:ascii="Times New Roman" w:hAnsi="Times New Roman" w:cs="Times New Roman"/>
        </w:rPr>
        <w:t>(ii)</w:t>
      </w:r>
      <w:r w:rsidRPr="00E86227">
        <w:rPr>
          <w:rFonts w:ascii="Times New Roman" w:hAnsi="Times New Roman" w:cs="Times New Roman"/>
        </w:rPr>
        <w:tab/>
      </w:r>
      <w:r w:rsidR="0074260C" w:rsidRPr="00E86227">
        <w:rPr>
          <w:rFonts w:ascii="Times New Roman" w:hAnsi="Times New Roman" w:cs="Times New Roman"/>
        </w:rPr>
        <w:t>a legutóbbi két lezárt üzleti évről szóló</w:t>
      </w:r>
      <w:r w:rsidR="00D70407">
        <w:rPr>
          <w:rFonts w:ascii="Times New Roman" w:hAnsi="Times New Roman" w:cs="Times New Roman"/>
        </w:rPr>
        <w:t>, könyvvizsgáló által auditált</w:t>
      </w:r>
      <w:r w:rsidR="0074260C" w:rsidRPr="00E86227">
        <w:rPr>
          <w:rFonts w:ascii="Times New Roman" w:hAnsi="Times New Roman" w:cs="Times New Roman"/>
        </w:rPr>
        <w:t xml:space="preserve"> </w:t>
      </w:r>
      <w:r w:rsidR="0074260C" w:rsidRPr="003516A2">
        <w:rPr>
          <w:rFonts w:ascii="Times New Roman" w:hAnsi="Times New Roman" w:cs="Times New Roman"/>
        </w:rPr>
        <w:t>p</w:t>
      </w:r>
      <w:r w:rsidR="0074260C" w:rsidRPr="00E86227">
        <w:rPr>
          <w:rFonts w:ascii="Times New Roman" w:hAnsi="Times New Roman" w:cs="Times New Roman"/>
        </w:rPr>
        <w:t>énzügyi beszámolói szerint legalább 1 milliárd forintnak megfelelő összegű mérlegfőösszeggel rendelkezik</w:t>
      </w:r>
      <w:r w:rsidR="0047532C" w:rsidRPr="00E86227">
        <w:rPr>
          <w:rFonts w:ascii="Times New Roman" w:hAnsi="Times New Roman" w:cs="Times New Roman"/>
        </w:rPr>
        <w:t>;</w:t>
      </w:r>
    </w:p>
    <w:p w14:paraId="07B7316C" w14:textId="77777777" w:rsidR="0086375A" w:rsidRPr="00E86227" w:rsidRDefault="0086375A" w:rsidP="00DC02D0">
      <w:pPr>
        <w:ind w:left="1560" w:hanging="710"/>
        <w:rPr>
          <w:rFonts w:ascii="Times New Roman" w:hAnsi="Times New Roman" w:cs="Times New Roman"/>
        </w:rPr>
      </w:pPr>
    </w:p>
    <w:p w14:paraId="0999DD11" w14:textId="6C574A84" w:rsidR="0074260C" w:rsidRPr="00E86227" w:rsidRDefault="0086375A" w:rsidP="00DC02D0">
      <w:pPr>
        <w:ind w:left="1560" w:hanging="710"/>
        <w:rPr>
          <w:rFonts w:ascii="Times New Roman" w:hAnsi="Times New Roman" w:cs="Times New Roman"/>
        </w:rPr>
      </w:pPr>
      <w:r w:rsidRPr="00E86227">
        <w:rPr>
          <w:rFonts w:ascii="Times New Roman" w:hAnsi="Times New Roman" w:cs="Times New Roman"/>
        </w:rPr>
        <w:t>(iii)</w:t>
      </w:r>
      <w:r w:rsidRPr="00E86227">
        <w:rPr>
          <w:rFonts w:ascii="Times New Roman" w:hAnsi="Times New Roman" w:cs="Times New Roman"/>
        </w:rPr>
        <w:tab/>
      </w:r>
      <w:r w:rsidR="0074260C" w:rsidRPr="00E86227">
        <w:rPr>
          <w:rFonts w:ascii="Times New Roman" w:hAnsi="Times New Roman" w:cs="Times New Roman"/>
        </w:rPr>
        <w:t>nem rendelkezik olyan anyavállalattal, amely felügyelt hitelintézet, pénzügyi vállalkozás, ezek fióktelepe, illetve ennek megfelelő, harmadik országban székhellyel rendelkező intézmény;</w:t>
      </w:r>
    </w:p>
    <w:p w14:paraId="6BD2A0DD" w14:textId="77777777" w:rsidR="006F72FC" w:rsidRPr="00E86227" w:rsidRDefault="006F72FC" w:rsidP="00DC02D0">
      <w:pPr>
        <w:ind w:left="1560" w:hanging="710"/>
        <w:rPr>
          <w:rFonts w:ascii="Times New Roman" w:hAnsi="Times New Roman" w:cs="Times New Roman"/>
        </w:rPr>
      </w:pPr>
    </w:p>
    <w:p w14:paraId="6EC289D9" w14:textId="0ADDDBB1" w:rsidR="0074260C" w:rsidRPr="00E86227" w:rsidRDefault="006F72FC" w:rsidP="00DC02D0">
      <w:pPr>
        <w:ind w:left="1560" w:hanging="710"/>
        <w:rPr>
          <w:rFonts w:ascii="Times New Roman" w:hAnsi="Times New Roman" w:cs="Times New Roman"/>
        </w:rPr>
      </w:pPr>
      <w:r w:rsidRPr="00E86227">
        <w:rPr>
          <w:rFonts w:ascii="Times New Roman" w:hAnsi="Times New Roman" w:cs="Times New Roman"/>
        </w:rPr>
        <w:t>(iv)</w:t>
      </w:r>
      <w:r w:rsidRPr="00E86227">
        <w:rPr>
          <w:rFonts w:ascii="Times New Roman" w:hAnsi="Times New Roman" w:cs="Times New Roman"/>
        </w:rPr>
        <w:tab/>
      </w:r>
      <w:r w:rsidR="0074260C" w:rsidRPr="00E86227">
        <w:rPr>
          <w:rFonts w:ascii="Times New Roman" w:hAnsi="Times New Roman" w:cs="Times New Roman"/>
        </w:rPr>
        <w:t>nem szanálási intézkedés alkalmazásából eredő vagyont kezelő szanálási vagyonkezelő intézmény;</w:t>
      </w:r>
    </w:p>
    <w:p w14:paraId="350EE5BD" w14:textId="77777777" w:rsidR="006F72FC" w:rsidRPr="00E86227" w:rsidRDefault="006F72FC" w:rsidP="00DC02D0">
      <w:pPr>
        <w:ind w:left="1560" w:hanging="710"/>
        <w:rPr>
          <w:rFonts w:ascii="Times New Roman" w:hAnsi="Times New Roman" w:cs="Times New Roman"/>
        </w:rPr>
      </w:pPr>
    </w:p>
    <w:p w14:paraId="382F3E45" w14:textId="0F7F7FDF" w:rsidR="0074260C" w:rsidRPr="00E86227" w:rsidRDefault="006F72FC" w:rsidP="00DC02D0">
      <w:pPr>
        <w:ind w:left="1560" w:hanging="710"/>
        <w:rPr>
          <w:rFonts w:ascii="Times New Roman" w:hAnsi="Times New Roman" w:cs="Times New Roman"/>
        </w:rPr>
      </w:pPr>
      <w:r w:rsidRPr="00E86227">
        <w:rPr>
          <w:rFonts w:ascii="Times New Roman" w:hAnsi="Times New Roman" w:cs="Times New Roman"/>
        </w:rPr>
        <w:t>(v)</w:t>
      </w:r>
      <w:r w:rsidRPr="00E86227">
        <w:rPr>
          <w:rFonts w:ascii="Times New Roman" w:hAnsi="Times New Roman" w:cs="Times New Roman"/>
        </w:rPr>
        <w:tab/>
      </w:r>
      <w:r w:rsidR="0074260C" w:rsidRPr="00E86227">
        <w:rPr>
          <w:rFonts w:ascii="Times New Roman" w:hAnsi="Times New Roman" w:cs="Times New Roman"/>
        </w:rPr>
        <w:t>nem végez bizalmi vagyonkezelői tevékenységet;</w:t>
      </w:r>
      <w:r w:rsidR="00976D68" w:rsidRPr="00E86227">
        <w:rPr>
          <w:rFonts w:ascii="Times New Roman" w:hAnsi="Times New Roman" w:cs="Times New Roman"/>
        </w:rPr>
        <w:t xml:space="preserve"> </w:t>
      </w:r>
    </w:p>
    <w:p w14:paraId="4D4CFE9E" w14:textId="77777777" w:rsidR="006F72FC" w:rsidRPr="00E86227" w:rsidRDefault="006F72FC" w:rsidP="00DC02D0">
      <w:pPr>
        <w:ind w:left="1560" w:hanging="710"/>
        <w:rPr>
          <w:rFonts w:ascii="Times New Roman" w:hAnsi="Times New Roman" w:cs="Times New Roman"/>
        </w:rPr>
      </w:pPr>
    </w:p>
    <w:p w14:paraId="0774C166" w14:textId="0CF86EB8" w:rsidR="0074260C" w:rsidRPr="00E86227" w:rsidRDefault="006F72FC" w:rsidP="00DC02D0">
      <w:pPr>
        <w:ind w:left="1560" w:hanging="710"/>
        <w:rPr>
          <w:rFonts w:ascii="Times New Roman" w:hAnsi="Times New Roman" w:cs="Times New Roman"/>
        </w:rPr>
      </w:pPr>
      <w:r w:rsidRPr="00E86227">
        <w:rPr>
          <w:rFonts w:ascii="Times New Roman" w:hAnsi="Times New Roman" w:cs="Times New Roman"/>
        </w:rPr>
        <w:t>(vi)</w:t>
      </w:r>
      <w:r w:rsidRPr="00E86227">
        <w:rPr>
          <w:rFonts w:ascii="Times New Roman" w:hAnsi="Times New Roman" w:cs="Times New Roman"/>
        </w:rPr>
        <w:tab/>
      </w:r>
      <w:r w:rsidR="0074260C" w:rsidRPr="00E86227">
        <w:rPr>
          <w:rFonts w:ascii="Times New Roman" w:hAnsi="Times New Roman" w:cs="Times New Roman"/>
        </w:rPr>
        <w:t xml:space="preserve">a BÉT szabályozott piacának részvény szekciójában </w:t>
      </w:r>
      <w:r w:rsidR="006E5829">
        <w:rPr>
          <w:rFonts w:ascii="Times New Roman" w:hAnsi="Times New Roman" w:cs="Times New Roman"/>
        </w:rPr>
        <w:t xml:space="preserve">nem </w:t>
      </w:r>
      <w:r w:rsidR="0074260C" w:rsidRPr="00E86227">
        <w:rPr>
          <w:rFonts w:ascii="Times New Roman" w:hAnsi="Times New Roman" w:cs="Times New Roman"/>
        </w:rPr>
        <w:t xml:space="preserve">jegyzett, közvállalkozásnak nem minősülő vállalat, </w:t>
      </w:r>
      <w:r w:rsidR="006E5829" w:rsidRPr="006E5829">
        <w:rPr>
          <w:rFonts w:ascii="Times New Roman" w:hAnsi="Times New Roman" w:cs="Times New Roman"/>
        </w:rPr>
        <w:t xml:space="preserve">amelyben az állam nem rendelkezik közvetve vagy közvetlenül </w:t>
      </w:r>
      <w:r w:rsidR="00682F0E">
        <w:rPr>
          <w:rFonts w:ascii="Times New Roman" w:hAnsi="Times New Roman" w:cs="Times New Roman"/>
        </w:rPr>
        <w:t>meghatározó befolyással</w:t>
      </w:r>
      <w:r w:rsidR="0074260C" w:rsidRPr="00E86227">
        <w:rPr>
          <w:rFonts w:ascii="Times New Roman" w:hAnsi="Times New Roman" w:cs="Times New Roman"/>
        </w:rPr>
        <w:t>;</w:t>
      </w:r>
    </w:p>
    <w:p w14:paraId="07E73C86" w14:textId="77777777" w:rsidR="00824A65" w:rsidRPr="00E86227" w:rsidRDefault="00824A65" w:rsidP="00DC02D0">
      <w:pPr>
        <w:ind w:left="1560" w:hanging="710"/>
        <w:rPr>
          <w:rFonts w:ascii="Times New Roman" w:hAnsi="Times New Roman" w:cs="Times New Roman"/>
        </w:rPr>
      </w:pPr>
    </w:p>
    <w:p w14:paraId="3B9CDAEA" w14:textId="77777777" w:rsidR="002F3996" w:rsidRDefault="00824A65" w:rsidP="00DC02D0">
      <w:pPr>
        <w:ind w:left="1560" w:hanging="710"/>
        <w:rPr>
          <w:rFonts w:ascii="Times New Roman" w:hAnsi="Times New Roman" w:cs="Times New Roman"/>
        </w:rPr>
      </w:pPr>
      <w:r w:rsidRPr="00E86227">
        <w:rPr>
          <w:rFonts w:ascii="Times New Roman" w:hAnsi="Times New Roman" w:cs="Times New Roman"/>
        </w:rPr>
        <w:t>(vii)</w:t>
      </w:r>
      <w:r w:rsidRPr="00E86227">
        <w:rPr>
          <w:rFonts w:ascii="Times New Roman" w:hAnsi="Times New Roman" w:cs="Times New Roman"/>
        </w:rPr>
        <w:tab/>
      </w:r>
      <w:r w:rsidR="0074260C" w:rsidRPr="00E86227">
        <w:rPr>
          <w:rFonts w:ascii="Times New Roman" w:hAnsi="Times New Roman" w:cs="Times New Roman"/>
        </w:rPr>
        <w:t>nem áll végelszámolás, illetve felszámolás alatt, és nincs ellene folyamatban csődeljárás</w:t>
      </w:r>
      <w:r w:rsidR="002F3996">
        <w:rPr>
          <w:rFonts w:ascii="Times New Roman" w:hAnsi="Times New Roman" w:cs="Times New Roman"/>
        </w:rPr>
        <w:t>;</w:t>
      </w:r>
    </w:p>
    <w:p w14:paraId="2888D137" w14:textId="77777777" w:rsidR="002F3996" w:rsidRDefault="002F3996" w:rsidP="00DC02D0">
      <w:pPr>
        <w:ind w:left="1560" w:hanging="710"/>
        <w:rPr>
          <w:rFonts w:ascii="Times New Roman" w:hAnsi="Times New Roman" w:cs="Times New Roman"/>
        </w:rPr>
      </w:pPr>
    </w:p>
    <w:p w14:paraId="252C21D9" w14:textId="3AAC8170" w:rsidR="0074260C" w:rsidRPr="00E86227" w:rsidRDefault="002F3996" w:rsidP="00DC02D0">
      <w:pPr>
        <w:ind w:left="1560" w:hanging="710"/>
        <w:rPr>
          <w:rFonts w:ascii="Times New Roman" w:hAnsi="Times New Roman" w:cs="Times New Roman"/>
        </w:rPr>
      </w:pPr>
      <w:r>
        <w:rPr>
          <w:rFonts w:ascii="Times New Roman" w:hAnsi="Times New Roman" w:cs="Times New Roman"/>
        </w:rPr>
        <w:t>(viii)</w:t>
      </w:r>
      <w:r>
        <w:rPr>
          <w:rFonts w:ascii="Times New Roman" w:hAnsi="Times New Roman" w:cs="Times New Roman"/>
        </w:rPr>
        <w:tab/>
      </w:r>
      <w:r w:rsidRPr="002F3996">
        <w:rPr>
          <w:rFonts w:ascii="Times New Roman" w:hAnsi="Times New Roman" w:cs="Times New Roman"/>
        </w:rPr>
        <w:t xml:space="preserve">jelen </w:t>
      </w:r>
      <w:r w:rsidR="00FC257C">
        <w:rPr>
          <w:rFonts w:ascii="Times New Roman" w:hAnsi="Times New Roman" w:cs="Times New Roman"/>
        </w:rPr>
        <w:t>Információs Dokumentum</w:t>
      </w:r>
      <w:r w:rsidRPr="002F3996">
        <w:rPr>
          <w:rFonts w:ascii="Times New Roman" w:hAnsi="Times New Roman" w:cs="Times New Roman"/>
        </w:rPr>
        <w:t xml:space="preserve"> tartalmaz minden olyan információt, ami annak megítélése szempontjából jelentőséggel bír, hogy a Kötvények Magyar Nemzeti Bank általi vásárlása a monetáris finanszírozás tilalmára vonatkozó követelményrendszerrel és a jelen </w:t>
      </w:r>
      <w:r w:rsidR="00FC257C">
        <w:rPr>
          <w:rFonts w:ascii="Times New Roman" w:hAnsi="Times New Roman" w:cs="Times New Roman"/>
        </w:rPr>
        <w:t>Információs Dokumentum</w:t>
      </w:r>
      <w:r w:rsidRPr="002F3996">
        <w:rPr>
          <w:rFonts w:ascii="Times New Roman" w:hAnsi="Times New Roman" w:cs="Times New Roman"/>
        </w:rPr>
        <w:t xml:space="preserve"> keltekor hatályos NKP Terméktájékoztató szerinti követelményekkel összhangban áll, így különösen a Kibocsátó kijelenti, hogy a hatályos NKP Terméktájékoztatóban foglaltak figyelembe véve nem minősül az Európai Unió Tanácsának 3603/93/EK rendelete szerinti közvállalkozásnak, valamint a közszektor nem rendelkezik közvetve vagy közvetlenül befolyásoló részesedéssel a Kibocsátóban. A Kibocsátó ezen információk valódiságáért és teljességéért felelősséget vállal, továbbá vállalja, hogy a Magyar Nemzeti Bank kérésére haladéktalanul rendelkezésre bocsát minden további ezzel kapcsolatos információt</w:t>
      </w:r>
      <w:r w:rsidR="0074260C" w:rsidRPr="00E86227">
        <w:rPr>
          <w:rFonts w:ascii="Times New Roman" w:hAnsi="Times New Roman" w:cs="Times New Roman"/>
        </w:rPr>
        <w:t>.</w:t>
      </w:r>
    </w:p>
    <w:p w14:paraId="291B59BA" w14:textId="6247E875" w:rsidR="0074260C" w:rsidRPr="00E86227" w:rsidRDefault="0074260C" w:rsidP="0074260C">
      <w:pPr>
        <w:rPr>
          <w:rFonts w:ascii="Times New Roman" w:hAnsi="Times New Roman" w:cs="Times New Roman"/>
        </w:rPr>
      </w:pPr>
    </w:p>
    <w:p w14:paraId="6E6815AE" w14:textId="3990B6A2" w:rsidR="002F5043" w:rsidRPr="00957B01" w:rsidRDefault="002F5043" w:rsidP="00035875">
      <w:pPr>
        <w:pStyle w:val="Listaszerbekezds"/>
        <w:numPr>
          <w:ilvl w:val="0"/>
          <w:numId w:val="41"/>
        </w:numPr>
        <w:ind w:left="851" w:hanging="851"/>
        <w:rPr>
          <w:rFonts w:ascii="Times New Roman" w:hAnsi="Times New Roman" w:cs="Times New Roman"/>
        </w:rPr>
      </w:pPr>
      <w:r w:rsidRPr="00F63768">
        <w:rPr>
          <w:rFonts w:ascii="Times New Roman" w:hAnsi="Times New Roman" w:cs="Times New Roman"/>
        </w:rPr>
        <w:t xml:space="preserve">A Kibocsátó kijelenti, hogy </w:t>
      </w:r>
      <w:r w:rsidR="00442FB6" w:rsidRPr="00F63768">
        <w:rPr>
          <w:rFonts w:ascii="Times New Roman" w:hAnsi="Times New Roman" w:cs="Times New Roman"/>
        </w:rPr>
        <w:t xml:space="preserve">a </w:t>
      </w:r>
      <w:r w:rsidRPr="00F63768">
        <w:rPr>
          <w:rFonts w:ascii="Times New Roman" w:hAnsi="Times New Roman" w:cs="Times New Roman"/>
        </w:rPr>
        <w:t xml:space="preserve">Kötvény az NKP feltételeinek megfelelő, </w:t>
      </w:r>
      <w:r w:rsidR="00E037F9" w:rsidRPr="0092158F">
        <w:rPr>
          <w:rFonts w:ascii="Times New Roman" w:hAnsi="Times New Roman" w:cs="Times New Roman"/>
        </w:rPr>
        <w:t>„</w:t>
      </w:r>
      <w:r w:rsidR="00F63768" w:rsidRPr="0092158F">
        <w:rPr>
          <w:rFonts w:ascii="Times New Roman" w:hAnsi="Times New Roman" w:cs="Times New Roman"/>
        </w:rPr>
        <w:t>B</w:t>
      </w:r>
      <w:r w:rsidR="00183B59" w:rsidRPr="0092158F">
        <w:rPr>
          <w:rFonts w:ascii="Times New Roman" w:hAnsi="Times New Roman" w:cs="Times New Roman"/>
        </w:rPr>
        <w:t>+</w:t>
      </w:r>
      <w:r w:rsidR="00E037F9" w:rsidRPr="0092158F">
        <w:rPr>
          <w:rFonts w:ascii="Times New Roman" w:hAnsi="Times New Roman" w:cs="Times New Roman"/>
        </w:rPr>
        <w:t>”</w:t>
      </w:r>
      <w:r w:rsidR="00AC0568" w:rsidRPr="00957B01">
        <w:rPr>
          <w:rFonts w:ascii="Times New Roman" w:hAnsi="Times New Roman" w:cs="Times New Roman"/>
        </w:rPr>
        <w:t xml:space="preserve"> </w:t>
      </w:r>
      <w:r w:rsidRPr="00957B01">
        <w:rPr>
          <w:rFonts w:ascii="Times New Roman" w:hAnsi="Times New Roman" w:cs="Times New Roman"/>
        </w:rPr>
        <w:t>hitelkockázati besorolással rendelkez</w:t>
      </w:r>
      <w:r w:rsidR="00E037F9" w:rsidRPr="00957B01">
        <w:rPr>
          <w:rFonts w:ascii="Times New Roman" w:hAnsi="Times New Roman" w:cs="Times New Roman"/>
        </w:rPr>
        <w:t>ik</w:t>
      </w:r>
      <w:r w:rsidRPr="00957B01">
        <w:rPr>
          <w:rFonts w:ascii="Times New Roman" w:hAnsi="Times New Roman" w:cs="Times New Roman"/>
        </w:rPr>
        <w:t xml:space="preserve"> </w:t>
      </w:r>
      <w:r w:rsidR="00F63768" w:rsidRPr="00957B01">
        <w:rPr>
          <w:rFonts w:ascii="Times New Roman" w:hAnsi="Times New Roman" w:cs="Times New Roman"/>
        </w:rPr>
        <w:t>(SCOPE Ratings</w:t>
      </w:r>
      <w:r w:rsidR="00957B01">
        <w:rPr>
          <w:rFonts w:ascii="Times New Roman" w:hAnsi="Times New Roman" w:cs="Times New Roman"/>
        </w:rPr>
        <w:t>,</w:t>
      </w:r>
      <w:r w:rsidR="00F63768" w:rsidRPr="00957B01">
        <w:rPr>
          <w:rFonts w:ascii="Times New Roman" w:hAnsi="Times New Roman" w:cs="Times New Roman"/>
        </w:rPr>
        <w:t xml:space="preserve"> 202</w:t>
      </w:r>
      <w:r w:rsidR="0063510F">
        <w:rPr>
          <w:rFonts w:ascii="Times New Roman" w:hAnsi="Times New Roman" w:cs="Times New Roman"/>
        </w:rPr>
        <w:t>1</w:t>
      </w:r>
      <w:r w:rsidR="00957B01" w:rsidRPr="00957B01">
        <w:rPr>
          <w:rFonts w:ascii="Times New Roman" w:hAnsi="Times New Roman" w:cs="Times New Roman"/>
        </w:rPr>
        <w:t>.</w:t>
      </w:r>
      <w:r w:rsidR="00F46762">
        <w:rPr>
          <w:rFonts w:ascii="Times New Roman" w:hAnsi="Times New Roman" w:cs="Times New Roman"/>
        </w:rPr>
        <w:t>április 20</w:t>
      </w:r>
      <w:r w:rsidR="002134F8">
        <w:rPr>
          <w:rFonts w:ascii="Times New Roman" w:hAnsi="Times New Roman" w:cs="Times New Roman"/>
        </w:rPr>
        <w:t>)</w:t>
      </w:r>
      <w:r w:rsidR="00F46762">
        <w:rPr>
          <w:rFonts w:ascii="Times New Roman" w:hAnsi="Times New Roman" w:cs="Times New Roman"/>
        </w:rPr>
        <w:t>.</w:t>
      </w:r>
    </w:p>
    <w:p w14:paraId="7BADCEAE" w14:textId="55DEE4EB" w:rsidR="008E0479" w:rsidRPr="00E86227" w:rsidRDefault="008E0479" w:rsidP="0074260C">
      <w:pPr>
        <w:rPr>
          <w:rFonts w:ascii="Times New Roman" w:hAnsi="Times New Roman" w:cs="Times New Roman"/>
        </w:rPr>
      </w:pPr>
    </w:p>
    <w:p w14:paraId="70B67A86" w14:textId="58B9C23A" w:rsidR="0074260C" w:rsidRPr="00E86227" w:rsidRDefault="0014719B" w:rsidP="00035875">
      <w:pPr>
        <w:pStyle w:val="Listaszerbekezds"/>
        <w:numPr>
          <w:ilvl w:val="0"/>
          <w:numId w:val="41"/>
        </w:numPr>
        <w:ind w:left="851" w:hanging="851"/>
        <w:rPr>
          <w:rFonts w:ascii="Times New Roman" w:hAnsi="Times New Roman" w:cs="Times New Roman"/>
        </w:rPr>
      </w:pPr>
      <w:r w:rsidRPr="00E86227">
        <w:rPr>
          <w:rFonts w:ascii="Times New Roman" w:hAnsi="Times New Roman" w:cs="Times New Roman"/>
        </w:rPr>
        <w:t xml:space="preserve">A Kibocsátó kötelezettéget vállal, hogy </w:t>
      </w:r>
      <w:r w:rsidR="0074260C" w:rsidRPr="00E86227">
        <w:rPr>
          <w:rFonts w:ascii="Times New Roman" w:hAnsi="Times New Roman" w:cs="Times New Roman"/>
        </w:rPr>
        <w:t>tartózkodik minden olyan ügylettől vagy ügylet</w:t>
      </w:r>
      <w:r w:rsidR="004932DA" w:rsidRPr="00E86227">
        <w:rPr>
          <w:rFonts w:ascii="Times New Roman" w:hAnsi="Times New Roman" w:cs="Times New Roman"/>
        </w:rPr>
        <w:t xml:space="preserve"> </w:t>
      </w:r>
      <w:r w:rsidR="0074260C" w:rsidRPr="00E86227">
        <w:rPr>
          <w:rFonts w:ascii="Times New Roman" w:hAnsi="Times New Roman" w:cs="Times New Roman"/>
        </w:rPr>
        <w:t xml:space="preserve">együttestől, konstrukciótól (együttesen: </w:t>
      </w:r>
      <w:r w:rsidR="00CF0279" w:rsidRPr="00E86227">
        <w:rPr>
          <w:rFonts w:ascii="Times New Roman" w:hAnsi="Times New Roman" w:cs="Times New Roman"/>
        </w:rPr>
        <w:t>ü</w:t>
      </w:r>
      <w:r w:rsidR="0074260C" w:rsidRPr="00E86227">
        <w:rPr>
          <w:rFonts w:ascii="Times New Roman" w:hAnsi="Times New Roman" w:cs="Times New Roman"/>
        </w:rPr>
        <w:t>gylettől), ami önmagában vagy együttes hatásait tekintve alkalmas lehet arra, hogy azon vállalatcsoport tagjától, vagy a vállalatcsoportba tartozó vállalat tulajdonosától, illetve tulajdonosának közeli hozzátartozójától az NKP-ban kibocsátott kötvény révén történő forrásbevonást valósítson meg, amelynek a Kibocsátó a csoporttagja.</w:t>
      </w:r>
      <w:r w:rsidR="00023137" w:rsidRPr="00E86227">
        <w:rPr>
          <w:rFonts w:ascii="Times New Roman" w:hAnsi="Times New Roman" w:cs="Times New Roman"/>
        </w:rPr>
        <w:t xml:space="preserve"> A Kibocsátó kötelezettséget vállal, </w:t>
      </w:r>
      <w:r w:rsidR="0074260C" w:rsidRPr="00E86227">
        <w:rPr>
          <w:rFonts w:ascii="Times New Roman" w:hAnsi="Times New Roman" w:cs="Times New Roman"/>
        </w:rPr>
        <w:t>hogy az MNB felhívására a</w:t>
      </w:r>
      <w:r w:rsidR="00023137" w:rsidRPr="00E86227">
        <w:rPr>
          <w:rFonts w:ascii="Times New Roman" w:hAnsi="Times New Roman" w:cs="Times New Roman"/>
        </w:rPr>
        <w:t xml:space="preserve">z előző mondatban foglalt </w:t>
      </w:r>
      <w:r w:rsidR="0074260C" w:rsidRPr="00E86227">
        <w:rPr>
          <w:rFonts w:ascii="Times New Roman" w:hAnsi="Times New Roman" w:cs="Times New Roman"/>
        </w:rPr>
        <w:t>feltétel teljesülésének ellenőrzése céljára eseti adatszolgáltatást teljesít.</w:t>
      </w:r>
    </w:p>
    <w:p w14:paraId="238757AC" w14:textId="77777777" w:rsidR="0074260C" w:rsidRPr="00E86227" w:rsidRDefault="0074260C" w:rsidP="0074260C">
      <w:pPr>
        <w:rPr>
          <w:rFonts w:ascii="Times New Roman" w:hAnsi="Times New Roman" w:cs="Times New Roman"/>
        </w:rPr>
      </w:pPr>
    </w:p>
    <w:p w14:paraId="32C07586" w14:textId="717F52D8" w:rsidR="00E01E3E" w:rsidRPr="00E01E3E" w:rsidRDefault="00445BB7" w:rsidP="00035875">
      <w:pPr>
        <w:pStyle w:val="Listaszerbekezds"/>
        <w:numPr>
          <w:ilvl w:val="0"/>
          <w:numId w:val="41"/>
        </w:numPr>
        <w:ind w:hanging="720"/>
        <w:rPr>
          <w:rFonts w:ascii="Times New Roman" w:hAnsi="Times New Roman" w:cs="Times New Roman"/>
        </w:rPr>
      </w:pPr>
      <w:r w:rsidRPr="00E01E3E">
        <w:rPr>
          <w:rFonts w:ascii="Times New Roman" w:hAnsi="Times New Roman" w:cs="Times New Roman"/>
        </w:rPr>
        <w:lastRenderedPageBreak/>
        <w:t xml:space="preserve">A Kibocsátó kötelezettséget vállal, hogy a Kötvényt legkésőbb a forgalomba hozatal lezárását követő </w:t>
      </w:r>
      <w:r w:rsidR="00BC2360" w:rsidRPr="00E01E3E">
        <w:rPr>
          <w:rFonts w:ascii="Times New Roman" w:hAnsi="Times New Roman" w:cs="Times New Roman"/>
        </w:rPr>
        <w:t>90</w:t>
      </w:r>
      <w:r w:rsidRPr="00F203C1">
        <w:rPr>
          <w:rFonts w:ascii="Times New Roman" w:hAnsi="Times New Roman" w:cs="Times New Roman"/>
        </w:rPr>
        <w:t xml:space="preserve"> napon belül regisztrálja az XBond Piacra (a BÉT által működtetett XBond elnevezésű multilaterális kereskedési rendszerbe), és azt a lejárat napjáig forgalomban tartja.</w:t>
      </w:r>
      <w:r w:rsidR="00E01E3E" w:rsidRPr="00E01E3E">
        <w:t xml:space="preserve"> </w:t>
      </w:r>
      <w:r w:rsidR="00E01E3E" w:rsidRPr="00E01E3E">
        <w:rPr>
          <w:rFonts w:ascii="Times New Roman" w:hAnsi="Times New Roman" w:cs="Times New Roman"/>
        </w:rPr>
        <w:t xml:space="preserve">A Kibocsátó kötelezettséget vállal, hogy a Kötvény BÉT által működtetett kereskedési helyszínre bevezetésétől kezdve éves és fél-éves jelentést tesz közzé a Tpt., illetve a nyilvánosan forgalomba hozott értékpapírokkal kapcsolatos tájékoztatási kötelezettség részletes szabályairól szóló miniszteri rendelet szerint; egyidejűleg közvetlenül is megküldi a jelentéseket azon </w:t>
      </w:r>
      <w:r w:rsidR="00E01E3E">
        <w:rPr>
          <w:rFonts w:ascii="Times New Roman" w:hAnsi="Times New Roman" w:cs="Times New Roman"/>
        </w:rPr>
        <w:t>K</w:t>
      </w:r>
      <w:r w:rsidR="00E01E3E" w:rsidRPr="00E01E3E">
        <w:rPr>
          <w:rFonts w:ascii="Times New Roman" w:hAnsi="Times New Roman" w:cs="Times New Roman"/>
        </w:rPr>
        <w:t xml:space="preserve">ötvénytulajdonosok részére, amelyek elérhetőségét ismeri. </w:t>
      </w:r>
    </w:p>
    <w:p w14:paraId="3AFEFA82" w14:textId="1C696209" w:rsidR="00445BB7" w:rsidRPr="00E86227" w:rsidRDefault="00445BB7" w:rsidP="00713663">
      <w:pPr>
        <w:pStyle w:val="Listaszerbekezds"/>
        <w:ind w:left="851"/>
        <w:rPr>
          <w:rFonts w:ascii="Times New Roman" w:hAnsi="Times New Roman" w:cs="Times New Roman"/>
        </w:rPr>
      </w:pPr>
    </w:p>
    <w:p w14:paraId="1A3B3807" w14:textId="77777777" w:rsidR="0074260C" w:rsidRPr="00E86227" w:rsidRDefault="0074260C" w:rsidP="0074260C">
      <w:pPr>
        <w:rPr>
          <w:rFonts w:ascii="Times New Roman" w:hAnsi="Times New Roman" w:cs="Times New Roman"/>
        </w:rPr>
      </w:pPr>
    </w:p>
    <w:p w14:paraId="7DB9D9A2" w14:textId="36F1EBB8" w:rsidR="00BB4D70" w:rsidRDefault="00BB4D70" w:rsidP="00035875">
      <w:pPr>
        <w:pStyle w:val="Listaszerbekezds"/>
        <w:numPr>
          <w:ilvl w:val="0"/>
          <w:numId w:val="41"/>
        </w:numPr>
        <w:ind w:left="851" w:hanging="851"/>
        <w:rPr>
          <w:rFonts w:ascii="Times New Roman" w:hAnsi="Times New Roman" w:cs="Times New Roman"/>
        </w:rPr>
      </w:pPr>
      <w:r>
        <w:rPr>
          <w:rFonts w:ascii="Times New Roman" w:hAnsi="Times New Roman" w:cs="Times New Roman"/>
        </w:rPr>
        <w:t>A Kibocsátó kötelezettséget vállal</w:t>
      </w:r>
      <w:r w:rsidRPr="00BB4D70">
        <w:rPr>
          <w:rFonts w:ascii="Times New Roman" w:hAnsi="Times New Roman" w:cs="Times New Roman"/>
        </w:rPr>
        <w:t xml:space="preserve">, hogy a hitelminősítéshez szükséges minden dokumentumot és információt a megfelelő időben a </w:t>
      </w:r>
      <w:r>
        <w:rPr>
          <w:rFonts w:ascii="Times New Roman" w:hAnsi="Times New Roman" w:cs="Times New Roman"/>
        </w:rPr>
        <w:t>h</w:t>
      </w:r>
      <w:r w:rsidRPr="00BB4D70">
        <w:rPr>
          <w:rFonts w:ascii="Times New Roman" w:hAnsi="Times New Roman" w:cs="Times New Roman"/>
        </w:rPr>
        <w:t xml:space="preserve">itelminősítő rendelkezésére bocsájt és a minősítés során vele mindenben együttműködik, továbbá hozzájárul ahhoz, hogy az MNB és a </w:t>
      </w:r>
      <w:r>
        <w:rPr>
          <w:rFonts w:ascii="Times New Roman" w:hAnsi="Times New Roman" w:cs="Times New Roman"/>
        </w:rPr>
        <w:t>h</w:t>
      </w:r>
      <w:r w:rsidRPr="00BB4D70">
        <w:rPr>
          <w:rFonts w:ascii="Times New Roman" w:hAnsi="Times New Roman" w:cs="Times New Roman"/>
        </w:rPr>
        <w:t xml:space="preserve">itelminősítő a Kibocsátó, valamint a kibocsátásra kerülő </w:t>
      </w:r>
      <w:r>
        <w:rPr>
          <w:rFonts w:ascii="Times New Roman" w:hAnsi="Times New Roman" w:cs="Times New Roman"/>
        </w:rPr>
        <w:t xml:space="preserve">Kötvények </w:t>
      </w:r>
      <w:r w:rsidRPr="00BB4D70">
        <w:rPr>
          <w:rFonts w:ascii="Times New Roman" w:hAnsi="Times New Roman" w:cs="Times New Roman"/>
        </w:rPr>
        <w:t>minősítését és annak évenkénti felülvizsgálatát, a kapcsolódó formális dokumentumokkal együtt a honlapján közzétehesse</w:t>
      </w:r>
      <w:r>
        <w:rPr>
          <w:rFonts w:ascii="Times New Roman" w:hAnsi="Times New Roman" w:cs="Times New Roman"/>
        </w:rPr>
        <w:t xml:space="preserve">. A Kibocsátó vállalja továbbá, hogy </w:t>
      </w:r>
      <w:r w:rsidRPr="00BB4D70">
        <w:rPr>
          <w:rFonts w:ascii="Times New Roman" w:hAnsi="Times New Roman" w:cs="Times New Roman"/>
        </w:rPr>
        <w:t>a hitelminősítés legalább évente felülvizsgálatra kerül.</w:t>
      </w:r>
    </w:p>
    <w:p w14:paraId="5197CA2D" w14:textId="77777777" w:rsidR="00BB4D70" w:rsidRDefault="00BB4D70" w:rsidP="00CE3294">
      <w:pPr>
        <w:pStyle w:val="Listaszerbekezds"/>
        <w:ind w:left="851"/>
        <w:rPr>
          <w:rFonts w:ascii="Times New Roman" w:hAnsi="Times New Roman" w:cs="Times New Roman"/>
        </w:rPr>
      </w:pPr>
    </w:p>
    <w:p w14:paraId="09B58BD2" w14:textId="402244E5" w:rsidR="0061701F" w:rsidRPr="00E86227" w:rsidRDefault="0061701F" w:rsidP="00035875">
      <w:pPr>
        <w:pStyle w:val="Listaszerbekezds"/>
        <w:numPr>
          <w:ilvl w:val="0"/>
          <w:numId w:val="41"/>
        </w:numPr>
        <w:ind w:left="851" w:hanging="851"/>
        <w:rPr>
          <w:rFonts w:ascii="Times New Roman" w:hAnsi="Times New Roman" w:cs="Times New Roman"/>
        </w:rPr>
      </w:pPr>
      <w:r w:rsidRPr="00E86227">
        <w:rPr>
          <w:rFonts w:ascii="Times New Roman" w:hAnsi="Times New Roman" w:cs="Times New Roman"/>
        </w:rPr>
        <w:t>A Kibocsátó kötelezettséget vállal, hogy biztosítja, hogy legalább egy árjegyző megállapodást (árjegyzési szerződést) köt a BÉT-tel az X</w:t>
      </w:r>
      <w:r w:rsidR="00BB69A8" w:rsidRPr="00E86227">
        <w:rPr>
          <w:rFonts w:ascii="Times New Roman" w:hAnsi="Times New Roman" w:cs="Times New Roman"/>
        </w:rPr>
        <w:t>B</w:t>
      </w:r>
      <w:r w:rsidRPr="00E86227">
        <w:rPr>
          <w:rFonts w:ascii="Times New Roman" w:hAnsi="Times New Roman" w:cs="Times New Roman"/>
        </w:rPr>
        <w:t>ond Piacon kötelező érvényű árjegyzés fenntartásáról, melynek keretében az árjegyző a Kötvények teljes futamideje alatt, a Kötvén</w:t>
      </w:r>
      <w:r w:rsidR="00BB69A8" w:rsidRPr="00E86227">
        <w:rPr>
          <w:rFonts w:ascii="Times New Roman" w:hAnsi="Times New Roman" w:cs="Times New Roman"/>
        </w:rPr>
        <w:t>nyel</w:t>
      </w:r>
      <w:r w:rsidRPr="00E86227">
        <w:rPr>
          <w:rFonts w:ascii="Times New Roman" w:hAnsi="Times New Roman" w:cs="Times New Roman"/>
        </w:rPr>
        <w:t xml:space="preserve"> való kereskedés megkezdésétől a lejárat napjáig (i) minden kereskedési napon saját számlás kétoldali ajánlatokat tesz (egyidejű vételi és eladási ajánlat), amelyeket legalább 15 percig fenntart; (ii) az ajánlat névértéke a vételi és az eladási oldalon is egyaránt eléri a legalább 100 ezer eurónak megfelelő forintösszeget; és (iii) a vételi és eladási árfolyamhoz tartozó, az árjegyzés napját követő második kereskedési napra számított hozamok közötti különbség nem haladja meg a 200 bázispontot.</w:t>
      </w:r>
    </w:p>
    <w:p w14:paraId="691E4AB2" w14:textId="0346EF0E" w:rsidR="00C75D1F" w:rsidRPr="00E86227" w:rsidRDefault="00C75D1F" w:rsidP="00C75D1F">
      <w:pPr>
        <w:rPr>
          <w:rFonts w:ascii="Times New Roman" w:hAnsi="Times New Roman" w:cs="Times New Roman"/>
        </w:rPr>
      </w:pPr>
    </w:p>
    <w:p w14:paraId="534D9BBE" w14:textId="6F303B0D" w:rsidR="00C75D1F" w:rsidRDefault="00C75D1F" w:rsidP="00035875">
      <w:pPr>
        <w:pStyle w:val="Listaszerbekezds"/>
        <w:numPr>
          <w:ilvl w:val="0"/>
          <w:numId w:val="41"/>
        </w:numPr>
        <w:ind w:left="851" w:hanging="851"/>
        <w:rPr>
          <w:rFonts w:ascii="Times New Roman" w:hAnsi="Times New Roman" w:cs="Times New Roman"/>
        </w:rPr>
      </w:pPr>
      <w:r w:rsidRPr="00E86227">
        <w:rPr>
          <w:rFonts w:ascii="Times New Roman" w:hAnsi="Times New Roman" w:cs="Times New Roman"/>
        </w:rPr>
        <w:t>A Kibocsátó kötelezettséget vállal, hogy a Kibocsátás révén bevont forrást a Kibocsátáshoz szükséges, a Terméktájékoztató szerint elfogadható hitelminősítést készítő hitelminősítő rendelkezésére bocsátott, szabályszerűen elfogadott üzleti tervnek megfelelően, az abban meghatározott célokra használja fel, a hitelminősítői riportban foglaltak szerint, amelyért felelősséggel tartozik.</w:t>
      </w:r>
    </w:p>
    <w:p w14:paraId="144DFA67" w14:textId="2919EE3F" w:rsidR="00E01E3E" w:rsidRPr="00713663" w:rsidRDefault="00E01E3E" w:rsidP="00CE3294">
      <w:pPr>
        <w:pStyle w:val="Listaszerbekezds"/>
        <w:rPr>
          <w:rFonts w:ascii="Times New Roman" w:hAnsi="Times New Roman" w:cs="Times New Roman"/>
        </w:rPr>
      </w:pPr>
    </w:p>
    <w:p w14:paraId="28565D82" w14:textId="23704F1D" w:rsidR="00E01E3E" w:rsidRPr="00E86227" w:rsidRDefault="00E01E3E" w:rsidP="00035875">
      <w:pPr>
        <w:pStyle w:val="Listaszerbekezds"/>
        <w:numPr>
          <w:ilvl w:val="0"/>
          <w:numId w:val="41"/>
        </w:numPr>
        <w:ind w:left="851" w:hanging="851"/>
        <w:rPr>
          <w:rFonts w:ascii="Times New Roman" w:hAnsi="Times New Roman" w:cs="Times New Roman"/>
        </w:rPr>
      </w:pPr>
      <w:r w:rsidRPr="00E01E3E">
        <w:rPr>
          <w:rFonts w:ascii="Times New Roman" w:hAnsi="Times New Roman" w:cs="Times New Roman"/>
        </w:rPr>
        <w:t xml:space="preserve">A Kibocsátó vállalja, hogy az MNB kérésére haladéktalanul rendelkezésre bocsát minden olyan információt, ideértve a Kibocsátó végső kedvezményezettjére vagy kedvezményezettjeire vonatkozó információkat is, ami annak meg-ítélése szempontjából jelentőséggel bír, hogy a Kibocsátó adott értékpapírjának MNB általi vásárlása esetén biztosított lenne-e a monetáris finanszírozás tilalmára vonatkozó követelményrendszernek és </w:t>
      </w:r>
      <w:r>
        <w:rPr>
          <w:rFonts w:ascii="Times New Roman" w:hAnsi="Times New Roman" w:cs="Times New Roman"/>
        </w:rPr>
        <w:t xml:space="preserve">az NKP </w:t>
      </w:r>
      <w:r w:rsidRPr="00E01E3E">
        <w:rPr>
          <w:rFonts w:ascii="Times New Roman" w:hAnsi="Times New Roman" w:cs="Times New Roman"/>
        </w:rPr>
        <w:t xml:space="preserve">Terméktájékoztató szerinti követelményeknek való megfelelés. A Kibocsátó vállalja továbbá, hogy ugyanezeket az információkat mindazon </w:t>
      </w:r>
      <w:r>
        <w:rPr>
          <w:rFonts w:ascii="Times New Roman" w:hAnsi="Times New Roman" w:cs="Times New Roman"/>
        </w:rPr>
        <w:t>B</w:t>
      </w:r>
      <w:r w:rsidRPr="00E01E3E">
        <w:rPr>
          <w:rFonts w:ascii="Times New Roman" w:hAnsi="Times New Roman" w:cs="Times New Roman"/>
        </w:rPr>
        <w:t>efektetőkkel közli, akikkel az adott értékpapírra vonatkozó nyilvános ajánlattételt közöl.</w:t>
      </w:r>
    </w:p>
    <w:p w14:paraId="18F0D354" w14:textId="77777777" w:rsidR="00DC02D0" w:rsidRPr="00E86227" w:rsidRDefault="00DC02D0" w:rsidP="00DC02D0">
      <w:pPr>
        <w:pStyle w:val="Listaszerbekezds"/>
        <w:ind w:left="851"/>
        <w:rPr>
          <w:rFonts w:ascii="Times New Roman" w:hAnsi="Times New Roman" w:cs="Times New Roman"/>
        </w:rPr>
      </w:pPr>
    </w:p>
    <w:p w14:paraId="4771D8CC" w14:textId="18CBF08F" w:rsidR="002C3B11" w:rsidRPr="00E86227" w:rsidRDefault="002C3B11" w:rsidP="00DC02D0">
      <w:pPr>
        <w:keepNext/>
        <w:ind w:left="851" w:hanging="851"/>
        <w:rPr>
          <w:rFonts w:ascii="Times New Roman" w:hAnsi="Times New Roman" w:cs="Times New Roman"/>
        </w:rPr>
      </w:pPr>
      <w:r w:rsidRPr="00E86227">
        <w:rPr>
          <w:rFonts w:ascii="Times New Roman" w:hAnsi="Times New Roman" w:cs="Times New Roman"/>
        </w:rPr>
        <w:t>XV</w:t>
      </w:r>
      <w:r w:rsidR="009A6670" w:rsidRPr="00E86227">
        <w:rPr>
          <w:rFonts w:ascii="Times New Roman" w:hAnsi="Times New Roman" w:cs="Times New Roman"/>
        </w:rPr>
        <w:t>II</w:t>
      </w:r>
      <w:r w:rsidRPr="00E86227">
        <w:rPr>
          <w:rFonts w:ascii="Times New Roman" w:hAnsi="Times New Roman"/>
        </w:rPr>
        <w:t>.2.</w:t>
      </w:r>
      <w:r w:rsidRPr="00E86227">
        <w:rPr>
          <w:rFonts w:ascii="Times New Roman" w:hAnsi="Times New Roman"/>
        </w:rPr>
        <w:tab/>
      </w:r>
      <w:r w:rsidRPr="00E86227">
        <w:rPr>
          <w:rFonts w:ascii="Times New Roman" w:hAnsi="Times New Roman" w:cs="Times New Roman"/>
          <w:i/>
        </w:rPr>
        <w:t>Figyelemfelhívások</w:t>
      </w:r>
    </w:p>
    <w:p w14:paraId="3A997D18" w14:textId="77777777" w:rsidR="002C3B11" w:rsidRPr="00E86227" w:rsidRDefault="002C3B11" w:rsidP="00DC02D0">
      <w:pPr>
        <w:keepNext/>
        <w:rPr>
          <w:rFonts w:ascii="Times New Roman" w:hAnsi="Times New Roman" w:cs="Times New Roman"/>
        </w:rPr>
      </w:pPr>
    </w:p>
    <w:p w14:paraId="4BD38C44" w14:textId="6D20ECB0" w:rsidR="003B5976" w:rsidRPr="00E86227" w:rsidRDefault="002C1BDC" w:rsidP="00035875">
      <w:pPr>
        <w:pStyle w:val="Listaszerbekezds"/>
        <w:numPr>
          <w:ilvl w:val="0"/>
          <w:numId w:val="42"/>
        </w:numPr>
        <w:ind w:left="851" w:hanging="851"/>
        <w:rPr>
          <w:rFonts w:ascii="Times New Roman" w:hAnsi="Times New Roman" w:cs="Times New Roman"/>
        </w:rPr>
      </w:pPr>
      <w:bookmarkStart w:id="159" w:name="_Ref25061187"/>
      <w:r w:rsidRPr="00E86227">
        <w:rPr>
          <w:rFonts w:ascii="Times New Roman" w:hAnsi="Times New Roman" w:cs="Times New Roman"/>
        </w:rPr>
        <w:t>A Kibocsátó kifejezetten felhívja a figyelmet arra, hogy</w:t>
      </w:r>
      <w:r w:rsidRPr="00E86227">
        <w:t xml:space="preserve"> </w:t>
      </w:r>
      <w:r w:rsidRPr="00E86227">
        <w:rPr>
          <w:rFonts w:ascii="Times New Roman" w:hAnsi="Times New Roman" w:cs="Times New Roman"/>
        </w:rPr>
        <w:t xml:space="preserve">a jelen </w:t>
      </w:r>
      <w:r w:rsidR="00FC257C">
        <w:rPr>
          <w:rFonts w:ascii="Times New Roman" w:hAnsi="Times New Roman" w:cs="Times New Roman"/>
        </w:rPr>
        <w:t>Információs Dokumentum</w:t>
      </w:r>
      <w:r w:rsidRPr="00E86227">
        <w:rPr>
          <w:rFonts w:ascii="Times New Roman" w:hAnsi="Times New Roman" w:cs="Times New Roman"/>
        </w:rPr>
        <w:t xml:space="preserve"> nem tekinthető és nem minősül a Prospektus Rendelet és a Tpt. szerinti tájékoztatónak, azt a </w:t>
      </w:r>
      <w:r w:rsidR="007435D1" w:rsidRPr="00E86227">
        <w:rPr>
          <w:rFonts w:ascii="Times New Roman" w:hAnsi="Times New Roman" w:cs="Times New Roman"/>
        </w:rPr>
        <w:t xml:space="preserve">Felügyelet </w:t>
      </w:r>
      <w:r w:rsidRPr="00E86227">
        <w:rPr>
          <w:rFonts w:ascii="Times New Roman" w:hAnsi="Times New Roman" w:cs="Times New Roman"/>
        </w:rPr>
        <w:t>nem vizsgálta meg és nem látta el a jóváhagyásával</w:t>
      </w:r>
      <w:r w:rsidR="007435D1" w:rsidRPr="00E86227">
        <w:rPr>
          <w:rFonts w:ascii="Times New Roman" w:hAnsi="Times New Roman" w:cs="Times New Roman"/>
        </w:rPr>
        <w:t>.</w:t>
      </w:r>
      <w:r w:rsidR="00BB69A8" w:rsidRPr="00E86227">
        <w:rPr>
          <w:rFonts w:ascii="Times New Roman" w:hAnsi="Times New Roman" w:cs="Times New Roman"/>
        </w:rPr>
        <w:t xml:space="preserve"> </w:t>
      </w:r>
      <w:r w:rsidR="00F91323" w:rsidRPr="00E86227">
        <w:rPr>
          <w:rFonts w:ascii="Times New Roman" w:hAnsi="Times New Roman" w:cs="Times New Roman"/>
        </w:rPr>
        <w:t>A</w:t>
      </w:r>
      <w:r w:rsidR="003B5976" w:rsidRPr="00E86227">
        <w:rPr>
          <w:rFonts w:ascii="Times New Roman" w:hAnsi="Times New Roman" w:cs="Times New Roman"/>
        </w:rPr>
        <w:t xml:space="preserve"> BÉT, mint az </w:t>
      </w:r>
      <w:r w:rsidR="00FC257C">
        <w:rPr>
          <w:rFonts w:ascii="Times New Roman" w:hAnsi="Times New Roman" w:cs="Times New Roman"/>
        </w:rPr>
        <w:t>Információs Dokumentum</w:t>
      </w:r>
      <w:r w:rsidR="003B5976" w:rsidRPr="00E86227">
        <w:rPr>
          <w:rFonts w:ascii="Times New Roman" w:hAnsi="Times New Roman" w:cs="Times New Roman"/>
        </w:rPr>
        <w:t xml:space="preserve">t az XBond Piacra történő regisztráció érdekében jóváhagyó piacműködtető az </w:t>
      </w:r>
      <w:r w:rsidR="00FC257C">
        <w:rPr>
          <w:rFonts w:ascii="Times New Roman" w:hAnsi="Times New Roman" w:cs="Times New Roman"/>
        </w:rPr>
        <w:t>Információs Dokumentum</w:t>
      </w:r>
      <w:r w:rsidR="003B5976" w:rsidRPr="00E86227">
        <w:rPr>
          <w:rFonts w:ascii="Times New Roman" w:hAnsi="Times New Roman" w:cs="Times New Roman"/>
        </w:rPr>
        <w:t xml:space="preserve"> jóváhagyása során nem vizsgálja az abban foglalt, a Kibocsátóra és annak működésére vonatkozó információk megfelelő alátámasztottságát, pontosságát, és teljességét, ezzel kapcsolatban kizárólag a Kibocsátót terheli minden jogi felelősség, ezért ebből a szempontból a Kötvényekbe történő befektetés nagyobb kockázatot képvisel azokhoz az esetekhez képest, ahol rendelkezésre áll a Felügyelet – vagy más illetékes felügyeleti hatóság – által jóváhagyott tájékoztató.</w:t>
      </w:r>
      <w:bookmarkEnd w:id="159"/>
    </w:p>
    <w:p w14:paraId="33E71F65" w14:textId="44AC25C1" w:rsidR="003B5976" w:rsidRPr="00E86227" w:rsidRDefault="003B5976" w:rsidP="007C38F7">
      <w:pPr>
        <w:pStyle w:val="Listaszerbekezds"/>
        <w:ind w:left="851"/>
        <w:rPr>
          <w:rFonts w:ascii="Times New Roman" w:hAnsi="Times New Roman" w:cs="Times New Roman"/>
        </w:rPr>
      </w:pPr>
    </w:p>
    <w:p w14:paraId="56509F3D" w14:textId="560DD25C" w:rsidR="00F91323" w:rsidRPr="00E86227" w:rsidRDefault="00F91323" w:rsidP="00035875">
      <w:pPr>
        <w:pStyle w:val="Listaszerbekezds"/>
        <w:numPr>
          <w:ilvl w:val="0"/>
          <w:numId w:val="42"/>
        </w:numPr>
        <w:ind w:left="851" w:hanging="851"/>
        <w:rPr>
          <w:rFonts w:ascii="Times New Roman" w:hAnsi="Times New Roman" w:cs="Times New Roman"/>
        </w:rPr>
      </w:pPr>
      <w:r w:rsidRPr="00E86227">
        <w:rPr>
          <w:rFonts w:ascii="Times New Roman" w:hAnsi="Times New Roman" w:cs="Times New Roman"/>
        </w:rPr>
        <w:lastRenderedPageBreak/>
        <w:t xml:space="preserve">A Kibocsátó kifejezetten felhívja a figyelmet arra, hogy a Forgalmazó nem vizsgálta az </w:t>
      </w:r>
      <w:r w:rsidR="00FC257C">
        <w:rPr>
          <w:rFonts w:ascii="Times New Roman" w:hAnsi="Times New Roman" w:cs="Times New Roman"/>
        </w:rPr>
        <w:t>Információs Dokumentum</w:t>
      </w:r>
      <w:r w:rsidRPr="00E86227">
        <w:rPr>
          <w:rFonts w:ascii="Times New Roman" w:hAnsi="Times New Roman" w:cs="Times New Roman"/>
        </w:rPr>
        <w:t xml:space="preserve">ban található adatok és információk megfelelő alátámasztottságát, pontosságát, teljességét és a jogszabályoknak és a hatósági rendelkezéseknek való megfelelését, és a Forgalmazó nem vállal semmilyen felelősséget az </w:t>
      </w:r>
      <w:r w:rsidR="00FC257C">
        <w:rPr>
          <w:rFonts w:ascii="Times New Roman" w:hAnsi="Times New Roman" w:cs="Times New Roman"/>
        </w:rPr>
        <w:t>Információs Dokumentum</w:t>
      </w:r>
      <w:r w:rsidRPr="00E86227">
        <w:rPr>
          <w:rFonts w:ascii="Times New Roman" w:hAnsi="Times New Roman" w:cs="Times New Roman"/>
        </w:rPr>
        <w:t>ban található adatok és információk megfelelő alátámasztottságáért, pontosságáért, teljességéért és a jogszabályoknak és a hatósági rendelkezéseknek való megfeleléséért.</w:t>
      </w:r>
    </w:p>
    <w:p w14:paraId="3E1C1F23" w14:textId="77777777" w:rsidR="00F91323" w:rsidRPr="00E86227" w:rsidRDefault="00F91323" w:rsidP="00DC02D0">
      <w:pPr>
        <w:pStyle w:val="Listaszerbekezds"/>
        <w:ind w:left="851"/>
        <w:rPr>
          <w:rFonts w:ascii="Times New Roman" w:hAnsi="Times New Roman" w:cs="Times New Roman"/>
        </w:rPr>
      </w:pPr>
    </w:p>
    <w:p w14:paraId="2FDB68DE" w14:textId="6B4BFD12" w:rsidR="0074260C" w:rsidRPr="00E86227" w:rsidRDefault="00CB046D" w:rsidP="00035875">
      <w:pPr>
        <w:pStyle w:val="Listaszerbekezds"/>
        <w:numPr>
          <w:ilvl w:val="0"/>
          <w:numId w:val="42"/>
        </w:numPr>
        <w:ind w:left="851" w:hanging="851"/>
        <w:rPr>
          <w:rFonts w:ascii="Times New Roman" w:hAnsi="Times New Roman" w:cs="Times New Roman"/>
        </w:rPr>
      </w:pPr>
      <w:bookmarkStart w:id="160" w:name="_Ref25061196"/>
      <w:r w:rsidRPr="00E86227">
        <w:rPr>
          <w:rFonts w:ascii="Times New Roman" w:hAnsi="Times New Roman" w:cs="Times New Roman"/>
        </w:rPr>
        <w:t>A Kibocsátó kifejezetten felhívja a figyelmet arra, hogy a</w:t>
      </w:r>
      <w:r w:rsidR="0074260C" w:rsidRPr="00E86227">
        <w:rPr>
          <w:rFonts w:ascii="Times New Roman" w:hAnsi="Times New Roman" w:cs="Times New Roman"/>
        </w:rPr>
        <w:t xml:space="preserve">z </w:t>
      </w:r>
      <w:r w:rsidR="00FC257C">
        <w:rPr>
          <w:rFonts w:ascii="Times New Roman" w:hAnsi="Times New Roman" w:cs="Times New Roman"/>
        </w:rPr>
        <w:t>Információs Dokumentum</w:t>
      </w:r>
      <w:r w:rsidR="0074260C" w:rsidRPr="00E86227">
        <w:rPr>
          <w:rFonts w:ascii="Times New Roman" w:hAnsi="Times New Roman" w:cs="Times New Roman"/>
        </w:rPr>
        <w:t xml:space="preserve"> tartalmáért mind a Kötvények forgalomba hozatalával összefüggésben, mind pedig a Kötvényeknek az XBond multilaterális kereskedési rendszerbe történő regisztrációjával összefüggésben kizárólag a Kibocsátó felel.</w:t>
      </w:r>
      <w:bookmarkEnd w:id="160"/>
    </w:p>
    <w:p w14:paraId="463DD72A" w14:textId="77777777" w:rsidR="0074260C" w:rsidRPr="00E86227" w:rsidRDefault="0074260C" w:rsidP="0074260C">
      <w:pPr>
        <w:rPr>
          <w:rFonts w:ascii="Times New Roman" w:hAnsi="Times New Roman" w:cs="Times New Roman"/>
        </w:rPr>
      </w:pPr>
    </w:p>
    <w:p w14:paraId="4D744424" w14:textId="18977258" w:rsidR="0074260C" w:rsidRPr="00E86227" w:rsidRDefault="006579B1" w:rsidP="00035875">
      <w:pPr>
        <w:pStyle w:val="Listaszerbekezds"/>
        <w:numPr>
          <w:ilvl w:val="0"/>
          <w:numId w:val="42"/>
        </w:numPr>
        <w:ind w:left="851" w:hanging="851"/>
        <w:rPr>
          <w:rFonts w:ascii="Times New Roman" w:hAnsi="Times New Roman" w:cs="Times New Roman"/>
        </w:rPr>
      </w:pPr>
      <w:r w:rsidRPr="00E86227">
        <w:rPr>
          <w:rFonts w:ascii="Times New Roman" w:hAnsi="Times New Roman" w:cs="Times New Roman"/>
          <w:b/>
        </w:rPr>
        <w:t xml:space="preserve">A Kibocsátó kifejezetten felhívja a figyelmet arra, hogy </w:t>
      </w:r>
      <w:r w:rsidR="00621BA1" w:rsidRPr="00E86227">
        <w:rPr>
          <w:rFonts w:ascii="Times New Roman" w:hAnsi="Times New Roman" w:cs="Times New Roman"/>
          <w:b/>
        </w:rPr>
        <w:t xml:space="preserve">– a </w:t>
      </w:r>
      <w:r w:rsidR="00F203C1">
        <w:rPr>
          <w:rFonts w:ascii="Times New Roman" w:hAnsi="Times New Roman" w:cs="Times New Roman"/>
          <w:b/>
        </w:rPr>
        <w:t>III. fejezetben</w:t>
      </w:r>
      <w:r w:rsidR="00621BA1" w:rsidRPr="00E86227">
        <w:rPr>
          <w:rFonts w:ascii="Times New Roman" w:hAnsi="Times New Roman" w:cs="Times New Roman"/>
          <w:b/>
        </w:rPr>
        <w:t xml:space="preserve"> foglalt körülményekre tekintettel </w:t>
      </w:r>
      <w:r w:rsidR="00226D31" w:rsidRPr="00E86227">
        <w:rPr>
          <w:rFonts w:ascii="Times New Roman" w:hAnsi="Times New Roman" w:cs="Times New Roman"/>
          <w:b/>
        </w:rPr>
        <w:t xml:space="preserve">– </w:t>
      </w:r>
      <w:r w:rsidR="0074260C" w:rsidRPr="00E86227">
        <w:rPr>
          <w:rFonts w:ascii="Times New Roman" w:hAnsi="Times New Roman" w:cs="Times New Roman"/>
          <w:b/>
        </w:rPr>
        <w:t>a Kötvény kiemelten kockázatosnak minősül.</w:t>
      </w:r>
    </w:p>
    <w:p w14:paraId="006709C6" w14:textId="77777777" w:rsidR="0074260C" w:rsidRPr="00E86227" w:rsidRDefault="0074260C" w:rsidP="0074260C">
      <w:pPr>
        <w:rPr>
          <w:rFonts w:ascii="Times New Roman" w:hAnsi="Times New Roman" w:cs="Times New Roman"/>
        </w:rPr>
      </w:pPr>
    </w:p>
    <w:p w14:paraId="6F942E68" w14:textId="18341AA9" w:rsidR="0074260C" w:rsidRPr="00E86227" w:rsidRDefault="0074260C" w:rsidP="00035875">
      <w:pPr>
        <w:pStyle w:val="Listaszerbekezds"/>
        <w:numPr>
          <w:ilvl w:val="0"/>
          <w:numId w:val="42"/>
        </w:numPr>
        <w:ind w:left="851" w:hanging="851"/>
        <w:rPr>
          <w:rFonts w:ascii="Times New Roman" w:hAnsi="Times New Roman" w:cs="Times New Roman"/>
        </w:rPr>
      </w:pPr>
      <w:r w:rsidRPr="00E86227">
        <w:rPr>
          <w:rFonts w:ascii="Times New Roman" w:hAnsi="Times New Roman" w:cs="Times New Roman"/>
        </w:rPr>
        <w:t xml:space="preserve">Minden potenciális Befektetőnek saját magának kell értékelnie a jelen </w:t>
      </w:r>
      <w:r w:rsidR="00FC257C">
        <w:rPr>
          <w:rFonts w:ascii="Times New Roman" w:hAnsi="Times New Roman" w:cs="Times New Roman"/>
        </w:rPr>
        <w:t>Információs Dokumentum</w:t>
      </w:r>
      <w:r w:rsidRPr="00E86227">
        <w:rPr>
          <w:rFonts w:ascii="Times New Roman" w:hAnsi="Times New Roman" w:cs="Times New Roman"/>
        </w:rPr>
        <w:t>ban foglalt információkat, és az így lefolytatott teljes körű értékelés eredményeképpen kell döntenie a Kötvény megvásárlásáról.</w:t>
      </w:r>
    </w:p>
    <w:p w14:paraId="22C55042" w14:textId="77777777" w:rsidR="0074260C" w:rsidRPr="00E86227" w:rsidRDefault="0074260C" w:rsidP="0074260C">
      <w:pPr>
        <w:rPr>
          <w:rFonts w:ascii="Times New Roman" w:hAnsi="Times New Roman" w:cs="Times New Roman"/>
        </w:rPr>
      </w:pPr>
    </w:p>
    <w:p w14:paraId="06A4ACDA" w14:textId="21EF8B01" w:rsidR="0074260C" w:rsidRPr="00E86227" w:rsidRDefault="0074260C" w:rsidP="00035875">
      <w:pPr>
        <w:pStyle w:val="Listaszerbekezds"/>
        <w:numPr>
          <w:ilvl w:val="0"/>
          <w:numId w:val="42"/>
        </w:numPr>
        <w:ind w:left="851" w:hanging="851"/>
        <w:rPr>
          <w:rFonts w:ascii="Times New Roman" w:hAnsi="Times New Roman" w:cs="Times New Roman"/>
        </w:rPr>
      </w:pPr>
      <w:r w:rsidRPr="00E86227">
        <w:rPr>
          <w:rFonts w:ascii="Times New Roman" w:hAnsi="Times New Roman" w:cs="Times New Roman"/>
        </w:rPr>
        <w:t xml:space="preserve">A jelen </w:t>
      </w:r>
      <w:r w:rsidR="00FC257C">
        <w:rPr>
          <w:rFonts w:ascii="Times New Roman" w:hAnsi="Times New Roman" w:cs="Times New Roman"/>
        </w:rPr>
        <w:t>Információs Dokumentum</w:t>
      </w:r>
      <w:r w:rsidRPr="00E86227">
        <w:rPr>
          <w:rFonts w:ascii="Times New Roman" w:hAnsi="Times New Roman" w:cs="Times New Roman"/>
        </w:rPr>
        <w:t xml:space="preserve"> nem minősül a Kibocsátó nyilatkozatának arról, hogy a Befektetők a rájuk vonatkozó jogszabályok értelmében jogosultak a Kötvényt megvásárolni, vagy arról, hogy a Kötvénybe érdemes befektetni. A Kötvénybe történő befektetés kockázatait a Kötvényt megvásárló Befektetők viselik.</w:t>
      </w:r>
    </w:p>
    <w:p w14:paraId="7C49AF89" w14:textId="77777777" w:rsidR="0074260C" w:rsidRPr="00E86227" w:rsidRDefault="0074260C" w:rsidP="0074260C">
      <w:pPr>
        <w:rPr>
          <w:rFonts w:ascii="Times New Roman" w:hAnsi="Times New Roman" w:cs="Times New Roman"/>
        </w:rPr>
      </w:pPr>
    </w:p>
    <w:p w14:paraId="31E022D7" w14:textId="7DB47562" w:rsidR="0074260C" w:rsidRPr="00E86227" w:rsidRDefault="0074260C" w:rsidP="00035875">
      <w:pPr>
        <w:pStyle w:val="Listaszerbekezds"/>
        <w:numPr>
          <w:ilvl w:val="0"/>
          <w:numId w:val="42"/>
        </w:numPr>
        <w:ind w:left="851" w:hanging="851"/>
        <w:rPr>
          <w:rFonts w:ascii="Times New Roman" w:hAnsi="Times New Roman" w:cs="Times New Roman"/>
        </w:rPr>
      </w:pPr>
      <w:r w:rsidRPr="00E86227">
        <w:rPr>
          <w:rFonts w:ascii="Times New Roman" w:hAnsi="Times New Roman" w:cs="Times New Roman"/>
        </w:rPr>
        <w:t xml:space="preserve">A </w:t>
      </w:r>
      <w:r w:rsidR="00B02E78" w:rsidRPr="00E86227">
        <w:rPr>
          <w:rFonts w:ascii="Times New Roman" w:hAnsi="Times New Roman" w:cs="Times New Roman"/>
        </w:rPr>
        <w:t xml:space="preserve">Kibocsátó felhívja a figyelmet arra, hogy a </w:t>
      </w:r>
      <w:r w:rsidRPr="00E86227">
        <w:rPr>
          <w:rFonts w:ascii="Times New Roman" w:hAnsi="Times New Roman" w:cs="Times New Roman"/>
        </w:rPr>
        <w:t xml:space="preserve">Kibocsátó vagy a Forgalmazó kifejezett előzetes hozzájárulása nélkül harmadik fél részére tilos az </w:t>
      </w:r>
      <w:r w:rsidR="00FC257C">
        <w:rPr>
          <w:rFonts w:ascii="Times New Roman" w:hAnsi="Times New Roman" w:cs="Times New Roman"/>
        </w:rPr>
        <w:t>Információs Dokumentum</w:t>
      </w:r>
      <w:r w:rsidRPr="00E86227">
        <w:rPr>
          <w:rFonts w:ascii="Times New Roman" w:hAnsi="Times New Roman" w:cs="Times New Roman"/>
        </w:rPr>
        <w:t xml:space="preserve"> Kibocsátó vagy Forgalmazó nevében történő terjesztése vagy a Kötvényre vonatkozó, a Kibocsátó vagy a Forgalmazó nevében történő ajánlattétel mással való közlése.</w:t>
      </w:r>
    </w:p>
    <w:p w14:paraId="7EA5668C" w14:textId="77777777" w:rsidR="0074260C" w:rsidRPr="00E86227" w:rsidRDefault="0074260C" w:rsidP="00DC02D0">
      <w:pPr>
        <w:pStyle w:val="Listaszerbekezds"/>
        <w:ind w:left="851"/>
        <w:rPr>
          <w:rFonts w:ascii="Times New Roman" w:hAnsi="Times New Roman" w:cs="Times New Roman"/>
        </w:rPr>
      </w:pPr>
    </w:p>
    <w:p w14:paraId="2A5BFDE6" w14:textId="6B2FFB9A" w:rsidR="0074260C" w:rsidRPr="00E86227" w:rsidRDefault="003154B7" w:rsidP="00035875">
      <w:pPr>
        <w:pStyle w:val="Listaszerbekezds"/>
        <w:numPr>
          <w:ilvl w:val="0"/>
          <w:numId w:val="42"/>
        </w:numPr>
        <w:ind w:left="851" w:hanging="851"/>
        <w:rPr>
          <w:rFonts w:ascii="Times New Roman" w:hAnsi="Times New Roman" w:cs="Times New Roman"/>
        </w:rPr>
      </w:pPr>
      <w:r w:rsidRPr="00E86227">
        <w:rPr>
          <w:rFonts w:ascii="Times New Roman" w:hAnsi="Times New Roman" w:cs="Times New Roman"/>
        </w:rPr>
        <w:t>A Kibocsátó felhívja a figyelmet arra, hogy az</w:t>
      </w:r>
      <w:r w:rsidR="0074260C" w:rsidRPr="00E86227">
        <w:rPr>
          <w:rFonts w:ascii="Times New Roman" w:hAnsi="Times New Roman" w:cs="Times New Roman"/>
        </w:rPr>
        <w:t xml:space="preserve"> </w:t>
      </w:r>
      <w:r w:rsidR="00FC257C">
        <w:rPr>
          <w:rFonts w:ascii="Times New Roman" w:hAnsi="Times New Roman" w:cs="Times New Roman"/>
        </w:rPr>
        <w:t>Információs Dokumentum</w:t>
      </w:r>
      <w:r w:rsidR="0074260C" w:rsidRPr="00E86227">
        <w:rPr>
          <w:rFonts w:ascii="Times New Roman" w:hAnsi="Times New Roman" w:cs="Times New Roman"/>
        </w:rPr>
        <w:t xml:space="preserve"> kizárólag a Kötvény magyarországi forgalomba hozatala és a Kötvény Magyarországon működő XBond </w:t>
      </w:r>
      <w:r w:rsidRPr="00E86227">
        <w:rPr>
          <w:rFonts w:ascii="Times New Roman" w:hAnsi="Times New Roman" w:cs="Times New Roman"/>
        </w:rPr>
        <w:t xml:space="preserve">Piacra </w:t>
      </w:r>
      <w:r w:rsidR="0074260C" w:rsidRPr="00E86227">
        <w:rPr>
          <w:rFonts w:ascii="Times New Roman" w:hAnsi="Times New Roman" w:cs="Times New Roman"/>
        </w:rPr>
        <w:t xml:space="preserve">történő regisztrációja érdekében készült. Az </w:t>
      </w:r>
      <w:r w:rsidR="00FC257C">
        <w:rPr>
          <w:rFonts w:ascii="Times New Roman" w:hAnsi="Times New Roman" w:cs="Times New Roman"/>
        </w:rPr>
        <w:t>Információs Dokumentum</w:t>
      </w:r>
      <w:r w:rsidR="0074260C" w:rsidRPr="00E86227">
        <w:rPr>
          <w:rFonts w:ascii="Times New Roman" w:hAnsi="Times New Roman" w:cs="Times New Roman"/>
        </w:rPr>
        <w:t xml:space="preserve"> terjesztése vagy a Kötvényre vonatkozó ajánlattétel mással való közlése egyes országokban jogszabályi tilalmak és korlátozások alá eshet. A Kibocsátó nem állítja, hogy a jelen </w:t>
      </w:r>
      <w:r w:rsidR="00FC257C">
        <w:rPr>
          <w:rFonts w:ascii="Times New Roman" w:hAnsi="Times New Roman" w:cs="Times New Roman"/>
        </w:rPr>
        <w:t>Információs Dokumentum</w:t>
      </w:r>
      <w:r w:rsidR="0074260C" w:rsidRPr="00E86227">
        <w:rPr>
          <w:rFonts w:ascii="Times New Roman" w:hAnsi="Times New Roman" w:cs="Times New Roman"/>
        </w:rPr>
        <w:t xml:space="preserve"> valamely országban az ott alkalmazandó jogszabályi vagy egyéb követelményeknek megfelelően jogszerűen terjeszthető, vagy ott a Kötvényre vonatkozó ajánlattétel más személlyel jogszerűen közölhető. A Kibocsátó nem vállal semmilyen felelősséget az ilyen terjesztés vagy ajánlattétel jogszerűségéért. A Kibocsátó felkéri azokat, akik az </w:t>
      </w:r>
      <w:r w:rsidR="00FC257C">
        <w:rPr>
          <w:rFonts w:ascii="Times New Roman" w:hAnsi="Times New Roman" w:cs="Times New Roman"/>
        </w:rPr>
        <w:t>Információs Dokumentum</w:t>
      </w:r>
      <w:r w:rsidR="0074260C" w:rsidRPr="00E86227">
        <w:rPr>
          <w:rFonts w:ascii="Times New Roman" w:hAnsi="Times New Roman" w:cs="Times New Roman"/>
        </w:rPr>
        <w:t xml:space="preserve"> birtokába jutnak, hogy tájékozódjanak az </w:t>
      </w:r>
      <w:r w:rsidR="00FC257C">
        <w:rPr>
          <w:rFonts w:ascii="Times New Roman" w:hAnsi="Times New Roman" w:cs="Times New Roman"/>
        </w:rPr>
        <w:t>Információs Dokumentum</w:t>
      </w:r>
      <w:r w:rsidR="0074260C" w:rsidRPr="00E86227">
        <w:rPr>
          <w:rFonts w:ascii="Times New Roman" w:hAnsi="Times New Roman" w:cs="Times New Roman"/>
        </w:rPr>
        <w:t xml:space="preserve"> terjesztésére és a Kötvényre vonatkozó ajánlattételre vonatkozó minden esetleges korlátozásról.</w:t>
      </w:r>
    </w:p>
    <w:p w14:paraId="26282FE8" w14:textId="77777777" w:rsidR="0074260C" w:rsidRPr="00E86227" w:rsidRDefault="0074260C" w:rsidP="00DC02D0">
      <w:pPr>
        <w:pStyle w:val="Listaszerbekezds"/>
        <w:ind w:left="851"/>
        <w:rPr>
          <w:rFonts w:ascii="Times New Roman" w:hAnsi="Times New Roman" w:cs="Times New Roman"/>
        </w:rPr>
      </w:pPr>
    </w:p>
    <w:p w14:paraId="6EC29877" w14:textId="4C0754B8" w:rsidR="0074260C" w:rsidRPr="00E86227" w:rsidRDefault="00F51A52" w:rsidP="00035875">
      <w:pPr>
        <w:pStyle w:val="Listaszerbekezds"/>
        <w:numPr>
          <w:ilvl w:val="0"/>
          <w:numId w:val="42"/>
        </w:numPr>
        <w:ind w:left="851" w:hanging="851"/>
        <w:rPr>
          <w:rFonts w:ascii="Times New Roman" w:hAnsi="Times New Roman" w:cs="Times New Roman"/>
        </w:rPr>
      </w:pPr>
      <w:r w:rsidRPr="00E86227">
        <w:rPr>
          <w:rFonts w:ascii="Times New Roman" w:hAnsi="Times New Roman" w:cs="Times New Roman"/>
        </w:rPr>
        <w:t>A Kibocsátó felhívja a figyelmet, hogy a</w:t>
      </w:r>
      <w:r w:rsidR="0074260C" w:rsidRPr="00E86227">
        <w:rPr>
          <w:rFonts w:ascii="Times New Roman" w:hAnsi="Times New Roman" w:cs="Times New Roman"/>
        </w:rPr>
        <w:t xml:space="preserve"> Kötvény nem került és a jövőben sem kerül nyilvántartásba vételre az Amerikai Egyesült Államok az értékpapírokra vonatkozó ajánlattétel közlésé</w:t>
      </w:r>
      <w:r w:rsidR="00624E88" w:rsidRPr="00E86227">
        <w:rPr>
          <w:rFonts w:ascii="Times New Roman" w:hAnsi="Times New Roman" w:cs="Times New Roman"/>
        </w:rPr>
        <w:t xml:space="preserve">nek feltételeivel </w:t>
      </w:r>
      <w:r w:rsidR="00264B57" w:rsidRPr="00E86227">
        <w:rPr>
          <w:rFonts w:ascii="Times New Roman" w:hAnsi="Times New Roman" w:cs="Times New Roman"/>
        </w:rPr>
        <w:t xml:space="preserve">kapcsolatos </w:t>
      </w:r>
      <w:r w:rsidR="0074260C" w:rsidRPr="00E86227">
        <w:rPr>
          <w:rFonts w:ascii="Times New Roman" w:hAnsi="Times New Roman" w:cs="Times New Roman"/>
        </w:rPr>
        <w:t xml:space="preserve">szövetségi és állami </w:t>
      </w:r>
      <w:r w:rsidR="002A15B8" w:rsidRPr="00E86227">
        <w:rPr>
          <w:rFonts w:ascii="Times New Roman" w:hAnsi="Times New Roman" w:cs="Times New Roman"/>
        </w:rPr>
        <w:t xml:space="preserve">szintű </w:t>
      </w:r>
      <w:r w:rsidR="00647AE6" w:rsidRPr="00E86227">
        <w:rPr>
          <w:rFonts w:ascii="Times New Roman" w:hAnsi="Times New Roman" w:cs="Times New Roman"/>
        </w:rPr>
        <w:t>szabály</w:t>
      </w:r>
      <w:r w:rsidR="002A15B8" w:rsidRPr="00E86227">
        <w:rPr>
          <w:rFonts w:ascii="Times New Roman" w:hAnsi="Times New Roman" w:cs="Times New Roman"/>
        </w:rPr>
        <w:t xml:space="preserve">ai </w:t>
      </w:r>
      <w:r w:rsidR="0074260C" w:rsidRPr="00E86227">
        <w:rPr>
          <w:rFonts w:ascii="Times New Roman" w:hAnsi="Times New Roman" w:cs="Times New Roman"/>
        </w:rPr>
        <w:t>szerint, és nem kerül sem közvetve, sem közvetlenül felajánlásra, értékesítésre, átruházásra vagy továbbításra az Amerikai Egyesült Államokb</w:t>
      </w:r>
      <w:r w:rsidR="00DC77C7" w:rsidRPr="00E86227">
        <w:rPr>
          <w:rFonts w:ascii="Times New Roman" w:hAnsi="Times New Roman" w:cs="Times New Roman"/>
        </w:rPr>
        <w:t>a vagy az Amerikai Egyesült Államokban</w:t>
      </w:r>
      <w:r w:rsidR="0074260C" w:rsidRPr="00E86227">
        <w:rPr>
          <w:rFonts w:ascii="Times New Roman" w:hAnsi="Times New Roman" w:cs="Times New Roman"/>
        </w:rPr>
        <w:t>.</w:t>
      </w:r>
    </w:p>
    <w:p w14:paraId="2A30DEAD" w14:textId="77777777" w:rsidR="0074260C" w:rsidRPr="00E86227" w:rsidRDefault="0074260C">
      <w:pPr>
        <w:rPr>
          <w:rFonts w:ascii="Times New Roman" w:hAnsi="Times New Roman" w:cs="Times New Roman"/>
        </w:rPr>
      </w:pPr>
    </w:p>
    <w:p w14:paraId="22EA07F6" w14:textId="6B7C9F76" w:rsidR="000B1189" w:rsidRPr="00E86227" w:rsidRDefault="000B1189">
      <w:pPr>
        <w:rPr>
          <w:rFonts w:ascii="Times New Roman" w:hAnsi="Times New Roman" w:cs="Times New Roman"/>
        </w:rPr>
      </w:pPr>
    </w:p>
    <w:p w14:paraId="26FE5D2B" w14:textId="0748F24C" w:rsidR="00DB6D0D" w:rsidRPr="00E86227" w:rsidRDefault="00DB6D0D">
      <w:pPr>
        <w:rPr>
          <w:rFonts w:ascii="Times New Roman" w:hAnsi="Times New Roman" w:cs="Times New Roman"/>
        </w:rPr>
      </w:pPr>
    </w:p>
    <w:p w14:paraId="1483FF84" w14:textId="26EE1D62" w:rsidR="00DB6D0D" w:rsidRPr="00E86227" w:rsidRDefault="00DB6D0D">
      <w:pPr>
        <w:rPr>
          <w:rFonts w:ascii="Times New Roman" w:hAnsi="Times New Roman" w:cs="Times New Roman"/>
        </w:rPr>
      </w:pPr>
    </w:p>
    <w:p w14:paraId="17E9F572" w14:textId="77777777" w:rsidR="00DB6D0D" w:rsidRPr="00E86227" w:rsidRDefault="00DB6D0D">
      <w:pPr>
        <w:rPr>
          <w:rFonts w:ascii="Times New Roman" w:hAnsi="Times New Roman" w:cs="Times New Roman"/>
        </w:rPr>
      </w:pPr>
    </w:p>
    <w:p w14:paraId="49307EB4" w14:textId="0579DCC7" w:rsidR="00573FC0" w:rsidRPr="00E86227" w:rsidRDefault="00573FC0">
      <w:pPr>
        <w:rPr>
          <w:rFonts w:ascii="Times New Roman" w:hAnsi="Times New Roman" w:cs="Times New Roman"/>
        </w:rPr>
      </w:pPr>
    </w:p>
    <w:p w14:paraId="49307EB5" w14:textId="77777777" w:rsidR="00573FC0" w:rsidRPr="00E86227" w:rsidRDefault="00573FC0" w:rsidP="000E3984">
      <w:pPr>
        <w:pStyle w:val="Cmsor1"/>
        <w:pageBreakBefore/>
        <w:numPr>
          <w:ilvl w:val="0"/>
          <w:numId w:val="2"/>
        </w:numPr>
        <w:spacing w:before="0"/>
        <w:ind w:left="851" w:hanging="851"/>
        <w:rPr>
          <w:rFonts w:ascii="Times New Roman" w:hAnsi="Times New Roman" w:cs="Times New Roman"/>
          <w:b/>
          <w:color w:val="000000" w:themeColor="text1"/>
          <w:sz w:val="22"/>
          <w:szCs w:val="22"/>
        </w:rPr>
      </w:pPr>
      <w:bookmarkStart w:id="161" w:name="_Toc26972610"/>
      <w:bookmarkStart w:id="162" w:name="_Toc66299187"/>
      <w:r w:rsidRPr="00E86227">
        <w:rPr>
          <w:rFonts w:ascii="Times New Roman" w:hAnsi="Times New Roman" w:cs="Times New Roman"/>
          <w:b/>
          <w:color w:val="000000" w:themeColor="text1"/>
          <w:sz w:val="22"/>
          <w:szCs w:val="22"/>
        </w:rPr>
        <w:lastRenderedPageBreak/>
        <w:t>MELLÉKLETEK</w:t>
      </w:r>
      <w:bookmarkEnd w:id="161"/>
      <w:bookmarkEnd w:id="162"/>
    </w:p>
    <w:p w14:paraId="49307EB6" w14:textId="6D111318" w:rsidR="00B15930" w:rsidRPr="00E86227" w:rsidRDefault="00B15930">
      <w:pPr>
        <w:rPr>
          <w:rFonts w:ascii="Times New Roman" w:hAnsi="Times New Roman" w:cs="Times New Roman"/>
        </w:rPr>
      </w:pPr>
    </w:p>
    <w:p w14:paraId="43167A74" w14:textId="3E1EC11A" w:rsidR="00054E60" w:rsidRPr="00E86227" w:rsidRDefault="00054E60" w:rsidP="00035875">
      <w:pPr>
        <w:pStyle w:val="Listaszerbekezds"/>
        <w:numPr>
          <w:ilvl w:val="0"/>
          <w:numId w:val="43"/>
        </w:numPr>
        <w:ind w:left="851" w:hanging="851"/>
        <w:rPr>
          <w:rFonts w:ascii="Times New Roman" w:hAnsi="Times New Roman" w:cs="Times New Roman"/>
        </w:rPr>
      </w:pPr>
      <w:r w:rsidRPr="00E86227">
        <w:rPr>
          <w:rFonts w:ascii="Times New Roman" w:hAnsi="Times New Roman" w:cs="Times New Roman"/>
        </w:rPr>
        <w:t>Mellékletek felsorolása:</w:t>
      </w:r>
    </w:p>
    <w:p w14:paraId="3CE2E4D4" w14:textId="554F4BEC" w:rsidR="00054E60" w:rsidRPr="00E86227" w:rsidRDefault="00054E60">
      <w:pPr>
        <w:rPr>
          <w:rFonts w:ascii="Times New Roman" w:hAnsi="Times New Roman" w:cs="Times New Roman"/>
        </w:rPr>
      </w:pPr>
    </w:p>
    <w:tbl>
      <w:tblPr>
        <w:tblStyle w:val="Rcsostblzat"/>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508"/>
      </w:tblGrid>
      <w:tr w:rsidR="009C0408" w:rsidRPr="00E86227" w14:paraId="78919370" w14:textId="77777777" w:rsidTr="00A202A4">
        <w:tc>
          <w:tcPr>
            <w:tcW w:w="1843" w:type="dxa"/>
          </w:tcPr>
          <w:p w14:paraId="02FAC833" w14:textId="2AD43776" w:rsidR="009C0408" w:rsidRPr="00E86227" w:rsidRDefault="007E43A4" w:rsidP="009C0408">
            <w:pPr>
              <w:ind w:left="36"/>
              <w:rPr>
                <w:rFonts w:ascii="Times New Roman" w:hAnsi="Times New Roman" w:cs="Times New Roman"/>
                <w:u w:val="single"/>
              </w:rPr>
            </w:pPr>
            <w:r>
              <w:rPr>
                <w:rFonts w:ascii="Times New Roman" w:hAnsi="Times New Roman" w:cs="Times New Roman"/>
                <w:u w:val="single"/>
              </w:rPr>
              <w:t>1</w:t>
            </w:r>
            <w:r w:rsidR="009C0408" w:rsidRPr="00E86227">
              <w:rPr>
                <w:rFonts w:ascii="Times New Roman" w:hAnsi="Times New Roman" w:cs="Times New Roman"/>
                <w:u w:val="single"/>
              </w:rPr>
              <w:t>. sz. melléklet:</w:t>
            </w:r>
          </w:p>
          <w:p w14:paraId="5E58AB9C" w14:textId="77777777" w:rsidR="009C0408" w:rsidRPr="00E86227" w:rsidRDefault="009C0408" w:rsidP="009C0408">
            <w:pPr>
              <w:ind w:left="36"/>
              <w:rPr>
                <w:rFonts w:ascii="Times New Roman" w:hAnsi="Times New Roman" w:cs="Times New Roman"/>
                <w:u w:val="single"/>
              </w:rPr>
            </w:pPr>
          </w:p>
        </w:tc>
        <w:tc>
          <w:tcPr>
            <w:tcW w:w="6508" w:type="dxa"/>
          </w:tcPr>
          <w:p w14:paraId="3E3E8A55" w14:textId="2DE9AD62" w:rsidR="005B5B1B" w:rsidRPr="00E86227" w:rsidRDefault="005B5B1B" w:rsidP="005B5B1B">
            <w:pPr>
              <w:rPr>
                <w:rFonts w:ascii="Times New Roman" w:hAnsi="Times New Roman" w:cs="Times New Roman"/>
              </w:rPr>
            </w:pPr>
            <w:r w:rsidRPr="00E86227">
              <w:rPr>
                <w:rFonts w:ascii="Times New Roman" w:hAnsi="Times New Roman" w:cs="Times New Roman"/>
              </w:rPr>
              <w:t>A Kibocsátó két utolsó üzleti évére vonatkozó könyvvizsgált éves beszámoló</w:t>
            </w:r>
            <w:r w:rsidR="001B08B7" w:rsidRPr="00E86227">
              <w:rPr>
                <w:rFonts w:ascii="Times New Roman" w:hAnsi="Times New Roman" w:cs="Times New Roman"/>
              </w:rPr>
              <w:t>ja</w:t>
            </w:r>
          </w:p>
          <w:p w14:paraId="0ABC6594" w14:textId="2BB24E17" w:rsidR="009C0408" w:rsidRPr="00E86227" w:rsidRDefault="009C0408" w:rsidP="00555A57">
            <w:pPr>
              <w:rPr>
                <w:rFonts w:ascii="Times New Roman" w:hAnsi="Times New Roman" w:cs="Times New Roman"/>
              </w:rPr>
            </w:pPr>
          </w:p>
        </w:tc>
      </w:tr>
      <w:tr w:rsidR="00B95870" w:rsidRPr="00E86227" w14:paraId="2BC4C860" w14:textId="77777777" w:rsidTr="00A202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6E14B566" w14:textId="1A5CFA5D" w:rsidR="00B95870" w:rsidRPr="00E86227" w:rsidRDefault="001E7C08" w:rsidP="00DD0B7C">
            <w:pPr>
              <w:ind w:left="36"/>
              <w:rPr>
                <w:rFonts w:ascii="Times New Roman" w:hAnsi="Times New Roman" w:cs="Times New Roman"/>
                <w:u w:val="single"/>
              </w:rPr>
            </w:pPr>
            <w:r>
              <w:rPr>
                <w:rFonts w:ascii="Times New Roman" w:hAnsi="Times New Roman" w:cs="Times New Roman"/>
                <w:u w:val="single"/>
              </w:rPr>
              <w:t>2</w:t>
            </w:r>
            <w:r w:rsidR="00B95870" w:rsidRPr="00E86227">
              <w:rPr>
                <w:rFonts w:ascii="Times New Roman" w:hAnsi="Times New Roman" w:cs="Times New Roman"/>
                <w:u w:val="single"/>
              </w:rPr>
              <w:t>. sz. melléklet:</w:t>
            </w:r>
          </w:p>
          <w:p w14:paraId="2B800A1C" w14:textId="77777777" w:rsidR="00B95870" w:rsidRPr="00E86227" w:rsidRDefault="00B95870" w:rsidP="00DD0B7C">
            <w:pPr>
              <w:ind w:left="36"/>
              <w:rPr>
                <w:rFonts w:ascii="Times New Roman" w:hAnsi="Times New Roman" w:cs="Times New Roman"/>
                <w:u w:val="single"/>
              </w:rPr>
            </w:pPr>
          </w:p>
        </w:tc>
        <w:tc>
          <w:tcPr>
            <w:tcW w:w="6508" w:type="dxa"/>
            <w:tcBorders>
              <w:top w:val="nil"/>
              <w:left w:val="nil"/>
              <w:bottom w:val="nil"/>
              <w:right w:val="nil"/>
            </w:tcBorders>
          </w:tcPr>
          <w:p w14:paraId="6A1097FB" w14:textId="2D0CEDAC" w:rsidR="00B95870" w:rsidRPr="00E86227" w:rsidRDefault="00B95870" w:rsidP="00DD0B7C">
            <w:pPr>
              <w:rPr>
                <w:rFonts w:ascii="Times New Roman" w:hAnsi="Times New Roman" w:cs="Times New Roman"/>
              </w:rPr>
            </w:pPr>
            <w:r w:rsidRPr="00E86227">
              <w:rPr>
                <w:rFonts w:ascii="Times New Roman" w:hAnsi="Times New Roman" w:cs="Times New Roman"/>
              </w:rPr>
              <w:t xml:space="preserve">A </w:t>
            </w:r>
            <w:r w:rsidR="00680DB5">
              <w:rPr>
                <w:rFonts w:ascii="Times New Roman" w:hAnsi="Times New Roman" w:cs="Times New Roman"/>
              </w:rPr>
              <w:t>Befektetési Alapok</w:t>
            </w:r>
            <w:r w:rsidR="009C0873">
              <w:rPr>
                <w:rFonts w:ascii="Times New Roman" w:hAnsi="Times New Roman" w:cs="Times New Roman"/>
              </w:rPr>
              <w:t xml:space="preserve"> alapkezelőjének (</w:t>
            </w:r>
            <w:r w:rsidR="009C0873" w:rsidRPr="009C0873">
              <w:rPr>
                <w:rFonts w:ascii="Times New Roman" w:hAnsi="Times New Roman" w:cs="Times New Roman"/>
              </w:rPr>
              <w:t>SINGULIUM Befektetési Alapkezelő Zártkörűen Működő Részvénytársaság</w:t>
            </w:r>
            <w:r w:rsidR="009C0873">
              <w:rPr>
                <w:rFonts w:ascii="Times New Roman" w:hAnsi="Times New Roman" w:cs="Times New Roman"/>
              </w:rPr>
              <w:t>) kötelezettségvállaló nyilatkozata</w:t>
            </w:r>
          </w:p>
          <w:p w14:paraId="19A360C9" w14:textId="77777777" w:rsidR="00B95870" w:rsidRPr="00E86227" w:rsidRDefault="00B95870" w:rsidP="00DD0B7C">
            <w:pPr>
              <w:rPr>
                <w:rFonts w:ascii="Times New Roman" w:hAnsi="Times New Roman" w:cs="Times New Roman"/>
              </w:rPr>
            </w:pPr>
          </w:p>
        </w:tc>
      </w:tr>
      <w:tr w:rsidR="00B95870" w:rsidRPr="00E86227" w14:paraId="72B723B5" w14:textId="77777777" w:rsidTr="00A202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D0EE6BA" w14:textId="275FAA47" w:rsidR="00B95870" w:rsidRPr="00E86227" w:rsidRDefault="001E7C08" w:rsidP="00DD0B7C">
            <w:pPr>
              <w:ind w:left="36"/>
              <w:rPr>
                <w:rFonts w:ascii="Times New Roman" w:hAnsi="Times New Roman" w:cs="Times New Roman"/>
                <w:u w:val="single"/>
              </w:rPr>
            </w:pPr>
            <w:r>
              <w:rPr>
                <w:rFonts w:ascii="Times New Roman" w:hAnsi="Times New Roman" w:cs="Times New Roman"/>
                <w:u w:val="single"/>
              </w:rPr>
              <w:t>3</w:t>
            </w:r>
            <w:r w:rsidR="00B95870" w:rsidRPr="00E86227">
              <w:rPr>
                <w:rFonts w:ascii="Times New Roman" w:hAnsi="Times New Roman" w:cs="Times New Roman"/>
                <w:u w:val="single"/>
              </w:rPr>
              <w:t>. sz. melléklet:</w:t>
            </w:r>
          </w:p>
          <w:p w14:paraId="0FB62DF0" w14:textId="77777777" w:rsidR="00B95870" w:rsidRPr="00E86227" w:rsidRDefault="00B95870" w:rsidP="00DD0B7C">
            <w:pPr>
              <w:ind w:left="36"/>
              <w:rPr>
                <w:rFonts w:ascii="Times New Roman" w:hAnsi="Times New Roman" w:cs="Times New Roman"/>
                <w:u w:val="single"/>
              </w:rPr>
            </w:pPr>
          </w:p>
        </w:tc>
        <w:tc>
          <w:tcPr>
            <w:tcW w:w="6508" w:type="dxa"/>
            <w:tcBorders>
              <w:top w:val="nil"/>
              <w:left w:val="nil"/>
              <w:bottom w:val="nil"/>
              <w:right w:val="nil"/>
            </w:tcBorders>
          </w:tcPr>
          <w:p w14:paraId="5B0D04C9" w14:textId="255696D9" w:rsidR="00B95870" w:rsidRPr="00E86227" w:rsidRDefault="000026F5" w:rsidP="00DD0B7C">
            <w:pPr>
              <w:rPr>
                <w:rFonts w:ascii="Times New Roman" w:hAnsi="Times New Roman" w:cs="Times New Roman"/>
              </w:rPr>
            </w:pPr>
            <w:r w:rsidRPr="00E86227">
              <w:rPr>
                <w:rFonts w:ascii="Times New Roman" w:hAnsi="Times New Roman" w:cs="Times New Roman"/>
              </w:rPr>
              <w:t xml:space="preserve">A </w:t>
            </w:r>
            <w:r w:rsidR="00680DB5">
              <w:rPr>
                <w:rFonts w:ascii="Times New Roman" w:hAnsi="Times New Roman" w:cs="Times New Roman"/>
              </w:rPr>
              <w:t xml:space="preserve">Befektetési Alapok </w:t>
            </w:r>
            <w:r>
              <w:rPr>
                <w:rFonts w:ascii="Times New Roman" w:hAnsi="Times New Roman" w:cs="Times New Roman"/>
              </w:rPr>
              <w:t>alapkezelő</w:t>
            </w:r>
            <w:r w:rsidR="00820047">
              <w:rPr>
                <w:rFonts w:ascii="Times New Roman" w:hAnsi="Times New Roman" w:cs="Times New Roman"/>
              </w:rPr>
              <w:t>j</w:t>
            </w:r>
            <w:r>
              <w:rPr>
                <w:rFonts w:ascii="Times New Roman" w:hAnsi="Times New Roman" w:cs="Times New Roman"/>
              </w:rPr>
              <w:t>e ré</w:t>
            </w:r>
            <w:r w:rsidR="00820047">
              <w:rPr>
                <w:rFonts w:ascii="Times New Roman" w:hAnsi="Times New Roman" w:cs="Times New Roman"/>
              </w:rPr>
              <w:t>szvényesének</w:t>
            </w:r>
            <w:r>
              <w:rPr>
                <w:rFonts w:ascii="Times New Roman" w:hAnsi="Times New Roman" w:cs="Times New Roman"/>
              </w:rPr>
              <w:t xml:space="preserve"> (</w:t>
            </w:r>
            <w:r w:rsidR="00820047">
              <w:rPr>
                <w:rFonts w:ascii="Times New Roman" w:hAnsi="Times New Roman" w:cs="Times New Roman"/>
              </w:rPr>
              <w:t>Kis-Szőlgyémi Ferenc</w:t>
            </w:r>
            <w:r>
              <w:rPr>
                <w:rFonts w:ascii="Times New Roman" w:hAnsi="Times New Roman" w:cs="Times New Roman"/>
              </w:rPr>
              <w:t>) kötelezettségvállaló nyilatkozata</w:t>
            </w:r>
          </w:p>
          <w:p w14:paraId="1D7D807E" w14:textId="77777777" w:rsidR="00B95870" w:rsidRPr="00E86227" w:rsidRDefault="00B95870" w:rsidP="00DD0B7C">
            <w:pPr>
              <w:rPr>
                <w:rFonts w:ascii="Times New Roman" w:hAnsi="Times New Roman" w:cs="Times New Roman"/>
              </w:rPr>
            </w:pPr>
          </w:p>
        </w:tc>
      </w:tr>
      <w:tr w:rsidR="00B95870" w:rsidRPr="00E86227" w14:paraId="43E16200" w14:textId="77777777" w:rsidTr="00A202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14:paraId="0525A325" w14:textId="1B9C6807" w:rsidR="00B95870" w:rsidRPr="00E86227" w:rsidRDefault="001E7C08" w:rsidP="00DD0B7C">
            <w:pPr>
              <w:ind w:left="36"/>
              <w:rPr>
                <w:rFonts w:ascii="Times New Roman" w:hAnsi="Times New Roman" w:cs="Times New Roman"/>
                <w:u w:val="single"/>
              </w:rPr>
            </w:pPr>
            <w:r>
              <w:rPr>
                <w:rFonts w:ascii="Times New Roman" w:hAnsi="Times New Roman" w:cs="Times New Roman"/>
                <w:u w:val="single"/>
              </w:rPr>
              <w:t>4</w:t>
            </w:r>
            <w:r w:rsidR="00B95870" w:rsidRPr="00E86227">
              <w:rPr>
                <w:rFonts w:ascii="Times New Roman" w:hAnsi="Times New Roman" w:cs="Times New Roman"/>
                <w:u w:val="single"/>
              </w:rPr>
              <w:t>. sz. melléklet:</w:t>
            </w:r>
          </w:p>
          <w:p w14:paraId="0FF07638" w14:textId="77777777" w:rsidR="00B95870" w:rsidRPr="00E86227" w:rsidRDefault="00B95870" w:rsidP="00DD0B7C">
            <w:pPr>
              <w:ind w:left="36"/>
              <w:rPr>
                <w:rFonts w:ascii="Times New Roman" w:hAnsi="Times New Roman" w:cs="Times New Roman"/>
                <w:u w:val="single"/>
              </w:rPr>
            </w:pPr>
          </w:p>
        </w:tc>
        <w:tc>
          <w:tcPr>
            <w:tcW w:w="6508" w:type="dxa"/>
            <w:tcBorders>
              <w:top w:val="nil"/>
              <w:left w:val="nil"/>
              <w:bottom w:val="nil"/>
              <w:right w:val="nil"/>
            </w:tcBorders>
          </w:tcPr>
          <w:p w14:paraId="16F40987" w14:textId="393BABD9" w:rsidR="00B95870" w:rsidRPr="00E86227" w:rsidRDefault="00680DB5" w:rsidP="00DD0B7C">
            <w:pPr>
              <w:rPr>
                <w:rFonts w:ascii="Times New Roman" w:hAnsi="Times New Roman" w:cs="Times New Roman"/>
              </w:rPr>
            </w:pPr>
            <w:r>
              <w:rPr>
                <w:rFonts w:ascii="Times New Roman" w:hAnsi="Times New Roman" w:cs="Times New Roman"/>
                <w:iCs/>
              </w:rPr>
              <w:t xml:space="preserve">Az </w:t>
            </w:r>
            <w:r w:rsidR="00A9226E" w:rsidRPr="00DD0B7C">
              <w:rPr>
                <w:rFonts w:ascii="Times New Roman" w:hAnsi="Times New Roman" w:cs="Times New Roman"/>
                <w:iCs/>
              </w:rPr>
              <w:t>LSHF Hungary Kft</w:t>
            </w:r>
            <w:r w:rsidR="00A9226E">
              <w:rPr>
                <w:rFonts w:ascii="Times New Roman" w:hAnsi="Times New Roman" w:cs="Times New Roman"/>
                <w:iCs/>
              </w:rPr>
              <w:t xml:space="preserve">. részvényes </w:t>
            </w:r>
            <w:r w:rsidR="00A9226E">
              <w:rPr>
                <w:rFonts w:ascii="Times New Roman" w:hAnsi="Times New Roman" w:cs="Times New Roman"/>
              </w:rPr>
              <w:t>kötelezettségvállaló nyilatkozata</w:t>
            </w:r>
          </w:p>
          <w:p w14:paraId="2B1E48F3" w14:textId="77777777" w:rsidR="00B95870" w:rsidRPr="00E86227" w:rsidRDefault="00B95870" w:rsidP="00DD0B7C">
            <w:pPr>
              <w:rPr>
                <w:rFonts w:ascii="Times New Roman" w:hAnsi="Times New Roman" w:cs="Times New Roman"/>
              </w:rPr>
            </w:pPr>
          </w:p>
        </w:tc>
      </w:tr>
    </w:tbl>
    <w:p w14:paraId="439B0297" w14:textId="77777777" w:rsidR="00054E60" w:rsidRPr="00E86227" w:rsidRDefault="00054E60">
      <w:pPr>
        <w:rPr>
          <w:rFonts w:ascii="Times New Roman" w:hAnsi="Times New Roman" w:cs="Times New Roman"/>
        </w:rPr>
      </w:pPr>
    </w:p>
    <w:p w14:paraId="2CBF275C" w14:textId="77777777" w:rsidR="000B1189" w:rsidRPr="00E86227" w:rsidRDefault="000B1189">
      <w:pPr>
        <w:rPr>
          <w:rFonts w:ascii="Times New Roman" w:hAnsi="Times New Roman" w:cs="Times New Roman"/>
        </w:rPr>
      </w:pPr>
    </w:p>
    <w:p w14:paraId="3C55B95B" w14:textId="77777777" w:rsidR="000B1189" w:rsidRPr="00E86227" w:rsidRDefault="000B1189">
      <w:pPr>
        <w:rPr>
          <w:rFonts w:ascii="Times New Roman" w:hAnsi="Times New Roman" w:cs="Times New Roman"/>
        </w:rPr>
      </w:pPr>
    </w:p>
    <w:p w14:paraId="3FB4B618" w14:textId="77777777" w:rsidR="000B1189" w:rsidRPr="00E86227" w:rsidRDefault="000B1189">
      <w:pPr>
        <w:rPr>
          <w:rFonts w:ascii="Times New Roman" w:hAnsi="Times New Roman" w:cs="Times New Roman"/>
        </w:rPr>
      </w:pPr>
    </w:p>
    <w:p w14:paraId="12BA8EFD" w14:textId="77777777" w:rsidR="00DB6D0D" w:rsidRPr="00E86227" w:rsidRDefault="00DB6D0D">
      <w:pPr>
        <w:rPr>
          <w:rFonts w:ascii="Times New Roman" w:hAnsi="Times New Roman" w:cs="Times New Roman"/>
        </w:rPr>
      </w:pPr>
    </w:p>
    <w:p w14:paraId="1A0C3257" w14:textId="77777777" w:rsidR="00DB6D0D" w:rsidRPr="00E86227" w:rsidRDefault="00DB6D0D">
      <w:pPr>
        <w:rPr>
          <w:rFonts w:ascii="Times New Roman" w:hAnsi="Times New Roman" w:cs="Times New Roman"/>
        </w:rPr>
      </w:pPr>
    </w:p>
    <w:p w14:paraId="39F5C6E5" w14:textId="77777777" w:rsidR="00054E60" w:rsidRPr="00E86227" w:rsidRDefault="00054E60">
      <w:pPr>
        <w:rPr>
          <w:rFonts w:ascii="Times New Roman" w:hAnsi="Times New Roman" w:cs="Times New Roman"/>
        </w:rPr>
      </w:pPr>
    </w:p>
    <w:p w14:paraId="18736E7B" w14:textId="77777777" w:rsidR="000B1189" w:rsidRPr="00E86227" w:rsidRDefault="000B1189">
      <w:pPr>
        <w:rPr>
          <w:rFonts w:ascii="Times New Roman" w:hAnsi="Times New Roman" w:cs="Times New Roman"/>
        </w:rPr>
      </w:pPr>
    </w:p>
    <w:p w14:paraId="49307EBA" w14:textId="77777777" w:rsidR="009843FD" w:rsidRPr="00E86227" w:rsidRDefault="009843FD" w:rsidP="00970584">
      <w:pPr>
        <w:rPr>
          <w:rFonts w:ascii="Times New Roman" w:hAnsi="Times New Roman" w:cs="Times New Roman"/>
        </w:rPr>
      </w:pPr>
    </w:p>
    <w:p w14:paraId="49307EBB" w14:textId="5BCBE0F8" w:rsidR="009843FD" w:rsidRPr="00E86227" w:rsidRDefault="009843FD" w:rsidP="00970584">
      <w:pPr>
        <w:rPr>
          <w:rFonts w:ascii="Times New Roman" w:hAnsi="Times New Roman" w:cs="Times New Roman"/>
        </w:rPr>
      </w:pPr>
    </w:p>
    <w:p w14:paraId="37826848" w14:textId="20E751FF" w:rsidR="00F43E57" w:rsidRPr="00E86227" w:rsidRDefault="00F43E57" w:rsidP="00970584">
      <w:pPr>
        <w:rPr>
          <w:rFonts w:ascii="Times New Roman" w:hAnsi="Times New Roman" w:cs="Times New Roman"/>
        </w:rPr>
      </w:pPr>
    </w:p>
    <w:p w14:paraId="6541742F" w14:textId="1B131308" w:rsidR="00F43E57" w:rsidRPr="00E86227" w:rsidRDefault="00F43E57" w:rsidP="00970584">
      <w:pPr>
        <w:rPr>
          <w:rFonts w:ascii="Times New Roman" w:hAnsi="Times New Roman" w:cs="Times New Roman"/>
        </w:rPr>
      </w:pPr>
    </w:p>
    <w:p w14:paraId="05C44EB6" w14:textId="2D327917" w:rsidR="009C0408" w:rsidRPr="00E86227" w:rsidRDefault="007E43A4" w:rsidP="001D4372">
      <w:pPr>
        <w:pStyle w:val="Cmsor1"/>
        <w:pageBreakBefore/>
        <w:numPr>
          <w:ilvl w:val="0"/>
          <w:numId w:val="0"/>
        </w:numPr>
        <w:spacing w:before="0"/>
        <w:ind w:left="360"/>
        <w:jc w:val="center"/>
        <w:rPr>
          <w:rFonts w:ascii="Times New Roman" w:hAnsi="Times New Roman" w:cs="Times New Roman"/>
          <w:b/>
          <w:color w:val="000000" w:themeColor="text1"/>
          <w:sz w:val="22"/>
          <w:szCs w:val="22"/>
        </w:rPr>
      </w:pPr>
      <w:bookmarkStart w:id="163" w:name="_Toc26972614"/>
      <w:bookmarkStart w:id="164" w:name="_Toc66299191"/>
      <w:r>
        <w:rPr>
          <w:rFonts w:ascii="Times New Roman" w:hAnsi="Times New Roman" w:cs="Times New Roman"/>
          <w:b/>
          <w:color w:val="000000" w:themeColor="text1"/>
          <w:sz w:val="22"/>
          <w:szCs w:val="22"/>
        </w:rPr>
        <w:lastRenderedPageBreak/>
        <w:t>1</w:t>
      </w:r>
      <w:r w:rsidR="009C0408" w:rsidRPr="00E86227">
        <w:rPr>
          <w:rFonts w:ascii="Times New Roman" w:hAnsi="Times New Roman" w:cs="Times New Roman"/>
          <w:b/>
          <w:color w:val="000000" w:themeColor="text1"/>
          <w:sz w:val="22"/>
          <w:szCs w:val="22"/>
        </w:rPr>
        <w:t>. SZÁMÚ MELLÉKLET</w:t>
      </w:r>
      <w:bookmarkEnd w:id="163"/>
      <w:bookmarkEnd w:id="164"/>
    </w:p>
    <w:p w14:paraId="570C5656" w14:textId="77777777" w:rsidR="009C0408" w:rsidRPr="00E86227" w:rsidRDefault="009C0408" w:rsidP="009C0408">
      <w:pPr>
        <w:jc w:val="center"/>
      </w:pPr>
    </w:p>
    <w:p w14:paraId="20C6385C" w14:textId="45D77C1B" w:rsidR="009C0408" w:rsidRPr="00E86227" w:rsidRDefault="005B5B1B" w:rsidP="009C0408">
      <w:pPr>
        <w:jc w:val="center"/>
        <w:rPr>
          <w:rFonts w:ascii="Times New Roman" w:hAnsi="Times New Roman" w:cs="Times New Roman"/>
          <w:b/>
        </w:rPr>
      </w:pPr>
      <w:r w:rsidRPr="00E86227">
        <w:rPr>
          <w:rFonts w:ascii="Times New Roman" w:hAnsi="Times New Roman" w:cs="Times New Roman"/>
          <w:b/>
        </w:rPr>
        <w:t>A Kibocsátó két utolsó üzleti évére vonatkozó könyvvizsgált éves beszámoló</w:t>
      </w:r>
    </w:p>
    <w:p w14:paraId="150DAE7B" w14:textId="48EB5BD5" w:rsidR="009C0408" w:rsidRPr="00E86227" w:rsidRDefault="009C0408" w:rsidP="00CC06DF">
      <w:pPr>
        <w:rPr>
          <w:rFonts w:ascii="Times New Roman" w:hAnsi="Times New Roman"/>
        </w:rPr>
      </w:pPr>
    </w:p>
    <w:p w14:paraId="082EC83C" w14:textId="5C9D8377" w:rsidR="009C0408" w:rsidRPr="00E86227" w:rsidRDefault="009C0408" w:rsidP="00CC06DF">
      <w:pPr>
        <w:rPr>
          <w:rFonts w:ascii="Times New Roman" w:hAnsi="Times New Roman"/>
        </w:rPr>
      </w:pPr>
    </w:p>
    <w:p w14:paraId="72205CF4" w14:textId="77777777" w:rsidR="009C0408" w:rsidRPr="00E86227" w:rsidRDefault="009C0408" w:rsidP="00CC06DF">
      <w:pPr>
        <w:rPr>
          <w:rFonts w:ascii="Times New Roman" w:hAnsi="Times New Roman"/>
        </w:rPr>
      </w:pPr>
    </w:p>
    <w:p w14:paraId="2FC0C3F5" w14:textId="544CA8BA" w:rsidR="009C0873" w:rsidRDefault="009C0873">
      <w:pPr>
        <w:rPr>
          <w:rFonts w:ascii="Times New Roman" w:hAnsi="Times New Roman"/>
        </w:rPr>
      </w:pPr>
      <w:r>
        <w:rPr>
          <w:rFonts w:ascii="Times New Roman" w:hAnsi="Times New Roman"/>
        </w:rPr>
        <w:br w:type="page"/>
      </w:r>
    </w:p>
    <w:p w14:paraId="1BF1BE1D" w14:textId="77777777" w:rsidR="009C0408" w:rsidRDefault="009C0408" w:rsidP="00CC06DF">
      <w:pPr>
        <w:jc w:val="left"/>
        <w:rPr>
          <w:rFonts w:ascii="Times New Roman" w:hAnsi="Times New Roman"/>
        </w:rPr>
      </w:pPr>
    </w:p>
    <w:p w14:paraId="58DB9B50" w14:textId="77777777" w:rsidR="009C0873" w:rsidRPr="0010247F" w:rsidRDefault="009C0873" w:rsidP="009C0873">
      <w:pPr>
        <w:jc w:val="center"/>
        <w:rPr>
          <w:rFonts w:ascii="Times New Roman" w:hAnsi="Times New Roman" w:cs="Times New Roman"/>
          <w:b/>
          <w:bCs/>
        </w:rPr>
      </w:pPr>
      <w:r w:rsidRPr="0010247F">
        <w:rPr>
          <w:rFonts w:ascii="Times New Roman" w:hAnsi="Times New Roman" w:cs="Times New Roman"/>
          <w:b/>
          <w:bCs/>
        </w:rPr>
        <w:t>2. SZÁMÚ MELLÉKLET</w:t>
      </w:r>
    </w:p>
    <w:p w14:paraId="7BE23688" w14:textId="4811AF85" w:rsidR="009C0873" w:rsidRPr="0010247F" w:rsidRDefault="0010247F" w:rsidP="009C0873">
      <w:pPr>
        <w:jc w:val="center"/>
        <w:rPr>
          <w:rFonts w:ascii="Times New Roman" w:hAnsi="Times New Roman" w:cs="Times New Roman"/>
          <w:b/>
          <w:bCs/>
        </w:rPr>
      </w:pPr>
      <w:r w:rsidRPr="0010247F">
        <w:rPr>
          <w:rFonts w:ascii="Times New Roman" w:hAnsi="Times New Roman" w:cs="Times New Roman"/>
          <w:b/>
          <w:bCs/>
        </w:rPr>
        <w:t xml:space="preserve">A </w:t>
      </w:r>
      <w:r w:rsidR="00680DB5">
        <w:rPr>
          <w:rFonts w:ascii="Times New Roman" w:hAnsi="Times New Roman" w:cs="Times New Roman"/>
          <w:b/>
          <w:bCs/>
        </w:rPr>
        <w:t>Befektetési Alapok</w:t>
      </w:r>
      <w:r w:rsidRPr="0010247F">
        <w:rPr>
          <w:rFonts w:ascii="Times New Roman" w:hAnsi="Times New Roman" w:cs="Times New Roman"/>
          <w:b/>
          <w:bCs/>
        </w:rPr>
        <w:t xml:space="preserve"> Alapkezelőjének </w:t>
      </w:r>
      <w:r>
        <w:rPr>
          <w:rFonts w:ascii="Times New Roman" w:hAnsi="Times New Roman" w:cs="Times New Roman"/>
          <w:b/>
          <w:bCs/>
        </w:rPr>
        <w:t>kötelezettségvállaló n</w:t>
      </w:r>
      <w:r w:rsidRPr="0010247F">
        <w:rPr>
          <w:rFonts w:ascii="Times New Roman" w:hAnsi="Times New Roman" w:cs="Times New Roman"/>
          <w:b/>
          <w:bCs/>
        </w:rPr>
        <w:t>yilatkozata</w:t>
      </w:r>
    </w:p>
    <w:p w14:paraId="305303E1" w14:textId="77777777" w:rsidR="009C0873" w:rsidRPr="0010247F" w:rsidRDefault="009C0873" w:rsidP="009C0873">
      <w:pPr>
        <w:rPr>
          <w:rFonts w:ascii="Times New Roman" w:hAnsi="Times New Roman" w:cs="Times New Roman"/>
        </w:rPr>
      </w:pPr>
    </w:p>
    <w:p w14:paraId="7BC8ADF8" w14:textId="77777777" w:rsidR="009C0873" w:rsidRPr="0010247F" w:rsidRDefault="009C0873" w:rsidP="009C0873">
      <w:pPr>
        <w:rPr>
          <w:rFonts w:ascii="Times New Roman" w:hAnsi="Times New Roman" w:cs="Times New Roman"/>
        </w:rPr>
      </w:pPr>
    </w:p>
    <w:p w14:paraId="5CC6FE20" w14:textId="77777777" w:rsidR="009C0873" w:rsidRPr="0010247F" w:rsidRDefault="009C0873" w:rsidP="009C0873">
      <w:pPr>
        <w:rPr>
          <w:rFonts w:ascii="Times New Roman" w:hAnsi="Times New Roman" w:cs="Times New Roman"/>
        </w:rPr>
      </w:pPr>
      <w:r w:rsidRPr="0010247F">
        <w:rPr>
          <w:rFonts w:ascii="Times New Roman" w:hAnsi="Times New Roman" w:cs="Times New Roman"/>
        </w:rPr>
        <w:t xml:space="preserve">A SINGULIUM Befektetési Alapkezelő Zártkörűen Működő Részvénytársaság (székhely: 1133 Budapest, Árbóc utca 6. cégjegyzékszám: Cg.: 01-10-141003; a továbbiakban: </w:t>
      </w:r>
      <w:r w:rsidRPr="0010247F">
        <w:rPr>
          <w:rFonts w:ascii="Times New Roman" w:hAnsi="Times New Roman" w:cs="Times New Roman"/>
          <w:b/>
          <w:bCs/>
          <w:i/>
          <w:iCs/>
        </w:rPr>
        <w:t>Alapkezelő</w:t>
      </w:r>
      <w:r w:rsidRPr="0010247F">
        <w:rPr>
          <w:rFonts w:ascii="Times New Roman" w:hAnsi="Times New Roman" w:cs="Times New Roman"/>
        </w:rPr>
        <w:t xml:space="preserve">), mint a B + N Referencia Ipari, Kereskedelmi és Szolgáltató Zártkörűen Működő Részvénytársaság (székhelye: 3644 Tardona, Katus domb 1. cégjegyzékszám: Cg.: 05-10-000479; a továbbiakban: </w:t>
      </w:r>
      <w:r w:rsidRPr="0010247F">
        <w:rPr>
          <w:rFonts w:ascii="Times New Roman" w:hAnsi="Times New Roman" w:cs="Times New Roman"/>
          <w:b/>
          <w:bCs/>
          <w:i/>
          <w:iCs/>
        </w:rPr>
        <w:t>Kibocsátó</w:t>
      </w:r>
      <w:r w:rsidRPr="0010247F">
        <w:rPr>
          <w:rFonts w:ascii="Times New Roman" w:hAnsi="Times New Roman" w:cs="Times New Roman"/>
        </w:rPr>
        <w:t xml:space="preserve">) közvetlen részvényesként szereplő SINGULIUM I Magántőkealap (székhely: 1133 Budapest, Árbóc utca 6. MNB nyilvántartási száma: 6122-197) valamint SINGULIUM II Magántőkealap (székhely: 1133 Budapest, Árbóc utca 6. MNB nyilvántartási száma: 6122-194) és SINGULIUM III Magántőkealap (székhely: 1133 Budapest, Árbóc utca 6. MNB nyilvántartási száma: 6122-195) alapkezelője és törvényes képviselője a Kibocsátó által a </w:t>
      </w:r>
      <w:r w:rsidRPr="0010247F">
        <w:rPr>
          <w:rFonts w:ascii="Times New Roman" w:hAnsi="Times New Roman" w:cs="Times New Roman"/>
          <w:color w:val="000000"/>
        </w:rPr>
        <w:t>„B+N 2031/A” elnevezéssel 13.200.000.000,- Ft össznévértékkel megvalósított kötvénykibocsátással kapcsolatban kijelentjük, hogy a kötvénykibocsátás kapcsán készített Információs Dokumentum XV.1.4. pont 7. alpontjában (</w:t>
      </w:r>
      <w:r w:rsidRPr="0010247F">
        <w:rPr>
          <w:rFonts w:ascii="Times New Roman" w:hAnsi="Times New Roman" w:cs="Times New Roman"/>
          <w:i/>
          <w:iCs/>
          <w:color w:val="000000"/>
        </w:rPr>
        <w:t>Change of Control</w:t>
      </w:r>
      <w:r w:rsidRPr="0010247F">
        <w:rPr>
          <w:rFonts w:ascii="Times New Roman" w:hAnsi="Times New Roman" w:cs="Times New Roman"/>
          <w:color w:val="000000"/>
        </w:rPr>
        <w:t>) az Alapkezelőre vonatkozó rendelkezéseket magunkra nézve kötelezőnek ismerjük el.</w:t>
      </w:r>
    </w:p>
    <w:p w14:paraId="590FF55A" w14:textId="77777777" w:rsidR="009C0873" w:rsidRPr="0010247F" w:rsidRDefault="009C0873" w:rsidP="009C0873">
      <w:pPr>
        <w:rPr>
          <w:rFonts w:ascii="Times New Roman" w:hAnsi="Times New Roman" w:cs="Times New Roman"/>
        </w:rPr>
      </w:pPr>
    </w:p>
    <w:p w14:paraId="544474D5" w14:textId="77777777" w:rsidR="009C0873" w:rsidRPr="0010247F" w:rsidRDefault="009C0873" w:rsidP="009C0873">
      <w:pPr>
        <w:rPr>
          <w:rFonts w:ascii="Times New Roman" w:hAnsi="Times New Roman" w:cs="Times New Roman"/>
        </w:rPr>
      </w:pPr>
      <w:r w:rsidRPr="0010247F">
        <w:rPr>
          <w:rFonts w:ascii="Times New Roman" w:hAnsi="Times New Roman" w:cs="Times New Roman"/>
        </w:rPr>
        <w:t xml:space="preserve">Az Alapkezelő képviseletében kifejezetten kötelezettséget vállalunk arra, hogy a Kibocsátó tájékoztatási kötelezettségeinek teljesítéséhez nélkülözhetetlen információkat a Kibocsátó kérésére megfelelő időpontban átadja a Kibocsátónak. </w:t>
      </w:r>
    </w:p>
    <w:p w14:paraId="6142E1E0" w14:textId="77777777" w:rsidR="009C0873" w:rsidRPr="0010247F" w:rsidRDefault="009C0873" w:rsidP="009C0873">
      <w:pPr>
        <w:rPr>
          <w:rFonts w:ascii="Times New Roman" w:hAnsi="Times New Roman" w:cs="Times New Roman"/>
        </w:rPr>
      </w:pPr>
    </w:p>
    <w:p w14:paraId="5DE027B0" w14:textId="77777777" w:rsidR="009C0873" w:rsidRPr="0010247F" w:rsidRDefault="009C0873" w:rsidP="009C0873">
      <w:pPr>
        <w:rPr>
          <w:rFonts w:ascii="Times New Roman" w:hAnsi="Times New Roman" w:cs="Times New Roman"/>
        </w:rPr>
      </w:pPr>
    </w:p>
    <w:p w14:paraId="7B5F788E" w14:textId="77777777" w:rsidR="009C0873" w:rsidRPr="0010247F" w:rsidRDefault="009C0873" w:rsidP="009C0873">
      <w:pPr>
        <w:rPr>
          <w:rFonts w:ascii="Times New Roman" w:hAnsi="Times New Roman" w:cs="Times New Roman"/>
        </w:rPr>
      </w:pPr>
      <w:r w:rsidRPr="0010247F">
        <w:rPr>
          <w:rFonts w:ascii="Times New Roman" w:hAnsi="Times New Roman" w:cs="Times New Roman"/>
        </w:rPr>
        <w:t>Budapest, 2023. június …….</w:t>
      </w:r>
    </w:p>
    <w:p w14:paraId="18A0D5D3" w14:textId="77777777" w:rsidR="009C0873" w:rsidRPr="0010247F" w:rsidRDefault="009C0873" w:rsidP="009C0873">
      <w:pPr>
        <w:rPr>
          <w:rFonts w:ascii="Times New Roman" w:hAnsi="Times New Roman" w:cs="Times New Roman"/>
        </w:rPr>
      </w:pPr>
    </w:p>
    <w:p w14:paraId="6D37CB67" w14:textId="77777777" w:rsidR="009C0873" w:rsidRPr="0010247F" w:rsidRDefault="009C0873" w:rsidP="009C0873">
      <w:pPr>
        <w:rPr>
          <w:rFonts w:ascii="Times New Roman" w:hAnsi="Times New Roman" w:cs="Times New Roman"/>
        </w:rPr>
      </w:pPr>
    </w:p>
    <w:p w14:paraId="108320C3" w14:textId="77777777" w:rsidR="009C0873" w:rsidRPr="0010247F" w:rsidRDefault="009C0873" w:rsidP="009C0873">
      <w:pPr>
        <w:rPr>
          <w:rFonts w:ascii="Times New Roman" w:hAnsi="Times New Roman" w:cs="Times New Roman"/>
        </w:rPr>
      </w:pPr>
    </w:p>
    <w:p w14:paraId="118C9383" w14:textId="77777777" w:rsidR="009C0873" w:rsidRPr="0010247F" w:rsidRDefault="009C0873" w:rsidP="009C0873">
      <w:pPr>
        <w:rPr>
          <w:rFonts w:ascii="Times New Roman" w:hAnsi="Times New Roman" w:cs="Times New Roman"/>
        </w:rPr>
      </w:pPr>
    </w:p>
    <w:p w14:paraId="5903C4AE" w14:textId="77777777" w:rsidR="009C0873" w:rsidRPr="0010247F" w:rsidRDefault="009C0873" w:rsidP="009C0873">
      <w:pPr>
        <w:jc w:val="center"/>
        <w:rPr>
          <w:rFonts w:ascii="Times New Roman" w:hAnsi="Times New Roman" w:cs="Times New Roman"/>
        </w:rPr>
      </w:pPr>
      <w:r w:rsidRPr="0010247F">
        <w:rPr>
          <w:rFonts w:ascii="Times New Roman" w:hAnsi="Times New Roman" w:cs="Times New Roman"/>
        </w:rPr>
        <w:t>……………………………………………………..</w:t>
      </w:r>
    </w:p>
    <w:p w14:paraId="009D3AFB" w14:textId="77777777" w:rsidR="009C0873" w:rsidRPr="0010247F" w:rsidRDefault="009C0873" w:rsidP="009C0873">
      <w:pPr>
        <w:jc w:val="center"/>
        <w:rPr>
          <w:rFonts w:ascii="Times New Roman" w:hAnsi="Times New Roman" w:cs="Times New Roman"/>
        </w:rPr>
      </w:pPr>
      <w:r w:rsidRPr="0010247F">
        <w:rPr>
          <w:rFonts w:ascii="Times New Roman" w:hAnsi="Times New Roman" w:cs="Times New Roman"/>
        </w:rPr>
        <w:t>SINGULIUM Befektetési Alapkezelő</w:t>
      </w:r>
    </w:p>
    <w:p w14:paraId="2AEC54A6" w14:textId="77777777" w:rsidR="009C0873" w:rsidRPr="0010247F" w:rsidRDefault="009C0873" w:rsidP="009C0873">
      <w:pPr>
        <w:jc w:val="center"/>
        <w:rPr>
          <w:rFonts w:ascii="Times New Roman" w:hAnsi="Times New Roman" w:cs="Times New Roman"/>
        </w:rPr>
      </w:pPr>
      <w:r w:rsidRPr="0010247F">
        <w:rPr>
          <w:rFonts w:ascii="Times New Roman" w:hAnsi="Times New Roman" w:cs="Times New Roman"/>
        </w:rPr>
        <w:t>Zártkörűen Működő Részvénytársaság</w:t>
      </w:r>
    </w:p>
    <w:p w14:paraId="47783740" w14:textId="77777777" w:rsidR="009C0873" w:rsidRPr="0010247F" w:rsidRDefault="009C0873" w:rsidP="009C0873">
      <w:pPr>
        <w:jc w:val="center"/>
        <w:rPr>
          <w:rFonts w:ascii="Times New Roman" w:hAnsi="Times New Roman" w:cs="Times New Roman"/>
        </w:rPr>
      </w:pPr>
      <w:r w:rsidRPr="0010247F">
        <w:rPr>
          <w:rFonts w:ascii="Times New Roman" w:hAnsi="Times New Roman" w:cs="Times New Roman"/>
        </w:rPr>
        <w:t>képviseli Matskási István vezérigazgató</w:t>
      </w:r>
    </w:p>
    <w:p w14:paraId="0E264C46" w14:textId="77777777" w:rsidR="009C0873" w:rsidRDefault="009C0873" w:rsidP="00CC06DF">
      <w:pPr>
        <w:jc w:val="left"/>
        <w:rPr>
          <w:rFonts w:ascii="Times New Roman" w:hAnsi="Times New Roman"/>
        </w:rPr>
      </w:pPr>
    </w:p>
    <w:p w14:paraId="101A340F" w14:textId="77777777" w:rsidR="001E120A" w:rsidRDefault="001E120A" w:rsidP="00CC06DF">
      <w:pPr>
        <w:jc w:val="left"/>
        <w:rPr>
          <w:rFonts w:ascii="Times New Roman" w:hAnsi="Times New Roman"/>
        </w:rPr>
      </w:pPr>
    </w:p>
    <w:p w14:paraId="51B831E1" w14:textId="77777777" w:rsidR="001E120A" w:rsidRDefault="001E120A" w:rsidP="00CC06DF">
      <w:pPr>
        <w:jc w:val="left"/>
        <w:rPr>
          <w:rFonts w:ascii="Times New Roman" w:hAnsi="Times New Roman"/>
        </w:rPr>
      </w:pPr>
    </w:p>
    <w:p w14:paraId="3F8544B0" w14:textId="55F70012" w:rsidR="001E120A" w:rsidRDefault="001E120A">
      <w:pPr>
        <w:rPr>
          <w:rFonts w:ascii="Times New Roman" w:hAnsi="Times New Roman"/>
        </w:rPr>
      </w:pPr>
      <w:r>
        <w:rPr>
          <w:rFonts w:ascii="Times New Roman" w:hAnsi="Times New Roman"/>
        </w:rPr>
        <w:br w:type="page"/>
      </w:r>
    </w:p>
    <w:p w14:paraId="62CD346C" w14:textId="77777777" w:rsidR="000026F5" w:rsidRDefault="000026F5" w:rsidP="000026F5">
      <w:pPr>
        <w:jc w:val="left"/>
        <w:rPr>
          <w:rFonts w:ascii="Times New Roman" w:hAnsi="Times New Roman"/>
        </w:rPr>
      </w:pPr>
    </w:p>
    <w:p w14:paraId="7560FBC2" w14:textId="1F663BF6" w:rsidR="000026F5" w:rsidRPr="0010247F" w:rsidRDefault="000026F5" w:rsidP="000026F5">
      <w:pPr>
        <w:jc w:val="center"/>
        <w:rPr>
          <w:rFonts w:ascii="Times New Roman" w:hAnsi="Times New Roman" w:cs="Times New Roman"/>
          <w:b/>
          <w:bCs/>
        </w:rPr>
      </w:pPr>
      <w:r>
        <w:rPr>
          <w:rFonts w:ascii="Times New Roman" w:hAnsi="Times New Roman" w:cs="Times New Roman"/>
          <w:b/>
          <w:bCs/>
        </w:rPr>
        <w:t>3</w:t>
      </w:r>
      <w:r w:rsidRPr="0010247F">
        <w:rPr>
          <w:rFonts w:ascii="Times New Roman" w:hAnsi="Times New Roman" w:cs="Times New Roman"/>
          <w:b/>
          <w:bCs/>
        </w:rPr>
        <w:t>. SZÁMÚ MELLÉKLET</w:t>
      </w:r>
    </w:p>
    <w:p w14:paraId="0819A63F" w14:textId="65503AE1" w:rsidR="00DC7432" w:rsidRPr="00820047" w:rsidRDefault="00820047" w:rsidP="00DC7432">
      <w:pPr>
        <w:jc w:val="center"/>
        <w:rPr>
          <w:rFonts w:ascii="Times New Roman" w:hAnsi="Times New Roman" w:cs="Times New Roman"/>
          <w:b/>
          <w:bCs/>
        </w:rPr>
      </w:pPr>
      <w:r w:rsidRPr="00820047">
        <w:rPr>
          <w:rFonts w:ascii="Times New Roman" w:hAnsi="Times New Roman" w:cs="Times New Roman"/>
          <w:b/>
          <w:bCs/>
        </w:rPr>
        <w:t xml:space="preserve">A </w:t>
      </w:r>
      <w:r w:rsidR="00680DB5">
        <w:rPr>
          <w:rFonts w:ascii="Times New Roman" w:hAnsi="Times New Roman" w:cs="Times New Roman"/>
          <w:b/>
          <w:bCs/>
        </w:rPr>
        <w:t>Befektetési Alapok a</w:t>
      </w:r>
      <w:r w:rsidRPr="00820047">
        <w:rPr>
          <w:rFonts w:ascii="Times New Roman" w:hAnsi="Times New Roman" w:cs="Times New Roman"/>
          <w:b/>
          <w:bCs/>
        </w:rPr>
        <w:t xml:space="preserve">lapkezelője részvényesének </w:t>
      </w:r>
      <w:r>
        <w:rPr>
          <w:rFonts w:ascii="Times New Roman" w:hAnsi="Times New Roman" w:cs="Times New Roman"/>
          <w:b/>
          <w:bCs/>
        </w:rPr>
        <w:t xml:space="preserve">kötelezettségvállaló </w:t>
      </w:r>
      <w:r w:rsidRPr="00820047">
        <w:rPr>
          <w:rFonts w:ascii="Times New Roman" w:hAnsi="Times New Roman" w:cs="Times New Roman"/>
          <w:b/>
          <w:bCs/>
        </w:rPr>
        <w:t>nyilatkozata</w:t>
      </w:r>
    </w:p>
    <w:p w14:paraId="5B0B68C5" w14:textId="77777777" w:rsidR="00DC7432" w:rsidRPr="00820047" w:rsidRDefault="00DC7432" w:rsidP="00DC7432">
      <w:pPr>
        <w:rPr>
          <w:rFonts w:ascii="Times New Roman" w:hAnsi="Times New Roman" w:cs="Times New Roman"/>
        </w:rPr>
      </w:pPr>
    </w:p>
    <w:p w14:paraId="5FBF3C02" w14:textId="77777777" w:rsidR="00DC7432" w:rsidRPr="00820047" w:rsidRDefault="00DC7432" w:rsidP="00DC7432">
      <w:pPr>
        <w:rPr>
          <w:rFonts w:ascii="Times New Roman" w:hAnsi="Times New Roman" w:cs="Times New Roman"/>
        </w:rPr>
      </w:pPr>
    </w:p>
    <w:p w14:paraId="466E0EE3" w14:textId="7F8A86F6" w:rsidR="00DC7432" w:rsidRPr="00820047" w:rsidRDefault="00DC7432" w:rsidP="00DC7432">
      <w:pPr>
        <w:rPr>
          <w:rFonts w:ascii="Times New Roman" w:hAnsi="Times New Roman" w:cs="Times New Roman"/>
          <w:color w:val="000000"/>
        </w:rPr>
      </w:pPr>
      <w:r w:rsidRPr="00820047">
        <w:rPr>
          <w:rFonts w:ascii="Times New Roman" w:hAnsi="Times New Roman" w:cs="Times New Roman"/>
        </w:rPr>
        <w:t xml:space="preserve">Alulírott </w:t>
      </w:r>
      <w:r w:rsidRPr="00820047">
        <w:rPr>
          <w:rFonts w:ascii="Times New Roman" w:hAnsi="Times New Roman" w:cs="Times New Roman"/>
          <w:b/>
          <w:bCs/>
        </w:rPr>
        <w:t>KIS-SZÖLGYÉMI FERENC</w:t>
      </w:r>
      <w:r w:rsidRPr="00820047">
        <w:rPr>
          <w:rFonts w:ascii="Times New Roman" w:hAnsi="Times New Roman" w:cs="Times New Roman"/>
        </w:rPr>
        <w:t xml:space="preserve">, 1119 Budapest, Fehérvári út 127. 6. em. 21. szám alatti lakos (anyja neve: Nazarova Eugénia), mint a SINGULIUM Befektetési Alapkezelő Zártkörűen Működő Részvénytársaság (székhely: 1133 Budapest, Árbóc utca 6. cégjegyzékszám: Cg.: 01-10-141003; a továbbiakban: </w:t>
      </w:r>
      <w:r w:rsidRPr="00820047">
        <w:rPr>
          <w:rFonts w:ascii="Times New Roman" w:hAnsi="Times New Roman" w:cs="Times New Roman"/>
          <w:b/>
          <w:bCs/>
          <w:i/>
          <w:iCs/>
        </w:rPr>
        <w:t>Alapkezelő</w:t>
      </w:r>
      <w:r w:rsidRPr="00820047">
        <w:rPr>
          <w:rFonts w:ascii="Times New Roman" w:hAnsi="Times New Roman" w:cs="Times New Roman"/>
        </w:rPr>
        <w:t xml:space="preserve">) egyedüli részvényese, amely a B + N Referencia Ipari, Kereskedelmi és Szolgáltató Zártkörűen Működő Részvénytársaság (székhelye: 3644 Tardona, Katus domb 1. cégjegyzékszám: Cg.: 05-10-000479; a továbbiakban: </w:t>
      </w:r>
      <w:r w:rsidRPr="00820047">
        <w:rPr>
          <w:rFonts w:ascii="Times New Roman" w:hAnsi="Times New Roman" w:cs="Times New Roman"/>
          <w:b/>
          <w:bCs/>
          <w:i/>
          <w:iCs/>
        </w:rPr>
        <w:t>Kibocsátó</w:t>
      </w:r>
      <w:r w:rsidRPr="00820047">
        <w:rPr>
          <w:rFonts w:ascii="Times New Roman" w:hAnsi="Times New Roman" w:cs="Times New Roman"/>
        </w:rPr>
        <w:t xml:space="preserve">) közvetlen részvényesként szereplő SINGULIUM I Magántőkealap (székhely: 1133 Budapest, Árbóc utca 6. MNB nyilvántartási száma: 6122-197) valamint SINGULIUM II Magántőkealap (székhely: 1133 Budapest, Árbóc utca 6. MNB nyilvántartási száma: 6122-194) és SINGULIUM III Magántőkealap (székhely: 1133 Budapest, Árbóc utca 6. MNB nyilvántartási száma: 6122-195) alapkezelője és törvényes képviselője a Kibocsátó által a </w:t>
      </w:r>
      <w:r w:rsidRPr="00820047">
        <w:rPr>
          <w:rFonts w:ascii="Times New Roman" w:hAnsi="Times New Roman" w:cs="Times New Roman"/>
          <w:color w:val="000000"/>
        </w:rPr>
        <w:t>„B+N 2031/A” elnevezéssel 13.200.000.000,- Ft össznévértékkel megvalósított kötvénykibocsátással kapcsolatban kijelenem, hogy a kötvénykibocsátás kapcsán készített Információs Dokumentum XV.1.4. pont 7. alpontjában (</w:t>
      </w:r>
      <w:r w:rsidRPr="00820047">
        <w:rPr>
          <w:rFonts w:ascii="Times New Roman" w:hAnsi="Times New Roman" w:cs="Times New Roman"/>
          <w:i/>
          <w:iCs/>
          <w:color w:val="000000"/>
        </w:rPr>
        <w:t>Change of Control</w:t>
      </w:r>
      <w:r w:rsidRPr="00820047">
        <w:rPr>
          <w:rFonts w:ascii="Times New Roman" w:hAnsi="Times New Roman" w:cs="Times New Roman"/>
          <w:color w:val="000000"/>
        </w:rPr>
        <w:t xml:space="preserve">) az Alapkezelő tulajdonosára/részvényesére vonatkozó rendelkezést, azaz hogy </w:t>
      </w:r>
      <w:r w:rsidRPr="00820047">
        <w:rPr>
          <w:rFonts w:ascii="Times New Roman" w:hAnsi="Times New Roman" w:cs="Times New Roman"/>
          <w:iCs/>
        </w:rPr>
        <w:t xml:space="preserve">alulírott Kis-Szölgyémi Ferenc Tpt. 5.§ (1) bekezdés 22. pontjának alkalmazásával számított közvetlen befolyása (szavazati joga) </w:t>
      </w:r>
      <w:r w:rsidRPr="00820047">
        <w:rPr>
          <w:rFonts w:ascii="Times New Roman" w:hAnsi="Times New Roman" w:cs="Times New Roman"/>
          <w:color w:val="000000"/>
        </w:rPr>
        <w:t xml:space="preserve">az </w:t>
      </w:r>
      <w:r w:rsidRPr="00820047">
        <w:rPr>
          <w:rFonts w:ascii="Times New Roman" w:hAnsi="Times New Roman" w:cs="Times New Roman"/>
          <w:iCs/>
        </w:rPr>
        <w:t xml:space="preserve">Alapkezelőben legalább 75 % + 1 szavazat, és ii) közvetlen tulajdonjoga </w:t>
      </w:r>
      <w:r w:rsidRPr="00820047">
        <w:rPr>
          <w:rFonts w:ascii="Times New Roman" w:hAnsi="Times New Roman" w:cs="Times New Roman"/>
          <w:color w:val="000000"/>
        </w:rPr>
        <w:t xml:space="preserve">az </w:t>
      </w:r>
      <w:r w:rsidRPr="00820047">
        <w:rPr>
          <w:rFonts w:ascii="Times New Roman" w:hAnsi="Times New Roman" w:cs="Times New Roman"/>
          <w:iCs/>
        </w:rPr>
        <w:t>Alapkezelőben legalább 75%+1 részvény</w:t>
      </w:r>
      <w:r w:rsidRPr="00820047">
        <w:rPr>
          <w:rFonts w:ascii="Times New Roman" w:hAnsi="Times New Roman" w:cs="Times New Roman"/>
          <w:b/>
          <w:bCs/>
          <w:iCs/>
        </w:rPr>
        <w:t xml:space="preserve"> </w:t>
      </w:r>
      <w:r w:rsidRPr="00820047">
        <w:rPr>
          <w:rFonts w:ascii="Times New Roman" w:hAnsi="Times New Roman" w:cs="Times New Roman"/>
          <w:color w:val="000000"/>
        </w:rPr>
        <w:t>magamra nézve kötelezőnek ismerem el.</w:t>
      </w:r>
      <w:r w:rsidR="0050345B">
        <w:rPr>
          <w:rFonts w:ascii="Times New Roman" w:hAnsi="Times New Roman" w:cs="Times New Roman"/>
          <w:color w:val="000000"/>
        </w:rPr>
        <w:t xml:space="preserve"> Tudomásul veszem, hogy a </w:t>
      </w:r>
      <w:r w:rsidR="003E37FF">
        <w:rPr>
          <w:rFonts w:ascii="Times New Roman" w:hAnsi="Times New Roman" w:cs="Times New Roman"/>
          <w:color w:val="000000"/>
        </w:rPr>
        <w:t>fenti részesedésem kizárólag a Kötvénytulajdonosok jóváhagyásával csökkenhet a jelen nyilatkozatban meghatározott szavazati és tulajdonjogi részesedés alá.</w:t>
      </w:r>
    </w:p>
    <w:p w14:paraId="073E0577" w14:textId="77777777" w:rsidR="00DC7432" w:rsidRPr="00820047" w:rsidRDefault="00DC7432" w:rsidP="00DC7432">
      <w:pPr>
        <w:rPr>
          <w:rFonts w:ascii="Times New Roman" w:hAnsi="Times New Roman" w:cs="Times New Roman"/>
          <w:color w:val="000000"/>
        </w:rPr>
      </w:pPr>
    </w:p>
    <w:p w14:paraId="71646864" w14:textId="77777777" w:rsidR="00DC7432" w:rsidRPr="00820047" w:rsidRDefault="00DC7432" w:rsidP="00DC7432">
      <w:pPr>
        <w:rPr>
          <w:rFonts w:ascii="Times New Roman" w:hAnsi="Times New Roman" w:cs="Times New Roman"/>
        </w:rPr>
      </w:pPr>
      <w:r w:rsidRPr="00820047">
        <w:rPr>
          <w:rFonts w:ascii="Times New Roman" w:hAnsi="Times New Roman" w:cs="Times New Roman"/>
        </w:rPr>
        <w:t xml:space="preserve">A továbbiakban kifejezetten kötelezettséget vállalok arra, hogy a Kibocsátó tájékoztatási kötelezettségeinek teljesítéséhez nélkülözhetetlen információkat a Kibocsátó kérésére megfelelő időpontban átadom a Kibocsátónak. </w:t>
      </w:r>
    </w:p>
    <w:p w14:paraId="3405AD14" w14:textId="77777777" w:rsidR="00DC7432" w:rsidRPr="00820047" w:rsidRDefault="00DC7432" w:rsidP="00DC7432">
      <w:pPr>
        <w:rPr>
          <w:rFonts w:ascii="Times New Roman" w:hAnsi="Times New Roman" w:cs="Times New Roman"/>
        </w:rPr>
      </w:pPr>
    </w:p>
    <w:p w14:paraId="58CDAFB5" w14:textId="6B98CDF3" w:rsidR="00DC7432" w:rsidRPr="00820047" w:rsidRDefault="00DC7432" w:rsidP="00DC7432">
      <w:pPr>
        <w:rPr>
          <w:rFonts w:ascii="Times New Roman" w:hAnsi="Times New Roman" w:cs="Times New Roman"/>
        </w:rPr>
      </w:pPr>
      <w:r w:rsidRPr="00820047">
        <w:rPr>
          <w:rFonts w:ascii="Times New Roman" w:hAnsi="Times New Roman" w:cs="Times New Roman"/>
        </w:rPr>
        <w:t xml:space="preserve">Budapest, 2023. </w:t>
      </w:r>
      <w:r w:rsidR="004D4292">
        <w:rPr>
          <w:rFonts w:ascii="Times New Roman" w:hAnsi="Times New Roman" w:cs="Times New Roman"/>
        </w:rPr>
        <w:t xml:space="preserve">június </w:t>
      </w:r>
      <w:r w:rsidRPr="00820047">
        <w:rPr>
          <w:rFonts w:ascii="Times New Roman" w:hAnsi="Times New Roman" w:cs="Times New Roman"/>
        </w:rPr>
        <w:t>…….</w:t>
      </w:r>
    </w:p>
    <w:p w14:paraId="65DA8B9E" w14:textId="77777777" w:rsidR="00DC7432" w:rsidRPr="00820047" w:rsidRDefault="00DC7432" w:rsidP="00DC7432">
      <w:pPr>
        <w:rPr>
          <w:rFonts w:ascii="Times New Roman" w:hAnsi="Times New Roman" w:cs="Times New Roman"/>
        </w:rPr>
      </w:pPr>
    </w:p>
    <w:p w14:paraId="0C2B1693" w14:textId="77777777" w:rsidR="00DC7432" w:rsidRPr="00820047" w:rsidRDefault="00DC7432" w:rsidP="00DC7432">
      <w:pPr>
        <w:rPr>
          <w:rFonts w:ascii="Times New Roman" w:hAnsi="Times New Roman" w:cs="Times New Roman"/>
        </w:rPr>
      </w:pPr>
    </w:p>
    <w:p w14:paraId="6C0DC7A3" w14:textId="77777777" w:rsidR="00DC7432" w:rsidRPr="00820047" w:rsidRDefault="00DC7432" w:rsidP="00DC7432">
      <w:pPr>
        <w:rPr>
          <w:rFonts w:ascii="Times New Roman" w:hAnsi="Times New Roman" w:cs="Times New Roman"/>
        </w:rPr>
      </w:pPr>
    </w:p>
    <w:p w14:paraId="67B0A7EE" w14:textId="77777777" w:rsidR="00DC7432" w:rsidRPr="00820047" w:rsidRDefault="00DC7432" w:rsidP="00DC7432">
      <w:pPr>
        <w:rPr>
          <w:rFonts w:ascii="Times New Roman" w:hAnsi="Times New Roman" w:cs="Times New Roman"/>
        </w:rPr>
      </w:pPr>
    </w:p>
    <w:p w14:paraId="7F274F11" w14:textId="77777777" w:rsidR="00DC7432" w:rsidRPr="00820047" w:rsidRDefault="00DC7432" w:rsidP="00DC7432">
      <w:pPr>
        <w:jc w:val="center"/>
        <w:rPr>
          <w:rFonts w:ascii="Times New Roman" w:hAnsi="Times New Roman" w:cs="Times New Roman"/>
        </w:rPr>
      </w:pPr>
      <w:r w:rsidRPr="00820047">
        <w:rPr>
          <w:rFonts w:ascii="Times New Roman" w:hAnsi="Times New Roman" w:cs="Times New Roman"/>
        </w:rPr>
        <w:t>……………………………………………………..</w:t>
      </w:r>
    </w:p>
    <w:p w14:paraId="221137D0" w14:textId="77777777" w:rsidR="00DC7432" w:rsidRPr="00820047" w:rsidRDefault="00DC7432" w:rsidP="00DC7432">
      <w:pPr>
        <w:jc w:val="center"/>
        <w:rPr>
          <w:rFonts w:ascii="Times New Roman" w:hAnsi="Times New Roman" w:cs="Times New Roman"/>
        </w:rPr>
      </w:pPr>
      <w:r w:rsidRPr="00820047">
        <w:rPr>
          <w:rFonts w:ascii="Times New Roman" w:hAnsi="Times New Roman" w:cs="Times New Roman"/>
          <w:b/>
          <w:bCs/>
        </w:rPr>
        <w:t>KIS-SZÖLGYÉMI FERENC</w:t>
      </w:r>
      <w:r w:rsidRPr="00820047">
        <w:rPr>
          <w:rFonts w:ascii="Times New Roman" w:hAnsi="Times New Roman" w:cs="Times New Roman"/>
        </w:rPr>
        <w:t xml:space="preserve"> </w:t>
      </w:r>
    </w:p>
    <w:p w14:paraId="0996EB20" w14:textId="77777777" w:rsidR="00DC7432" w:rsidRPr="00820047" w:rsidRDefault="00DC7432" w:rsidP="00DC7432">
      <w:pPr>
        <w:jc w:val="center"/>
        <w:rPr>
          <w:rFonts w:ascii="Times New Roman" w:hAnsi="Times New Roman" w:cs="Times New Roman"/>
        </w:rPr>
      </w:pPr>
      <w:r w:rsidRPr="00820047">
        <w:rPr>
          <w:rFonts w:ascii="Times New Roman" w:hAnsi="Times New Roman" w:cs="Times New Roman"/>
        </w:rPr>
        <w:t>SINGULIUM Befektetési Alapkezelő</w:t>
      </w:r>
    </w:p>
    <w:p w14:paraId="7DC6E5D1" w14:textId="77777777" w:rsidR="00DC7432" w:rsidRPr="00820047" w:rsidRDefault="00DC7432" w:rsidP="00DC7432">
      <w:pPr>
        <w:jc w:val="center"/>
        <w:rPr>
          <w:rFonts w:ascii="Times New Roman" w:hAnsi="Times New Roman" w:cs="Times New Roman"/>
        </w:rPr>
      </w:pPr>
      <w:r w:rsidRPr="00820047">
        <w:rPr>
          <w:rFonts w:ascii="Times New Roman" w:hAnsi="Times New Roman" w:cs="Times New Roman"/>
        </w:rPr>
        <w:t>Zártkörűen Működő Részvénytársaság</w:t>
      </w:r>
    </w:p>
    <w:p w14:paraId="526B6FCC" w14:textId="4F9F33A2" w:rsidR="00DC7432" w:rsidRPr="00820047" w:rsidRDefault="00276175" w:rsidP="00DC7432">
      <w:pPr>
        <w:jc w:val="center"/>
        <w:rPr>
          <w:rFonts w:ascii="Times New Roman" w:hAnsi="Times New Roman" w:cs="Times New Roman"/>
        </w:rPr>
      </w:pPr>
      <w:r>
        <w:rPr>
          <w:rFonts w:ascii="Times New Roman" w:hAnsi="Times New Roman" w:cs="Times New Roman"/>
        </w:rPr>
        <w:t xml:space="preserve">egyedüli </w:t>
      </w:r>
      <w:r w:rsidR="00DC7432" w:rsidRPr="00820047">
        <w:rPr>
          <w:rFonts w:ascii="Times New Roman" w:hAnsi="Times New Roman" w:cs="Times New Roman"/>
        </w:rPr>
        <w:t>részvényese</w:t>
      </w:r>
    </w:p>
    <w:p w14:paraId="7EACBC19" w14:textId="77777777" w:rsidR="00DC7432" w:rsidRPr="00820047" w:rsidRDefault="00DC7432" w:rsidP="00DC7432">
      <w:pPr>
        <w:jc w:val="center"/>
        <w:rPr>
          <w:rFonts w:ascii="Times New Roman" w:hAnsi="Times New Roman" w:cs="Times New Roman"/>
        </w:rPr>
      </w:pPr>
    </w:p>
    <w:p w14:paraId="43B906DD" w14:textId="77777777" w:rsidR="00DC7432" w:rsidRPr="00820047" w:rsidRDefault="00DC7432" w:rsidP="00DC7432">
      <w:pPr>
        <w:rPr>
          <w:rFonts w:ascii="Times New Roman" w:hAnsi="Times New Roman" w:cs="Times New Roman"/>
        </w:rPr>
      </w:pPr>
    </w:p>
    <w:p w14:paraId="2C4928D3" w14:textId="77777777" w:rsidR="00DC7432" w:rsidRPr="00820047" w:rsidRDefault="00DC7432" w:rsidP="00DC7432">
      <w:pPr>
        <w:rPr>
          <w:rFonts w:ascii="Times New Roman" w:hAnsi="Times New Roman" w:cs="Times New Roman"/>
        </w:rPr>
      </w:pPr>
      <w:r w:rsidRPr="00820047">
        <w:rPr>
          <w:rFonts w:ascii="Times New Roman" w:hAnsi="Times New Roman" w:cs="Times New Roman"/>
        </w:rPr>
        <w:t>Előttünk mint tanúk előtt:</w:t>
      </w:r>
    </w:p>
    <w:p w14:paraId="0DAFE6A5" w14:textId="77777777" w:rsidR="00DC7432" w:rsidRPr="00820047" w:rsidRDefault="00DC7432" w:rsidP="00DC7432">
      <w:pPr>
        <w:rPr>
          <w:rFonts w:ascii="Times New Roman" w:hAnsi="Times New Roman" w:cs="Times New Roman"/>
        </w:rPr>
      </w:pPr>
    </w:p>
    <w:p w14:paraId="30300010" w14:textId="77777777" w:rsidR="00DC7432" w:rsidRPr="00820047" w:rsidRDefault="00DC7432" w:rsidP="00DC7432">
      <w:pPr>
        <w:rPr>
          <w:rFonts w:ascii="Times New Roman" w:hAnsi="Times New Roman" w:cs="Times New Roman"/>
        </w:rPr>
      </w:pPr>
    </w:p>
    <w:p w14:paraId="3C7F4186" w14:textId="77777777" w:rsidR="00DC7432" w:rsidRPr="00820047" w:rsidRDefault="00DC7432" w:rsidP="00DC7432">
      <w:pPr>
        <w:rPr>
          <w:rFonts w:ascii="Times New Roman" w:hAnsi="Times New Roman" w:cs="Times New Roman"/>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DC7432" w:rsidRPr="00820047" w14:paraId="0B7CC716" w14:textId="77777777" w:rsidTr="00DD0B7C">
        <w:tc>
          <w:tcPr>
            <w:tcW w:w="4509" w:type="dxa"/>
          </w:tcPr>
          <w:p w14:paraId="7901981A" w14:textId="77777777" w:rsidR="00DC7432" w:rsidRPr="00820047" w:rsidRDefault="00DC7432" w:rsidP="00DD0B7C">
            <w:pPr>
              <w:rPr>
                <w:rFonts w:ascii="Times New Roman" w:hAnsi="Times New Roman" w:cs="Times New Roman"/>
              </w:rPr>
            </w:pPr>
            <w:r w:rsidRPr="00820047">
              <w:rPr>
                <w:rFonts w:ascii="Times New Roman" w:hAnsi="Times New Roman" w:cs="Times New Roman"/>
              </w:rPr>
              <w:t>1.________________________________</w:t>
            </w:r>
          </w:p>
        </w:tc>
        <w:tc>
          <w:tcPr>
            <w:tcW w:w="4510" w:type="dxa"/>
          </w:tcPr>
          <w:p w14:paraId="4D352943" w14:textId="77777777" w:rsidR="00DC7432" w:rsidRPr="00820047" w:rsidRDefault="00DC7432" w:rsidP="00DD0B7C">
            <w:pPr>
              <w:rPr>
                <w:rFonts w:ascii="Times New Roman" w:hAnsi="Times New Roman" w:cs="Times New Roman"/>
              </w:rPr>
            </w:pPr>
            <w:r w:rsidRPr="00820047">
              <w:rPr>
                <w:rFonts w:ascii="Times New Roman" w:hAnsi="Times New Roman" w:cs="Times New Roman"/>
              </w:rPr>
              <w:t>2.________________________________</w:t>
            </w:r>
          </w:p>
        </w:tc>
      </w:tr>
      <w:tr w:rsidR="00DC7432" w:rsidRPr="00820047" w14:paraId="295A53D3" w14:textId="77777777" w:rsidTr="00DD0B7C">
        <w:tc>
          <w:tcPr>
            <w:tcW w:w="4509" w:type="dxa"/>
          </w:tcPr>
          <w:p w14:paraId="4CEE3F01" w14:textId="77777777" w:rsidR="00DC7432" w:rsidRPr="00820047" w:rsidRDefault="00DC7432" w:rsidP="00DD0B7C">
            <w:pPr>
              <w:jc w:val="center"/>
              <w:rPr>
                <w:rFonts w:ascii="Times New Roman" w:hAnsi="Times New Roman" w:cs="Times New Roman"/>
              </w:rPr>
            </w:pPr>
            <w:r w:rsidRPr="00820047">
              <w:rPr>
                <w:rFonts w:ascii="Times New Roman" w:hAnsi="Times New Roman" w:cs="Times New Roman"/>
              </w:rPr>
              <w:t>{Aláírás}</w:t>
            </w:r>
          </w:p>
        </w:tc>
        <w:tc>
          <w:tcPr>
            <w:tcW w:w="4510" w:type="dxa"/>
          </w:tcPr>
          <w:p w14:paraId="6AF3E30D" w14:textId="77777777" w:rsidR="00DC7432" w:rsidRPr="00820047" w:rsidRDefault="00DC7432" w:rsidP="00DD0B7C">
            <w:pPr>
              <w:jc w:val="center"/>
              <w:rPr>
                <w:rFonts w:ascii="Times New Roman" w:hAnsi="Times New Roman" w:cs="Times New Roman"/>
              </w:rPr>
            </w:pPr>
            <w:r w:rsidRPr="00820047">
              <w:rPr>
                <w:rFonts w:ascii="Times New Roman" w:hAnsi="Times New Roman" w:cs="Times New Roman"/>
              </w:rPr>
              <w:t>{Aláírás}</w:t>
            </w:r>
          </w:p>
        </w:tc>
      </w:tr>
      <w:tr w:rsidR="00DC7432" w:rsidRPr="00820047" w14:paraId="65190969" w14:textId="77777777" w:rsidTr="00DD0B7C">
        <w:tc>
          <w:tcPr>
            <w:tcW w:w="4509" w:type="dxa"/>
          </w:tcPr>
          <w:p w14:paraId="094E80ED" w14:textId="77777777" w:rsidR="00DC7432" w:rsidRPr="00820047" w:rsidRDefault="00DC7432" w:rsidP="00DD0B7C">
            <w:pPr>
              <w:rPr>
                <w:rFonts w:ascii="Times New Roman" w:hAnsi="Times New Roman" w:cs="Times New Roman"/>
              </w:rPr>
            </w:pPr>
            <w:r w:rsidRPr="00820047">
              <w:rPr>
                <w:rFonts w:ascii="Times New Roman" w:hAnsi="Times New Roman" w:cs="Times New Roman"/>
              </w:rPr>
              <w:t>Név:</w:t>
            </w:r>
          </w:p>
        </w:tc>
        <w:tc>
          <w:tcPr>
            <w:tcW w:w="4510" w:type="dxa"/>
          </w:tcPr>
          <w:p w14:paraId="23B4AB36" w14:textId="77777777" w:rsidR="00DC7432" w:rsidRPr="00820047" w:rsidRDefault="00DC7432" w:rsidP="00DD0B7C">
            <w:pPr>
              <w:rPr>
                <w:rFonts w:ascii="Times New Roman" w:hAnsi="Times New Roman" w:cs="Times New Roman"/>
              </w:rPr>
            </w:pPr>
            <w:r w:rsidRPr="00820047">
              <w:rPr>
                <w:rFonts w:ascii="Times New Roman" w:hAnsi="Times New Roman" w:cs="Times New Roman"/>
              </w:rPr>
              <w:t>Név:</w:t>
            </w:r>
          </w:p>
        </w:tc>
      </w:tr>
      <w:tr w:rsidR="00DC7432" w:rsidRPr="00820047" w14:paraId="3AEF82D3" w14:textId="77777777" w:rsidTr="00DD0B7C">
        <w:tc>
          <w:tcPr>
            <w:tcW w:w="4509" w:type="dxa"/>
          </w:tcPr>
          <w:p w14:paraId="0C8AF656" w14:textId="77777777" w:rsidR="00DC7432" w:rsidRPr="00820047" w:rsidRDefault="00DC7432" w:rsidP="00DD0B7C">
            <w:pPr>
              <w:rPr>
                <w:rFonts w:ascii="Times New Roman" w:hAnsi="Times New Roman" w:cs="Times New Roman"/>
              </w:rPr>
            </w:pPr>
            <w:r w:rsidRPr="00820047">
              <w:rPr>
                <w:rFonts w:ascii="Times New Roman" w:hAnsi="Times New Roman" w:cs="Times New Roman"/>
              </w:rPr>
              <w:t>Lakcím:</w:t>
            </w:r>
          </w:p>
        </w:tc>
        <w:tc>
          <w:tcPr>
            <w:tcW w:w="4510" w:type="dxa"/>
          </w:tcPr>
          <w:p w14:paraId="4A18F804" w14:textId="77777777" w:rsidR="00DC7432" w:rsidRPr="00820047" w:rsidRDefault="00DC7432" w:rsidP="00DD0B7C">
            <w:pPr>
              <w:rPr>
                <w:rFonts w:ascii="Times New Roman" w:hAnsi="Times New Roman" w:cs="Times New Roman"/>
              </w:rPr>
            </w:pPr>
            <w:r w:rsidRPr="00820047">
              <w:rPr>
                <w:rFonts w:ascii="Times New Roman" w:hAnsi="Times New Roman" w:cs="Times New Roman"/>
              </w:rPr>
              <w:t>Lakcím:</w:t>
            </w:r>
          </w:p>
        </w:tc>
      </w:tr>
    </w:tbl>
    <w:p w14:paraId="117ABC89" w14:textId="77777777" w:rsidR="00DC7432" w:rsidRPr="00820047" w:rsidRDefault="00DC7432" w:rsidP="00DC7432">
      <w:pPr>
        <w:rPr>
          <w:rFonts w:ascii="Times New Roman" w:hAnsi="Times New Roman" w:cs="Times New Roman"/>
        </w:rPr>
      </w:pPr>
    </w:p>
    <w:p w14:paraId="2C9F8C1E" w14:textId="4C0005BF" w:rsidR="00CB7E81" w:rsidRDefault="00CB7E81">
      <w:pPr>
        <w:rPr>
          <w:rFonts w:ascii="Times New Roman" w:hAnsi="Times New Roman" w:cs="Times New Roman"/>
        </w:rPr>
      </w:pPr>
      <w:r>
        <w:rPr>
          <w:rFonts w:ascii="Times New Roman" w:hAnsi="Times New Roman" w:cs="Times New Roman"/>
        </w:rPr>
        <w:br w:type="page"/>
      </w:r>
    </w:p>
    <w:p w14:paraId="37E94124" w14:textId="77777777" w:rsidR="00DC7432" w:rsidRDefault="00DC7432" w:rsidP="00DC7432">
      <w:pPr>
        <w:rPr>
          <w:rFonts w:ascii="Times New Roman" w:hAnsi="Times New Roman" w:cs="Times New Roman"/>
        </w:rPr>
      </w:pPr>
    </w:p>
    <w:p w14:paraId="26DE6B7A" w14:textId="77777777" w:rsidR="00CB7E81" w:rsidRDefault="00CB7E81" w:rsidP="00CB7E81">
      <w:pPr>
        <w:jc w:val="left"/>
        <w:rPr>
          <w:rFonts w:ascii="Times New Roman" w:hAnsi="Times New Roman"/>
        </w:rPr>
      </w:pPr>
    </w:p>
    <w:p w14:paraId="3DCDF5B2" w14:textId="14B4207B" w:rsidR="00CB7E81" w:rsidRPr="0010247F" w:rsidRDefault="00CB7E81" w:rsidP="00CB7E81">
      <w:pPr>
        <w:jc w:val="center"/>
        <w:rPr>
          <w:rFonts w:ascii="Times New Roman" w:hAnsi="Times New Roman" w:cs="Times New Roman"/>
          <w:b/>
          <w:bCs/>
        </w:rPr>
      </w:pPr>
      <w:r>
        <w:rPr>
          <w:rFonts w:ascii="Times New Roman" w:hAnsi="Times New Roman" w:cs="Times New Roman"/>
          <w:b/>
          <w:bCs/>
        </w:rPr>
        <w:t>4</w:t>
      </w:r>
      <w:r w:rsidRPr="0010247F">
        <w:rPr>
          <w:rFonts w:ascii="Times New Roman" w:hAnsi="Times New Roman" w:cs="Times New Roman"/>
          <w:b/>
          <w:bCs/>
        </w:rPr>
        <w:t>. SZÁMÚ MELLÉKLET</w:t>
      </w:r>
    </w:p>
    <w:p w14:paraId="2E83CE81" w14:textId="77777777" w:rsidR="00CB7E81" w:rsidRDefault="00CB7E81" w:rsidP="00DC7432">
      <w:pPr>
        <w:rPr>
          <w:rFonts w:ascii="Times New Roman" w:hAnsi="Times New Roman" w:cs="Times New Roman"/>
        </w:rPr>
      </w:pPr>
    </w:p>
    <w:p w14:paraId="6EE4DF20" w14:textId="21B4E53B" w:rsidR="00680DB5" w:rsidRPr="00680DB5" w:rsidRDefault="00680DB5" w:rsidP="00680DB5">
      <w:pPr>
        <w:jc w:val="center"/>
        <w:rPr>
          <w:rFonts w:ascii="Times New Roman" w:hAnsi="Times New Roman" w:cs="Times New Roman"/>
          <w:b/>
          <w:bCs/>
        </w:rPr>
      </w:pPr>
      <w:r w:rsidRPr="00680DB5">
        <w:rPr>
          <w:rFonts w:ascii="Times New Roman" w:hAnsi="Times New Roman" w:cs="Times New Roman"/>
          <w:b/>
          <w:bCs/>
          <w:iCs/>
        </w:rPr>
        <w:t xml:space="preserve">Az LSHF Hungary Kft. részvényes </w:t>
      </w:r>
      <w:r w:rsidRPr="00680DB5">
        <w:rPr>
          <w:rFonts w:ascii="Times New Roman" w:hAnsi="Times New Roman" w:cs="Times New Roman"/>
          <w:b/>
          <w:bCs/>
        </w:rPr>
        <w:t>kötelezettségvállaló nyilatkozata</w:t>
      </w:r>
    </w:p>
    <w:p w14:paraId="4529C914" w14:textId="77777777" w:rsidR="00A9226E" w:rsidRPr="00680DB5" w:rsidRDefault="00A9226E" w:rsidP="00A9226E">
      <w:pPr>
        <w:rPr>
          <w:rFonts w:ascii="Times New Roman" w:hAnsi="Times New Roman" w:cs="Times New Roman"/>
        </w:rPr>
      </w:pPr>
    </w:p>
    <w:p w14:paraId="6F13DD34" w14:textId="77777777" w:rsidR="00A9226E" w:rsidRPr="00680DB5" w:rsidRDefault="00A9226E" w:rsidP="00A9226E">
      <w:pPr>
        <w:rPr>
          <w:rFonts w:ascii="Times New Roman" w:hAnsi="Times New Roman" w:cs="Times New Roman"/>
        </w:rPr>
      </w:pPr>
      <w:r w:rsidRPr="00680DB5">
        <w:rPr>
          <w:rFonts w:ascii="Times New Roman" w:hAnsi="Times New Roman" w:cs="Times New Roman"/>
        </w:rPr>
        <w:t xml:space="preserve">Az </w:t>
      </w:r>
      <w:r w:rsidRPr="00680DB5">
        <w:rPr>
          <w:rFonts w:ascii="Times New Roman" w:hAnsi="Times New Roman" w:cs="Times New Roman"/>
          <w:iCs/>
        </w:rPr>
        <w:t>LSHF Hungary Kft. (székhely: 1119 Budapest, Fehérvári út 127. VI. em. 21. cégjegyzékszám: 01-09-393457; adószám: 27527656-2-43</w:t>
      </w:r>
      <w:r w:rsidRPr="00680DB5">
        <w:rPr>
          <w:rFonts w:ascii="Times New Roman" w:hAnsi="Times New Roman" w:cs="Times New Roman"/>
        </w:rPr>
        <w:t xml:space="preserve">; a továbbiakban: </w:t>
      </w:r>
      <w:r w:rsidRPr="00680DB5">
        <w:rPr>
          <w:rFonts w:ascii="Times New Roman" w:hAnsi="Times New Roman" w:cs="Times New Roman"/>
          <w:b/>
          <w:bCs/>
          <w:i/>
          <w:iCs/>
        </w:rPr>
        <w:t>Bizalmi Vagyonkezelő</w:t>
      </w:r>
      <w:r w:rsidRPr="00680DB5">
        <w:rPr>
          <w:rFonts w:ascii="Times New Roman" w:hAnsi="Times New Roman" w:cs="Times New Roman"/>
        </w:rPr>
        <w:t xml:space="preserve">) képviseletében, mint a B + N Referencia Ipari, Kereskedelmi és Szolgáltató Zártkörűen Működő Részvénytársaság (székhelye: 3644 Tardona, Katus domb 1. cégjegyzékszám: Cg.: 05-10-000479; a továbbiakban: </w:t>
      </w:r>
      <w:r w:rsidRPr="00680DB5">
        <w:rPr>
          <w:rFonts w:ascii="Times New Roman" w:hAnsi="Times New Roman" w:cs="Times New Roman"/>
          <w:b/>
          <w:bCs/>
          <w:i/>
          <w:iCs/>
        </w:rPr>
        <w:t>Kibocsátó</w:t>
      </w:r>
      <w:r w:rsidRPr="00680DB5">
        <w:rPr>
          <w:rFonts w:ascii="Times New Roman" w:hAnsi="Times New Roman" w:cs="Times New Roman"/>
        </w:rPr>
        <w:t xml:space="preserve">) közvetlen részvényese a Kibocsátó által a </w:t>
      </w:r>
      <w:r w:rsidRPr="00680DB5">
        <w:rPr>
          <w:rFonts w:ascii="Times New Roman" w:hAnsi="Times New Roman" w:cs="Times New Roman"/>
          <w:color w:val="000000"/>
        </w:rPr>
        <w:t>„B+N 2031/A” elnevezéssel 13.200.000.000,- Ft össznévértékkel megvalósított kötvénykibocsátással kapcsolatban kijelentem, hogy a Kibocsátóban tagsági jogokat megtestesítő részvények feletti vagyoni jogok és rendelkezési jog kizárólagos gyakorlója a Bizalmi Vagyonkezelő, aki kijelenti, hogy a kötvénykibocsátás kapcsán készített Információs Dokumentum XV.1.4. pont 7. alpontjában (</w:t>
      </w:r>
      <w:r w:rsidRPr="00680DB5">
        <w:rPr>
          <w:rFonts w:ascii="Times New Roman" w:hAnsi="Times New Roman" w:cs="Times New Roman"/>
          <w:i/>
          <w:iCs/>
          <w:color w:val="000000"/>
        </w:rPr>
        <w:t>Change of Control</w:t>
      </w:r>
      <w:r w:rsidRPr="00680DB5">
        <w:rPr>
          <w:rFonts w:ascii="Times New Roman" w:hAnsi="Times New Roman" w:cs="Times New Roman"/>
          <w:color w:val="000000"/>
        </w:rPr>
        <w:t xml:space="preserve">) az </w:t>
      </w:r>
      <w:r w:rsidRPr="00680DB5">
        <w:rPr>
          <w:rFonts w:ascii="Times New Roman" w:hAnsi="Times New Roman" w:cs="Times New Roman"/>
          <w:iCs/>
        </w:rPr>
        <w:t>LSHF Hungary Kft</w:t>
      </w:r>
      <w:r w:rsidRPr="00680DB5">
        <w:rPr>
          <w:rFonts w:ascii="Times New Roman" w:hAnsi="Times New Roman" w:cs="Times New Roman"/>
          <w:color w:val="000000"/>
        </w:rPr>
        <w:t>-re vonatkozó rendelkezéseket magára nézve kötelezőnek ismeri el.</w:t>
      </w:r>
    </w:p>
    <w:p w14:paraId="681A0508" w14:textId="77777777" w:rsidR="00A9226E" w:rsidRPr="00680DB5" w:rsidRDefault="00A9226E" w:rsidP="00A9226E">
      <w:pPr>
        <w:rPr>
          <w:rFonts w:ascii="Times New Roman" w:hAnsi="Times New Roman" w:cs="Times New Roman"/>
        </w:rPr>
      </w:pPr>
    </w:p>
    <w:p w14:paraId="493FE889" w14:textId="77777777" w:rsidR="00A9226E" w:rsidRPr="00680DB5" w:rsidRDefault="00A9226E" w:rsidP="00A9226E">
      <w:pPr>
        <w:rPr>
          <w:rFonts w:ascii="Times New Roman" w:hAnsi="Times New Roman" w:cs="Times New Roman"/>
        </w:rPr>
      </w:pPr>
      <w:r w:rsidRPr="00680DB5">
        <w:rPr>
          <w:rFonts w:ascii="Times New Roman" w:hAnsi="Times New Roman" w:cs="Times New Roman"/>
        </w:rPr>
        <w:t xml:space="preserve">A Bizalmi Vagyonkezelő képviseletében kifejezetten kötelezettséget vállalunk arra, hogy a Kibocsátó tájékoztatási kötelezettségeinek teljesítéséhez nélkülözhetetlen információkat a Kibocsátó kérésére megfelelő időpontban átadja a Kibocsátónak. </w:t>
      </w:r>
    </w:p>
    <w:p w14:paraId="33C8A770" w14:textId="77777777" w:rsidR="00A9226E" w:rsidRPr="00680DB5" w:rsidRDefault="00A9226E" w:rsidP="00A9226E">
      <w:pPr>
        <w:rPr>
          <w:rFonts w:ascii="Times New Roman" w:hAnsi="Times New Roman" w:cs="Times New Roman"/>
        </w:rPr>
      </w:pPr>
    </w:p>
    <w:p w14:paraId="33CC3B18" w14:textId="77777777" w:rsidR="00A9226E" w:rsidRPr="00680DB5" w:rsidRDefault="00A9226E" w:rsidP="00A9226E">
      <w:pPr>
        <w:rPr>
          <w:rFonts w:ascii="Times New Roman" w:hAnsi="Times New Roman" w:cs="Times New Roman"/>
        </w:rPr>
      </w:pPr>
    </w:p>
    <w:p w14:paraId="3D03E588" w14:textId="45368882" w:rsidR="00A9226E" w:rsidRPr="00680DB5" w:rsidRDefault="00A9226E" w:rsidP="00A9226E">
      <w:pPr>
        <w:rPr>
          <w:rFonts w:ascii="Times New Roman" w:hAnsi="Times New Roman" w:cs="Times New Roman"/>
        </w:rPr>
      </w:pPr>
      <w:r w:rsidRPr="00680DB5">
        <w:rPr>
          <w:rFonts w:ascii="Times New Roman" w:hAnsi="Times New Roman" w:cs="Times New Roman"/>
        </w:rPr>
        <w:t xml:space="preserve">Budapest, 2023. </w:t>
      </w:r>
      <w:r w:rsidR="00330EE2">
        <w:rPr>
          <w:rFonts w:ascii="Times New Roman" w:hAnsi="Times New Roman" w:cs="Times New Roman"/>
        </w:rPr>
        <w:t>június</w:t>
      </w:r>
      <w:r w:rsidRPr="00680DB5">
        <w:rPr>
          <w:rFonts w:ascii="Times New Roman" w:hAnsi="Times New Roman" w:cs="Times New Roman"/>
        </w:rPr>
        <w:t xml:space="preserve"> …….</w:t>
      </w:r>
    </w:p>
    <w:p w14:paraId="598955C4" w14:textId="77777777" w:rsidR="00A9226E" w:rsidRPr="00680DB5" w:rsidRDefault="00A9226E" w:rsidP="00A9226E">
      <w:pPr>
        <w:rPr>
          <w:rFonts w:ascii="Times New Roman" w:hAnsi="Times New Roman" w:cs="Times New Roman"/>
        </w:rPr>
      </w:pPr>
    </w:p>
    <w:p w14:paraId="04AC255C" w14:textId="77777777" w:rsidR="00A9226E" w:rsidRPr="00680DB5" w:rsidRDefault="00A9226E" w:rsidP="00A9226E">
      <w:pPr>
        <w:rPr>
          <w:rFonts w:ascii="Times New Roman" w:hAnsi="Times New Roman" w:cs="Times New Roman"/>
        </w:rPr>
      </w:pPr>
    </w:p>
    <w:p w14:paraId="5B21F623" w14:textId="77777777" w:rsidR="00A9226E" w:rsidRPr="00680DB5" w:rsidRDefault="00A9226E" w:rsidP="00A9226E">
      <w:pPr>
        <w:rPr>
          <w:rFonts w:ascii="Times New Roman" w:hAnsi="Times New Roman" w:cs="Times New Roman"/>
        </w:rPr>
      </w:pPr>
    </w:p>
    <w:p w14:paraId="40EC9400" w14:textId="77777777" w:rsidR="00A9226E" w:rsidRPr="00680DB5" w:rsidRDefault="00A9226E" w:rsidP="00A9226E">
      <w:pPr>
        <w:rPr>
          <w:rFonts w:ascii="Times New Roman" w:hAnsi="Times New Roman" w:cs="Times New Roman"/>
        </w:rPr>
      </w:pPr>
    </w:p>
    <w:p w14:paraId="4EF6A46F" w14:textId="77777777" w:rsidR="00A9226E" w:rsidRPr="00680DB5" w:rsidRDefault="00A9226E" w:rsidP="00A9226E">
      <w:pPr>
        <w:jc w:val="center"/>
        <w:rPr>
          <w:rFonts w:ascii="Times New Roman" w:hAnsi="Times New Roman" w:cs="Times New Roman"/>
        </w:rPr>
      </w:pPr>
      <w:r w:rsidRPr="00680DB5">
        <w:rPr>
          <w:rFonts w:ascii="Times New Roman" w:hAnsi="Times New Roman" w:cs="Times New Roman"/>
        </w:rPr>
        <w:t>……………………………………………………..</w:t>
      </w:r>
    </w:p>
    <w:p w14:paraId="670F0765" w14:textId="77777777" w:rsidR="00A9226E" w:rsidRPr="00680DB5" w:rsidRDefault="00A9226E" w:rsidP="00A9226E">
      <w:pPr>
        <w:jc w:val="center"/>
        <w:rPr>
          <w:rFonts w:ascii="Times New Roman" w:hAnsi="Times New Roman" w:cs="Times New Roman"/>
        </w:rPr>
      </w:pPr>
      <w:r w:rsidRPr="00680DB5">
        <w:rPr>
          <w:rFonts w:ascii="Times New Roman" w:hAnsi="Times New Roman" w:cs="Times New Roman"/>
          <w:iCs/>
        </w:rPr>
        <w:t>LSHF Hungary Kft.</w:t>
      </w:r>
    </w:p>
    <w:p w14:paraId="469B9C10" w14:textId="77777777" w:rsidR="00A9226E" w:rsidRPr="00680DB5" w:rsidRDefault="00A9226E" w:rsidP="00A9226E">
      <w:pPr>
        <w:jc w:val="center"/>
        <w:rPr>
          <w:rFonts w:ascii="Times New Roman" w:hAnsi="Times New Roman" w:cs="Times New Roman"/>
        </w:rPr>
      </w:pPr>
      <w:r w:rsidRPr="00680DB5">
        <w:rPr>
          <w:rFonts w:ascii="Times New Roman" w:hAnsi="Times New Roman" w:cs="Times New Roman"/>
        </w:rPr>
        <w:t>képviseli Kis-Szölgyémi Ferenc és Kis-Szölgyémi Johanna ügyvezetők</w:t>
      </w:r>
    </w:p>
    <w:p w14:paraId="2B4607D7" w14:textId="77777777" w:rsidR="00A9226E" w:rsidRPr="00A9226E" w:rsidRDefault="00A9226E" w:rsidP="00DC7432">
      <w:pPr>
        <w:rPr>
          <w:rFonts w:ascii="Times New Roman" w:hAnsi="Times New Roman" w:cs="Times New Roman"/>
        </w:rPr>
      </w:pPr>
    </w:p>
    <w:p w14:paraId="60C0885F" w14:textId="77777777" w:rsidR="00A9226E" w:rsidRPr="00820047" w:rsidRDefault="00A9226E" w:rsidP="00DC7432">
      <w:pPr>
        <w:rPr>
          <w:rFonts w:ascii="Times New Roman" w:hAnsi="Times New Roman" w:cs="Times New Roman"/>
        </w:rPr>
      </w:pPr>
    </w:p>
    <w:p w14:paraId="7FCA86D4" w14:textId="77777777" w:rsidR="001E120A" w:rsidRPr="00E86227" w:rsidRDefault="001E120A" w:rsidP="00CC06DF">
      <w:pPr>
        <w:jc w:val="left"/>
        <w:rPr>
          <w:rFonts w:ascii="Times New Roman" w:hAnsi="Times New Roman"/>
        </w:rPr>
      </w:pPr>
    </w:p>
    <w:p w14:paraId="49307EBC" w14:textId="32707C9B" w:rsidR="00970584" w:rsidRPr="00E86227" w:rsidRDefault="00970584" w:rsidP="00CC06DF">
      <w:pPr>
        <w:jc w:val="left"/>
        <w:rPr>
          <w:rFonts w:ascii="Times New Roman" w:hAnsi="Times New Roman" w:cs="Times New Roman"/>
        </w:rPr>
      </w:pPr>
    </w:p>
    <w:p w14:paraId="13AD19C1" w14:textId="77777777" w:rsidR="00C056FA" w:rsidRDefault="00C056FA"/>
    <w:sectPr w:rsidR="00C056FA" w:rsidSect="00A12685">
      <w:footerReference w:type="default" r:id="rId24"/>
      <w:pgSz w:w="11906" w:h="16838"/>
      <w:pgMar w:top="1701" w:right="849"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7BBF" w14:textId="77777777" w:rsidR="0004589D" w:rsidRDefault="0004589D">
      <w:r>
        <w:separator/>
      </w:r>
    </w:p>
  </w:endnote>
  <w:endnote w:type="continuationSeparator" w:id="0">
    <w:p w14:paraId="4A9DDA01" w14:textId="77777777" w:rsidR="0004589D" w:rsidRDefault="0004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149582"/>
      <w:docPartObj>
        <w:docPartGallery w:val="Page Numbers (Bottom of Page)"/>
        <w:docPartUnique/>
      </w:docPartObj>
    </w:sdtPr>
    <w:sdtEndPr>
      <w:rPr>
        <w:rFonts w:ascii="Times New Roman" w:hAnsi="Times New Roman" w:cs="Times New Roman"/>
        <w:noProof/>
      </w:rPr>
    </w:sdtEndPr>
    <w:sdtContent>
      <w:p w14:paraId="1415746A" w14:textId="631E6794" w:rsidR="008C5107" w:rsidRPr="00CC06DF" w:rsidRDefault="008C5107" w:rsidP="00CC06DF">
        <w:pPr>
          <w:pStyle w:val="llb"/>
          <w:jc w:val="right"/>
          <w:rPr>
            <w:rFonts w:ascii="Times New Roman" w:hAnsi="Times New Roman"/>
          </w:rPr>
        </w:pPr>
        <w:r w:rsidRPr="00285015">
          <w:rPr>
            <w:rFonts w:ascii="Times New Roman" w:hAnsi="Times New Roman" w:cs="Times New Roman"/>
          </w:rPr>
          <w:fldChar w:fldCharType="begin"/>
        </w:r>
        <w:r w:rsidRPr="00285015">
          <w:rPr>
            <w:rFonts w:ascii="Times New Roman" w:hAnsi="Times New Roman" w:cs="Times New Roman"/>
          </w:rPr>
          <w:instrText xml:space="preserve"> PAGE   \* MERGEFORMAT </w:instrText>
        </w:r>
        <w:r w:rsidRPr="00285015">
          <w:rPr>
            <w:rFonts w:ascii="Times New Roman" w:hAnsi="Times New Roman" w:cs="Times New Roman"/>
          </w:rPr>
          <w:fldChar w:fldCharType="separate"/>
        </w:r>
        <w:r w:rsidR="002F477A">
          <w:rPr>
            <w:rFonts w:ascii="Times New Roman" w:hAnsi="Times New Roman" w:cs="Times New Roman"/>
            <w:noProof/>
          </w:rPr>
          <w:t>20</w:t>
        </w:r>
        <w:r w:rsidRPr="0028501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7D8C3" w14:textId="77777777" w:rsidR="0004589D" w:rsidRDefault="0004589D">
      <w:r>
        <w:separator/>
      </w:r>
    </w:p>
  </w:footnote>
  <w:footnote w:type="continuationSeparator" w:id="0">
    <w:p w14:paraId="37346008" w14:textId="77777777" w:rsidR="0004589D" w:rsidRDefault="00045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1CC"/>
    <w:multiLevelType w:val="hybridMultilevel"/>
    <w:tmpl w:val="C1406662"/>
    <w:lvl w:ilvl="0" w:tplc="F1E436B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E44682"/>
    <w:multiLevelType w:val="multilevel"/>
    <w:tmpl w:val="C28AC5A8"/>
    <w:lvl w:ilvl="0">
      <w:start w:val="1"/>
      <w:numFmt w:val="decimal"/>
      <w:lvlText w:val="VIII.%1."/>
      <w:lvlJc w:val="left"/>
      <w:pPr>
        <w:ind w:left="720" w:hanging="360"/>
      </w:pPr>
      <w:rPr>
        <w:rFonts w:hint="default"/>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E73D07"/>
    <w:multiLevelType w:val="hybridMultilevel"/>
    <w:tmpl w:val="DDEAE642"/>
    <w:lvl w:ilvl="0" w:tplc="E264A044">
      <w:start w:val="2019"/>
      <w:numFmt w:val="bullet"/>
      <w:lvlText w:val=""/>
      <w:lvlJc w:val="left"/>
      <w:pPr>
        <w:ind w:left="720" w:hanging="360"/>
      </w:pPr>
      <w:rPr>
        <w:rFonts w:ascii="Wingdings" w:eastAsiaTheme="minorHAnsi" w:hAnsi="Wingdings"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DAE0429"/>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1B626F6"/>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3235CAF"/>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581603"/>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4954244"/>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55D49B6"/>
    <w:multiLevelType w:val="hybridMultilevel"/>
    <w:tmpl w:val="41B89986"/>
    <w:lvl w:ilvl="0" w:tplc="515EEB24">
      <w:numFmt w:val="bullet"/>
      <w:lvlText w:val="-"/>
      <w:lvlJc w:val="left"/>
      <w:pPr>
        <w:ind w:left="720" w:hanging="360"/>
      </w:pPr>
      <w:rPr>
        <w:rFonts w:ascii="Arial Narrow" w:eastAsiaTheme="minorHAnsi" w:hAnsi="Arial Narrow"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5C26007"/>
    <w:multiLevelType w:val="hybridMultilevel"/>
    <w:tmpl w:val="6024BB0E"/>
    <w:lvl w:ilvl="0" w:tplc="040E0001">
      <w:start w:val="1"/>
      <w:numFmt w:val="bullet"/>
      <w:lvlText w:val=""/>
      <w:lvlJc w:val="left"/>
      <w:pPr>
        <w:ind w:left="1571" w:hanging="360"/>
      </w:pPr>
      <w:rPr>
        <w:rFonts w:ascii="Symbol" w:hAnsi="Symbol" w:hint="default"/>
      </w:rPr>
    </w:lvl>
    <w:lvl w:ilvl="1" w:tplc="040E0003">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0" w15:restartNumberingAfterBreak="0">
    <w:nsid w:val="203950BC"/>
    <w:multiLevelType w:val="hybridMultilevel"/>
    <w:tmpl w:val="1B527F8C"/>
    <w:lvl w:ilvl="0" w:tplc="040E0001">
      <w:start w:val="1"/>
      <w:numFmt w:val="bullet"/>
      <w:lvlText w:val=""/>
      <w:lvlJc w:val="left"/>
      <w:pPr>
        <w:ind w:left="768" w:hanging="360"/>
      </w:pPr>
      <w:rPr>
        <w:rFonts w:ascii="Symbol" w:hAnsi="Symbol" w:hint="default"/>
      </w:rPr>
    </w:lvl>
    <w:lvl w:ilvl="1" w:tplc="040E0001">
      <w:start w:val="1"/>
      <w:numFmt w:val="bullet"/>
      <w:lvlText w:val=""/>
      <w:lvlJc w:val="left"/>
      <w:pPr>
        <w:ind w:left="1488" w:hanging="360"/>
      </w:pPr>
      <w:rPr>
        <w:rFonts w:ascii="Symbol" w:hAnsi="Symbol" w:hint="default"/>
      </w:rPr>
    </w:lvl>
    <w:lvl w:ilvl="2" w:tplc="040E001B">
      <w:start w:val="1"/>
      <w:numFmt w:val="lowerRoman"/>
      <w:lvlText w:val="%3."/>
      <w:lvlJc w:val="right"/>
      <w:pPr>
        <w:ind w:left="2208" w:hanging="180"/>
      </w:pPr>
    </w:lvl>
    <w:lvl w:ilvl="3" w:tplc="040E000F" w:tentative="1">
      <w:start w:val="1"/>
      <w:numFmt w:val="decimal"/>
      <w:lvlText w:val="%4."/>
      <w:lvlJc w:val="left"/>
      <w:pPr>
        <w:ind w:left="2928" w:hanging="360"/>
      </w:pPr>
    </w:lvl>
    <w:lvl w:ilvl="4" w:tplc="040E0019" w:tentative="1">
      <w:start w:val="1"/>
      <w:numFmt w:val="lowerLetter"/>
      <w:lvlText w:val="%5."/>
      <w:lvlJc w:val="left"/>
      <w:pPr>
        <w:ind w:left="3648" w:hanging="360"/>
      </w:pPr>
    </w:lvl>
    <w:lvl w:ilvl="5" w:tplc="040E001B" w:tentative="1">
      <w:start w:val="1"/>
      <w:numFmt w:val="lowerRoman"/>
      <w:lvlText w:val="%6."/>
      <w:lvlJc w:val="right"/>
      <w:pPr>
        <w:ind w:left="4368" w:hanging="180"/>
      </w:pPr>
    </w:lvl>
    <w:lvl w:ilvl="6" w:tplc="040E000F" w:tentative="1">
      <w:start w:val="1"/>
      <w:numFmt w:val="decimal"/>
      <w:lvlText w:val="%7."/>
      <w:lvlJc w:val="left"/>
      <w:pPr>
        <w:ind w:left="5088" w:hanging="360"/>
      </w:pPr>
    </w:lvl>
    <w:lvl w:ilvl="7" w:tplc="040E0019" w:tentative="1">
      <w:start w:val="1"/>
      <w:numFmt w:val="lowerLetter"/>
      <w:lvlText w:val="%8."/>
      <w:lvlJc w:val="left"/>
      <w:pPr>
        <w:ind w:left="5808" w:hanging="360"/>
      </w:pPr>
    </w:lvl>
    <w:lvl w:ilvl="8" w:tplc="040E001B" w:tentative="1">
      <w:start w:val="1"/>
      <w:numFmt w:val="lowerRoman"/>
      <w:lvlText w:val="%9."/>
      <w:lvlJc w:val="right"/>
      <w:pPr>
        <w:ind w:left="6528" w:hanging="180"/>
      </w:pPr>
    </w:lvl>
  </w:abstractNum>
  <w:abstractNum w:abstractNumId="11" w15:restartNumberingAfterBreak="0">
    <w:nsid w:val="224C68E5"/>
    <w:multiLevelType w:val="hybridMultilevel"/>
    <w:tmpl w:val="C798A732"/>
    <w:lvl w:ilvl="0" w:tplc="040E0005">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2" w15:restartNumberingAfterBreak="0">
    <w:nsid w:val="23651B88"/>
    <w:multiLevelType w:val="hybridMultilevel"/>
    <w:tmpl w:val="BCC09E66"/>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13" w15:restartNumberingAfterBreak="0">
    <w:nsid w:val="248378C4"/>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4993720"/>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8C96717"/>
    <w:multiLevelType w:val="multilevel"/>
    <w:tmpl w:val="5344AE5E"/>
    <w:lvl w:ilvl="0">
      <w:start w:val="1"/>
      <w:numFmt w:val="upperRoman"/>
      <w:pStyle w:val="Cmsor1"/>
      <w:lvlText w:val="%1"/>
      <w:lvlJc w:val="left"/>
      <w:pPr>
        <w:tabs>
          <w:tab w:val="num" w:pos="284"/>
        </w:tabs>
        <w:ind w:left="360" w:hanging="360"/>
      </w:pPr>
      <w:rPr>
        <w:rFonts w:hint="default"/>
      </w:rPr>
    </w:lvl>
    <w:lvl w:ilvl="1">
      <w:start w:val="1"/>
      <w:numFmt w:val="decimal"/>
      <w:pStyle w:val="Cmsor2"/>
      <w:lvlText w:val="%1.%2"/>
      <w:lvlJc w:val="left"/>
      <w:pPr>
        <w:ind w:left="786" w:hanging="360"/>
      </w:pPr>
      <w:rPr>
        <w:rFonts w:hint="default"/>
        <w:i w:val="0"/>
      </w:rPr>
    </w:lvl>
    <w:lvl w:ilvl="2">
      <w:start w:val="1"/>
      <w:numFmt w:val="decimal"/>
      <w:pStyle w:val="Cmsor3"/>
      <w:lvlText w:val="%1.%2.%3"/>
      <w:lvlJc w:val="right"/>
      <w:pPr>
        <w:ind w:left="606" w:hanging="180"/>
      </w:pPr>
      <w:rPr>
        <w:rFonts w:hint="default"/>
        <w:i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93507AC"/>
    <w:multiLevelType w:val="multilevel"/>
    <w:tmpl w:val="9E0A9406"/>
    <w:lvl w:ilvl="0">
      <w:start w:val="1"/>
      <w:numFmt w:val="decimal"/>
      <w:pStyle w:val="02LOLglOther1"/>
      <w:lvlText w:val="%1."/>
      <w:lvlJc w:val="left"/>
      <w:pPr>
        <w:tabs>
          <w:tab w:val="num" w:pos="0"/>
        </w:tabs>
        <w:ind w:left="720" w:hanging="720"/>
      </w:pPr>
      <w:rPr>
        <w:rFonts w:ascii="Times New Roman" w:hAnsi="Times New Roman" w:cs="Times New Roman"/>
        <w:b/>
        <w:i w:val="0"/>
        <w:caps/>
        <w:smallCaps w:val="0"/>
        <w:strike w:val="0"/>
        <w:dstrike w:val="0"/>
        <w:vanish w:val="0"/>
        <w:color w:val="000000"/>
        <w:spacing w:val="0"/>
        <w:w w:val="100"/>
        <w:kern w:val="0"/>
        <w:position w:val="0"/>
        <w:sz w:val="22"/>
        <w:u w:val="none"/>
        <w:effect w:val="none"/>
        <w:vertAlign w:val="baseline"/>
      </w:rPr>
    </w:lvl>
    <w:lvl w:ilvl="1">
      <w:start w:val="1"/>
      <w:numFmt w:val="decimal"/>
      <w:pStyle w:val="02LOLglOther2"/>
      <w:lvlText w:val="%1.%2"/>
      <w:lvlJc w:val="left"/>
      <w:pPr>
        <w:tabs>
          <w:tab w:val="num" w:pos="0"/>
        </w:tabs>
        <w:ind w:left="720" w:hanging="720"/>
      </w:pPr>
      <w:rPr>
        <w:rFonts w:ascii="Times New Roman" w:hAnsi="Times New Roman" w:cs="Times New Roman"/>
        <w:b/>
        <w:i w:val="0"/>
        <w:caps w:val="0"/>
        <w:smallCaps w:val="0"/>
        <w:strike w:val="0"/>
        <w:dstrike w:val="0"/>
        <w:vanish w:val="0"/>
        <w:color w:val="000000"/>
        <w:spacing w:val="0"/>
        <w:w w:val="100"/>
        <w:kern w:val="0"/>
        <w:position w:val="0"/>
        <w:sz w:val="22"/>
        <w:u w:val="none"/>
        <w:effect w:val="none"/>
        <w:vertAlign w:val="baseline"/>
      </w:rPr>
    </w:lvl>
    <w:lvl w:ilvl="2">
      <w:start w:val="1"/>
      <w:numFmt w:val="decimal"/>
      <w:pStyle w:val="02LOLglOther3"/>
      <w:lvlText w:val="%1.%2.%3"/>
      <w:lvlJc w:val="left"/>
      <w:pPr>
        <w:tabs>
          <w:tab w:val="num" w:pos="4242"/>
        </w:tabs>
        <w:ind w:left="5941" w:hanging="979"/>
      </w:pPr>
      <w:rPr>
        <w:rFonts w:ascii="Times New Roman" w:hAnsi="Times New Roman" w:cs="Times New Roman"/>
        <w:b w:val="0"/>
        <w:i w:val="0"/>
        <w:caps w:val="0"/>
        <w:smallCaps w:val="0"/>
        <w:strike w:val="0"/>
        <w:dstrike w:val="0"/>
        <w:vanish w:val="0"/>
        <w:color w:val="000000"/>
        <w:spacing w:val="0"/>
        <w:w w:val="100"/>
        <w:kern w:val="0"/>
        <w:position w:val="0"/>
        <w:sz w:val="22"/>
        <w:u w:val="none"/>
        <w:effect w:val="none"/>
        <w:vertAlign w:val="baseline"/>
      </w:rPr>
    </w:lvl>
    <w:lvl w:ilvl="3">
      <w:start w:val="1"/>
      <w:numFmt w:val="lowerLetter"/>
      <w:pStyle w:val="02LOLglOther4"/>
      <w:lvlText w:val="(%4)"/>
      <w:lvlJc w:val="left"/>
      <w:pPr>
        <w:tabs>
          <w:tab w:val="num" w:pos="0"/>
        </w:tabs>
        <w:ind w:left="2419" w:hanging="720"/>
      </w:pPr>
      <w:rPr>
        <w:rFonts w:ascii="Times New Roman" w:hAnsi="Times New Roman" w:cs="Times New Roman"/>
        <w:b w:val="0"/>
        <w:i w:val="0"/>
        <w:caps w:val="0"/>
        <w:smallCaps w:val="0"/>
        <w:strike w:val="0"/>
        <w:dstrike w:val="0"/>
        <w:vanish w:val="0"/>
        <w:color w:val="000000"/>
        <w:spacing w:val="0"/>
        <w:w w:val="100"/>
        <w:kern w:val="0"/>
        <w:position w:val="0"/>
        <w:sz w:val="22"/>
        <w:szCs w:val="22"/>
        <w:u w:val="none"/>
        <w:effect w:val="none"/>
        <w:vertAlign w:val="baseline"/>
      </w:rPr>
    </w:lvl>
    <w:lvl w:ilvl="4">
      <w:start w:val="1"/>
      <w:numFmt w:val="lowerRoman"/>
      <w:pStyle w:val="02LOLglOther5"/>
      <w:lvlText w:val="(%5)"/>
      <w:lvlJc w:val="left"/>
      <w:pPr>
        <w:tabs>
          <w:tab w:val="num" w:pos="0"/>
        </w:tabs>
        <w:ind w:left="3139" w:hanging="720"/>
      </w:pPr>
      <w:rPr>
        <w:rFonts w:ascii="Times New Roman" w:hAnsi="Times New Roman" w:cs="Times New Roman"/>
        <w:b w:val="0"/>
        <w:i w:val="0"/>
        <w:caps w:val="0"/>
        <w:smallCaps w:val="0"/>
        <w:strike w:val="0"/>
        <w:dstrike w:val="0"/>
        <w:vanish w:val="0"/>
        <w:color w:val="000000"/>
        <w:spacing w:val="0"/>
        <w:w w:val="100"/>
        <w:kern w:val="0"/>
        <w:position w:val="0"/>
        <w:sz w:val="22"/>
        <w:u w:val="none"/>
        <w:effect w:val="none"/>
        <w:vertAlign w:val="baseline"/>
      </w:rPr>
    </w:lvl>
    <w:lvl w:ilvl="5">
      <w:start w:val="1"/>
      <w:numFmt w:val="upperLetter"/>
      <w:pStyle w:val="02LOLglOther6"/>
      <w:lvlText w:val="(%6)"/>
      <w:lvlJc w:val="left"/>
      <w:pPr>
        <w:tabs>
          <w:tab w:val="num" w:pos="0"/>
        </w:tabs>
        <w:ind w:left="3859" w:hanging="720"/>
      </w:pPr>
      <w:rPr>
        <w:rFonts w:ascii="Times New Roman" w:hAnsi="Times New Roman" w:cs="Times New Roman"/>
        <w:b w:val="0"/>
        <w:i w:val="0"/>
        <w:caps w:val="0"/>
        <w:smallCaps w:val="0"/>
        <w:strike w:val="0"/>
        <w:dstrike w:val="0"/>
        <w:vanish w:val="0"/>
        <w:color w:val="000000"/>
        <w:spacing w:val="0"/>
        <w:w w:val="100"/>
        <w:kern w:val="0"/>
        <w:position w:val="0"/>
        <w:sz w:val="22"/>
        <w:szCs w:val="22"/>
        <w:u w:val="none"/>
        <w:effect w:val="none"/>
        <w:vertAlign w:val="baseline"/>
      </w:rPr>
    </w:lvl>
    <w:lvl w:ilvl="6">
      <w:start w:val="1"/>
      <w:numFmt w:val="decimal"/>
      <w:pStyle w:val="02LOLglOther7"/>
      <w:lvlText w:val="(%7)"/>
      <w:lvlJc w:val="left"/>
      <w:pPr>
        <w:tabs>
          <w:tab w:val="num" w:pos="0"/>
        </w:tabs>
        <w:ind w:left="4579" w:hanging="720"/>
      </w:pPr>
      <w:rPr>
        <w:rFonts w:ascii="Times New Roman" w:hAnsi="Times New Roman" w:cs="Times New Roman"/>
        <w:b/>
        <w:i w:val="0"/>
        <w:caps w:val="0"/>
        <w:smallCaps w:val="0"/>
        <w:strike w:val="0"/>
        <w:dstrike w:val="0"/>
        <w:vanish w:val="0"/>
        <w:color w:val="000000"/>
        <w:spacing w:val="0"/>
        <w:w w:val="100"/>
        <w:kern w:val="0"/>
        <w:position w:val="0"/>
        <w:sz w:val="24"/>
        <w:u w:val="none"/>
        <w:effect w:val="none"/>
        <w:vertAlign w:val="baseline"/>
      </w:rPr>
    </w:lvl>
    <w:lvl w:ilvl="7">
      <w:start w:val="1"/>
      <w:numFmt w:val="none"/>
      <w:pStyle w:val="02LOLglOther8"/>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lvl w:ilvl="8">
      <w:start w:val="1"/>
      <w:numFmt w:val="none"/>
      <w:pStyle w:val="02LOLglOther9"/>
      <w:lvlText w:val=""/>
      <w:lvlJc w:val="left"/>
      <w:pPr>
        <w:tabs>
          <w:tab w:val="num" w:pos="0"/>
        </w:tabs>
        <w:ind w:left="0" w:firstLine="0"/>
      </w:pPr>
      <w:rPr>
        <w:rFonts w:ascii="Times New Roman" w:hAnsi="Times New Roman" w:cs="Times New Roman"/>
        <w:b w:val="0"/>
        <w:i w:val="0"/>
        <w:caps w:val="0"/>
        <w:smallCaps w:val="0"/>
        <w:strike w:val="0"/>
        <w:dstrike w:val="0"/>
        <w:vanish w:val="0"/>
        <w:color w:val="000000"/>
        <w:spacing w:val="0"/>
        <w:w w:val="100"/>
        <w:kern w:val="0"/>
        <w:position w:val="0"/>
        <w:sz w:val="24"/>
        <w:u w:val="none"/>
        <w:effect w:val="none"/>
        <w:vertAlign w:val="baseline"/>
      </w:rPr>
    </w:lvl>
  </w:abstractNum>
  <w:abstractNum w:abstractNumId="17" w15:restartNumberingAfterBreak="0">
    <w:nsid w:val="29805A89"/>
    <w:multiLevelType w:val="multilevel"/>
    <w:tmpl w:val="5036775A"/>
    <w:lvl w:ilvl="0">
      <w:start w:val="1"/>
      <w:numFmt w:val="decimal"/>
      <w:lvlText w:val="V.%1."/>
      <w:lvlJc w:val="left"/>
      <w:pPr>
        <w:ind w:left="502"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8" w15:restartNumberingAfterBreak="0">
    <w:nsid w:val="2DB112CC"/>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1E30C05"/>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21B0358"/>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27A3E9F"/>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99B1C0A"/>
    <w:multiLevelType w:val="hybridMultilevel"/>
    <w:tmpl w:val="9B441BC8"/>
    <w:lvl w:ilvl="0" w:tplc="0CC4F99C">
      <w:start w:val="1"/>
      <w:numFmt w:val="upperRoman"/>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9D970D1"/>
    <w:multiLevelType w:val="hybridMultilevel"/>
    <w:tmpl w:val="B49662D4"/>
    <w:lvl w:ilvl="0" w:tplc="986E54A6">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AF74EF3"/>
    <w:multiLevelType w:val="multilevel"/>
    <w:tmpl w:val="715C68F8"/>
    <w:lvl w:ilvl="0">
      <w:start w:val="1"/>
      <w:numFmt w:val="none"/>
      <w:lvlText w:val="IX.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B2F33BC"/>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CB81B36"/>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3EE46FF4"/>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0D61160"/>
    <w:multiLevelType w:val="hybridMultilevel"/>
    <w:tmpl w:val="4B904920"/>
    <w:lvl w:ilvl="0" w:tplc="C02E5988">
      <w:start w:val="5"/>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29" w15:restartNumberingAfterBreak="0">
    <w:nsid w:val="41800B00"/>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1883632"/>
    <w:multiLevelType w:val="multilevel"/>
    <w:tmpl w:val="E05E1D86"/>
    <w:lvl w:ilvl="0">
      <w:start w:val="1"/>
      <w:numFmt w:val="none"/>
      <w:lvlText w:val="IX.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3A8404F"/>
    <w:multiLevelType w:val="hybridMultilevel"/>
    <w:tmpl w:val="07E6623A"/>
    <w:lvl w:ilvl="0" w:tplc="5D060AF0">
      <w:numFmt w:val="bullet"/>
      <w:lvlText w:val="-"/>
      <w:lvlJc w:val="left"/>
      <w:pPr>
        <w:ind w:left="720" w:hanging="360"/>
      </w:pPr>
      <w:rPr>
        <w:rFonts w:ascii="Arial Narrow" w:eastAsiaTheme="minorHAnsi" w:hAnsi="Arial Narrow"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45361B9"/>
    <w:multiLevelType w:val="hybridMultilevel"/>
    <w:tmpl w:val="63A41912"/>
    <w:lvl w:ilvl="0" w:tplc="FAAE83E2">
      <w:start w:val="1"/>
      <w:numFmt w:val="lowerRoman"/>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95D442D"/>
    <w:multiLevelType w:val="hybridMultilevel"/>
    <w:tmpl w:val="8AF433D0"/>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4" w15:restartNumberingAfterBreak="0">
    <w:nsid w:val="4CBE54CF"/>
    <w:multiLevelType w:val="hybridMultilevel"/>
    <w:tmpl w:val="8C2273D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5" w15:restartNumberingAfterBreak="0">
    <w:nsid w:val="4D8F2931"/>
    <w:multiLevelType w:val="hybridMultilevel"/>
    <w:tmpl w:val="0E70276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4FFD6BEF"/>
    <w:multiLevelType w:val="hybridMultilevel"/>
    <w:tmpl w:val="23BEBAE0"/>
    <w:lvl w:ilvl="0" w:tplc="AD4023D0">
      <w:start w:val="1"/>
      <w:numFmt w:val="lowerLetter"/>
      <w:lvlText w:val="%1)"/>
      <w:lvlJc w:val="left"/>
      <w:pPr>
        <w:ind w:left="987" w:hanging="4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7" w15:restartNumberingAfterBreak="0">
    <w:nsid w:val="507D189A"/>
    <w:multiLevelType w:val="hybridMultilevel"/>
    <w:tmpl w:val="F9EEE804"/>
    <w:lvl w:ilvl="0" w:tplc="38D0EDA8">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0E93980"/>
    <w:multiLevelType w:val="multilevel"/>
    <w:tmpl w:val="9E06B594"/>
    <w:lvl w:ilvl="0">
      <w:start w:val="1"/>
      <w:numFmt w:val="none"/>
      <w:lvlText w:val="IX.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26952D6"/>
    <w:multiLevelType w:val="hybridMultilevel"/>
    <w:tmpl w:val="63A41912"/>
    <w:lvl w:ilvl="0" w:tplc="FAAE83E2">
      <w:start w:val="1"/>
      <w:numFmt w:val="lowerRoman"/>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3594379"/>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536B0870"/>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54DB17FA"/>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55A43A77"/>
    <w:multiLevelType w:val="hybridMultilevel"/>
    <w:tmpl w:val="10AE39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5A971210"/>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5C3C3CCD"/>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5DC75BA7"/>
    <w:multiLevelType w:val="hybridMultilevel"/>
    <w:tmpl w:val="CFBAD0E0"/>
    <w:lvl w:ilvl="0" w:tplc="040E0001">
      <w:start w:val="1"/>
      <w:numFmt w:val="bullet"/>
      <w:lvlText w:val=""/>
      <w:lvlJc w:val="left"/>
      <w:pPr>
        <w:ind w:left="3555" w:hanging="360"/>
      </w:pPr>
      <w:rPr>
        <w:rFonts w:ascii="Symbol" w:hAnsi="Symbol" w:hint="default"/>
      </w:rPr>
    </w:lvl>
    <w:lvl w:ilvl="1" w:tplc="040E0003">
      <w:start w:val="1"/>
      <w:numFmt w:val="bullet"/>
      <w:lvlText w:val="o"/>
      <w:lvlJc w:val="left"/>
      <w:pPr>
        <w:ind w:left="4275" w:hanging="360"/>
      </w:pPr>
      <w:rPr>
        <w:rFonts w:ascii="Courier New" w:hAnsi="Courier New" w:cs="Courier New" w:hint="default"/>
      </w:rPr>
    </w:lvl>
    <w:lvl w:ilvl="2" w:tplc="040E0005">
      <w:start w:val="1"/>
      <w:numFmt w:val="bullet"/>
      <w:lvlText w:val=""/>
      <w:lvlJc w:val="left"/>
      <w:pPr>
        <w:ind w:left="4995" w:hanging="360"/>
      </w:pPr>
      <w:rPr>
        <w:rFonts w:ascii="Wingdings" w:hAnsi="Wingdings" w:hint="default"/>
      </w:rPr>
    </w:lvl>
    <w:lvl w:ilvl="3" w:tplc="040E0001">
      <w:start w:val="1"/>
      <w:numFmt w:val="bullet"/>
      <w:lvlText w:val=""/>
      <w:lvlJc w:val="left"/>
      <w:pPr>
        <w:ind w:left="5715" w:hanging="360"/>
      </w:pPr>
      <w:rPr>
        <w:rFonts w:ascii="Symbol" w:hAnsi="Symbol" w:hint="default"/>
      </w:rPr>
    </w:lvl>
    <w:lvl w:ilvl="4" w:tplc="040E0003">
      <w:start w:val="1"/>
      <w:numFmt w:val="bullet"/>
      <w:lvlText w:val="o"/>
      <w:lvlJc w:val="left"/>
      <w:pPr>
        <w:ind w:left="6435" w:hanging="360"/>
      </w:pPr>
      <w:rPr>
        <w:rFonts w:ascii="Courier New" w:hAnsi="Courier New" w:cs="Courier New" w:hint="default"/>
      </w:rPr>
    </w:lvl>
    <w:lvl w:ilvl="5" w:tplc="040E0005">
      <w:start w:val="1"/>
      <w:numFmt w:val="bullet"/>
      <w:lvlText w:val=""/>
      <w:lvlJc w:val="left"/>
      <w:pPr>
        <w:ind w:left="7155" w:hanging="360"/>
      </w:pPr>
      <w:rPr>
        <w:rFonts w:ascii="Wingdings" w:hAnsi="Wingdings" w:hint="default"/>
      </w:rPr>
    </w:lvl>
    <w:lvl w:ilvl="6" w:tplc="040E0001">
      <w:start w:val="1"/>
      <w:numFmt w:val="bullet"/>
      <w:lvlText w:val=""/>
      <w:lvlJc w:val="left"/>
      <w:pPr>
        <w:ind w:left="7875" w:hanging="360"/>
      </w:pPr>
      <w:rPr>
        <w:rFonts w:ascii="Symbol" w:hAnsi="Symbol" w:hint="default"/>
      </w:rPr>
    </w:lvl>
    <w:lvl w:ilvl="7" w:tplc="040E0003">
      <w:start w:val="1"/>
      <w:numFmt w:val="bullet"/>
      <w:lvlText w:val="o"/>
      <w:lvlJc w:val="left"/>
      <w:pPr>
        <w:ind w:left="8595" w:hanging="360"/>
      </w:pPr>
      <w:rPr>
        <w:rFonts w:ascii="Courier New" w:hAnsi="Courier New" w:cs="Courier New" w:hint="default"/>
      </w:rPr>
    </w:lvl>
    <w:lvl w:ilvl="8" w:tplc="040E0005">
      <w:start w:val="1"/>
      <w:numFmt w:val="bullet"/>
      <w:lvlText w:val=""/>
      <w:lvlJc w:val="left"/>
      <w:pPr>
        <w:ind w:left="9315" w:hanging="360"/>
      </w:pPr>
      <w:rPr>
        <w:rFonts w:ascii="Wingdings" w:hAnsi="Wingdings" w:hint="default"/>
      </w:rPr>
    </w:lvl>
  </w:abstractNum>
  <w:abstractNum w:abstractNumId="47" w15:restartNumberingAfterBreak="0">
    <w:nsid w:val="62A05E59"/>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62B573DB"/>
    <w:multiLevelType w:val="hybridMultilevel"/>
    <w:tmpl w:val="CAFA566A"/>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49" w15:restartNumberingAfterBreak="0">
    <w:nsid w:val="62D71FE6"/>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67602AFF"/>
    <w:multiLevelType w:val="hybridMultilevel"/>
    <w:tmpl w:val="6EC4E34C"/>
    <w:lvl w:ilvl="0" w:tplc="040E0001">
      <w:start w:val="1"/>
      <w:numFmt w:val="bullet"/>
      <w:lvlText w:val=""/>
      <w:lvlJc w:val="left"/>
      <w:pPr>
        <w:ind w:left="1211" w:hanging="360"/>
      </w:pPr>
      <w:rPr>
        <w:rFonts w:ascii="Symbol" w:hAnsi="Symbol" w:hint="default"/>
      </w:rPr>
    </w:lvl>
    <w:lvl w:ilvl="1" w:tplc="040E0003">
      <w:start w:val="1"/>
      <w:numFmt w:val="bullet"/>
      <w:lvlText w:val="o"/>
      <w:lvlJc w:val="left"/>
      <w:pPr>
        <w:ind w:left="1931" w:hanging="360"/>
      </w:pPr>
      <w:rPr>
        <w:rFonts w:ascii="Courier New" w:hAnsi="Courier New" w:cs="Courier New" w:hint="default"/>
      </w:rPr>
    </w:lvl>
    <w:lvl w:ilvl="2" w:tplc="040E0005">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51" w15:restartNumberingAfterBreak="0">
    <w:nsid w:val="67707ABC"/>
    <w:multiLevelType w:val="hybridMultilevel"/>
    <w:tmpl w:val="5D82A3BA"/>
    <w:lvl w:ilvl="0" w:tplc="57FCF974">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6A145E6E"/>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6B1D1232"/>
    <w:multiLevelType w:val="multilevel"/>
    <w:tmpl w:val="B5562B90"/>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54" w15:restartNumberingAfterBreak="0">
    <w:nsid w:val="6D9830F5"/>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73A96AA1"/>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74010E8C"/>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74485024"/>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76433EBB"/>
    <w:multiLevelType w:val="multilevel"/>
    <w:tmpl w:val="5844BEA6"/>
    <w:lvl w:ilvl="0">
      <w:start w:val="1"/>
      <w:numFmt w:val="decimal"/>
      <w:lvlText w:val="VII.%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6656279"/>
    <w:multiLevelType w:val="multilevel"/>
    <w:tmpl w:val="89EEEF10"/>
    <w:lvl w:ilvl="0">
      <w:start w:val="1"/>
      <w:numFmt w:val="decimal"/>
      <w:lvlText w:val="VI.%1."/>
      <w:lvlJc w:val="left"/>
      <w:pPr>
        <w:ind w:left="502" w:hanging="360"/>
      </w:pPr>
      <w:rPr>
        <w:rFonts w:hint="default"/>
      </w:rPr>
    </w:lvl>
    <w:lvl w:ilvl="1">
      <w:start w:val="1"/>
      <w:numFmt w:val="decimal"/>
      <w:lvlText w:val="VI.%2."/>
      <w:lvlJc w:val="left"/>
      <w:pPr>
        <w:ind w:left="1222" w:hanging="360"/>
      </w:pPr>
      <w:rPr>
        <w:rFonts w:hint="default"/>
        <w:sz w:val="22"/>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0" w15:restartNumberingAfterBreak="0">
    <w:nsid w:val="77E67E9F"/>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7A4A4685"/>
    <w:multiLevelType w:val="hybridMultilevel"/>
    <w:tmpl w:val="EB4AFE2A"/>
    <w:lvl w:ilvl="0" w:tplc="2304B13E">
      <w:start w:val="1"/>
      <w:numFmt w:val="decimal"/>
      <w:lvlText w:val="%1."/>
      <w:lvlJc w:val="left"/>
      <w:pPr>
        <w:ind w:left="720" w:hanging="360"/>
      </w:pPr>
      <w:rPr>
        <w:rFonts w:ascii="Calibri" w:eastAsiaTheme="minorHAnsi" w:hAnsi="Calibri" w:cs="Calibr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7AAF695A"/>
    <w:multiLevelType w:val="hybridMultilevel"/>
    <w:tmpl w:val="BBE60962"/>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63" w15:restartNumberingAfterBreak="0">
    <w:nsid w:val="7C1506E1"/>
    <w:multiLevelType w:val="multilevel"/>
    <w:tmpl w:val="F758A4AC"/>
    <w:lvl w:ilvl="0">
      <w:start w:val="1"/>
      <w:numFmt w:val="none"/>
      <w:lvlText w:val="X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D847E93"/>
    <w:multiLevelType w:val="hybridMultilevel"/>
    <w:tmpl w:val="831EB9BA"/>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7E3D4179"/>
    <w:multiLevelType w:val="hybridMultilevel"/>
    <w:tmpl w:val="BD52ADE2"/>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7F7341C7"/>
    <w:multiLevelType w:val="hybridMultilevel"/>
    <w:tmpl w:val="893EB970"/>
    <w:lvl w:ilvl="0" w:tplc="040E000F">
      <w:start w:val="1"/>
      <w:numFmt w:val="decimal"/>
      <w:lvlText w:val="%1."/>
      <w:lvlJc w:val="left"/>
      <w:pPr>
        <w:ind w:left="720" w:hanging="360"/>
      </w:pPr>
    </w:lvl>
    <w:lvl w:ilvl="1" w:tplc="FAAE83E2">
      <w:start w:val="1"/>
      <w:numFmt w:val="lowerRoman"/>
      <w:lvlText w:val="(%2)"/>
      <w:lvlJc w:val="left"/>
      <w:pPr>
        <w:ind w:left="1920" w:hanging="840"/>
      </w:pPr>
      <w:rPr>
        <w:rFonts w:hint="default"/>
      </w:rPr>
    </w:lvl>
    <w:lvl w:ilvl="2" w:tplc="22D83E30">
      <w:start w:val="1"/>
      <w:numFmt w:val="lowerLetter"/>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382563193">
    <w:abstractNumId w:val="47"/>
  </w:num>
  <w:num w:numId="2" w16cid:durableId="863205619">
    <w:abstractNumId w:val="22"/>
  </w:num>
  <w:num w:numId="3" w16cid:durableId="559750651">
    <w:abstractNumId w:val="58"/>
  </w:num>
  <w:num w:numId="4" w16cid:durableId="760220504">
    <w:abstractNumId w:val="1"/>
  </w:num>
  <w:num w:numId="5" w16cid:durableId="1814103298">
    <w:abstractNumId w:val="53"/>
  </w:num>
  <w:num w:numId="6" w16cid:durableId="1165390160">
    <w:abstractNumId w:val="37"/>
  </w:num>
  <w:num w:numId="7" w16cid:durableId="2040009352">
    <w:abstractNumId w:val="36"/>
  </w:num>
  <w:num w:numId="8" w16cid:durableId="889616006">
    <w:abstractNumId w:val="17"/>
  </w:num>
  <w:num w:numId="9" w16cid:durableId="1757093278">
    <w:abstractNumId w:val="17"/>
    <w:lvlOverride w:ilvl="0">
      <w:lvl w:ilvl="0">
        <w:start w:val="1"/>
        <w:numFmt w:val="decimal"/>
        <w:lvlText w:val="IV.%1."/>
        <w:lvlJc w:val="left"/>
        <w:pPr>
          <w:ind w:left="502" w:hanging="360"/>
        </w:pPr>
        <w:rPr>
          <w:rFonts w:hint="default"/>
        </w:rPr>
      </w:lvl>
    </w:lvlOverride>
    <w:lvlOverride w:ilvl="1">
      <w:lvl w:ilvl="1">
        <w:start w:val="1"/>
        <w:numFmt w:val="decimal"/>
        <w:lvlText w:val="XV.1.%2."/>
        <w:lvlJc w:val="left"/>
        <w:pPr>
          <w:ind w:left="1222" w:hanging="360"/>
        </w:pPr>
        <w:rPr>
          <w:rFonts w:hint="default"/>
          <w:sz w:val="22"/>
        </w:rPr>
      </w:lvl>
    </w:lvlOverride>
    <w:lvlOverride w:ilvl="2">
      <w:lvl w:ilvl="2">
        <w:start w:val="1"/>
        <w:numFmt w:val="lowerRoman"/>
        <w:lvlText w:val="%3."/>
        <w:lvlJc w:val="right"/>
        <w:pPr>
          <w:ind w:left="1942" w:hanging="180"/>
        </w:pPr>
        <w:rPr>
          <w:rFonts w:hint="default"/>
        </w:rPr>
      </w:lvl>
    </w:lvlOverride>
    <w:lvlOverride w:ilvl="3">
      <w:lvl w:ilvl="3">
        <w:start w:val="1"/>
        <w:numFmt w:val="decimal"/>
        <w:lvlText w:val="%4."/>
        <w:lvlJc w:val="left"/>
        <w:pPr>
          <w:ind w:left="2662" w:hanging="360"/>
        </w:pPr>
        <w:rPr>
          <w:rFonts w:hint="default"/>
        </w:rPr>
      </w:lvl>
    </w:lvlOverride>
    <w:lvlOverride w:ilvl="4">
      <w:lvl w:ilvl="4">
        <w:start w:val="1"/>
        <w:numFmt w:val="lowerLetter"/>
        <w:lvlText w:val="%5."/>
        <w:lvlJc w:val="left"/>
        <w:pPr>
          <w:ind w:left="3382" w:hanging="360"/>
        </w:pPr>
        <w:rPr>
          <w:rFonts w:hint="default"/>
        </w:rPr>
      </w:lvl>
    </w:lvlOverride>
    <w:lvlOverride w:ilvl="5">
      <w:lvl w:ilvl="5">
        <w:start w:val="1"/>
        <w:numFmt w:val="lowerRoman"/>
        <w:lvlText w:val="%6."/>
        <w:lvlJc w:val="right"/>
        <w:pPr>
          <w:ind w:left="4102" w:hanging="180"/>
        </w:pPr>
        <w:rPr>
          <w:rFonts w:hint="default"/>
        </w:rPr>
      </w:lvl>
    </w:lvlOverride>
    <w:lvlOverride w:ilvl="6">
      <w:lvl w:ilvl="6">
        <w:start w:val="1"/>
        <w:numFmt w:val="decimal"/>
        <w:lvlText w:val="%7."/>
        <w:lvlJc w:val="left"/>
        <w:pPr>
          <w:ind w:left="4822" w:hanging="360"/>
        </w:pPr>
        <w:rPr>
          <w:rFonts w:hint="default"/>
        </w:rPr>
      </w:lvl>
    </w:lvlOverride>
    <w:lvlOverride w:ilvl="7">
      <w:lvl w:ilvl="7">
        <w:start w:val="1"/>
        <w:numFmt w:val="lowerLetter"/>
        <w:lvlText w:val="%8."/>
        <w:lvlJc w:val="left"/>
        <w:pPr>
          <w:ind w:left="5542" w:hanging="360"/>
        </w:pPr>
        <w:rPr>
          <w:rFonts w:hint="default"/>
        </w:rPr>
      </w:lvl>
    </w:lvlOverride>
    <w:lvlOverride w:ilvl="8">
      <w:lvl w:ilvl="8">
        <w:start w:val="1"/>
        <w:numFmt w:val="lowerRoman"/>
        <w:lvlText w:val="%9."/>
        <w:lvlJc w:val="right"/>
        <w:pPr>
          <w:ind w:left="6262" w:hanging="180"/>
        </w:pPr>
        <w:rPr>
          <w:rFonts w:hint="default"/>
        </w:rPr>
      </w:lvl>
    </w:lvlOverride>
  </w:num>
  <w:num w:numId="10" w16cid:durableId="872691181">
    <w:abstractNumId w:val="65"/>
  </w:num>
  <w:num w:numId="11" w16cid:durableId="1488939372">
    <w:abstractNumId w:val="26"/>
  </w:num>
  <w:num w:numId="12" w16cid:durableId="1327979319">
    <w:abstractNumId w:val="54"/>
  </w:num>
  <w:num w:numId="13" w16cid:durableId="190998366">
    <w:abstractNumId w:val="45"/>
  </w:num>
  <w:num w:numId="14" w16cid:durableId="188566782">
    <w:abstractNumId w:val="4"/>
  </w:num>
  <w:num w:numId="15" w16cid:durableId="314262354">
    <w:abstractNumId w:val="3"/>
  </w:num>
  <w:num w:numId="16" w16cid:durableId="1677338862">
    <w:abstractNumId w:val="29"/>
  </w:num>
  <w:num w:numId="17" w16cid:durableId="1380662911">
    <w:abstractNumId w:val="56"/>
  </w:num>
  <w:num w:numId="18" w16cid:durableId="1435437277">
    <w:abstractNumId w:val="25"/>
  </w:num>
  <w:num w:numId="19" w16cid:durableId="1209028075">
    <w:abstractNumId w:val="27"/>
  </w:num>
  <w:num w:numId="20" w16cid:durableId="397241566">
    <w:abstractNumId w:val="18"/>
  </w:num>
  <w:num w:numId="21" w16cid:durableId="1924409066">
    <w:abstractNumId w:val="59"/>
  </w:num>
  <w:num w:numId="22" w16cid:durableId="655381430">
    <w:abstractNumId w:val="40"/>
  </w:num>
  <w:num w:numId="23" w16cid:durableId="1091513542">
    <w:abstractNumId w:val="66"/>
  </w:num>
  <w:num w:numId="24" w16cid:durableId="726105372">
    <w:abstractNumId w:val="44"/>
  </w:num>
  <w:num w:numId="25" w16cid:durableId="727612033">
    <w:abstractNumId w:val="24"/>
  </w:num>
  <w:num w:numId="26" w16cid:durableId="261884262">
    <w:abstractNumId w:val="30"/>
  </w:num>
  <w:num w:numId="27" w16cid:durableId="208302116">
    <w:abstractNumId w:val="38"/>
  </w:num>
  <w:num w:numId="28" w16cid:durableId="697464752">
    <w:abstractNumId w:val="5"/>
  </w:num>
  <w:num w:numId="29" w16cid:durableId="1960642163">
    <w:abstractNumId w:val="60"/>
  </w:num>
  <w:num w:numId="30" w16cid:durableId="233249236">
    <w:abstractNumId w:val="21"/>
  </w:num>
  <w:num w:numId="31" w16cid:durableId="104884589">
    <w:abstractNumId w:val="63"/>
  </w:num>
  <w:num w:numId="32" w16cid:durableId="1862353481">
    <w:abstractNumId w:val="55"/>
  </w:num>
  <w:num w:numId="33" w16cid:durableId="1222135333">
    <w:abstractNumId w:val="64"/>
  </w:num>
  <w:num w:numId="34" w16cid:durableId="447434787">
    <w:abstractNumId w:val="41"/>
  </w:num>
  <w:num w:numId="35" w16cid:durableId="680010242">
    <w:abstractNumId w:val="14"/>
  </w:num>
  <w:num w:numId="36" w16cid:durableId="39792635">
    <w:abstractNumId w:val="17"/>
    <w:lvlOverride w:ilvl="0">
      <w:lvl w:ilvl="0">
        <w:start w:val="3"/>
        <w:numFmt w:val="decimal"/>
        <w:lvlText w:val="IV.%1."/>
        <w:lvlJc w:val="left"/>
        <w:pPr>
          <w:ind w:left="502" w:hanging="360"/>
        </w:pPr>
        <w:rPr>
          <w:rFonts w:hint="default"/>
        </w:rPr>
      </w:lvl>
    </w:lvlOverride>
    <w:lvlOverride w:ilvl="1">
      <w:lvl w:ilvl="1">
        <w:start w:val="1"/>
        <w:numFmt w:val="none"/>
        <w:lvlText w:val="XV.2.1."/>
        <w:lvlJc w:val="left"/>
        <w:pPr>
          <w:ind w:left="1222" w:hanging="360"/>
        </w:pPr>
        <w:rPr>
          <w:rFonts w:hint="default"/>
          <w:sz w:val="22"/>
        </w:rPr>
      </w:lvl>
    </w:lvlOverride>
    <w:lvlOverride w:ilvl="2">
      <w:lvl w:ilvl="2">
        <w:start w:val="1"/>
        <w:numFmt w:val="lowerRoman"/>
        <w:lvlText w:val="%3."/>
        <w:lvlJc w:val="right"/>
        <w:pPr>
          <w:ind w:left="1942" w:hanging="180"/>
        </w:pPr>
        <w:rPr>
          <w:rFonts w:hint="default"/>
        </w:rPr>
      </w:lvl>
    </w:lvlOverride>
    <w:lvlOverride w:ilvl="3">
      <w:lvl w:ilvl="3">
        <w:start w:val="1"/>
        <w:numFmt w:val="decimal"/>
        <w:lvlText w:val="%4."/>
        <w:lvlJc w:val="left"/>
        <w:pPr>
          <w:ind w:left="2662" w:hanging="360"/>
        </w:pPr>
        <w:rPr>
          <w:rFonts w:hint="default"/>
        </w:rPr>
      </w:lvl>
    </w:lvlOverride>
    <w:lvlOverride w:ilvl="4">
      <w:lvl w:ilvl="4">
        <w:start w:val="1"/>
        <w:numFmt w:val="lowerLetter"/>
        <w:lvlText w:val="%5."/>
        <w:lvlJc w:val="left"/>
        <w:pPr>
          <w:ind w:left="3382" w:hanging="360"/>
        </w:pPr>
        <w:rPr>
          <w:rFonts w:hint="default"/>
        </w:rPr>
      </w:lvl>
    </w:lvlOverride>
    <w:lvlOverride w:ilvl="5">
      <w:lvl w:ilvl="5">
        <w:start w:val="1"/>
        <w:numFmt w:val="lowerRoman"/>
        <w:lvlText w:val="%6."/>
        <w:lvlJc w:val="right"/>
        <w:pPr>
          <w:ind w:left="4102" w:hanging="180"/>
        </w:pPr>
        <w:rPr>
          <w:rFonts w:hint="default"/>
        </w:rPr>
      </w:lvl>
    </w:lvlOverride>
    <w:lvlOverride w:ilvl="6">
      <w:lvl w:ilvl="6">
        <w:start w:val="1"/>
        <w:numFmt w:val="decimal"/>
        <w:lvlText w:val="%7."/>
        <w:lvlJc w:val="left"/>
        <w:pPr>
          <w:ind w:left="4822" w:hanging="360"/>
        </w:pPr>
        <w:rPr>
          <w:rFonts w:hint="default"/>
        </w:rPr>
      </w:lvl>
    </w:lvlOverride>
    <w:lvlOverride w:ilvl="7">
      <w:lvl w:ilvl="7">
        <w:start w:val="1"/>
        <w:numFmt w:val="lowerLetter"/>
        <w:lvlText w:val="%8."/>
        <w:lvlJc w:val="left"/>
        <w:pPr>
          <w:ind w:left="5542" w:hanging="360"/>
        </w:pPr>
        <w:rPr>
          <w:rFonts w:hint="default"/>
        </w:rPr>
      </w:lvl>
    </w:lvlOverride>
    <w:lvlOverride w:ilvl="8">
      <w:lvl w:ilvl="8">
        <w:start w:val="1"/>
        <w:numFmt w:val="lowerRoman"/>
        <w:lvlText w:val="%9."/>
        <w:lvlJc w:val="right"/>
        <w:pPr>
          <w:ind w:left="6262" w:hanging="180"/>
        </w:pPr>
        <w:rPr>
          <w:rFonts w:hint="default"/>
        </w:rPr>
      </w:lvl>
    </w:lvlOverride>
  </w:num>
  <w:num w:numId="37" w16cid:durableId="933438213">
    <w:abstractNumId w:val="15"/>
  </w:num>
  <w:num w:numId="38" w16cid:durableId="1137066387">
    <w:abstractNumId w:val="7"/>
  </w:num>
  <w:num w:numId="39" w16cid:durableId="2103918111">
    <w:abstractNumId w:val="42"/>
  </w:num>
  <w:num w:numId="40" w16cid:durableId="805782528">
    <w:abstractNumId w:val="20"/>
  </w:num>
  <w:num w:numId="41" w16cid:durableId="2045211619">
    <w:abstractNumId w:val="19"/>
  </w:num>
  <w:num w:numId="42" w16cid:durableId="1843281892">
    <w:abstractNumId w:val="49"/>
  </w:num>
  <w:num w:numId="43" w16cid:durableId="1369258301">
    <w:abstractNumId w:val="13"/>
  </w:num>
  <w:num w:numId="44" w16cid:durableId="2059893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11148312">
    <w:abstractNumId w:val="16"/>
  </w:num>
  <w:num w:numId="46" w16cid:durableId="820392885">
    <w:abstractNumId w:val="11"/>
  </w:num>
  <w:num w:numId="47" w16cid:durableId="1994870438">
    <w:abstractNumId w:val="57"/>
  </w:num>
  <w:num w:numId="48" w16cid:durableId="742679955">
    <w:abstractNumId w:val="32"/>
  </w:num>
  <w:num w:numId="49" w16cid:durableId="1986398697">
    <w:abstractNumId w:val="10"/>
  </w:num>
  <w:num w:numId="50" w16cid:durableId="1299610570">
    <w:abstractNumId w:val="33"/>
  </w:num>
  <w:num w:numId="51" w16cid:durableId="1936279812">
    <w:abstractNumId w:val="48"/>
  </w:num>
  <w:num w:numId="52" w16cid:durableId="129323552">
    <w:abstractNumId w:val="34"/>
  </w:num>
  <w:num w:numId="53" w16cid:durableId="1375233666">
    <w:abstractNumId w:val="62"/>
  </w:num>
  <w:num w:numId="54" w16cid:durableId="1833636475">
    <w:abstractNumId w:val="43"/>
  </w:num>
  <w:num w:numId="55" w16cid:durableId="173419498">
    <w:abstractNumId w:val="0"/>
  </w:num>
  <w:num w:numId="56" w16cid:durableId="1238397184">
    <w:abstractNumId w:val="6"/>
  </w:num>
  <w:num w:numId="57" w16cid:durableId="843587991">
    <w:abstractNumId w:val="50"/>
  </w:num>
  <w:num w:numId="58" w16cid:durableId="484276059">
    <w:abstractNumId w:val="9"/>
  </w:num>
  <w:num w:numId="59" w16cid:durableId="1548688923">
    <w:abstractNumId w:val="52"/>
  </w:num>
  <w:num w:numId="60" w16cid:durableId="926571138">
    <w:abstractNumId w:val="12"/>
  </w:num>
  <w:num w:numId="61" w16cid:durableId="1071654145">
    <w:abstractNumId w:val="46"/>
  </w:num>
  <w:num w:numId="62" w16cid:durableId="1045253613">
    <w:abstractNumId w:val="62"/>
  </w:num>
  <w:num w:numId="63" w16cid:durableId="1244100704">
    <w:abstractNumId w:val="35"/>
  </w:num>
  <w:num w:numId="64" w16cid:durableId="1789008875">
    <w:abstractNumId w:val="2"/>
  </w:num>
  <w:num w:numId="65" w16cid:durableId="1420560487">
    <w:abstractNumId w:val="31"/>
  </w:num>
  <w:num w:numId="66" w16cid:durableId="60444444">
    <w:abstractNumId w:val="8"/>
  </w:num>
  <w:num w:numId="67" w16cid:durableId="45687084">
    <w:abstractNumId w:val="28"/>
  </w:num>
  <w:num w:numId="68" w16cid:durableId="507712904">
    <w:abstractNumId w:val="39"/>
  </w:num>
  <w:num w:numId="69" w16cid:durableId="195892348">
    <w:abstractNumId w:val="23"/>
  </w:num>
  <w:num w:numId="70" w16cid:durableId="512495247">
    <w:abstractNumId w:val="51"/>
  </w:num>
  <w:num w:numId="71" w16cid:durableId="657001238">
    <w:abstractNumId w:val="6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09"/>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61E"/>
    <w:rsid w:val="00000143"/>
    <w:rsid w:val="000026F5"/>
    <w:rsid w:val="000031C4"/>
    <w:rsid w:val="00003286"/>
    <w:rsid w:val="00003457"/>
    <w:rsid w:val="00003D54"/>
    <w:rsid w:val="00004D9E"/>
    <w:rsid w:val="00005E95"/>
    <w:rsid w:val="00006EEA"/>
    <w:rsid w:val="00007159"/>
    <w:rsid w:val="00007764"/>
    <w:rsid w:val="00011213"/>
    <w:rsid w:val="00012E9A"/>
    <w:rsid w:val="0001307C"/>
    <w:rsid w:val="000135A1"/>
    <w:rsid w:val="00014833"/>
    <w:rsid w:val="000168F1"/>
    <w:rsid w:val="00016F32"/>
    <w:rsid w:val="000205B1"/>
    <w:rsid w:val="00020D76"/>
    <w:rsid w:val="00020F3C"/>
    <w:rsid w:val="0002193D"/>
    <w:rsid w:val="00021DB5"/>
    <w:rsid w:val="00023137"/>
    <w:rsid w:val="00024427"/>
    <w:rsid w:val="000258A1"/>
    <w:rsid w:val="00025EE3"/>
    <w:rsid w:val="000317D7"/>
    <w:rsid w:val="00031C37"/>
    <w:rsid w:val="00034257"/>
    <w:rsid w:val="0003449C"/>
    <w:rsid w:val="00035009"/>
    <w:rsid w:val="00035875"/>
    <w:rsid w:val="00035BC7"/>
    <w:rsid w:val="00037604"/>
    <w:rsid w:val="00040024"/>
    <w:rsid w:val="00040700"/>
    <w:rsid w:val="00040BCA"/>
    <w:rsid w:val="00044256"/>
    <w:rsid w:val="00044485"/>
    <w:rsid w:val="0004456A"/>
    <w:rsid w:val="00045202"/>
    <w:rsid w:val="0004589D"/>
    <w:rsid w:val="00045ACA"/>
    <w:rsid w:val="00046DA9"/>
    <w:rsid w:val="000478EC"/>
    <w:rsid w:val="00050C29"/>
    <w:rsid w:val="000514C7"/>
    <w:rsid w:val="00051CA4"/>
    <w:rsid w:val="00052623"/>
    <w:rsid w:val="00053193"/>
    <w:rsid w:val="00053A9E"/>
    <w:rsid w:val="00054225"/>
    <w:rsid w:val="00054E60"/>
    <w:rsid w:val="00055CF3"/>
    <w:rsid w:val="000611FE"/>
    <w:rsid w:val="00061753"/>
    <w:rsid w:val="0006330D"/>
    <w:rsid w:val="00063D55"/>
    <w:rsid w:val="00064B4F"/>
    <w:rsid w:val="00066D6E"/>
    <w:rsid w:val="000670B9"/>
    <w:rsid w:val="000700FF"/>
    <w:rsid w:val="000705D1"/>
    <w:rsid w:val="00070C92"/>
    <w:rsid w:val="000748A3"/>
    <w:rsid w:val="00074C0E"/>
    <w:rsid w:val="00080080"/>
    <w:rsid w:val="00080146"/>
    <w:rsid w:val="00080B4B"/>
    <w:rsid w:val="00083230"/>
    <w:rsid w:val="0008475D"/>
    <w:rsid w:val="00085A9D"/>
    <w:rsid w:val="00085E89"/>
    <w:rsid w:val="00085F53"/>
    <w:rsid w:val="0008680B"/>
    <w:rsid w:val="000872BD"/>
    <w:rsid w:val="00087D0C"/>
    <w:rsid w:val="00091C8D"/>
    <w:rsid w:val="00091FC8"/>
    <w:rsid w:val="0009234F"/>
    <w:rsid w:val="000931D5"/>
    <w:rsid w:val="0009385B"/>
    <w:rsid w:val="00093C04"/>
    <w:rsid w:val="00097AAC"/>
    <w:rsid w:val="000A27C5"/>
    <w:rsid w:val="000A604B"/>
    <w:rsid w:val="000A689F"/>
    <w:rsid w:val="000A73FB"/>
    <w:rsid w:val="000B0D97"/>
    <w:rsid w:val="000B1189"/>
    <w:rsid w:val="000B3450"/>
    <w:rsid w:val="000B5F0C"/>
    <w:rsid w:val="000B6371"/>
    <w:rsid w:val="000B7157"/>
    <w:rsid w:val="000C1DF9"/>
    <w:rsid w:val="000C3275"/>
    <w:rsid w:val="000C5976"/>
    <w:rsid w:val="000C5E95"/>
    <w:rsid w:val="000C6957"/>
    <w:rsid w:val="000C69F9"/>
    <w:rsid w:val="000D0471"/>
    <w:rsid w:val="000D05AF"/>
    <w:rsid w:val="000D489E"/>
    <w:rsid w:val="000D77CF"/>
    <w:rsid w:val="000E0825"/>
    <w:rsid w:val="000E2B35"/>
    <w:rsid w:val="000E3984"/>
    <w:rsid w:val="000E5759"/>
    <w:rsid w:val="000E7DE0"/>
    <w:rsid w:val="000F0E03"/>
    <w:rsid w:val="000F46D1"/>
    <w:rsid w:val="000F57EE"/>
    <w:rsid w:val="000F5D89"/>
    <w:rsid w:val="000F61A2"/>
    <w:rsid w:val="000F729E"/>
    <w:rsid w:val="000F7A8D"/>
    <w:rsid w:val="00101171"/>
    <w:rsid w:val="001019F5"/>
    <w:rsid w:val="0010247F"/>
    <w:rsid w:val="00104D13"/>
    <w:rsid w:val="001069E1"/>
    <w:rsid w:val="00106ACA"/>
    <w:rsid w:val="00107F2A"/>
    <w:rsid w:val="00110D6D"/>
    <w:rsid w:val="00111379"/>
    <w:rsid w:val="0011445D"/>
    <w:rsid w:val="001156BC"/>
    <w:rsid w:val="001165B9"/>
    <w:rsid w:val="00116FC3"/>
    <w:rsid w:val="001172E9"/>
    <w:rsid w:val="001206B0"/>
    <w:rsid w:val="00123AB4"/>
    <w:rsid w:val="00123AED"/>
    <w:rsid w:val="0012738E"/>
    <w:rsid w:val="00127E12"/>
    <w:rsid w:val="00133673"/>
    <w:rsid w:val="0013689E"/>
    <w:rsid w:val="001372A3"/>
    <w:rsid w:val="001379C1"/>
    <w:rsid w:val="00141B60"/>
    <w:rsid w:val="00141B7F"/>
    <w:rsid w:val="001420D0"/>
    <w:rsid w:val="001452E8"/>
    <w:rsid w:val="001461A8"/>
    <w:rsid w:val="0014719B"/>
    <w:rsid w:val="00147CC3"/>
    <w:rsid w:val="00150686"/>
    <w:rsid w:val="00151C7E"/>
    <w:rsid w:val="0015330C"/>
    <w:rsid w:val="00154CF5"/>
    <w:rsid w:val="001564F2"/>
    <w:rsid w:val="001569F7"/>
    <w:rsid w:val="00160BB2"/>
    <w:rsid w:val="00166866"/>
    <w:rsid w:val="00166D8E"/>
    <w:rsid w:val="0017204B"/>
    <w:rsid w:val="0017332B"/>
    <w:rsid w:val="00175BF4"/>
    <w:rsid w:val="00175CB0"/>
    <w:rsid w:val="001762D3"/>
    <w:rsid w:val="0017779E"/>
    <w:rsid w:val="001812A4"/>
    <w:rsid w:val="00183B59"/>
    <w:rsid w:val="00183D1B"/>
    <w:rsid w:val="00184EFB"/>
    <w:rsid w:val="001859F6"/>
    <w:rsid w:val="00185DD4"/>
    <w:rsid w:val="001862B4"/>
    <w:rsid w:val="0018745A"/>
    <w:rsid w:val="0019011E"/>
    <w:rsid w:val="0019041E"/>
    <w:rsid w:val="0019403A"/>
    <w:rsid w:val="00194351"/>
    <w:rsid w:val="001945D2"/>
    <w:rsid w:val="00194C95"/>
    <w:rsid w:val="00196B54"/>
    <w:rsid w:val="00197479"/>
    <w:rsid w:val="001A0E48"/>
    <w:rsid w:val="001A1B6F"/>
    <w:rsid w:val="001A3B40"/>
    <w:rsid w:val="001A5731"/>
    <w:rsid w:val="001A6F6A"/>
    <w:rsid w:val="001A715E"/>
    <w:rsid w:val="001A7406"/>
    <w:rsid w:val="001A7C55"/>
    <w:rsid w:val="001B08B7"/>
    <w:rsid w:val="001B1B98"/>
    <w:rsid w:val="001B267A"/>
    <w:rsid w:val="001B371C"/>
    <w:rsid w:val="001B61DD"/>
    <w:rsid w:val="001B7AF5"/>
    <w:rsid w:val="001C07CD"/>
    <w:rsid w:val="001C3E58"/>
    <w:rsid w:val="001C54B2"/>
    <w:rsid w:val="001C5CD2"/>
    <w:rsid w:val="001C5F13"/>
    <w:rsid w:val="001C68D5"/>
    <w:rsid w:val="001D001D"/>
    <w:rsid w:val="001D1541"/>
    <w:rsid w:val="001D1881"/>
    <w:rsid w:val="001D1DF2"/>
    <w:rsid w:val="001D25A9"/>
    <w:rsid w:val="001D410D"/>
    <w:rsid w:val="001D41E6"/>
    <w:rsid w:val="001D4372"/>
    <w:rsid w:val="001D44F9"/>
    <w:rsid w:val="001D6177"/>
    <w:rsid w:val="001D6B64"/>
    <w:rsid w:val="001E031E"/>
    <w:rsid w:val="001E120A"/>
    <w:rsid w:val="001E32AF"/>
    <w:rsid w:val="001E3BA2"/>
    <w:rsid w:val="001E6E4B"/>
    <w:rsid w:val="001E72D5"/>
    <w:rsid w:val="001E7C08"/>
    <w:rsid w:val="001F1407"/>
    <w:rsid w:val="001F2D0A"/>
    <w:rsid w:val="001F6689"/>
    <w:rsid w:val="0020089E"/>
    <w:rsid w:val="00200E09"/>
    <w:rsid w:val="002012DF"/>
    <w:rsid w:val="00202670"/>
    <w:rsid w:val="002041DC"/>
    <w:rsid w:val="002048AB"/>
    <w:rsid w:val="002079CB"/>
    <w:rsid w:val="00207D1D"/>
    <w:rsid w:val="002121FD"/>
    <w:rsid w:val="0021293D"/>
    <w:rsid w:val="002134F8"/>
    <w:rsid w:val="0021467D"/>
    <w:rsid w:val="00216B1E"/>
    <w:rsid w:val="002205DE"/>
    <w:rsid w:val="00221C4A"/>
    <w:rsid w:val="00222C7D"/>
    <w:rsid w:val="002247F9"/>
    <w:rsid w:val="00225AD4"/>
    <w:rsid w:val="00225AED"/>
    <w:rsid w:val="00225EC4"/>
    <w:rsid w:val="00226D31"/>
    <w:rsid w:val="00227507"/>
    <w:rsid w:val="002332F8"/>
    <w:rsid w:val="00233DC2"/>
    <w:rsid w:val="00235B56"/>
    <w:rsid w:val="00236EC6"/>
    <w:rsid w:val="0023715A"/>
    <w:rsid w:val="00237966"/>
    <w:rsid w:val="00241179"/>
    <w:rsid w:val="00241D42"/>
    <w:rsid w:val="002421A2"/>
    <w:rsid w:val="002421A4"/>
    <w:rsid w:val="00243482"/>
    <w:rsid w:val="00244044"/>
    <w:rsid w:val="0024408D"/>
    <w:rsid w:val="00246355"/>
    <w:rsid w:val="002528A8"/>
    <w:rsid w:val="00252A92"/>
    <w:rsid w:val="002605D1"/>
    <w:rsid w:val="00262561"/>
    <w:rsid w:val="00264AA5"/>
    <w:rsid w:val="00264B57"/>
    <w:rsid w:val="00265462"/>
    <w:rsid w:val="00266C8D"/>
    <w:rsid w:val="00266E93"/>
    <w:rsid w:val="00270EA9"/>
    <w:rsid w:val="00272242"/>
    <w:rsid w:val="0027333E"/>
    <w:rsid w:val="00274967"/>
    <w:rsid w:val="00276175"/>
    <w:rsid w:val="00276A6E"/>
    <w:rsid w:val="002770A0"/>
    <w:rsid w:val="00277333"/>
    <w:rsid w:val="0027768A"/>
    <w:rsid w:val="0028125A"/>
    <w:rsid w:val="00281795"/>
    <w:rsid w:val="00282960"/>
    <w:rsid w:val="00285015"/>
    <w:rsid w:val="002856E2"/>
    <w:rsid w:val="00285848"/>
    <w:rsid w:val="00286D22"/>
    <w:rsid w:val="00286F8A"/>
    <w:rsid w:val="00287F0F"/>
    <w:rsid w:val="00292F7B"/>
    <w:rsid w:val="002935AB"/>
    <w:rsid w:val="00293692"/>
    <w:rsid w:val="002947DB"/>
    <w:rsid w:val="00295626"/>
    <w:rsid w:val="00296439"/>
    <w:rsid w:val="00296E45"/>
    <w:rsid w:val="00297A64"/>
    <w:rsid w:val="00297F71"/>
    <w:rsid w:val="00297FF6"/>
    <w:rsid w:val="002A0A93"/>
    <w:rsid w:val="002A0C5D"/>
    <w:rsid w:val="002A0F1E"/>
    <w:rsid w:val="002A15B8"/>
    <w:rsid w:val="002A2EFE"/>
    <w:rsid w:val="002A342D"/>
    <w:rsid w:val="002A4901"/>
    <w:rsid w:val="002A5D9A"/>
    <w:rsid w:val="002A7D23"/>
    <w:rsid w:val="002B19F4"/>
    <w:rsid w:val="002B1A02"/>
    <w:rsid w:val="002B58F5"/>
    <w:rsid w:val="002B59BA"/>
    <w:rsid w:val="002B67E8"/>
    <w:rsid w:val="002B6EE7"/>
    <w:rsid w:val="002B732D"/>
    <w:rsid w:val="002C1BDC"/>
    <w:rsid w:val="002C237A"/>
    <w:rsid w:val="002C3B11"/>
    <w:rsid w:val="002C666B"/>
    <w:rsid w:val="002C6CE6"/>
    <w:rsid w:val="002C7147"/>
    <w:rsid w:val="002C793A"/>
    <w:rsid w:val="002C7C89"/>
    <w:rsid w:val="002D0116"/>
    <w:rsid w:val="002D105C"/>
    <w:rsid w:val="002D14A4"/>
    <w:rsid w:val="002D1EFA"/>
    <w:rsid w:val="002D22B7"/>
    <w:rsid w:val="002D415D"/>
    <w:rsid w:val="002D4908"/>
    <w:rsid w:val="002D4971"/>
    <w:rsid w:val="002D53CD"/>
    <w:rsid w:val="002D7081"/>
    <w:rsid w:val="002D7A77"/>
    <w:rsid w:val="002E0DAB"/>
    <w:rsid w:val="002E0F6F"/>
    <w:rsid w:val="002E2C32"/>
    <w:rsid w:val="002E3C68"/>
    <w:rsid w:val="002E5001"/>
    <w:rsid w:val="002E5635"/>
    <w:rsid w:val="002E6F78"/>
    <w:rsid w:val="002E7203"/>
    <w:rsid w:val="002E7EB6"/>
    <w:rsid w:val="002F19B7"/>
    <w:rsid w:val="002F3996"/>
    <w:rsid w:val="002F3CAC"/>
    <w:rsid w:val="002F3FB2"/>
    <w:rsid w:val="002F477A"/>
    <w:rsid w:val="002F4C03"/>
    <w:rsid w:val="002F5043"/>
    <w:rsid w:val="002F5DF1"/>
    <w:rsid w:val="002F715C"/>
    <w:rsid w:val="002F7689"/>
    <w:rsid w:val="00301151"/>
    <w:rsid w:val="00301D60"/>
    <w:rsid w:val="003046C4"/>
    <w:rsid w:val="0031017E"/>
    <w:rsid w:val="0031141B"/>
    <w:rsid w:val="003132E4"/>
    <w:rsid w:val="00314DCF"/>
    <w:rsid w:val="00315324"/>
    <w:rsid w:val="003154B7"/>
    <w:rsid w:val="00315B66"/>
    <w:rsid w:val="00316C6C"/>
    <w:rsid w:val="00320532"/>
    <w:rsid w:val="00320E5C"/>
    <w:rsid w:val="003237DB"/>
    <w:rsid w:val="003238C7"/>
    <w:rsid w:val="003239D0"/>
    <w:rsid w:val="00323C41"/>
    <w:rsid w:val="00325F74"/>
    <w:rsid w:val="00326216"/>
    <w:rsid w:val="00326AC3"/>
    <w:rsid w:val="003308BE"/>
    <w:rsid w:val="00330EE2"/>
    <w:rsid w:val="00331834"/>
    <w:rsid w:val="00334B49"/>
    <w:rsid w:val="0033505C"/>
    <w:rsid w:val="00335F8E"/>
    <w:rsid w:val="00336F17"/>
    <w:rsid w:val="003371F2"/>
    <w:rsid w:val="00337E25"/>
    <w:rsid w:val="0034217B"/>
    <w:rsid w:val="003423EE"/>
    <w:rsid w:val="00343CA4"/>
    <w:rsid w:val="003468FA"/>
    <w:rsid w:val="00346D48"/>
    <w:rsid w:val="00347B8A"/>
    <w:rsid w:val="003516A2"/>
    <w:rsid w:val="00351D55"/>
    <w:rsid w:val="00352466"/>
    <w:rsid w:val="00352565"/>
    <w:rsid w:val="00354C4A"/>
    <w:rsid w:val="0035575A"/>
    <w:rsid w:val="00355F2A"/>
    <w:rsid w:val="003569D9"/>
    <w:rsid w:val="00356CEF"/>
    <w:rsid w:val="00357080"/>
    <w:rsid w:val="00365482"/>
    <w:rsid w:val="0037020C"/>
    <w:rsid w:val="0037102A"/>
    <w:rsid w:val="003715A2"/>
    <w:rsid w:val="00371DE5"/>
    <w:rsid w:val="00372EE9"/>
    <w:rsid w:val="00373C65"/>
    <w:rsid w:val="00373E5F"/>
    <w:rsid w:val="00373F80"/>
    <w:rsid w:val="003765BB"/>
    <w:rsid w:val="0038271D"/>
    <w:rsid w:val="00383BF6"/>
    <w:rsid w:val="00386FD4"/>
    <w:rsid w:val="00390C66"/>
    <w:rsid w:val="00391F0A"/>
    <w:rsid w:val="0039415B"/>
    <w:rsid w:val="003945E3"/>
    <w:rsid w:val="00394C18"/>
    <w:rsid w:val="00394CBB"/>
    <w:rsid w:val="003975DF"/>
    <w:rsid w:val="003A1189"/>
    <w:rsid w:val="003A1440"/>
    <w:rsid w:val="003A1FC5"/>
    <w:rsid w:val="003A2886"/>
    <w:rsid w:val="003A2D34"/>
    <w:rsid w:val="003A2FB0"/>
    <w:rsid w:val="003A3071"/>
    <w:rsid w:val="003A438D"/>
    <w:rsid w:val="003A50EC"/>
    <w:rsid w:val="003A5214"/>
    <w:rsid w:val="003A712B"/>
    <w:rsid w:val="003A7926"/>
    <w:rsid w:val="003B0C4D"/>
    <w:rsid w:val="003B23E2"/>
    <w:rsid w:val="003B3D3B"/>
    <w:rsid w:val="003B4BE7"/>
    <w:rsid w:val="003B5976"/>
    <w:rsid w:val="003B6C31"/>
    <w:rsid w:val="003C1239"/>
    <w:rsid w:val="003C1DF1"/>
    <w:rsid w:val="003C27B9"/>
    <w:rsid w:val="003C2955"/>
    <w:rsid w:val="003C5D6C"/>
    <w:rsid w:val="003C7176"/>
    <w:rsid w:val="003C76ED"/>
    <w:rsid w:val="003D04F1"/>
    <w:rsid w:val="003D19AE"/>
    <w:rsid w:val="003D224B"/>
    <w:rsid w:val="003D3087"/>
    <w:rsid w:val="003D5BFC"/>
    <w:rsid w:val="003E0E70"/>
    <w:rsid w:val="003E22A6"/>
    <w:rsid w:val="003E344D"/>
    <w:rsid w:val="003E37FF"/>
    <w:rsid w:val="003E4448"/>
    <w:rsid w:val="003E4540"/>
    <w:rsid w:val="003E4C7A"/>
    <w:rsid w:val="003E7844"/>
    <w:rsid w:val="003E7B9A"/>
    <w:rsid w:val="003F0908"/>
    <w:rsid w:val="003F1296"/>
    <w:rsid w:val="003F22BC"/>
    <w:rsid w:val="003F26C4"/>
    <w:rsid w:val="003F306F"/>
    <w:rsid w:val="003F3B4F"/>
    <w:rsid w:val="003F5A7C"/>
    <w:rsid w:val="003F677D"/>
    <w:rsid w:val="003F7AE4"/>
    <w:rsid w:val="004009E2"/>
    <w:rsid w:val="00400C76"/>
    <w:rsid w:val="00400EAE"/>
    <w:rsid w:val="004012DE"/>
    <w:rsid w:val="00402689"/>
    <w:rsid w:val="00403604"/>
    <w:rsid w:val="00404AE9"/>
    <w:rsid w:val="00405FCD"/>
    <w:rsid w:val="004063BA"/>
    <w:rsid w:val="00406631"/>
    <w:rsid w:val="004107D9"/>
    <w:rsid w:val="0041087A"/>
    <w:rsid w:val="00411081"/>
    <w:rsid w:val="00414617"/>
    <w:rsid w:val="004159FE"/>
    <w:rsid w:val="00420386"/>
    <w:rsid w:val="004206A2"/>
    <w:rsid w:val="00424A61"/>
    <w:rsid w:val="00431967"/>
    <w:rsid w:val="004335A7"/>
    <w:rsid w:val="00433A98"/>
    <w:rsid w:val="00434B73"/>
    <w:rsid w:val="0043581A"/>
    <w:rsid w:val="0043621C"/>
    <w:rsid w:val="00436335"/>
    <w:rsid w:val="00437851"/>
    <w:rsid w:val="00440078"/>
    <w:rsid w:val="00442FB6"/>
    <w:rsid w:val="004438D8"/>
    <w:rsid w:val="00444446"/>
    <w:rsid w:val="00444FEF"/>
    <w:rsid w:val="00445BB7"/>
    <w:rsid w:val="00446BC6"/>
    <w:rsid w:val="004479A4"/>
    <w:rsid w:val="00453616"/>
    <w:rsid w:val="00455891"/>
    <w:rsid w:val="004559DA"/>
    <w:rsid w:val="00455B3E"/>
    <w:rsid w:val="0045630A"/>
    <w:rsid w:val="004566C7"/>
    <w:rsid w:val="00456D24"/>
    <w:rsid w:val="00457947"/>
    <w:rsid w:val="00461294"/>
    <w:rsid w:val="004614DC"/>
    <w:rsid w:val="00465ECD"/>
    <w:rsid w:val="00467AEB"/>
    <w:rsid w:val="00471C27"/>
    <w:rsid w:val="004730D2"/>
    <w:rsid w:val="004733F0"/>
    <w:rsid w:val="004748C4"/>
    <w:rsid w:val="004749C1"/>
    <w:rsid w:val="0047532C"/>
    <w:rsid w:val="004768C6"/>
    <w:rsid w:val="0047704F"/>
    <w:rsid w:val="0048027A"/>
    <w:rsid w:val="00480B8E"/>
    <w:rsid w:val="00481446"/>
    <w:rsid w:val="004829F3"/>
    <w:rsid w:val="00482E36"/>
    <w:rsid w:val="004841BB"/>
    <w:rsid w:val="00484981"/>
    <w:rsid w:val="00484D39"/>
    <w:rsid w:val="00485127"/>
    <w:rsid w:val="004856F0"/>
    <w:rsid w:val="0048683E"/>
    <w:rsid w:val="0048729D"/>
    <w:rsid w:val="004907F5"/>
    <w:rsid w:val="00491C34"/>
    <w:rsid w:val="00492C16"/>
    <w:rsid w:val="00493028"/>
    <w:rsid w:val="00493077"/>
    <w:rsid w:val="004932DA"/>
    <w:rsid w:val="00494B43"/>
    <w:rsid w:val="004969C3"/>
    <w:rsid w:val="004A3A44"/>
    <w:rsid w:val="004A722A"/>
    <w:rsid w:val="004B0419"/>
    <w:rsid w:val="004B066C"/>
    <w:rsid w:val="004B1734"/>
    <w:rsid w:val="004B25F0"/>
    <w:rsid w:val="004B2B8C"/>
    <w:rsid w:val="004B3ABD"/>
    <w:rsid w:val="004B4345"/>
    <w:rsid w:val="004B49DF"/>
    <w:rsid w:val="004B5597"/>
    <w:rsid w:val="004B68F0"/>
    <w:rsid w:val="004C29B6"/>
    <w:rsid w:val="004C4DA6"/>
    <w:rsid w:val="004C58B4"/>
    <w:rsid w:val="004C5E9F"/>
    <w:rsid w:val="004C6C9B"/>
    <w:rsid w:val="004C6F0E"/>
    <w:rsid w:val="004D0C1C"/>
    <w:rsid w:val="004D1267"/>
    <w:rsid w:val="004D4292"/>
    <w:rsid w:val="004D4F8B"/>
    <w:rsid w:val="004E11AA"/>
    <w:rsid w:val="004E2E11"/>
    <w:rsid w:val="004E632B"/>
    <w:rsid w:val="004E6C80"/>
    <w:rsid w:val="004E7AE5"/>
    <w:rsid w:val="004F3095"/>
    <w:rsid w:val="004F3271"/>
    <w:rsid w:val="004F46C0"/>
    <w:rsid w:val="004F48DA"/>
    <w:rsid w:val="004F7642"/>
    <w:rsid w:val="004F782F"/>
    <w:rsid w:val="004F79EB"/>
    <w:rsid w:val="005001B6"/>
    <w:rsid w:val="00500A23"/>
    <w:rsid w:val="00500D7B"/>
    <w:rsid w:val="0050121E"/>
    <w:rsid w:val="0050345B"/>
    <w:rsid w:val="00504497"/>
    <w:rsid w:val="0050649B"/>
    <w:rsid w:val="00512438"/>
    <w:rsid w:val="00514429"/>
    <w:rsid w:val="005145BA"/>
    <w:rsid w:val="005155FD"/>
    <w:rsid w:val="00515814"/>
    <w:rsid w:val="00517845"/>
    <w:rsid w:val="005226DF"/>
    <w:rsid w:val="00526892"/>
    <w:rsid w:val="00527CDB"/>
    <w:rsid w:val="00534A0A"/>
    <w:rsid w:val="00541333"/>
    <w:rsid w:val="00542494"/>
    <w:rsid w:val="0054275A"/>
    <w:rsid w:val="005437E1"/>
    <w:rsid w:val="00545532"/>
    <w:rsid w:val="0054589A"/>
    <w:rsid w:val="005458B7"/>
    <w:rsid w:val="005469E2"/>
    <w:rsid w:val="00546FD0"/>
    <w:rsid w:val="00547FE1"/>
    <w:rsid w:val="00550C3F"/>
    <w:rsid w:val="00551339"/>
    <w:rsid w:val="00552558"/>
    <w:rsid w:val="0055314D"/>
    <w:rsid w:val="00553E44"/>
    <w:rsid w:val="00555A57"/>
    <w:rsid w:val="00555D31"/>
    <w:rsid w:val="00557376"/>
    <w:rsid w:val="005612F3"/>
    <w:rsid w:val="0056350E"/>
    <w:rsid w:val="00564FAE"/>
    <w:rsid w:val="00565F35"/>
    <w:rsid w:val="0056706D"/>
    <w:rsid w:val="00567369"/>
    <w:rsid w:val="00570027"/>
    <w:rsid w:val="00571A1C"/>
    <w:rsid w:val="00573FC0"/>
    <w:rsid w:val="005748AE"/>
    <w:rsid w:val="00575173"/>
    <w:rsid w:val="005757D3"/>
    <w:rsid w:val="00577054"/>
    <w:rsid w:val="005775DC"/>
    <w:rsid w:val="00580043"/>
    <w:rsid w:val="00580275"/>
    <w:rsid w:val="00580C23"/>
    <w:rsid w:val="00581946"/>
    <w:rsid w:val="005819EA"/>
    <w:rsid w:val="00584F4C"/>
    <w:rsid w:val="00585024"/>
    <w:rsid w:val="00587073"/>
    <w:rsid w:val="0058751C"/>
    <w:rsid w:val="005918A3"/>
    <w:rsid w:val="00592301"/>
    <w:rsid w:val="0059327D"/>
    <w:rsid w:val="005946AF"/>
    <w:rsid w:val="005952AE"/>
    <w:rsid w:val="005A3289"/>
    <w:rsid w:val="005A3590"/>
    <w:rsid w:val="005A39D1"/>
    <w:rsid w:val="005A4EA3"/>
    <w:rsid w:val="005A5E71"/>
    <w:rsid w:val="005A5F36"/>
    <w:rsid w:val="005A6026"/>
    <w:rsid w:val="005A6867"/>
    <w:rsid w:val="005B0F18"/>
    <w:rsid w:val="005B3B4E"/>
    <w:rsid w:val="005B5B1B"/>
    <w:rsid w:val="005B6276"/>
    <w:rsid w:val="005B6EEB"/>
    <w:rsid w:val="005C02B6"/>
    <w:rsid w:val="005C09E0"/>
    <w:rsid w:val="005C16BD"/>
    <w:rsid w:val="005C37B5"/>
    <w:rsid w:val="005C3C46"/>
    <w:rsid w:val="005C3D3C"/>
    <w:rsid w:val="005C5D8D"/>
    <w:rsid w:val="005C6553"/>
    <w:rsid w:val="005D1FB8"/>
    <w:rsid w:val="005D3CD6"/>
    <w:rsid w:val="005D3F94"/>
    <w:rsid w:val="005D43D5"/>
    <w:rsid w:val="005D4B00"/>
    <w:rsid w:val="005D637D"/>
    <w:rsid w:val="005D6C7E"/>
    <w:rsid w:val="005D7260"/>
    <w:rsid w:val="005D77A1"/>
    <w:rsid w:val="005E2C78"/>
    <w:rsid w:val="005E48EA"/>
    <w:rsid w:val="005E67C3"/>
    <w:rsid w:val="005F2E89"/>
    <w:rsid w:val="005F3391"/>
    <w:rsid w:val="005F4221"/>
    <w:rsid w:val="005F5A44"/>
    <w:rsid w:val="005F6248"/>
    <w:rsid w:val="005F64EC"/>
    <w:rsid w:val="005F6D8F"/>
    <w:rsid w:val="005F7428"/>
    <w:rsid w:val="00600123"/>
    <w:rsid w:val="00601551"/>
    <w:rsid w:val="00604646"/>
    <w:rsid w:val="00605487"/>
    <w:rsid w:val="006064FB"/>
    <w:rsid w:val="00606588"/>
    <w:rsid w:val="00606738"/>
    <w:rsid w:val="00606F75"/>
    <w:rsid w:val="006101E4"/>
    <w:rsid w:val="006115B8"/>
    <w:rsid w:val="00611F61"/>
    <w:rsid w:val="00613332"/>
    <w:rsid w:val="00613EF6"/>
    <w:rsid w:val="0061701F"/>
    <w:rsid w:val="00621364"/>
    <w:rsid w:val="00621BA1"/>
    <w:rsid w:val="0062408C"/>
    <w:rsid w:val="00624E88"/>
    <w:rsid w:val="0062507C"/>
    <w:rsid w:val="00626174"/>
    <w:rsid w:val="00627349"/>
    <w:rsid w:val="006305F4"/>
    <w:rsid w:val="00631D65"/>
    <w:rsid w:val="006323A6"/>
    <w:rsid w:val="0063240F"/>
    <w:rsid w:val="00632EAE"/>
    <w:rsid w:val="0063510F"/>
    <w:rsid w:val="006352F5"/>
    <w:rsid w:val="00635F16"/>
    <w:rsid w:val="006366A2"/>
    <w:rsid w:val="0064109B"/>
    <w:rsid w:val="006432E6"/>
    <w:rsid w:val="0064376D"/>
    <w:rsid w:val="00645826"/>
    <w:rsid w:val="00645C15"/>
    <w:rsid w:val="00647AE6"/>
    <w:rsid w:val="00647FF7"/>
    <w:rsid w:val="006500EB"/>
    <w:rsid w:val="006505D6"/>
    <w:rsid w:val="00650FDE"/>
    <w:rsid w:val="00651040"/>
    <w:rsid w:val="00653348"/>
    <w:rsid w:val="00653889"/>
    <w:rsid w:val="00653922"/>
    <w:rsid w:val="006542B1"/>
    <w:rsid w:val="006579B1"/>
    <w:rsid w:val="00660571"/>
    <w:rsid w:val="00663639"/>
    <w:rsid w:val="00664997"/>
    <w:rsid w:val="00664C1E"/>
    <w:rsid w:val="006670CF"/>
    <w:rsid w:val="00667E81"/>
    <w:rsid w:val="00670177"/>
    <w:rsid w:val="00670DF5"/>
    <w:rsid w:val="0067106D"/>
    <w:rsid w:val="0067115C"/>
    <w:rsid w:val="0067145F"/>
    <w:rsid w:val="00671C55"/>
    <w:rsid w:val="00671CA5"/>
    <w:rsid w:val="0067545E"/>
    <w:rsid w:val="006754EF"/>
    <w:rsid w:val="00675AD9"/>
    <w:rsid w:val="00676E9C"/>
    <w:rsid w:val="00676EE0"/>
    <w:rsid w:val="0068029D"/>
    <w:rsid w:val="00680646"/>
    <w:rsid w:val="006807C1"/>
    <w:rsid w:val="00680DB5"/>
    <w:rsid w:val="006819DB"/>
    <w:rsid w:val="006822DF"/>
    <w:rsid w:val="00682F0E"/>
    <w:rsid w:val="0068359E"/>
    <w:rsid w:val="006849AC"/>
    <w:rsid w:val="006857FB"/>
    <w:rsid w:val="00686343"/>
    <w:rsid w:val="00690B41"/>
    <w:rsid w:val="00690CF0"/>
    <w:rsid w:val="00692164"/>
    <w:rsid w:val="0069288B"/>
    <w:rsid w:val="006939D5"/>
    <w:rsid w:val="006943B8"/>
    <w:rsid w:val="00696EEA"/>
    <w:rsid w:val="006A0276"/>
    <w:rsid w:val="006A03BD"/>
    <w:rsid w:val="006A1DCA"/>
    <w:rsid w:val="006A3AD9"/>
    <w:rsid w:val="006A451C"/>
    <w:rsid w:val="006A59AF"/>
    <w:rsid w:val="006A6F91"/>
    <w:rsid w:val="006B0039"/>
    <w:rsid w:val="006B0A72"/>
    <w:rsid w:val="006B0F89"/>
    <w:rsid w:val="006B11F9"/>
    <w:rsid w:val="006B3328"/>
    <w:rsid w:val="006B3BD6"/>
    <w:rsid w:val="006B4578"/>
    <w:rsid w:val="006B5179"/>
    <w:rsid w:val="006C007D"/>
    <w:rsid w:val="006C1195"/>
    <w:rsid w:val="006C4162"/>
    <w:rsid w:val="006C47A5"/>
    <w:rsid w:val="006C48F9"/>
    <w:rsid w:val="006D1A5E"/>
    <w:rsid w:val="006D2C03"/>
    <w:rsid w:val="006D316C"/>
    <w:rsid w:val="006D35BF"/>
    <w:rsid w:val="006D59C0"/>
    <w:rsid w:val="006D6526"/>
    <w:rsid w:val="006D6A5D"/>
    <w:rsid w:val="006D7A3A"/>
    <w:rsid w:val="006E0EF1"/>
    <w:rsid w:val="006E11DC"/>
    <w:rsid w:val="006E4BCE"/>
    <w:rsid w:val="006E4FDC"/>
    <w:rsid w:val="006E5829"/>
    <w:rsid w:val="006E6E47"/>
    <w:rsid w:val="006E768F"/>
    <w:rsid w:val="006E7757"/>
    <w:rsid w:val="006F068F"/>
    <w:rsid w:val="006F0709"/>
    <w:rsid w:val="006F3124"/>
    <w:rsid w:val="006F39BB"/>
    <w:rsid w:val="006F6168"/>
    <w:rsid w:val="006F72FC"/>
    <w:rsid w:val="00700F2D"/>
    <w:rsid w:val="00702F41"/>
    <w:rsid w:val="00703198"/>
    <w:rsid w:val="0070459F"/>
    <w:rsid w:val="00704FA4"/>
    <w:rsid w:val="0070585C"/>
    <w:rsid w:val="0070598A"/>
    <w:rsid w:val="00706825"/>
    <w:rsid w:val="00706845"/>
    <w:rsid w:val="007076EE"/>
    <w:rsid w:val="00710AD5"/>
    <w:rsid w:val="0071217E"/>
    <w:rsid w:val="00712FC2"/>
    <w:rsid w:val="00713263"/>
    <w:rsid w:val="00713663"/>
    <w:rsid w:val="00713FF1"/>
    <w:rsid w:val="00715BB7"/>
    <w:rsid w:val="00717AFE"/>
    <w:rsid w:val="00722078"/>
    <w:rsid w:val="007220D0"/>
    <w:rsid w:val="00723281"/>
    <w:rsid w:val="007238E9"/>
    <w:rsid w:val="0072400B"/>
    <w:rsid w:val="00724E6A"/>
    <w:rsid w:val="00725F29"/>
    <w:rsid w:val="00726283"/>
    <w:rsid w:val="00726AFF"/>
    <w:rsid w:val="00726D26"/>
    <w:rsid w:val="00730753"/>
    <w:rsid w:val="00734266"/>
    <w:rsid w:val="00735593"/>
    <w:rsid w:val="00735596"/>
    <w:rsid w:val="007375D0"/>
    <w:rsid w:val="0074246C"/>
    <w:rsid w:val="0074260C"/>
    <w:rsid w:val="00742EED"/>
    <w:rsid w:val="007435D1"/>
    <w:rsid w:val="00746231"/>
    <w:rsid w:val="00750132"/>
    <w:rsid w:val="00751641"/>
    <w:rsid w:val="00751B3E"/>
    <w:rsid w:val="007532ED"/>
    <w:rsid w:val="007538C6"/>
    <w:rsid w:val="007549ED"/>
    <w:rsid w:val="0075566A"/>
    <w:rsid w:val="00755E6D"/>
    <w:rsid w:val="00755FEA"/>
    <w:rsid w:val="00756382"/>
    <w:rsid w:val="00756AC4"/>
    <w:rsid w:val="007608C0"/>
    <w:rsid w:val="00760C0A"/>
    <w:rsid w:val="007630AF"/>
    <w:rsid w:val="00764C77"/>
    <w:rsid w:val="00765A87"/>
    <w:rsid w:val="00765D52"/>
    <w:rsid w:val="00766D24"/>
    <w:rsid w:val="00770304"/>
    <w:rsid w:val="00770A88"/>
    <w:rsid w:val="007743D4"/>
    <w:rsid w:val="00776CC1"/>
    <w:rsid w:val="00780CE0"/>
    <w:rsid w:val="00781BFE"/>
    <w:rsid w:val="007828CD"/>
    <w:rsid w:val="00783AAF"/>
    <w:rsid w:val="00784523"/>
    <w:rsid w:val="00790EAB"/>
    <w:rsid w:val="007915F5"/>
    <w:rsid w:val="00792DD1"/>
    <w:rsid w:val="00793EAA"/>
    <w:rsid w:val="00795420"/>
    <w:rsid w:val="007966D3"/>
    <w:rsid w:val="007A27F6"/>
    <w:rsid w:val="007A4233"/>
    <w:rsid w:val="007A5054"/>
    <w:rsid w:val="007A59C0"/>
    <w:rsid w:val="007A65E2"/>
    <w:rsid w:val="007B010A"/>
    <w:rsid w:val="007B1238"/>
    <w:rsid w:val="007B1E51"/>
    <w:rsid w:val="007B2868"/>
    <w:rsid w:val="007B3453"/>
    <w:rsid w:val="007B3A19"/>
    <w:rsid w:val="007B5942"/>
    <w:rsid w:val="007B5A5F"/>
    <w:rsid w:val="007B6B38"/>
    <w:rsid w:val="007C05E8"/>
    <w:rsid w:val="007C0FED"/>
    <w:rsid w:val="007C17E5"/>
    <w:rsid w:val="007C21D1"/>
    <w:rsid w:val="007C24EE"/>
    <w:rsid w:val="007C38F7"/>
    <w:rsid w:val="007C3EF6"/>
    <w:rsid w:val="007C4374"/>
    <w:rsid w:val="007C4BD8"/>
    <w:rsid w:val="007C5685"/>
    <w:rsid w:val="007D0689"/>
    <w:rsid w:val="007D0D0B"/>
    <w:rsid w:val="007D194C"/>
    <w:rsid w:val="007D1D5E"/>
    <w:rsid w:val="007D2EBF"/>
    <w:rsid w:val="007D4089"/>
    <w:rsid w:val="007D6DBB"/>
    <w:rsid w:val="007D72D0"/>
    <w:rsid w:val="007E3861"/>
    <w:rsid w:val="007E4052"/>
    <w:rsid w:val="007E43A4"/>
    <w:rsid w:val="007E5C80"/>
    <w:rsid w:val="007E670E"/>
    <w:rsid w:val="007E742D"/>
    <w:rsid w:val="007F0B1D"/>
    <w:rsid w:val="007F511B"/>
    <w:rsid w:val="007F68BF"/>
    <w:rsid w:val="00801F47"/>
    <w:rsid w:val="00803159"/>
    <w:rsid w:val="00803647"/>
    <w:rsid w:val="00806BAF"/>
    <w:rsid w:val="00812A28"/>
    <w:rsid w:val="00814514"/>
    <w:rsid w:val="00815BE2"/>
    <w:rsid w:val="00816337"/>
    <w:rsid w:val="00816480"/>
    <w:rsid w:val="00820047"/>
    <w:rsid w:val="008202FD"/>
    <w:rsid w:val="0082050F"/>
    <w:rsid w:val="00821E64"/>
    <w:rsid w:val="00821EA0"/>
    <w:rsid w:val="00824A65"/>
    <w:rsid w:val="008252AD"/>
    <w:rsid w:val="008256B3"/>
    <w:rsid w:val="00826627"/>
    <w:rsid w:val="00826EE9"/>
    <w:rsid w:val="00832631"/>
    <w:rsid w:val="00832F2E"/>
    <w:rsid w:val="00836DC0"/>
    <w:rsid w:val="008370B3"/>
    <w:rsid w:val="00840F5A"/>
    <w:rsid w:val="00843637"/>
    <w:rsid w:val="00843DA2"/>
    <w:rsid w:val="008444C4"/>
    <w:rsid w:val="008469BC"/>
    <w:rsid w:val="00847DC1"/>
    <w:rsid w:val="00850B69"/>
    <w:rsid w:val="00854258"/>
    <w:rsid w:val="008542BF"/>
    <w:rsid w:val="00855A99"/>
    <w:rsid w:val="00855CF0"/>
    <w:rsid w:val="00856806"/>
    <w:rsid w:val="0086010F"/>
    <w:rsid w:val="00861CFD"/>
    <w:rsid w:val="0086375A"/>
    <w:rsid w:val="008638D9"/>
    <w:rsid w:val="008677AA"/>
    <w:rsid w:val="008704C8"/>
    <w:rsid w:val="00871A35"/>
    <w:rsid w:val="00876DF6"/>
    <w:rsid w:val="008820A7"/>
    <w:rsid w:val="00884F3C"/>
    <w:rsid w:val="00886576"/>
    <w:rsid w:val="00886C16"/>
    <w:rsid w:val="00890434"/>
    <w:rsid w:val="008904DD"/>
    <w:rsid w:val="008916DD"/>
    <w:rsid w:val="008927FB"/>
    <w:rsid w:val="00892EB2"/>
    <w:rsid w:val="0089304B"/>
    <w:rsid w:val="008942CE"/>
    <w:rsid w:val="00895AF8"/>
    <w:rsid w:val="00896D1C"/>
    <w:rsid w:val="008A4146"/>
    <w:rsid w:val="008A4BDF"/>
    <w:rsid w:val="008A543F"/>
    <w:rsid w:val="008A55B5"/>
    <w:rsid w:val="008A5C29"/>
    <w:rsid w:val="008A7591"/>
    <w:rsid w:val="008B0054"/>
    <w:rsid w:val="008B0F03"/>
    <w:rsid w:val="008B28A5"/>
    <w:rsid w:val="008B3822"/>
    <w:rsid w:val="008B5312"/>
    <w:rsid w:val="008B6FB3"/>
    <w:rsid w:val="008C0455"/>
    <w:rsid w:val="008C3522"/>
    <w:rsid w:val="008C3739"/>
    <w:rsid w:val="008C5107"/>
    <w:rsid w:val="008D041F"/>
    <w:rsid w:val="008D062F"/>
    <w:rsid w:val="008D0693"/>
    <w:rsid w:val="008D19C6"/>
    <w:rsid w:val="008D1B3E"/>
    <w:rsid w:val="008D215B"/>
    <w:rsid w:val="008D2BB0"/>
    <w:rsid w:val="008D48FB"/>
    <w:rsid w:val="008D6607"/>
    <w:rsid w:val="008E0479"/>
    <w:rsid w:val="008E0A61"/>
    <w:rsid w:val="008E124D"/>
    <w:rsid w:val="008E235F"/>
    <w:rsid w:val="008E44D6"/>
    <w:rsid w:val="008E5172"/>
    <w:rsid w:val="008E5991"/>
    <w:rsid w:val="008E5F9C"/>
    <w:rsid w:val="008E6BF5"/>
    <w:rsid w:val="008E75F6"/>
    <w:rsid w:val="008F02AE"/>
    <w:rsid w:val="008F0C02"/>
    <w:rsid w:val="008F541E"/>
    <w:rsid w:val="00900984"/>
    <w:rsid w:val="009023F7"/>
    <w:rsid w:val="009034DB"/>
    <w:rsid w:val="009043C5"/>
    <w:rsid w:val="00904C0E"/>
    <w:rsid w:val="00910347"/>
    <w:rsid w:val="0091074F"/>
    <w:rsid w:val="00912452"/>
    <w:rsid w:val="00912DF9"/>
    <w:rsid w:val="0091302D"/>
    <w:rsid w:val="00913032"/>
    <w:rsid w:val="00914542"/>
    <w:rsid w:val="00914C75"/>
    <w:rsid w:val="00916948"/>
    <w:rsid w:val="009179ED"/>
    <w:rsid w:val="0092158F"/>
    <w:rsid w:val="009255A4"/>
    <w:rsid w:val="00931C67"/>
    <w:rsid w:val="00934C73"/>
    <w:rsid w:val="00934FAB"/>
    <w:rsid w:val="00935B7A"/>
    <w:rsid w:val="0093624F"/>
    <w:rsid w:val="00936EDA"/>
    <w:rsid w:val="009407A8"/>
    <w:rsid w:val="00941DCD"/>
    <w:rsid w:val="009455C9"/>
    <w:rsid w:val="00945FD6"/>
    <w:rsid w:val="00950E76"/>
    <w:rsid w:val="00953C74"/>
    <w:rsid w:val="009547E6"/>
    <w:rsid w:val="009562D9"/>
    <w:rsid w:val="0095700A"/>
    <w:rsid w:val="009576A1"/>
    <w:rsid w:val="00957B01"/>
    <w:rsid w:val="00960125"/>
    <w:rsid w:val="00961080"/>
    <w:rsid w:val="00964BA1"/>
    <w:rsid w:val="00970584"/>
    <w:rsid w:val="00971487"/>
    <w:rsid w:val="00972AD8"/>
    <w:rsid w:val="00975090"/>
    <w:rsid w:val="00976D68"/>
    <w:rsid w:val="0097761E"/>
    <w:rsid w:val="0098171E"/>
    <w:rsid w:val="00983FE9"/>
    <w:rsid w:val="00984216"/>
    <w:rsid w:val="009843FD"/>
    <w:rsid w:val="0098478C"/>
    <w:rsid w:val="00985161"/>
    <w:rsid w:val="00985721"/>
    <w:rsid w:val="009901CE"/>
    <w:rsid w:val="00993557"/>
    <w:rsid w:val="00993EF1"/>
    <w:rsid w:val="00996377"/>
    <w:rsid w:val="0099723C"/>
    <w:rsid w:val="00997495"/>
    <w:rsid w:val="009A5D79"/>
    <w:rsid w:val="009A5F6F"/>
    <w:rsid w:val="009A6670"/>
    <w:rsid w:val="009B27BD"/>
    <w:rsid w:val="009B5A30"/>
    <w:rsid w:val="009B694A"/>
    <w:rsid w:val="009B699B"/>
    <w:rsid w:val="009B7571"/>
    <w:rsid w:val="009B7E93"/>
    <w:rsid w:val="009C0408"/>
    <w:rsid w:val="009C0873"/>
    <w:rsid w:val="009C22B1"/>
    <w:rsid w:val="009C2E8B"/>
    <w:rsid w:val="009C3F76"/>
    <w:rsid w:val="009C6AA6"/>
    <w:rsid w:val="009C6E0D"/>
    <w:rsid w:val="009C71DC"/>
    <w:rsid w:val="009D04BF"/>
    <w:rsid w:val="009D2AC9"/>
    <w:rsid w:val="009D3CBD"/>
    <w:rsid w:val="009D3E7E"/>
    <w:rsid w:val="009D7758"/>
    <w:rsid w:val="009E4046"/>
    <w:rsid w:val="009E405F"/>
    <w:rsid w:val="009E6410"/>
    <w:rsid w:val="009E6488"/>
    <w:rsid w:val="009E68F7"/>
    <w:rsid w:val="009F3350"/>
    <w:rsid w:val="009F457C"/>
    <w:rsid w:val="009F60CC"/>
    <w:rsid w:val="009F6545"/>
    <w:rsid w:val="009F6961"/>
    <w:rsid w:val="00A04710"/>
    <w:rsid w:val="00A05323"/>
    <w:rsid w:val="00A11593"/>
    <w:rsid w:val="00A1174C"/>
    <w:rsid w:val="00A1245B"/>
    <w:rsid w:val="00A12685"/>
    <w:rsid w:val="00A126B2"/>
    <w:rsid w:val="00A12C47"/>
    <w:rsid w:val="00A13566"/>
    <w:rsid w:val="00A14937"/>
    <w:rsid w:val="00A14AF4"/>
    <w:rsid w:val="00A162F7"/>
    <w:rsid w:val="00A17576"/>
    <w:rsid w:val="00A17B85"/>
    <w:rsid w:val="00A202A4"/>
    <w:rsid w:val="00A21ED7"/>
    <w:rsid w:val="00A23468"/>
    <w:rsid w:val="00A23709"/>
    <w:rsid w:val="00A31EEC"/>
    <w:rsid w:val="00A32E5B"/>
    <w:rsid w:val="00A33C75"/>
    <w:rsid w:val="00A33FA7"/>
    <w:rsid w:val="00A34F8E"/>
    <w:rsid w:val="00A362DC"/>
    <w:rsid w:val="00A37132"/>
    <w:rsid w:val="00A4024C"/>
    <w:rsid w:val="00A42609"/>
    <w:rsid w:val="00A42BA0"/>
    <w:rsid w:val="00A43D5F"/>
    <w:rsid w:val="00A44305"/>
    <w:rsid w:val="00A46F0D"/>
    <w:rsid w:val="00A4793B"/>
    <w:rsid w:val="00A50F61"/>
    <w:rsid w:val="00A51A9E"/>
    <w:rsid w:val="00A51E9F"/>
    <w:rsid w:val="00A537C7"/>
    <w:rsid w:val="00A5503D"/>
    <w:rsid w:val="00A55C67"/>
    <w:rsid w:val="00A56316"/>
    <w:rsid w:val="00A6110C"/>
    <w:rsid w:val="00A61CF9"/>
    <w:rsid w:val="00A63B63"/>
    <w:rsid w:val="00A6417E"/>
    <w:rsid w:val="00A65B9A"/>
    <w:rsid w:val="00A66A8B"/>
    <w:rsid w:val="00A676F8"/>
    <w:rsid w:val="00A67748"/>
    <w:rsid w:val="00A710B4"/>
    <w:rsid w:val="00A727C8"/>
    <w:rsid w:val="00A74C9B"/>
    <w:rsid w:val="00A77F08"/>
    <w:rsid w:val="00A813AD"/>
    <w:rsid w:val="00A84849"/>
    <w:rsid w:val="00A85749"/>
    <w:rsid w:val="00A859D8"/>
    <w:rsid w:val="00A87566"/>
    <w:rsid w:val="00A90CCC"/>
    <w:rsid w:val="00A915DF"/>
    <w:rsid w:val="00A9226E"/>
    <w:rsid w:val="00A93192"/>
    <w:rsid w:val="00A94425"/>
    <w:rsid w:val="00A952B6"/>
    <w:rsid w:val="00A963E5"/>
    <w:rsid w:val="00A96BE8"/>
    <w:rsid w:val="00A97D60"/>
    <w:rsid w:val="00AA1AFE"/>
    <w:rsid w:val="00AA3601"/>
    <w:rsid w:val="00AA39B1"/>
    <w:rsid w:val="00AA3D27"/>
    <w:rsid w:val="00AA4AAF"/>
    <w:rsid w:val="00AA6181"/>
    <w:rsid w:val="00AA7227"/>
    <w:rsid w:val="00AB0866"/>
    <w:rsid w:val="00AB0FAD"/>
    <w:rsid w:val="00AB1606"/>
    <w:rsid w:val="00AB2A6F"/>
    <w:rsid w:val="00AB53FE"/>
    <w:rsid w:val="00AB5883"/>
    <w:rsid w:val="00AC028E"/>
    <w:rsid w:val="00AC0568"/>
    <w:rsid w:val="00AC13D7"/>
    <w:rsid w:val="00AC265F"/>
    <w:rsid w:val="00AC625D"/>
    <w:rsid w:val="00AC74D8"/>
    <w:rsid w:val="00AC7A0B"/>
    <w:rsid w:val="00AD1667"/>
    <w:rsid w:val="00AD3530"/>
    <w:rsid w:val="00AD41F8"/>
    <w:rsid w:val="00AD43DA"/>
    <w:rsid w:val="00AD4719"/>
    <w:rsid w:val="00AD4908"/>
    <w:rsid w:val="00AD5055"/>
    <w:rsid w:val="00AD53EB"/>
    <w:rsid w:val="00AD5FDF"/>
    <w:rsid w:val="00AD7EAB"/>
    <w:rsid w:val="00AE5E5A"/>
    <w:rsid w:val="00AF421C"/>
    <w:rsid w:val="00AF4273"/>
    <w:rsid w:val="00AF4CCA"/>
    <w:rsid w:val="00AF50CA"/>
    <w:rsid w:val="00AF7274"/>
    <w:rsid w:val="00AF7300"/>
    <w:rsid w:val="00AF74D6"/>
    <w:rsid w:val="00B005FE"/>
    <w:rsid w:val="00B01DE9"/>
    <w:rsid w:val="00B01EAC"/>
    <w:rsid w:val="00B02146"/>
    <w:rsid w:val="00B02E17"/>
    <w:rsid w:val="00B02E78"/>
    <w:rsid w:val="00B04BCA"/>
    <w:rsid w:val="00B05BDE"/>
    <w:rsid w:val="00B07A8E"/>
    <w:rsid w:val="00B104A8"/>
    <w:rsid w:val="00B10C76"/>
    <w:rsid w:val="00B10D70"/>
    <w:rsid w:val="00B113F0"/>
    <w:rsid w:val="00B12209"/>
    <w:rsid w:val="00B13131"/>
    <w:rsid w:val="00B14A98"/>
    <w:rsid w:val="00B15930"/>
    <w:rsid w:val="00B159D0"/>
    <w:rsid w:val="00B16010"/>
    <w:rsid w:val="00B16A22"/>
    <w:rsid w:val="00B17835"/>
    <w:rsid w:val="00B228F7"/>
    <w:rsid w:val="00B24575"/>
    <w:rsid w:val="00B249EA"/>
    <w:rsid w:val="00B258DD"/>
    <w:rsid w:val="00B26638"/>
    <w:rsid w:val="00B2704D"/>
    <w:rsid w:val="00B309AD"/>
    <w:rsid w:val="00B314F8"/>
    <w:rsid w:val="00B31B4A"/>
    <w:rsid w:val="00B32483"/>
    <w:rsid w:val="00B332E0"/>
    <w:rsid w:val="00B334FD"/>
    <w:rsid w:val="00B33D6F"/>
    <w:rsid w:val="00B36A0A"/>
    <w:rsid w:val="00B40616"/>
    <w:rsid w:val="00B425B8"/>
    <w:rsid w:val="00B43FBE"/>
    <w:rsid w:val="00B44D39"/>
    <w:rsid w:val="00B44D51"/>
    <w:rsid w:val="00B45C48"/>
    <w:rsid w:val="00B55D1A"/>
    <w:rsid w:val="00B5627B"/>
    <w:rsid w:val="00B56E4A"/>
    <w:rsid w:val="00B619F9"/>
    <w:rsid w:val="00B62AC7"/>
    <w:rsid w:val="00B6322F"/>
    <w:rsid w:val="00B632CC"/>
    <w:rsid w:val="00B6466D"/>
    <w:rsid w:val="00B67913"/>
    <w:rsid w:val="00B709C3"/>
    <w:rsid w:val="00B73F18"/>
    <w:rsid w:val="00B746B7"/>
    <w:rsid w:val="00B74D78"/>
    <w:rsid w:val="00B74EA1"/>
    <w:rsid w:val="00B756D8"/>
    <w:rsid w:val="00B75A63"/>
    <w:rsid w:val="00B75E46"/>
    <w:rsid w:val="00B75EE3"/>
    <w:rsid w:val="00B77FA8"/>
    <w:rsid w:val="00B81150"/>
    <w:rsid w:val="00B813A5"/>
    <w:rsid w:val="00B81686"/>
    <w:rsid w:val="00B81A0C"/>
    <w:rsid w:val="00B81DD3"/>
    <w:rsid w:val="00B81E08"/>
    <w:rsid w:val="00B83DD5"/>
    <w:rsid w:val="00B83E69"/>
    <w:rsid w:val="00B92E01"/>
    <w:rsid w:val="00B940D7"/>
    <w:rsid w:val="00B95870"/>
    <w:rsid w:val="00B96435"/>
    <w:rsid w:val="00B970EE"/>
    <w:rsid w:val="00BA16D6"/>
    <w:rsid w:val="00BA170F"/>
    <w:rsid w:val="00BA2966"/>
    <w:rsid w:val="00BA2CF3"/>
    <w:rsid w:val="00BA2FB8"/>
    <w:rsid w:val="00BA4809"/>
    <w:rsid w:val="00BA70D3"/>
    <w:rsid w:val="00BA7EB9"/>
    <w:rsid w:val="00BB0A78"/>
    <w:rsid w:val="00BB0F5D"/>
    <w:rsid w:val="00BB2620"/>
    <w:rsid w:val="00BB3E5D"/>
    <w:rsid w:val="00BB4D70"/>
    <w:rsid w:val="00BB65C8"/>
    <w:rsid w:val="00BB69A8"/>
    <w:rsid w:val="00BB7179"/>
    <w:rsid w:val="00BB7FA7"/>
    <w:rsid w:val="00BC012B"/>
    <w:rsid w:val="00BC0B1F"/>
    <w:rsid w:val="00BC0C31"/>
    <w:rsid w:val="00BC163D"/>
    <w:rsid w:val="00BC1A1E"/>
    <w:rsid w:val="00BC2360"/>
    <w:rsid w:val="00BC3FD9"/>
    <w:rsid w:val="00BC40C9"/>
    <w:rsid w:val="00BC42E8"/>
    <w:rsid w:val="00BC4D6F"/>
    <w:rsid w:val="00BC58D7"/>
    <w:rsid w:val="00BC6D01"/>
    <w:rsid w:val="00BC7C32"/>
    <w:rsid w:val="00BD0C12"/>
    <w:rsid w:val="00BD6E5D"/>
    <w:rsid w:val="00BD7C71"/>
    <w:rsid w:val="00BE00A3"/>
    <w:rsid w:val="00BE0AEA"/>
    <w:rsid w:val="00BE23C9"/>
    <w:rsid w:val="00BE3300"/>
    <w:rsid w:val="00BE4422"/>
    <w:rsid w:val="00BF0BA6"/>
    <w:rsid w:val="00BF126C"/>
    <w:rsid w:val="00BF27C3"/>
    <w:rsid w:val="00BF4EB0"/>
    <w:rsid w:val="00BF50AE"/>
    <w:rsid w:val="00BF568A"/>
    <w:rsid w:val="00BF6994"/>
    <w:rsid w:val="00BF74C3"/>
    <w:rsid w:val="00BF7D72"/>
    <w:rsid w:val="00BF7FAF"/>
    <w:rsid w:val="00C00A00"/>
    <w:rsid w:val="00C0145D"/>
    <w:rsid w:val="00C028B7"/>
    <w:rsid w:val="00C056FA"/>
    <w:rsid w:val="00C067D4"/>
    <w:rsid w:val="00C06B14"/>
    <w:rsid w:val="00C0731A"/>
    <w:rsid w:val="00C10153"/>
    <w:rsid w:val="00C11056"/>
    <w:rsid w:val="00C110FC"/>
    <w:rsid w:val="00C11BA1"/>
    <w:rsid w:val="00C11F01"/>
    <w:rsid w:val="00C1237A"/>
    <w:rsid w:val="00C12420"/>
    <w:rsid w:val="00C134A7"/>
    <w:rsid w:val="00C13D20"/>
    <w:rsid w:val="00C16CCE"/>
    <w:rsid w:val="00C171BE"/>
    <w:rsid w:val="00C209A1"/>
    <w:rsid w:val="00C20C35"/>
    <w:rsid w:val="00C20DB4"/>
    <w:rsid w:val="00C21C5A"/>
    <w:rsid w:val="00C24366"/>
    <w:rsid w:val="00C24DB2"/>
    <w:rsid w:val="00C24F9F"/>
    <w:rsid w:val="00C2662D"/>
    <w:rsid w:val="00C26A30"/>
    <w:rsid w:val="00C276A6"/>
    <w:rsid w:val="00C27920"/>
    <w:rsid w:val="00C27AB8"/>
    <w:rsid w:val="00C31854"/>
    <w:rsid w:val="00C31DB6"/>
    <w:rsid w:val="00C31DC7"/>
    <w:rsid w:val="00C34772"/>
    <w:rsid w:val="00C35CC8"/>
    <w:rsid w:val="00C35CFB"/>
    <w:rsid w:val="00C3748E"/>
    <w:rsid w:val="00C40511"/>
    <w:rsid w:val="00C40888"/>
    <w:rsid w:val="00C415A2"/>
    <w:rsid w:val="00C44699"/>
    <w:rsid w:val="00C50942"/>
    <w:rsid w:val="00C51D09"/>
    <w:rsid w:val="00C54EF7"/>
    <w:rsid w:val="00C57016"/>
    <w:rsid w:val="00C57137"/>
    <w:rsid w:val="00C5745D"/>
    <w:rsid w:val="00C6061D"/>
    <w:rsid w:val="00C60A11"/>
    <w:rsid w:val="00C60BEA"/>
    <w:rsid w:val="00C61C17"/>
    <w:rsid w:val="00C6475F"/>
    <w:rsid w:val="00C64F6E"/>
    <w:rsid w:val="00C65764"/>
    <w:rsid w:val="00C718A6"/>
    <w:rsid w:val="00C72047"/>
    <w:rsid w:val="00C74C47"/>
    <w:rsid w:val="00C75D1F"/>
    <w:rsid w:val="00C84834"/>
    <w:rsid w:val="00C8635A"/>
    <w:rsid w:val="00C86CE5"/>
    <w:rsid w:val="00C874D8"/>
    <w:rsid w:val="00C87C3B"/>
    <w:rsid w:val="00C913AA"/>
    <w:rsid w:val="00C91D21"/>
    <w:rsid w:val="00C9275F"/>
    <w:rsid w:val="00C9315B"/>
    <w:rsid w:val="00C948DC"/>
    <w:rsid w:val="00CA0CC0"/>
    <w:rsid w:val="00CA1F4E"/>
    <w:rsid w:val="00CA21E3"/>
    <w:rsid w:val="00CA23AF"/>
    <w:rsid w:val="00CA2777"/>
    <w:rsid w:val="00CA3A2E"/>
    <w:rsid w:val="00CB032D"/>
    <w:rsid w:val="00CB046D"/>
    <w:rsid w:val="00CB0815"/>
    <w:rsid w:val="00CB1F23"/>
    <w:rsid w:val="00CB2447"/>
    <w:rsid w:val="00CB3221"/>
    <w:rsid w:val="00CB503E"/>
    <w:rsid w:val="00CB510E"/>
    <w:rsid w:val="00CB5BF9"/>
    <w:rsid w:val="00CB5F53"/>
    <w:rsid w:val="00CB775D"/>
    <w:rsid w:val="00CB7E81"/>
    <w:rsid w:val="00CC06DF"/>
    <w:rsid w:val="00CC2807"/>
    <w:rsid w:val="00CC3E93"/>
    <w:rsid w:val="00CC6F68"/>
    <w:rsid w:val="00CC73DE"/>
    <w:rsid w:val="00CD01F4"/>
    <w:rsid w:val="00CD35A9"/>
    <w:rsid w:val="00CD6680"/>
    <w:rsid w:val="00CE00B3"/>
    <w:rsid w:val="00CE08E0"/>
    <w:rsid w:val="00CE1BEA"/>
    <w:rsid w:val="00CE1F81"/>
    <w:rsid w:val="00CE21F2"/>
    <w:rsid w:val="00CE2979"/>
    <w:rsid w:val="00CE2F02"/>
    <w:rsid w:val="00CE2F23"/>
    <w:rsid w:val="00CE3294"/>
    <w:rsid w:val="00CE3AD3"/>
    <w:rsid w:val="00CE7525"/>
    <w:rsid w:val="00CE7AB6"/>
    <w:rsid w:val="00CF00BE"/>
    <w:rsid w:val="00CF0279"/>
    <w:rsid w:val="00CF1008"/>
    <w:rsid w:val="00CF1DEA"/>
    <w:rsid w:val="00CF2EB8"/>
    <w:rsid w:val="00CF4C7C"/>
    <w:rsid w:val="00CF584F"/>
    <w:rsid w:val="00CF6627"/>
    <w:rsid w:val="00CF7C71"/>
    <w:rsid w:val="00D00193"/>
    <w:rsid w:val="00D00CEF"/>
    <w:rsid w:val="00D01045"/>
    <w:rsid w:val="00D01798"/>
    <w:rsid w:val="00D032E0"/>
    <w:rsid w:val="00D03A19"/>
    <w:rsid w:val="00D04F9A"/>
    <w:rsid w:val="00D0531A"/>
    <w:rsid w:val="00D067D3"/>
    <w:rsid w:val="00D109F9"/>
    <w:rsid w:val="00D116D6"/>
    <w:rsid w:val="00D119AF"/>
    <w:rsid w:val="00D12EB5"/>
    <w:rsid w:val="00D131AC"/>
    <w:rsid w:val="00D1326B"/>
    <w:rsid w:val="00D1678F"/>
    <w:rsid w:val="00D201FE"/>
    <w:rsid w:val="00D21BA8"/>
    <w:rsid w:val="00D22651"/>
    <w:rsid w:val="00D22D72"/>
    <w:rsid w:val="00D23497"/>
    <w:rsid w:val="00D25590"/>
    <w:rsid w:val="00D25F9D"/>
    <w:rsid w:val="00D26D1A"/>
    <w:rsid w:val="00D30B7A"/>
    <w:rsid w:val="00D30F44"/>
    <w:rsid w:val="00D315EB"/>
    <w:rsid w:val="00D3230D"/>
    <w:rsid w:val="00D3306D"/>
    <w:rsid w:val="00D33D80"/>
    <w:rsid w:val="00D33E0B"/>
    <w:rsid w:val="00D345A6"/>
    <w:rsid w:val="00D366B7"/>
    <w:rsid w:val="00D40095"/>
    <w:rsid w:val="00D40719"/>
    <w:rsid w:val="00D41014"/>
    <w:rsid w:val="00D41CF8"/>
    <w:rsid w:val="00D420B3"/>
    <w:rsid w:val="00D42C7D"/>
    <w:rsid w:val="00D451C0"/>
    <w:rsid w:val="00D45F81"/>
    <w:rsid w:val="00D50930"/>
    <w:rsid w:val="00D5114C"/>
    <w:rsid w:val="00D51DC8"/>
    <w:rsid w:val="00D546A0"/>
    <w:rsid w:val="00D552FC"/>
    <w:rsid w:val="00D55F3C"/>
    <w:rsid w:val="00D62DE4"/>
    <w:rsid w:val="00D632B2"/>
    <w:rsid w:val="00D63DC6"/>
    <w:rsid w:val="00D65045"/>
    <w:rsid w:val="00D66660"/>
    <w:rsid w:val="00D70407"/>
    <w:rsid w:val="00D70EF0"/>
    <w:rsid w:val="00D71CC3"/>
    <w:rsid w:val="00D720A9"/>
    <w:rsid w:val="00D720F8"/>
    <w:rsid w:val="00D75F8D"/>
    <w:rsid w:val="00D767BA"/>
    <w:rsid w:val="00D77883"/>
    <w:rsid w:val="00D84FC5"/>
    <w:rsid w:val="00D90139"/>
    <w:rsid w:val="00D94E6F"/>
    <w:rsid w:val="00D96030"/>
    <w:rsid w:val="00D9667D"/>
    <w:rsid w:val="00D973F9"/>
    <w:rsid w:val="00DA43FC"/>
    <w:rsid w:val="00DA45F6"/>
    <w:rsid w:val="00DA561F"/>
    <w:rsid w:val="00DA5B8E"/>
    <w:rsid w:val="00DA5E50"/>
    <w:rsid w:val="00DA71F4"/>
    <w:rsid w:val="00DA7884"/>
    <w:rsid w:val="00DB0E3F"/>
    <w:rsid w:val="00DB12DE"/>
    <w:rsid w:val="00DB2150"/>
    <w:rsid w:val="00DB3DB6"/>
    <w:rsid w:val="00DB6079"/>
    <w:rsid w:val="00DB6D0D"/>
    <w:rsid w:val="00DB76FA"/>
    <w:rsid w:val="00DC02D0"/>
    <w:rsid w:val="00DC2317"/>
    <w:rsid w:val="00DC2339"/>
    <w:rsid w:val="00DC35D6"/>
    <w:rsid w:val="00DC5764"/>
    <w:rsid w:val="00DC6D11"/>
    <w:rsid w:val="00DC70EF"/>
    <w:rsid w:val="00DC7432"/>
    <w:rsid w:val="00DC77C7"/>
    <w:rsid w:val="00DD0971"/>
    <w:rsid w:val="00DD0FEB"/>
    <w:rsid w:val="00DD19D5"/>
    <w:rsid w:val="00DD1BAA"/>
    <w:rsid w:val="00DD2214"/>
    <w:rsid w:val="00DD2E68"/>
    <w:rsid w:val="00DD72B6"/>
    <w:rsid w:val="00DD7600"/>
    <w:rsid w:val="00DE1B08"/>
    <w:rsid w:val="00DE2A0A"/>
    <w:rsid w:val="00DE36DB"/>
    <w:rsid w:val="00DE3EF3"/>
    <w:rsid w:val="00DE579E"/>
    <w:rsid w:val="00DE6E08"/>
    <w:rsid w:val="00DF1FD3"/>
    <w:rsid w:val="00DF58D9"/>
    <w:rsid w:val="00DF5C62"/>
    <w:rsid w:val="00E017AF"/>
    <w:rsid w:val="00E01C5C"/>
    <w:rsid w:val="00E01E3E"/>
    <w:rsid w:val="00E02A8C"/>
    <w:rsid w:val="00E037F9"/>
    <w:rsid w:val="00E03C45"/>
    <w:rsid w:val="00E03F85"/>
    <w:rsid w:val="00E04770"/>
    <w:rsid w:val="00E06C71"/>
    <w:rsid w:val="00E07AB6"/>
    <w:rsid w:val="00E105A2"/>
    <w:rsid w:val="00E10DDB"/>
    <w:rsid w:val="00E1231E"/>
    <w:rsid w:val="00E12AA3"/>
    <w:rsid w:val="00E15C71"/>
    <w:rsid w:val="00E200C3"/>
    <w:rsid w:val="00E24791"/>
    <w:rsid w:val="00E249E5"/>
    <w:rsid w:val="00E25C60"/>
    <w:rsid w:val="00E25CCB"/>
    <w:rsid w:val="00E262A0"/>
    <w:rsid w:val="00E27E19"/>
    <w:rsid w:val="00E311C9"/>
    <w:rsid w:val="00E36942"/>
    <w:rsid w:val="00E36F59"/>
    <w:rsid w:val="00E41733"/>
    <w:rsid w:val="00E43387"/>
    <w:rsid w:val="00E44D9D"/>
    <w:rsid w:val="00E45522"/>
    <w:rsid w:val="00E45CC0"/>
    <w:rsid w:val="00E46422"/>
    <w:rsid w:val="00E51237"/>
    <w:rsid w:val="00E526D1"/>
    <w:rsid w:val="00E529F9"/>
    <w:rsid w:val="00E60DC0"/>
    <w:rsid w:val="00E621BE"/>
    <w:rsid w:val="00E62975"/>
    <w:rsid w:val="00E62CD0"/>
    <w:rsid w:val="00E63430"/>
    <w:rsid w:val="00E64294"/>
    <w:rsid w:val="00E64914"/>
    <w:rsid w:val="00E66266"/>
    <w:rsid w:val="00E71923"/>
    <w:rsid w:val="00E76ECE"/>
    <w:rsid w:val="00E80082"/>
    <w:rsid w:val="00E81733"/>
    <w:rsid w:val="00E81DA0"/>
    <w:rsid w:val="00E82A12"/>
    <w:rsid w:val="00E83C2D"/>
    <w:rsid w:val="00E8461F"/>
    <w:rsid w:val="00E85B97"/>
    <w:rsid w:val="00E86227"/>
    <w:rsid w:val="00E87AA3"/>
    <w:rsid w:val="00E90F3F"/>
    <w:rsid w:val="00E934C6"/>
    <w:rsid w:val="00E942C3"/>
    <w:rsid w:val="00E95BA3"/>
    <w:rsid w:val="00EA04B7"/>
    <w:rsid w:val="00EA1BE1"/>
    <w:rsid w:val="00EA23CB"/>
    <w:rsid w:val="00EA2934"/>
    <w:rsid w:val="00EA2D48"/>
    <w:rsid w:val="00EA32F6"/>
    <w:rsid w:val="00EA4209"/>
    <w:rsid w:val="00EA4BBA"/>
    <w:rsid w:val="00EA6B19"/>
    <w:rsid w:val="00EB2252"/>
    <w:rsid w:val="00EB56AD"/>
    <w:rsid w:val="00EB5C6F"/>
    <w:rsid w:val="00EB69F3"/>
    <w:rsid w:val="00EB70D6"/>
    <w:rsid w:val="00EB7709"/>
    <w:rsid w:val="00EC0125"/>
    <w:rsid w:val="00EC2190"/>
    <w:rsid w:val="00EC21C1"/>
    <w:rsid w:val="00EC297F"/>
    <w:rsid w:val="00EC32AF"/>
    <w:rsid w:val="00EC501A"/>
    <w:rsid w:val="00EC704C"/>
    <w:rsid w:val="00ED001C"/>
    <w:rsid w:val="00ED00F1"/>
    <w:rsid w:val="00ED0C1D"/>
    <w:rsid w:val="00ED1062"/>
    <w:rsid w:val="00ED2EB5"/>
    <w:rsid w:val="00ED3A4F"/>
    <w:rsid w:val="00ED3EA0"/>
    <w:rsid w:val="00ED423A"/>
    <w:rsid w:val="00EE39BB"/>
    <w:rsid w:val="00EE54EC"/>
    <w:rsid w:val="00EE6571"/>
    <w:rsid w:val="00EE6678"/>
    <w:rsid w:val="00EF1AD9"/>
    <w:rsid w:val="00EF1E7C"/>
    <w:rsid w:val="00EF5456"/>
    <w:rsid w:val="00EF59D8"/>
    <w:rsid w:val="00EF5CBD"/>
    <w:rsid w:val="00EF7F47"/>
    <w:rsid w:val="00F00E8B"/>
    <w:rsid w:val="00F01CBA"/>
    <w:rsid w:val="00F0285B"/>
    <w:rsid w:val="00F0292C"/>
    <w:rsid w:val="00F03692"/>
    <w:rsid w:val="00F03F37"/>
    <w:rsid w:val="00F06EE3"/>
    <w:rsid w:val="00F06F05"/>
    <w:rsid w:val="00F10469"/>
    <w:rsid w:val="00F11127"/>
    <w:rsid w:val="00F140E3"/>
    <w:rsid w:val="00F1434A"/>
    <w:rsid w:val="00F1440F"/>
    <w:rsid w:val="00F14832"/>
    <w:rsid w:val="00F15FFE"/>
    <w:rsid w:val="00F1668F"/>
    <w:rsid w:val="00F203C1"/>
    <w:rsid w:val="00F20C6B"/>
    <w:rsid w:val="00F214E6"/>
    <w:rsid w:val="00F22EFA"/>
    <w:rsid w:val="00F31031"/>
    <w:rsid w:val="00F33BF0"/>
    <w:rsid w:val="00F34274"/>
    <w:rsid w:val="00F34C14"/>
    <w:rsid w:val="00F36502"/>
    <w:rsid w:val="00F43E57"/>
    <w:rsid w:val="00F448B7"/>
    <w:rsid w:val="00F45A29"/>
    <w:rsid w:val="00F46762"/>
    <w:rsid w:val="00F47237"/>
    <w:rsid w:val="00F5036C"/>
    <w:rsid w:val="00F51A52"/>
    <w:rsid w:val="00F5280A"/>
    <w:rsid w:val="00F52DB0"/>
    <w:rsid w:val="00F56462"/>
    <w:rsid w:val="00F574CD"/>
    <w:rsid w:val="00F614C8"/>
    <w:rsid w:val="00F6172E"/>
    <w:rsid w:val="00F62A2A"/>
    <w:rsid w:val="00F636CF"/>
    <w:rsid w:val="00F63768"/>
    <w:rsid w:val="00F64E6E"/>
    <w:rsid w:val="00F67112"/>
    <w:rsid w:val="00F70101"/>
    <w:rsid w:val="00F70AD0"/>
    <w:rsid w:val="00F72CDA"/>
    <w:rsid w:val="00F7450D"/>
    <w:rsid w:val="00F74D95"/>
    <w:rsid w:val="00F7722E"/>
    <w:rsid w:val="00F77CDE"/>
    <w:rsid w:val="00F80EB4"/>
    <w:rsid w:val="00F91323"/>
    <w:rsid w:val="00F9168F"/>
    <w:rsid w:val="00F92868"/>
    <w:rsid w:val="00F933B6"/>
    <w:rsid w:val="00F9566E"/>
    <w:rsid w:val="00F95E32"/>
    <w:rsid w:val="00F971B2"/>
    <w:rsid w:val="00FA02BD"/>
    <w:rsid w:val="00FA2C5C"/>
    <w:rsid w:val="00FA3382"/>
    <w:rsid w:val="00FA4FEB"/>
    <w:rsid w:val="00FA5E7F"/>
    <w:rsid w:val="00FA74AB"/>
    <w:rsid w:val="00FB1317"/>
    <w:rsid w:val="00FB35DB"/>
    <w:rsid w:val="00FB5D01"/>
    <w:rsid w:val="00FC073B"/>
    <w:rsid w:val="00FC0776"/>
    <w:rsid w:val="00FC1D1F"/>
    <w:rsid w:val="00FC257C"/>
    <w:rsid w:val="00FC454A"/>
    <w:rsid w:val="00FC47C3"/>
    <w:rsid w:val="00FC5AC2"/>
    <w:rsid w:val="00FC65A6"/>
    <w:rsid w:val="00FC6931"/>
    <w:rsid w:val="00FC6A85"/>
    <w:rsid w:val="00FC6B4A"/>
    <w:rsid w:val="00FD150D"/>
    <w:rsid w:val="00FD3BEE"/>
    <w:rsid w:val="00FD43CE"/>
    <w:rsid w:val="00FD4A04"/>
    <w:rsid w:val="00FD4F24"/>
    <w:rsid w:val="00FD6307"/>
    <w:rsid w:val="00FE054C"/>
    <w:rsid w:val="00FE1A67"/>
    <w:rsid w:val="00FE1D50"/>
    <w:rsid w:val="00FE3ECE"/>
    <w:rsid w:val="00FF05CA"/>
    <w:rsid w:val="00FF0EF8"/>
    <w:rsid w:val="00FF1F2D"/>
    <w:rsid w:val="00FF4492"/>
    <w:rsid w:val="00FF4B8D"/>
    <w:rsid w:val="00FF5627"/>
    <w:rsid w:val="00FF7D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9307BD7"/>
  <w15:docId w15:val="{441F678A-9392-4CBA-AF7B-E98C7792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HAnsi"/>
        <w:sz w:val="22"/>
        <w:szCs w:val="22"/>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C0408"/>
  </w:style>
  <w:style w:type="paragraph" w:styleId="Cmsor1">
    <w:name w:val="heading 1"/>
    <w:basedOn w:val="Norml"/>
    <w:next w:val="Norml"/>
    <w:link w:val="Cmsor1Char"/>
    <w:uiPriority w:val="9"/>
    <w:qFormat/>
    <w:rsid w:val="00E45CC0"/>
    <w:pPr>
      <w:keepNext/>
      <w:keepLines/>
      <w:numPr>
        <w:numId w:val="37"/>
      </w:numPr>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3F0908"/>
    <w:pPr>
      <w:keepNext/>
      <w:keepLines/>
      <w:numPr>
        <w:ilvl w:val="1"/>
        <w:numId w:val="37"/>
      </w:numPr>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Cmsor2"/>
    <w:next w:val="Norml"/>
    <w:link w:val="Cmsor3Char"/>
    <w:uiPriority w:val="9"/>
    <w:unhideWhenUsed/>
    <w:qFormat/>
    <w:rsid w:val="00CF1008"/>
    <w:pPr>
      <w:numPr>
        <w:ilvl w:val="2"/>
      </w:numPr>
      <w:spacing w:before="0"/>
      <w:outlineLvl w:val="2"/>
    </w:pPr>
    <w:rPr>
      <w:rFonts w:ascii="Times New Roman" w:hAnsi="Times New Roman" w:cs="Times New Roman"/>
      <w:i/>
      <w:color w:val="000000" w:themeColor="text1"/>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B3D3B"/>
    <w:pPr>
      <w:tabs>
        <w:tab w:val="center" w:pos="4536"/>
        <w:tab w:val="right" w:pos="9072"/>
      </w:tabs>
    </w:pPr>
  </w:style>
  <w:style w:type="character" w:customStyle="1" w:styleId="lfejChar">
    <w:name w:val="Élőfej Char"/>
    <w:basedOn w:val="Bekezdsalapbettpusa"/>
    <w:link w:val="lfej"/>
    <w:uiPriority w:val="99"/>
    <w:rsid w:val="003B3D3B"/>
  </w:style>
  <w:style w:type="paragraph" w:styleId="llb">
    <w:name w:val="footer"/>
    <w:basedOn w:val="Norml"/>
    <w:link w:val="llbChar"/>
    <w:uiPriority w:val="99"/>
    <w:unhideWhenUsed/>
    <w:rsid w:val="003B3D3B"/>
    <w:pPr>
      <w:tabs>
        <w:tab w:val="center" w:pos="4536"/>
        <w:tab w:val="right" w:pos="9072"/>
      </w:tabs>
    </w:pPr>
  </w:style>
  <w:style w:type="character" w:customStyle="1" w:styleId="llbChar">
    <w:name w:val="Élőláb Char"/>
    <w:basedOn w:val="Bekezdsalapbettpusa"/>
    <w:link w:val="llb"/>
    <w:uiPriority w:val="99"/>
    <w:rsid w:val="003B3D3B"/>
  </w:style>
  <w:style w:type="character" w:customStyle="1" w:styleId="Cmsor1Char">
    <w:name w:val="Címsor 1 Char"/>
    <w:basedOn w:val="Bekezdsalapbettpusa"/>
    <w:link w:val="Cmsor1"/>
    <w:uiPriority w:val="9"/>
    <w:rsid w:val="00E45CC0"/>
    <w:rPr>
      <w:rFonts w:asciiTheme="majorHAnsi" w:eastAsiaTheme="majorEastAsia" w:hAnsiTheme="majorHAnsi" w:cstheme="majorBidi"/>
      <w:color w:val="2E74B5" w:themeColor="accent1" w:themeShade="BF"/>
      <w:sz w:val="32"/>
      <w:szCs w:val="32"/>
    </w:rPr>
  </w:style>
  <w:style w:type="table" w:styleId="Rcsostblzat">
    <w:name w:val="Table Grid"/>
    <w:basedOn w:val="Normltblzat"/>
    <w:uiPriority w:val="59"/>
    <w:rsid w:val="0069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9234F"/>
    <w:pPr>
      <w:ind w:left="720"/>
      <w:contextualSpacing/>
    </w:pPr>
  </w:style>
  <w:style w:type="character" w:customStyle="1" w:styleId="Cmsor2Char">
    <w:name w:val="Címsor 2 Char"/>
    <w:basedOn w:val="Bekezdsalapbettpusa"/>
    <w:link w:val="Cmsor2"/>
    <w:uiPriority w:val="9"/>
    <w:rsid w:val="003F0908"/>
    <w:rPr>
      <w:rFonts w:asciiTheme="majorHAnsi" w:eastAsiaTheme="majorEastAsia" w:hAnsiTheme="majorHAnsi" w:cstheme="majorBidi"/>
      <w:color w:val="2E74B5" w:themeColor="accent1" w:themeShade="BF"/>
      <w:sz w:val="26"/>
      <w:szCs w:val="26"/>
    </w:rPr>
  </w:style>
  <w:style w:type="paragraph" w:styleId="Tartalomjegyzkcmsora">
    <w:name w:val="TOC Heading"/>
    <w:basedOn w:val="Cmsor1"/>
    <w:next w:val="Norml"/>
    <w:uiPriority w:val="39"/>
    <w:unhideWhenUsed/>
    <w:qFormat/>
    <w:rsid w:val="00814514"/>
    <w:pPr>
      <w:spacing w:line="259" w:lineRule="auto"/>
      <w:jc w:val="left"/>
      <w:outlineLvl w:val="9"/>
    </w:pPr>
    <w:rPr>
      <w:lang w:eastAsia="hu-HU"/>
    </w:rPr>
  </w:style>
  <w:style w:type="paragraph" w:styleId="TJ1">
    <w:name w:val="toc 1"/>
    <w:basedOn w:val="Norml"/>
    <w:next w:val="Norml"/>
    <w:autoRedefine/>
    <w:uiPriority w:val="39"/>
    <w:unhideWhenUsed/>
    <w:rsid w:val="00371DE5"/>
    <w:pPr>
      <w:tabs>
        <w:tab w:val="left" w:pos="709"/>
        <w:tab w:val="right" w:pos="9070"/>
      </w:tabs>
      <w:spacing w:after="100"/>
      <w:ind w:left="567" w:hanging="567"/>
      <w:jc w:val="left"/>
    </w:pPr>
  </w:style>
  <w:style w:type="paragraph" w:styleId="TJ2">
    <w:name w:val="toc 2"/>
    <w:basedOn w:val="Norml"/>
    <w:next w:val="Norml"/>
    <w:autoRedefine/>
    <w:uiPriority w:val="39"/>
    <w:unhideWhenUsed/>
    <w:rsid w:val="00BE23C9"/>
    <w:pPr>
      <w:tabs>
        <w:tab w:val="left" w:pos="1843"/>
        <w:tab w:val="right" w:leader="dot" w:pos="9060"/>
      </w:tabs>
      <w:spacing w:after="100"/>
      <w:ind w:left="1276" w:hanging="709"/>
      <w:jc w:val="left"/>
    </w:pPr>
    <w:rPr>
      <w:rFonts w:ascii="Times New Roman" w:hAnsi="Times New Roman" w:cs="Times New Roman"/>
      <w:noProof/>
    </w:rPr>
  </w:style>
  <w:style w:type="character" w:styleId="Hiperhivatkozs">
    <w:name w:val="Hyperlink"/>
    <w:basedOn w:val="Bekezdsalapbettpusa"/>
    <w:uiPriority w:val="99"/>
    <w:unhideWhenUsed/>
    <w:rsid w:val="00814514"/>
    <w:rPr>
      <w:color w:val="0563C1" w:themeColor="hyperlink"/>
      <w:u w:val="single"/>
    </w:rPr>
  </w:style>
  <w:style w:type="paragraph" w:customStyle="1" w:styleId="Default">
    <w:name w:val="Default"/>
    <w:rsid w:val="003A2D34"/>
    <w:pPr>
      <w:autoSpaceDE w:val="0"/>
      <w:autoSpaceDN w:val="0"/>
      <w:adjustRightInd w:val="0"/>
      <w:jc w:val="left"/>
    </w:pPr>
    <w:rPr>
      <w:rFonts w:ascii="Times New Roman" w:hAnsi="Times New Roman" w:cs="Times New Roman"/>
      <w:color w:val="000000"/>
      <w:sz w:val="24"/>
      <w:szCs w:val="24"/>
      <w:lang w:val="en-US"/>
    </w:rPr>
  </w:style>
  <w:style w:type="paragraph" w:styleId="Buborkszveg">
    <w:name w:val="Balloon Text"/>
    <w:basedOn w:val="Norml"/>
    <w:link w:val="BuborkszvegChar"/>
    <w:uiPriority w:val="99"/>
    <w:semiHidden/>
    <w:unhideWhenUsed/>
    <w:rsid w:val="0024404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44044"/>
    <w:rPr>
      <w:rFonts w:ascii="Segoe UI" w:hAnsi="Segoe UI" w:cs="Segoe UI"/>
      <w:sz w:val="18"/>
      <w:szCs w:val="18"/>
    </w:rPr>
  </w:style>
  <w:style w:type="character" w:styleId="Jegyzethivatkozs">
    <w:name w:val="annotation reference"/>
    <w:basedOn w:val="Bekezdsalapbettpusa"/>
    <w:uiPriority w:val="99"/>
    <w:semiHidden/>
    <w:unhideWhenUsed/>
    <w:rsid w:val="006A1DCA"/>
    <w:rPr>
      <w:sz w:val="16"/>
      <w:szCs w:val="16"/>
    </w:rPr>
  </w:style>
  <w:style w:type="paragraph" w:styleId="Jegyzetszveg">
    <w:name w:val="annotation text"/>
    <w:basedOn w:val="Norml"/>
    <w:link w:val="JegyzetszvegChar"/>
    <w:uiPriority w:val="99"/>
    <w:unhideWhenUsed/>
    <w:rsid w:val="007A65E2"/>
    <w:rPr>
      <w:sz w:val="20"/>
      <w:szCs w:val="20"/>
    </w:rPr>
  </w:style>
  <w:style w:type="character" w:customStyle="1" w:styleId="JegyzetszvegChar">
    <w:name w:val="Jegyzetszöveg Char"/>
    <w:basedOn w:val="Bekezdsalapbettpusa"/>
    <w:link w:val="Jegyzetszveg"/>
    <w:uiPriority w:val="99"/>
    <w:rsid w:val="006A1DCA"/>
    <w:rPr>
      <w:sz w:val="20"/>
      <w:szCs w:val="20"/>
    </w:rPr>
  </w:style>
  <w:style w:type="paragraph" w:styleId="Megjegyzstrgya">
    <w:name w:val="annotation subject"/>
    <w:basedOn w:val="Jegyzetszveg"/>
    <w:next w:val="Jegyzetszveg"/>
    <w:link w:val="MegjegyzstrgyaChar"/>
    <w:uiPriority w:val="99"/>
    <w:semiHidden/>
    <w:unhideWhenUsed/>
    <w:rsid w:val="006A1DCA"/>
    <w:rPr>
      <w:b/>
      <w:bCs/>
    </w:rPr>
  </w:style>
  <w:style w:type="character" w:customStyle="1" w:styleId="MegjegyzstrgyaChar">
    <w:name w:val="Megjegyzés tárgya Char"/>
    <w:basedOn w:val="JegyzetszvegChar"/>
    <w:link w:val="Megjegyzstrgya"/>
    <w:uiPriority w:val="99"/>
    <w:semiHidden/>
    <w:rsid w:val="006A1DCA"/>
    <w:rPr>
      <w:b/>
      <w:bCs/>
      <w:sz w:val="20"/>
      <w:szCs w:val="20"/>
    </w:rPr>
  </w:style>
  <w:style w:type="paragraph" w:styleId="Vltozat">
    <w:name w:val="Revision"/>
    <w:hidden/>
    <w:uiPriority w:val="99"/>
    <w:semiHidden/>
    <w:rsid w:val="00DC02D0"/>
    <w:pPr>
      <w:jc w:val="left"/>
    </w:pPr>
  </w:style>
  <w:style w:type="character" w:customStyle="1" w:styleId="Cmsor3Char">
    <w:name w:val="Címsor 3 Char"/>
    <w:basedOn w:val="Bekezdsalapbettpusa"/>
    <w:link w:val="Cmsor3"/>
    <w:uiPriority w:val="9"/>
    <w:rsid w:val="00CF1008"/>
    <w:rPr>
      <w:rFonts w:ascii="Times New Roman" w:eastAsiaTheme="majorEastAsia" w:hAnsi="Times New Roman" w:cs="Times New Roman"/>
      <w:i/>
      <w:color w:val="000000" w:themeColor="text1"/>
    </w:rPr>
  </w:style>
  <w:style w:type="paragraph" w:styleId="TJ3">
    <w:name w:val="toc 3"/>
    <w:basedOn w:val="Norml"/>
    <w:next w:val="Norml"/>
    <w:autoRedefine/>
    <w:uiPriority w:val="39"/>
    <w:unhideWhenUsed/>
    <w:rsid w:val="003C76ED"/>
    <w:pPr>
      <w:tabs>
        <w:tab w:val="right" w:leader="dot" w:pos="9060"/>
      </w:tabs>
      <w:spacing w:after="100"/>
      <w:ind w:left="2268" w:hanging="992"/>
    </w:pPr>
  </w:style>
  <w:style w:type="paragraph" w:customStyle="1" w:styleId="Level1">
    <w:name w:val="Level 1"/>
    <w:basedOn w:val="Norml"/>
    <w:next w:val="Norml"/>
    <w:qFormat/>
    <w:rsid w:val="006A3AD9"/>
    <w:pPr>
      <w:keepNext/>
      <w:numPr>
        <w:numId w:val="5"/>
      </w:numPr>
      <w:spacing w:before="280" w:after="140" w:line="290" w:lineRule="auto"/>
      <w:outlineLvl w:val="0"/>
    </w:pPr>
    <w:rPr>
      <w:rFonts w:ascii="Arial" w:eastAsia="Times New Roman" w:hAnsi="Arial" w:cs="Times New Roman"/>
      <w:b/>
      <w:bCs/>
      <w:kern w:val="20"/>
      <w:szCs w:val="32"/>
    </w:rPr>
  </w:style>
  <w:style w:type="paragraph" w:customStyle="1" w:styleId="Level2">
    <w:name w:val="Level 2"/>
    <w:basedOn w:val="Norml"/>
    <w:qFormat/>
    <w:rsid w:val="006A3AD9"/>
    <w:pPr>
      <w:numPr>
        <w:ilvl w:val="1"/>
        <w:numId w:val="5"/>
      </w:numPr>
      <w:spacing w:after="140" w:line="290" w:lineRule="auto"/>
    </w:pPr>
    <w:rPr>
      <w:rFonts w:ascii="Arial" w:eastAsia="Times New Roman" w:hAnsi="Arial" w:cs="Times New Roman"/>
      <w:kern w:val="20"/>
      <w:sz w:val="20"/>
      <w:szCs w:val="28"/>
    </w:rPr>
  </w:style>
  <w:style w:type="paragraph" w:customStyle="1" w:styleId="Level3">
    <w:name w:val="Level 3"/>
    <w:basedOn w:val="Norml"/>
    <w:qFormat/>
    <w:rsid w:val="006A3AD9"/>
    <w:pPr>
      <w:numPr>
        <w:ilvl w:val="2"/>
        <w:numId w:val="5"/>
      </w:numPr>
      <w:spacing w:after="140" w:line="290" w:lineRule="auto"/>
    </w:pPr>
    <w:rPr>
      <w:rFonts w:ascii="Arial" w:eastAsia="Times New Roman" w:hAnsi="Arial" w:cs="Times New Roman"/>
      <w:kern w:val="20"/>
      <w:sz w:val="20"/>
      <w:szCs w:val="28"/>
    </w:rPr>
  </w:style>
  <w:style w:type="paragraph" w:customStyle="1" w:styleId="Level4">
    <w:name w:val="Level 4"/>
    <w:basedOn w:val="Norml"/>
    <w:qFormat/>
    <w:rsid w:val="006A3AD9"/>
    <w:pPr>
      <w:numPr>
        <w:ilvl w:val="3"/>
        <w:numId w:val="5"/>
      </w:numPr>
      <w:spacing w:after="140" w:line="290" w:lineRule="auto"/>
    </w:pPr>
    <w:rPr>
      <w:rFonts w:ascii="Arial" w:eastAsia="Times New Roman" w:hAnsi="Arial" w:cs="Times New Roman"/>
      <w:kern w:val="20"/>
      <w:sz w:val="20"/>
      <w:szCs w:val="24"/>
    </w:rPr>
  </w:style>
  <w:style w:type="paragraph" w:customStyle="1" w:styleId="Level5">
    <w:name w:val="Level 5"/>
    <w:basedOn w:val="Norml"/>
    <w:qFormat/>
    <w:rsid w:val="006A3AD9"/>
    <w:pPr>
      <w:numPr>
        <w:ilvl w:val="4"/>
        <w:numId w:val="5"/>
      </w:numPr>
      <w:spacing w:after="140" w:line="290" w:lineRule="auto"/>
    </w:pPr>
    <w:rPr>
      <w:rFonts w:ascii="Arial" w:eastAsia="Times New Roman" w:hAnsi="Arial" w:cs="Times New Roman"/>
      <w:kern w:val="20"/>
      <w:sz w:val="20"/>
      <w:szCs w:val="24"/>
    </w:rPr>
  </w:style>
  <w:style w:type="paragraph" w:customStyle="1" w:styleId="Level6">
    <w:name w:val="Level 6"/>
    <w:basedOn w:val="Norml"/>
    <w:rsid w:val="006A3AD9"/>
    <w:pPr>
      <w:numPr>
        <w:ilvl w:val="5"/>
        <w:numId w:val="5"/>
      </w:numPr>
      <w:spacing w:after="140" w:line="290" w:lineRule="auto"/>
    </w:pPr>
    <w:rPr>
      <w:rFonts w:ascii="Arial" w:eastAsia="Times New Roman" w:hAnsi="Arial" w:cs="Times New Roman"/>
      <w:kern w:val="20"/>
      <w:sz w:val="20"/>
      <w:szCs w:val="24"/>
    </w:rPr>
  </w:style>
  <w:style w:type="paragraph" w:customStyle="1" w:styleId="Level7">
    <w:name w:val="Level 7"/>
    <w:basedOn w:val="Norml"/>
    <w:rsid w:val="006A3AD9"/>
    <w:pPr>
      <w:numPr>
        <w:ilvl w:val="6"/>
        <w:numId w:val="5"/>
      </w:numPr>
      <w:spacing w:after="140" w:line="290" w:lineRule="auto"/>
      <w:outlineLvl w:val="6"/>
    </w:pPr>
    <w:rPr>
      <w:rFonts w:ascii="Arial" w:eastAsia="Times New Roman" w:hAnsi="Arial" w:cs="Times New Roman"/>
      <w:kern w:val="20"/>
      <w:sz w:val="20"/>
      <w:szCs w:val="24"/>
    </w:rPr>
  </w:style>
  <w:style w:type="paragraph" w:customStyle="1" w:styleId="Level8">
    <w:name w:val="Level 8"/>
    <w:basedOn w:val="Norml"/>
    <w:rsid w:val="006A3AD9"/>
    <w:pPr>
      <w:numPr>
        <w:ilvl w:val="7"/>
        <w:numId w:val="5"/>
      </w:numPr>
      <w:spacing w:after="140" w:line="290" w:lineRule="auto"/>
      <w:outlineLvl w:val="7"/>
    </w:pPr>
    <w:rPr>
      <w:rFonts w:ascii="Arial" w:eastAsia="Times New Roman" w:hAnsi="Arial" w:cs="Times New Roman"/>
      <w:kern w:val="20"/>
      <w:sz w:val="20"/>
      <w:szCs w:val="24"/>
    </w:rPr>
  </w:style>
  <w:style w:type="paragraph" w:customStyle="1" w:styleId="Level9">
    <w:name w:val="Level 9"/>
    <w:basedOn w:val="Norml"/>
    <w:rsid w:val="006A3AD9"/>
    <w:pPr>
      <w:numPr>
        <w:ilvl w:val="8"/>
        <w:numId w:val="5"/>
      </w:numPr>
      <w:spacing w:after="140" w:line="290" w:lineRule="auto"/>
      <w:outlineLvl w:val="8"/>
    </w:pPr>
    <w:rPr>
      <w:rFonts w:ascii="Arial" w:eastAsia="Times New Roman" w:hAnsi="Arial" w:cs="Times New Roman"/>
      <w:kern w:val="20"/>
      <w:sz w:val="20"/>
      <w:szCs w:val="24"/>
    </w:rPr>
  </w:style>
  <w:style w:type="character" w:customStyle="1" w:styleId="Feloldatlanmegemlts1">
    <w:name w:val="Feloldatlan megemlítés1"/>
    <w:basedOn w:val="Bekezdsalapbettpusa"/>
    <w:uiPriority w:val="99"/>
    <w:semiHidden/>
    <w:unhideWhenUsed/>
    <w:rsid w:val="00AC0568"/>
    <w:rPr>
      <w:color w:val="605E5C"/>
      <w:shd w:val="clear" w:color="auto" w:fill="E1DFDD"/>
    </w:rPr>
  </w:style>
  <w:style w:type="table" w:customStyle="1" w:styleId="Rcsostblzat1">
    <w:name w:val="Rácsos táblázat1"/>
    <w:basedOn w:val="Normltblzat"/>
    <w:next w:val="Rcsostblzat"/>
    <w:uiPriority w:val="39"/>
    <w:rsid w:val="00C171B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2">
    <w:name w:val="Feloldatlan megemlítés2"/>
    <w:basedOn w:val="Bekezdsalapbettpusa"/>
    <w:uiPriority w:val="99"/>
    <w:semiHidden/>
    <w:unhideWhenUsed/>
    <w:rsid w:val="000F7A8D"/>
    <w:rPr>
      <w:color w:val="605E5C"/>
      <w:shd w:val="clear" w:color="auto" w:fill="E1DFDD"/>
    </w:rPr>
  </w:style>
  <w:style w:type="character" w:customStyle="1" w:styleId="apple-converted-space">
    <w:name w:val="apple-converted-space"/>
    <w:basedOn w:val="Bekezdsalapbettpusa"/>
    <w:rsid w:val="00FD43CE"/>
  </w:style>
  <w:style w:type="paragraph" w:customStyle="1" w:styleId="gmail-02lolglother2">
    <w:name w:val="gmail-02lolglother2"/>
    <w:basedOn w:val="Norml"/>
    <w:rsid w:val="00584F4C"/>
    <w:pPr>
      <w:spacing w:before="100" w:beforeAutospacing="1" w:after="100" w:afterAutospacing="1"/>
      <w:jc w:val="left"/>
    </w:pPr>
    <w:rPr>
      <w:rFonts w:ascii="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584F4C"/>
    <w:pPr>
      <w:jc w:val="left"/>
    </w:pPr>
    <w:rPr>
      <w:rFonts w:ascii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584F4C"/>
    <w:rPr>
      <w:rFonts w:asciiTheme="minorHAnsi" w:hAnsiTheme="minorHAnsi" w:cstheme="minorBidi"/>
      <w:sz w:val="20"/>
      <w:szCs w:val="20"/>
    </w:rPr>
  </w:style>
  <w:style w:type="character" w:styleId="Lbjegyzet-hivatkozs">
    <w:name w:val="footnote reference"/>
    <w:basedOn w:val="Bekezdsalapbettpusa"/>
    <w:uiPriority w:val="99"/>
    <w:semiHidden/>
    <w:unhideWhenUsed/>
    <w:rsid w:val="00584F4C"/>
    <w:rPr>
      <w:vertAlign w:val="superscript"/>
    </w:rPr>
  </w:style>
  <w:style w:type="paragraph" w:customStyle="1" w:styleId="02LOLglOther1">
    <w:name w:val="02 LOLglOther 1"/>
    <w:basedOn w:val="Norml"/>
    <w:rsid w:val="003C1DF1"/>
    <w:pPr>
      <w:keepNext/>
      <w:numPr>
        <w:numId w:val="45"/>
      </w:numPr>
      <w:spacing w:after="240"/>
      <w:outlineLvl w:val="0"/>
    </w:pPr>
    <w:rPr>
      <w:rFonts w:ascii="Times New Roman" w:eastAsia="Times New Roman" w:hAnsi="Times New Roman" w:cs="Times New Roman"/>
      <w:b/>
      <w:caps/>
      <w:szCs w:val="24"/>
    </w:rPr>
  </w:style>
  <w:style w:type="paragraph" w:customStyle="1" w:styleId="02LOLglOther2">
    <w:name w:val="02 LOLglOther 2"/>
    <w:basedOn w:val="Cmsor3"/>
    <w:rsid w:val="003C1DF1"/>
    <w:pPr>
      <w:keepLines w:val="0"/>
      <w:numPr>
        <w:ilvl w:val="1"/>
        <w:numId w:val="45"/>
      </w:numPr>
      <w:tabs>
        <w:tab w:val="clear" w:pos="0"/>
        <w:tab w:val="num" w:pos="360"/>
      </w:tabs>
      <w:spacing w:after="240"/>
      <w:ind w:left="0" w:firstLine="0"/>
      <w:outlineLvl w:val="1"/>
    </w:pPr>
    <w:rPr>
      <w:rFonts w:eastAsia="Times New Roman"/>
      <w:b/>
      <w:i w:val="0"/>
      <w:color w:val="auto"/>
      <w:szCs w:val="24"/>
    </w:rPr>
  </w:style>
  <w:style w:type="paragraph" w:customStyle="1" w:styleId="02LOLglOther3">
    <w:name w:val="02 LOLglOther 3"/>
    <w:basedOn w:val="Norml"/>
    <w:rsid w:val="003C1DF1"/>
    <w:pPr>
      <w:numPr>
        <w:ilvl w:val="2"/>
        <w:numId w:val="45"/>
      </w:numPr>
      <w:tabs>
        <w:tab w:val="clear" w:pos="4242"/>
        <w:tab w:val="num" w:pos="3959"/>
      </w:tabs>
      <w:spacing w:after="240"/>
      <w:ind w:left="5658"/>
      <w:jc w:val="left"/>
      <w:outlineLvl w:val="2"/>
    </w:pPr>
    <w:rPr>
      <w:rFonts w:ascii="Times New Roman" w:eastAsia="Times New Roman" w:hAnsi="Times New Roman" w:cs="Times New Roman"/>
      <w:szCs w:val="24"/>
    </w:rPr>
  </w:style>
  <w:style w:type="paragraph" w:customStyle="1" w:styleId="02LOLglOther4">
    <w:name w:val="02 LOLglOther 4"/>
    <w:basedOn w:val="Norml"/>
    <w:rsid w:val="003C1DF1"/>
    <w:pPr>
      <w:numPr>
        <w:ilvl w:val="3"/>
        <w:numId w:val="45"/>
      </w:numPr>
      <w:spacing w:after="240"/>
      <w:outlineLvl w:val="3"/>
    </w:pPr>
    <w:rPr>
      <w:rFonts w:ascii="Times New Roman" w:eastAsia="Times New Roman" w:hAnsi="Times New Roman" w:cs="Times New Roman"/>
      <w:szCs w:val="24"/>
    </w:rPr>
  </w:style>
  <w:style w:type="paragraph" w:customStyle="1" w:styleId="02LOLglOther5">
    <w:name w:val="02 LOLglOther 5"/>
    <w:basedOn w:val="Norml"/>
    <w:rsid w:val="003C1DF1"/>
    <w:pPr>
      <w:numPr>
        <w:ilvl w:val="4"/>
        <w:numId w:val="45"/>
      </w:numPr>
      <w:spacing w:after="240"/>
      <w:outlineLvl w:val="4"/>
    </w:pPr>
    <w:rPr>
      <w:rFonts w:ascii="Times New Roman" w:eastAsia="Times New Roman" w:hAnsi="Times New Roman" w:cs="Times New Roman"/>
      <w:szCs w:val="24"/>
    </w:rPr>
  </w:style>
  <w:style w:type="paragraph" w:customStyle="1" w:styleId="02LOLglOther6">
    <w:name w:val="02 LOLglOther 6"/>
    <w:basedOn w:val="Norml"/>
    <w:rsid w:val="003C1DF1"/>
    <w:pPr>
      <w:numPr>
        <w:ilvl w:val="5"/>
        <w:numId w:val="45"/>
      </w:numPr>
      <w:spacing w:after="240"/>
      <w:jc w:val="left"/>
      <w:outlineLvl w:val="5"/>
    </w:pPr>
    <w:rPr>
      <w:rFonts w:ascii="Times New Roman" w:eastAsia="Times New Roman" w:hAnsi="Times New Roman" w:cs="Times New Roman"/>
      <w:sz w:val="24"/>
      <w:szCs w:val="24"/>
    </w:rPr>
  </w:style>
  <w:style w:type="paragraph" w:customStyle="1" w:styleId="02LOLglOther7">
    <w:name w:val="02 LOLglOther 7"/>
    <w:basedOn w:val="Norml"/>
    <w:rsid w:val="003C1DF1"/>
    <w:pPr>
      <w:numPr>
        <w:ilvl w:val="6"/>
        <w:numId w:val="45"/>
      </w:numPr>
      <w:spacing w:after="240"/>
      <w:jc w:val="left"/>
      <w:outlineLvl w:val="6"/>
    </w:pPr>
    <w:rPr>
      <w:rFonts w:ascii="Times New Roman" w:eastAsia="Times New Roman" w:hAnsi="Times New Roman" w:cs="Times New Roman"/>
      <w:sz w:val="24"/>
      <w:szCs w:val="24"/>
    </w:rPr>
  </w:style>
  <w:style w:type="paragraph" w:customStyle="1" w:styleId="02LOLglOther8">
    <w:name w:val="02 LOLglOther 8"/>
    <w:basedOn w:val="Norml"/>
    <w:rsid w:val="003C1DF1"/>
    <w:pPr>
      <w:numPr>
        <w:ilvl w:val="7"/>
        <w:numId w:val="45"/>
      </w:numPr>
      <w:jc w:val="left"/>
    </w:pPr>
    <w:rPr>
      <w:rFonts w:ascii="Times New Roman" w:eastAsia="Times New Roman" w:hAnsi="Times New Roman" w:cs="Times New Roman"/>
      <w:sz w:val="24"/>
      <w:szCs w:val="24"/>
    </w:rPr>
  </w:style>
  <w:style w:type="paragraph" w:customStyle="1" w:styleId="02LOLglOther9">
    <w:name w:val="02 LOLglOther 9"/>
    <w:basedOn w:val="Norml"/>
    <w:rsid w:val="003C1DF1"/>
    <w:pPr>
      <w:numPr>
        <w:ilvl w:val="8"/>
        <w:numId w:val="45"/>
      </w:numPr>
      <w:jc w:val="left"/>
    </w:pPr>
    <w:rPr>
      <w:rFonts w:ascii="Times New Roman" w:eastAsia="Times New Roman" w:hAnsi="Times New Roman" w:cs="Times New Roman"/>
      <w:sz w:val="24"/>
      <w:szCs w:val="24"/>
    </w:rPr>
  </w:style>
  <w:style w:type="paragraph" w:customStyle="1" w:styleId="Tblzat">
    <w:name w:val="Táblázat"/>
    <w:basedOn w:val="Norml"/>
    <w:qFormat/>
    <w:rsid w:val="003C1DF1"/>
    <w:pPr>
      <w:spacing w:before="60" w:after="60" w:line="252" w:lineRule="auto"/>
      <w:jc w:val="left"/>
    </w:pPr>
    <w:rPr>
      <w:rFonts w:asciiTheme="minorHAnsi" w:hAnsiTheme="minorHAnsi"/>
      <w:sz w:val="20"/>
    </w:rPr>
  </w:style>
  <w:style w:type="paragraph" w:customStyle="1" w:styleId="SubHead">
    <w:name w:val="SubHead"/>
    <w:basedOn w:val="Norml"/>
    <w:next w:val="Norml"/>
    <w:rsid w:val="00EE54EC"/>
    <w:pPr>
      <w:keepNext/>
      <w:spacing w:before="120" w:after="60" w:line="290" w:lineRule="auto"/>
    </w:pPr>
    <w:rPr>
      <w:rFonts w:ascii="Arial" w:eastAsia="Times New Roman" w:hAnsi="Arial" w:cs="Times New Roman"/>
      <w:b/>
      <w:kern w:val="21"/>
      <w:sz w:val="21"/>
      <w:szCs w:val="24"/>
      <w:lang w:val="en-GB"/>
    </w:rPr>
  </w:style>
  <w:style w:type="character" w:customStyle="1" w:styleId="Feloldatlanmegemlts3">
    <w:name w:val="Feloldatlan megemlítés3"/>
    <w:basedOn w:val="Bekezdsalapbettpusa"/>
    <w:uiPriority w:val="99"/>
    <w:semiHidden/>
    <w:unhideWhenUsed/>
    <w:rsid w:val="00DD0971"/>
    <w:rPr>
      <w:color w:val="605E5C"/>
      <w:shd w:val="clear" w:color="auto" w:fill="E1DFDD"/>
    </w:rPr>
  </w:style>
  <w:style w:type="character" w:customStyle="1" w:styleId="Feloldatlanmegemlts4">
    <w:name w:val="Feloldatlan megemlítés4"/>
    <w:basedOn w:val="Bekezdsalapbettpusa"/>
    <w:uiPriority w:val="99"/>
    <w:semiHidden/>
    <w:unhideWhenUsed/>
    <w:rsid w:val="00BF7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238">
      <w:bodyDiv w:val="1"/>
      <w:marLeft w:val="0"/>
      <w:marRight w:val="0"/>
      <w:marTop w:val="0"/>
      <w:marBottom w:val="0"/>
      <w:divBdr>
        <w:top w:val="none" w:sz="0" w:space="0" w:color="auto"/>
        <w:left w:val="none" w:sz="0" w:space="0" w:color="auto"/>
        <w:bottom w:val="none" w:sz="0" w:space="0" w:color="auto"/>
        <w:right w:val="none" w:sz="0" w:space="0" w:color="auto"/>
      </w:divBdr>
    </w:div>
    <w:div w:id="35473167">
      <w:bodyDiv w:val="1"/>
      <w:marLeft w:val="0"/>
      <w:marRight w:val="0"/>
      <w:marTop w:val="0"/>
      <w:marBottom w:val="0"/>
      <w:divBdr>
        <w:top w:val="none" w:sz="0" w:space="0" w:color="auto"/>
        <w:left w:val="none" w:sz="0" w:space="0" w:color="auto"/>
        <w:bottom w:val="none" w:sz="0" w:space="0" w:color="auto"/>
        <w:right w:val="none" w:sz="0" w:space="0" w:color="auto"/>
      </w:divBdr>
    </w:div>
    <w:div w:id="54745248">
      <w:bodyDiv w:val="1"/>
      <w:marLeft w:val="0"/>
      <w:marRight w:val="0"/>
      <w:marTop w:val="0"/>
      <w:marBottom w:val="0"/>
      <w:divBdr>
        <w:top w:val="none" w:sz="0" w:space="0" w:color="auto"/>
        <w:left w:val="none" w:sz="0" w:space="0" w:color="auto"/>
        <w:bottom w:val="none" w:sz="0" w:space="0" w:color="auto"/>
        <w:right w:val="none" w:sz="0" w:space="0" w:color="auto"/>
      </w:divBdr>
    </w:div>
    <w:div w:id="90972420">
      <w:bodyDiv w:val="1"/>
      <w:marLeft w:val="0"/>
      <w:marRight w:val="0"/>
      <w:marTop w:val="0"/>
      <w:marBottom w:val="0"/>
      <w:divBdr>
        <w:top w:val="none" w:sz="0" w:space="0" w:color="auto"/>
        <w:left w:val="none" w:sz="0" w:space="0" w:color="auto"/>
        <w:bottom w:val="none" w:sz="0" w:space="0" w:color="auto"/>
        <w:right w:val="none" w:sz="0" w:space="0" w:color="auto"/>
      </w:divBdr>
    </w:div>
    <w:div w:id="92090644">
      <w:bodyDiv w:val="1"/>
      <w:marLeft w:val="0"/>
      <w:marRight w:val="0"/>
      <w:marTop w:val="0"/>
      <w:marBottom w:val="0"/>
      <w:divBdr>
        <w:top w:val="none" w:sz="0" w:space="0" w:color="auto"/>
        <w:left w:val="none" w:sz="0" w:space="0" w:color="auto"/>
        <w:bottom w:val="none" w:sz="0" w:space="0" w:color="auto"/>
        <w:right w:val="none" w:sz="0" w:space="0" w:color="auto"/>
      </w:divBdr>
    </w:div>
    <w:div w:id="105202170">
      <w:bodyDiv w:val="1"/>
      <w:marLeft w:val="0"/>
      <w:marRight w:val="0"/>
      <w:marTop w:val="0"/>
      <w:marBottom w:val="0"/>
      <w:divBdr>
        <w:top w:val="none" w:sz="0" w:space="0" w:color="auto"/>
        <w:left w:val="none" w:sz="0" w:space="0" w:color="auto"/>
        <w:bottom w:val="none" w:sz="0" w:space="0" w:color="auto"/>
        <w:right w:val="none" w:sz="0" w:space="0" w:color="auto"/>
      </w:divBdr>
    </w:div>
    <w:div w:id="117646661">
      <w:bodyDiv w:val="1"/>
      <w:marLeft w:val="0"/>
      <w:marRight w:val="0"/>
      <w:marTop w:val="0"/>
      <w:marBottom w:val="0"/>
      <w:divBdr>
        <w:top w:val="none" w:sz="0" w:space="0" w:color="auto"/>
        <w:left w:val="none" w:sz="0" w:space="0" w:color="auto"/>
        <w:bottom w:val="none" w:sz="0" w:space="0" w:color="auto"/>
        <w:right w:val="none" w:sz="0" w:space="0" w:color="auto"/>
      </w:divBdr>
    </w:div>
    <w:div w:id="119423461">
      <w:bodyDiv w:val="1"/>
      <w:marLeft w:val="0"/>
      <w:marRight w:val="0"/>
      <w:marTop w:val="0"/>
      <w:marBottom w:val="0"/>
      <w:divBdr>
        <w:top w:val="none" w:sz="0" w:space="0" w:color="auto"/>
        <w:left w:val="none" w:sz="0" w:space="0" w:color="auto"/>
        <w:bottom w:val="none" w:sz="0" w:space="0" w:color="auto"/>
        <w:right w:val="none" w:sz="0" w:space="0" w:color="auto"/>
      </w:divBdr>
    </w:div>
    <w:div w:id="130096080">
      <w:bodyDiv w:val="1"/>
      <w:marLeft w:val="0"/>
      <w:marRight w:val="0"/>
      <w:marTop w:val="0"/>
      <w:marBottom w:val="0"/>
      <w:divBdr>
        <w:top w:val="none" w:sz="0" w:space="0" w:color="auto"/>
        <w:left w:val="none" w:sz="0" w:space="0" w:color="auto"/>
        <w:bottom w:val="none" w:sz="0" w:space="0" w:color="auto"/>
        <w:right w:val="none" w:sz="0" w:space="0" w:color="auto"/>
      </w:divBdr>
    </w:div>
    <w:div w:id="153954340">
      <w:bodyDiv w:val="1"/>
      <w:marLeft w:val="0"/>
      <w:marRight w:val="0"/>
      <w:marTop w:val="0"/>
      <w:marBottom w:val="0"/>
      <w:divBdr>
        <w:top w:val="none" w:sz="0" w:space="0" w:color="auto"/>
        <w:left w:val="none" w:sz="0" w:space="0" w:color="auto"/>
        <w:bottom w:val="none" w:sz="0" w:space="0" w:color="auto"/>
        <w:right w:val="none" w:sz="0" w:space="0" w:color="auto"/>
      </w:divBdr>
    </w:div>
    <w:div w:id="224099146">
      <w:bodyDiv w:val="1"/>
      <w:marLeft w:val="0"/>
      <w:marRight w:val="0"/>
      <w:marTop w:val="0"/>
      <w:marBottom w:val="0"/>
      <w:divBdr>
        <w:top w:val="none" w:sz="0" w:space="0" w:color="auto"/>
        <w:left w:val="none" w:sz="0" w:space="0" w:color="auto"/>
        <w:bottom w:val="none" w:sz="0" w:space="0" w:color="auto"/>
        <w:right w:val="none" w:sz="0" w:space="0" w:color="auto"/>
      </w:divBdr>
    </w:div>
    <w:div w:id="233592877">
      <w:bodyDiv w:val="1"/>
      <w:marLeft w:val="0"/>
      <w:marRight w:val="0"/>
      <w:marTop w:val="0"/>
      <w:marBottom w:val="0"/>
      <w:divBdr>
        <w:top w:val="none" w:sz="0" w:space="0" w:color="auto"/>
        <w:left w:val="none" w:sz="0" w:space="0" w:color="auto"/>
        <w:bottom w:val="none" w:sz="0" w:space="0" w:color="auto"/>
        <w:right w:val="none" w:sz="0" w:space="0" w:color="auto"/>
      </w:divBdr>
    </w:div>
    <w:div w:id="252596098">
      <w:bodyDiv w:val="1"/>
      <w:marLeft w:val="0"/>
      <w:marRight w:val="0"/>
      <w:marTop w:val="0"/>
      <w:marBottom w:val="0"/>
      <w:divBdr>
        <w:top w:val="none" w:sz="0" w:space="0" w:color="auto"/>
        <w:left w:val="none" w:sz="0" w:space="0" w:color="auto"/>
        <w:bottom w:val="none" w:sz="0" w:space="0" w:color="auto"/>
        <w:right w:val="none" w:sz="0" w:space="0" w:color="auto"/>
      </w:divBdr>
    </w:div>
    <w:div w:id="262346057">
      <w:bodyDiv w:val="1"/>
      <w:marLeft w:val="0"/>
      <w:marRight w:val="0"/>
      <w:marTop w:val="0"/>
      <w:marBottom w:val="0"/>
      <w:divBdr>
        <w:top w:val="none" w:sz="0" w:space="0" w:color="auto"/>
        <w:left w:val="none" w:sz="0" w:space="0" w:color="auto"/>
        <w:bottom w:val="none" w:sz="0" w:space="0" w:color="auto"/>
        <w:right w:val="none" w:sz="0" w:space="0" w:color="auto"/>
      </w:divBdr>
    </w:div>
    <w:div w:id="304699695">
      <w:bodyDiv w:val="1"/>
      <w:marLeft w:val="0"/>
      <w:marRight w:val="0"/>
      <w:marTop w:val="0"/>
      <w:marBottom w:val="0"/>
      <w:divBdr>
        <w:top w:val="none" w:sz="0" w:space="0" w:color="auto"/>
        <w:left w:val="none" w:sz="0" w:space="0" w:color="auto"/>
        <w:bottom w:val="none" w:sz="0" w:space="0" w:color="auto"/>
        <w:right w:val="none" w:sz="0" w:space="0" w:color="auto"/>
      </w:divBdr>
    </w:div>
    <w:div w:id="314188241">
      <w:bodyDiv w:val="1"/>
      <w:marLeft w:val="0"/>
      <w:marRight w:val="0"/>
      <w:marTop w:val="0"/>
      <w:marBottom w:val="0"/>
      <w:divBdr>
        <w:top w:val="none" w:sz="0" w:space="0" w:color="auto"/>
        <w:left w:val="none" w:sz="0" w:space="0" w:color="auto"/>
        <w:bottom w:val="none" w:sz="0" w:space="0" w:color="auto"/>
        <w:right w:val="none" w:sz="0" w:space="0" w:color="auto"/>
      </w:divBdr>
    </w:div>
    <w:div w:id="389769261">
      <w:bodyDiv w:val="1"/>
      <w:marLeft w:val="0"/>
      <w:marRight w:val="0"/>
      <w:marTop w:val="0"/>
      <w:marBottom w:val="0"/>
      <w:divBdr>
        <w:top w:val="none" w:sz="0" w:space="0" w:color="auto"/>
        <w:left w:val="none" w:sz="0" w:space="0" w:color="auto"/>
        <w:bottom w:val="none" w:sz="0" w:space="0" w:color="auto"/>
        <w:right w:val="none" w:sz="0" w:space="0" w:color="auto"/>
      </w:divBdr>
    </w:div>
    <w:div w:id="451485604">
      <w:bodyDiv w:val="1"/>
      <w:marLeft w:val="0"/>
      <w:marRight w:val="0"/>
      <w:marTop w:val="0"/>
      <w:marBottom w:val="0"/>
      <w:divBdr>
        <w:top w:val="none" w:sz="0" w:space="0" w:color="auto"/>
        <w:left w:val="none" w:sz="0" w:space="0" w:color="auto"/>
        <w:bottom w:val="none" w:sz="0" w:space="0" w:color="auto"/>
        <w:right w:val="none" w:sz="0" w:space="0" w:color="auto"/>
      </w:divBdr>
    </w:div>
    <w:div w:id="460149248">
      <w:bodyDiv w:val="1"/>
      <w:marLeft w:val="0"/>
      <w:marRight w:val="0"/>
      <w:marTop w:val="0"/>
      <w:marBottom w:val="0"/>
      <w:divBdr>
        <w:top w:val="none" w:sz="0" w:space="0" w:color="auto"/>
        <w:left w:val="none" w:sz="0" w:space="0" w:color="auto"/>
        <w:bottom w:val="none" w:sz="0" w:space="0" w:color="auto"/>
        <w:right w:val="none" w:sz="0" w:space="0" w:color="auto"/>
      </w:divBdr>
    </w:div>
    <w:div w:id="464860746">
      <w:bodyDiv w:val="1"/>
      <w:marLeft w:val="0"/>
      <w:marRight w:val="0"/>
      <w:marTop w:val="0"/>
      <w:marBottom w:val="0"/>
      <w:divBdr>
        <w:top w:val="none" w:sz="0" w:space="0" w:color="auto"/>
        <w:left w:val="none" w:sz="0" w:space="0" w:color="auto"/>
        <w:bottom w:val="none" w:sz="0" w:space="0" w:color="auto"/>
        <w:right w:val="none" w:sz="0" w:space="0" w:color="auto"/>
      </w:divBdr>
    </w:div>
    <w:div w:id="468517427">
      <w:bodyDiv w:val="1"/>
      <w:marLeft w:val="0"/>
      <w:marRight w:val="0"/>
      <w:marTop w:val="0"/>
      <w:marBottom w:val="0"/>
      <w:divBdr>
        <w:top w:val="none" w:sz="0" w:space="0" w:color="auto"/>
        <w:left w:val="none" w:sz="0" w:space="0" w:color="auto"/>
        <w:bottom w:val="none" w:sz="0" w:space="0" w:color="auto"/>
        <w:right w:val="none" w:sz="0" w:space="0" w:color="auto"/>
      </w:divBdr>
    </w:div>
    <w:div w:id="479887238">
      <w:bodyDiv w:val="1"/>
      <w:marLeft w:val="0"/>
      <w:marRight w:val="0"/>
      <w:marTop w:val="0"/>
      <w:marBottom w:val="0"/>
      <w:divBdr>
        <w:top w:val="none" w:sz="0" w:space="0" w:color="auto"/>
        <w:left w:val="none" w:sz="0" w:space="0" w:color="auto"/>
        <w:bottom w:val="none" w:sz="0" w:space="0" w:color="auto"/>
        <w:right w:val="none" w:sz="0" w:space="0" w:color="auto"/>
      </w:divBdr>
      <w:divsChild>
        <w:div w:id="1291127239">
          <w:marLeft w:val="0"/>
          <w:marRight w:val="0"/>
          <w:marTop w:val="0"/>
          <w:marBottom w:val="0"/>
          <w:divBdr>
            <w:top w:val="none" w:sz="0" w:space="0" w:color="auto"/>
            <w:left w:val="none" w:sz="0" w:space="0" w:color="auto"/>
            <w:bottom w:val="none" w:sz="0" w:space="0" w:color="auto"/>
            <w:right w:val="none" w:sz="0" w:space="0" w:color="auto"/>
          </w:divBdr>
          <w:divsChild>
            <w:div w:id="480342176">
              <w:marLeft w:val="0"/>
              <w:marRight w:val="0"/>
              <w:marTop w:val="0"/>
              <w:marBottom w:val="0"/>
              <w:divBdr>
                <w:top w:val="none" w:sz="0" w:space="0" w:color="auto"/>
                <w:left w:val="none" w:sz="0" w:space="0" w:color="auto"/>
                <w:bottom w:val="none" w:sz="0" w:space="0" w:color="auto"/>
                <w:right w:val="none" w:sz="0" w:space="0" w:color="auto"/>
              </w:divBdr>
              <w:divsChild>
                <w:div w:id="781343584">
                  <w:marLeft w:val="0"/>
                  <w:marRight w:val="0"/>
                  <w:marTop w:val="0"/>
                  <w:marBottom w:val="0"/>
                  <w:divBdr>
                    <w:top w:val="none" w:sz="0" w:space="0" w:color="auto"/>
                    <w:left w:val="none" w:sz="0" w:space="0" w:color="auto"/>
                    <w:bottom w:val="none" w:sz="0" w:space="0" w:color="auto"/>
                    <w:right w:val="none" w:sz="0" w:space="0" w:color="auto"/>
                  </w:divBdr>
                  <w:divsChild>
                    <w:div w:id="14269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821084">
      <w:bodyDiv w:val="1"/>
      <w:marLeft w:val="0"/>
      <w:marRight w:val="0"/>
      <w:marTop w:val="0"/>
      <w:marBottom w:val="0"/>
      <w:divBdr>
        <w:top w:val="none" w:sz="0" w:space="0" w:color="auto"/>
        <w:left w:val="none" w:sz="0" w:space="0" w:color="auto"/>
        <w:bottom w:val="none" w:sz="0" w:space="0" w:color="auto"/>
        <w:right w:val="none" w:sz="0" w:space="0" w:color="auto"/>
      </w:divBdr>
    </w:div>
    <w:div w:id="510605796">
      <w:bodyDiv w:val="1"/>
      <w:marLeft w:val="0"/>
      <w:marRight w:val="0"/>
      <w:marTop w:val="0"/>
      <w:marBottom w:val="0"/>
      <w:divBdr>
        <w:top w:val="none" w:sz="0" w:space="0" w:color="auto"/>
        <w:left w:val="none" w:sz="0" w:space="0" w:color="auto"/>
        <w:bottom w:val="none" w:sz="0" w:space="0" w:color="auto"/>
        <w:right w:val="none" w:sz="0" w:space="0" w:color="auto"/>
      </w:divBdr>
    </w:div>
    <w:div w:id="513031697">
      <w:bodyDiv w:val="1"/>
      <w:marLeft w:val="0"/>
      <w:marRight w:val="0"/>
      <w:marTop w:val="0"/>
      <w:marBottom w:val="0"/>
      <w:divBdr>
        <w:top w:val="none" w:sz="0" w:space="0" w:color="auto"/>
        <w:left w:val="none" w:sz="0" w:space="0" w:color="auto"/>
        <w:bottom w:val="none" w:sz="0" w:space="0" w:color="auto"/>
        <w:right w:val="none" w:sz="0" w:space="0" w:color="auto"/>
      </w:divBdr>
    </w:div>
    <w:div w:id="525141124">
      <w:bodyDiv w:val="1"/>
      <w:marLeft w:val="0"/>
      <w:marRight w:val="0"/>
      <w:marTop w:val="0"/>
      <w:marBottom w:val="0"/>
      <w:divBdr>
        <w:top w:val="none" w:sz="0" w:space="0" w:color="auto"/>
        <w:left w:val="none" w:sz="0" w:space="0" w:color="auto"/>
        <w:bottom w:val="none" w:sz="0" w:space="0" w:color="auto"/>
        <w:right w:val="none" w:sz="0" w:space="0" w:color="auto"/>
      </w:divBdr>
    </w:div>
    <w:div w:id="529221297">
      <w:bodyDiv w:val="1"/>
      <w:marLeft w:val="0"/>
      <w:marRight w:val="0"/>
      <w:marTop w:val="0"/>
      <w:marBottom w:val="0"/>
      <w:divBdr>
        <w:top w:val="none" w:sz="0" w:space="0" w:color="auto"/>
        <w:left w:val="none" w:sz="0" w:space="0" w:color="auto"/>
        <w:bottom w:val="none" w:sz="0" w:space="0" w:color="auto"/>
        <w:right w:val="none" w:sz="0" w:space="0" w:color="auto"/>
      </w:divBdr>
    </w:div>
    <w:div w:id="540166665">
      <w:bodyDiv w:val="1"/>
      <w:marLeft w:val="0"/>
      <w:marRight w:val="0"/>
      <w:marTop w:val="0"/>
      <w:marBottom w:val="0"/>
      <w:divBdr>
        <w:top w:val="none" w:sz="0" w:space="0" w:color="auto"/>
        <w:left w:val="none" w:sz="0" w:space="0" w:color="auto"/>
        <w:bottom w:val="none" w:sz="0" w:space="0" w:color="auto"/>
        <w:right w:val="none" w:sz="0" w:space="0" w:color="auto"/>
      </w:divBdr>
    </w:div>
    <w:div w:id="570968078">
      <w:bodyDiv w:val="1"/>
      <w:marLeft w:val="0"/>
      <w:marRight w:val="0"/>
      <w:marTop w:val="0"/>
      <w:marBottom w:val="0"/>
      <w:divBdr>
        <w:top w:val="none" w:sz="0" w:space="0" w:color="auto"/>
        <w:left w:val="none" w:sz="0" w:space="0" w:color="auto"/>
        <w:bottom w:val="none" w:sz="0" w:space="0" w:color="auto"/>
        <w:right w:val="none" w:sz="0" w:space="0" w:color="auto"/>
      </w:divBdr>
    </w:div>
    <w:div w:id="600842739">
      <w:bodyDiv w:val="1"/>
      <w:marLeft w:val="0"/>
      <w:marRight w:val="0"/>
      <w:marTop w:val="0"/>
      <w:marBottom w:val="0"/>
      <w:divBdr>
        <w:top w:val="none" w:sz="0" w:space="0" w:color="auto"/>
        <w:left w:val="none" w:sz="0" w:space="0" w:color="auto"/>
        <w:bottom w:val="none" w:sz="0" w:space="0" w:color="auto"/>
        <w:right w:val="none" w:sz="0" w:space="0" w:color="auto"/>
      </w:divBdr>
    </w:div>
    <w:div w:id="601567223">
      <w:bodyDiv w:val="1"/>
      <w:marLeft w:val="0"/>
      <w:marRight w:val="0"/>
      <w:marTop w:val="0"/>
      <w:marBottom w:val="0"/>
      <w:divBdr>
        <w:top w:val="none" w:sz="0" w:space="0" w:color="auto"/>
        <w:left w:val="none" w:sz="0" w:space="0" w:color="auto"/>
        <w:bottom w:val="none" w:sz="0" w:space="0" w:color="auto"/>
        <w:right w:val="none" w:sz="0" w:space="0" w:color="auto"/>
      </w:divBdr>
    </w:div>
    <w:div w:id="697392573">
      <w:bodyDiv w:val="1"/>
      <w:marLeft w:val="0"/>
      <w:marRight w:val="0"/>
      <w:marTop w:val="0"/>
      <w:marBottom w:val="0"/>
      <w:divBdr>
        <w:top w:val="none" w:sz="0" w:space="0" w:color="auto"/>
        <w:left w:val="none" w:sz="0" w:space="0" w:color="auto"/>
        <w:bottom w:val="none" w:sz="0" w:space="0" w:color="auto"/>
        <w:right w:val="none" w:sz="0" w:space="0" w:color="auto"/>
      </w:divBdr>
    </w:div>
    <w:div w:id="725421416">
      <w:bodyDiv w:val="1"/>
      <w:marLeft w:val="0"/>
      <w:marRight w:val="0"/>
      <w:marTop w:val="0"/>
      <w:marBottom w:val="0"/>
      <w:divBdr>
        <w:top w:val="none" w:sz="0" w:space="0" w:color="auto"/>
        <w:left w:val="none" w:sz="0" w:space="0" w:color="auto"/>
        <w:bottom w:val="none" w:sz="0" w:space="0" w:color="auto"/>
        <w:right w:val="none" w:sz="0" w:space="0" w:color="auto"/>
      </w:divBdr>
    </w:div>
    <w:div w:id="750153215">
      <w:bodyDiv w:val="1"/>
      <w:marLeft w:val="0"/>
      <w:marRight w:val="0"/>
      <w:marTop w:val="0"/>
      <w:marBottom w:val="0"/>
      <w:divBdr>
        <w:top w:val="none" w:sz="0" w:space="0" w:color="auto"/>
        <w:left w:val="none" w:sz="0" w:space="0" w:color="auto"/>
        <w:bottom w:val="none" w:sz="0" w:space="0" w:color="auto"/>
        <w:right w:val="none" w:sz="0" w:space="0" w:color="auto"/>
      </w:divBdr>
    </w:div>
    <w:div w:id="758255127">
      <w:bodyDiv w:val="1"/>
      <w:marLeft w:val="0"/>
      <w:marRight w:val="0"/>
      <w:marTop w:val="0"/>
      <w:marBottom w:val="0"/>
      <w:divBdr>
        <w:top w:val="none" w:sz="0" w:space="0" w:color="auto"/>
        <w:left w:val="none" w:sz="0" w:space="0" w:color="auto"/>
        <w:bottom w:val="none" w:sz="0" w:space="0" w:color="auto"/>
        <w:right w:val="none" w:sz="0" w:space="0" w:color="auto"/>
      </w:divBdr>
    </w:div>
    <w:div w:id="762800982">
      <w:bodyDiv w:val="1"/>
      <w:marLeft w:val="0"/>
      <w:marRight w:val="0"/>
      <w:marTop w:val="0"/>
      <w:marBottom w:val="0"/>
      <w:divBdr>
        <w:top w:val="none" w:sz="0" w:space="0" w:color="auto"/>
        <w:left w:val="none" w:sz="0" w:space="0" w:color="auto"/>
        <w:bottom w:val="none" w:sz="0" w:space="0" w:color="auto"/>
        <w:right w:val="none" w:sz="0" w:space="0" w:color="auto"/>
      </w:divBdr>
    </w:div>
    <w:div w:id="775952607">
      <w:bodyDiv w:val="1"/>
      <w:marLeft w:val="0"/>
      <w:marRight w:val="0"/>
      <w:marTop w:val="0"/>
      <w:marBottom w:val="0"/>
      <w:divBdr>
        <w:top w:val="none" w:sz="0" w:space="0" w:color="auto"/>
        <w:left w:val="none" w:sz="0" w:space="0" w:color="auto"/>
        <w:bottom w:val="none" w:sz="0" w:space="0" w:color="auto"/>
        <w:right w:val="none" w:sz="0" w:space="0" w:color="auto"/>
      </w:divBdr>
    </w:div>
    <w:div w:id="776753516">
      <w:bodyDiv w:val="1"/>
      <w:marLeft w:val="0"/>
      <w:marRight w:val="0"/>
      <w:marTop w:val="0"/>
      <w:marBottom w:val="0"/>
      <w:divBdr>
        <w:top w:val="none" w:sz="0" w:space="0" w:color="auto"/>
        <w:left w:val="none" w:sz="0" w:space="0" w:color="auto"/>
        <w:bottom w:val="none" w:sz="0" w:space="0" w:color="auto"/>
        <w:right w:val="none" w:sz="0" w:space="0" w:color="auto"/>
      </w:divBdr>
    </w:div>
    <w:div w:id="786389294">
      <w:bodyDiv w:val="1"/>
      <w:marLeft w:val="0"/>
      <w:marRight w:val="0"/>
      <w:marTop w:val="0"/>
      <w:marBottom w:val="0"/>
      <w:divBdr>
        <w:top w:val="none" w:sz="0" w:space="0" w:color="auto"/>
        <w:left w:val="none" w:sz="0" w:space="0" w:color="auto"/>
        <w:bottom w:val="none" w:sz="0" w:space="0" w:color="auto"/>
        <w:right w:val="none" w:sz="0" w:space="0" w:color="auto"/>
      </w:divBdr>
    </w:div>
    <w:div w:id="795947449">
      <w:bodyDiv w:val="1"/>
      <w:marLeft w:val="0"/>
      <w:marRight w:val="0"/>
      <w:marTop w:val="0"/>
      <w:marBottom w:val="0"/>
      <w:divBdr>
        <w:top w:val="none" w:sz="0" w:space="0" w:color="auto"/>
        <w:left w:val="none" w:sz="0" w:space="0" w:color="auto"/>
        <w:bottom w:val="none" w:sz="0" w:space="0" w:color="auto"/>
        <w:right w:val="none" w:sz="0" w:space="0" w:color="auto"/>
      </w:divBdr>
    </w:div>
    <w:div w:id="801969722">
      <w:bodyDiv w:val="1"/>
      <w:marLeft w:val="0"/>
      <w:marRight w:val="0"/>
      <w:marTop w:val="0"/>
      <w:marBottom w:val="0"/>
      <w:divBdr>
        <w:top w:val="none" w:sz="0" w:space="0" w:color="auto"/>
        <w:left w:val="none" w:sz="0" w:space="0" w:color="auto"/>
        <w:bottom w:val="none" w:sz="0" w:space="0" w:color="auto"/>
        <w:right w:val="none" w:sz="0" w:space="0" w:color="auto"/>
      </w:divBdr>
    </w:div>
    <w:div w:id="819999032">
      <w:bodyDiv w:val="1"/>
      <w:marLeft w:val="0"/>
      <w:marRight w:val="0"/>
      <w:marTop w:val="0"/>
      <w:marBottom w:val="0"/>
      <w:divBdr>
        <w:top w:val="none" w:sz="0" w:space="0" w:color="auto"/>
        <w:left w:val="none" w:sz="0" w:space="0" w:color="auto"/>
        <w:bottom w:val="none" w:sz="0" w:space="0" w:color="auto"/>
        <w:right w:val="none" w:sz="0" w:space="0" w:color="auto"/>
      </w:divBdr>
    </w:div>
    <w:div w:id="838470091">
      <w:bodyDiv w:val="1"/>
      <w:marLeft w:val="0"/>
      <w:marRight w:val="0"/>
      <w:marTop w:val="0"/>
      <w:marBottom w:val="0"/>
      <w:divBdr>
        <w:top w:val="none" w:sz="0" w:space="0" w:color="auto"/>
        <w:left w:val="none" w:sz="0" w:space="0" w:color="auto"/>
        <w:bottom w:val="none" w:sz="0" w:space="0" w:color="auto"/>
        <w:right w:val="none" w:sz="0" w:space="0" w:color="auto"/>
      </w:divBdr>
    </w:div>
    <w:div w:id="843738602">
      <w:bodyDiv w:val="1"/>
      <w:marLeft w:val="0"/>
      <w:marRight w:val="0"/>
      <w:marTop w:val="0"/>
      <w:marBottom w:val="0"/>
      <w:divBdr>
        <w:top w:val="none" w:sz="0" w:space="0" w:color="auto"/>
        <w:left w:val="none" w:sz="0" w:space="0" w:color="auto"/>
        <w:bottom w:val="none" w:sz="0" w:space="0" w:color="auto"/>
        <w:right w:val="none" w:sz="0" w:space="0" w:color="auto"/>
      </w:divBdr>
    </w:div>
    <w:div w:id="849639814">
      <w:bodyDiv w:val="1"/>
      <w:marLeft w:val="0"/>
      <w:marRight w:val="0"/>
      <w:marTop w:val="0"/>
      <w:marBottom w:val="0"/>
      <w:divBdr>
        <w:top w:val="none" w:sz="0" w:space="0" w:color="auto"/>
        <w:left w:val="none" w:sz="0" w:space="0" w:color="auto"/>
        <w:bottom w:val="none" w:sz="0" w:space="0" w:color="auto"/>
        <w:right w:val="none" w:sz="0" w:space="0" w:color="auto"/>
      </w:divBdr>
    </w:div>
    <w:div w:id="859391036">
      <w:bodyDiv w:val="1"/>
      <w:marLeft w:val="0"/>
      <w:marRight w:val="0"/>
      <w:marTop w:val="0"/>
      <w:marBottom w:val="0"/>
      <w:divBdr>
        <w:top w:val="none" w:sz="0" w:space="0" w:color="auto"/>
        <w:left w:val="none" w:sz="0" w:space="0" w:color="auto"/>
        <w:bottom w:val="none" w:sz="0" w:space="0" w:color="auto"/>
        <w:right w:val="none" w:sz="0" w:space="0" w:color="auto"/>
      </w:divBdr>
    </w:div>
    <w:div w:id="863053254">
      <w:bodyDiv w:val="1"/>
      <w:marLeft w:val="0"/>
      <w:marRight w:val="0"/>
      <w:marTop w:val="0"/>
      <w:marBottom w:val="0"/>
      <w:divBdr>
        <w:top w:val="none" w:sz="0" w:space="0" w:color="auto"/>
        <w:left w:val="none" w:sz="0" w:space="0" w:color="auto"/>
        <w:bottom w:val="none" w:sz="0" w:space="0" w:color="auto"/>
        <w:right w:val="none" w:sz="0" w:space="0" w:color="auto"/>
      </w:divBdr>
    </w:div>
    <w:div w:id="866452873">
      <w:bodyDiv w:val="1"/>
      <w:marLeft w:val="0"/>
      <w:marRight w:val="0"/>
      <w:marTop w:val="0"/>
      <w:marBottom w:val="0"/>
      <w:divBdr>
        <w:top w:val="none" w:sz="0" w:space="0" w:color="auto"/>
        <w:left w:val="none" w:sz="0" w:space="0" w:color="auto"/>
        <w:bottom w:val="none" w:sz="0" w:space="0" w:color="auto"/>
        <w:right w:val="none" w:sz="0" w:space="0" w:color="auto"/>
      </w:divBdr>
    </w:div>
    <w:div w:id="897280528">
      <w:bodyDiv w:val="1"/>
      <w:marLeft w:val="0"/>
      <w:marRight w:val="0"/>
      <w:marTop w:val="0"/>
      <w:marBottom w:val="0"/>
      <w:divBdr>
        <w:top w:val="none" w:sz="0" w:space="0" w:color="auto"/>
        <w:left w:val="none" w:sz="0" w:space="0" w:color="auto"/>
        <w:bottom w:val="none" w:sz="0" w:space="0" w:color="auto"/>
        <w:right w:val="none" w:sz="0" w:space="0" w:color="auto"/>
      </w:divBdr>
    </w:div>
    <w:div w:id="903023599">
      <w:bodyDiv w:val="1"/>
      <w:marLeft w:val="0"/>
      <w:marRight w:val="0"/>
      <w:marTop w:val="0"/>
      <w:marBottom w:val="0"/>
      <w:divBdr>
        <w:top w:val="none" w:sz="0" w:space="0" w:color="auto"/>
        <w:left w:val="none" w:sz="0" w:space="0" w:color="auto"/>
        <w:bottom w:val="none" w:sz="0" w:space="0" w:color="auto"/>
        <w:right w:val="none" w:sz="0" w:space="0" w:color="auto"/>
      </w:divBdr>
    </w:div>
    <w:div w:id="912204133">
      <w:bodyDiv w:val="1"/>
      <w:marLeft w:val="0"/>
      <w:marRight w:val="0"/>
      <w:marTop w:val="0"/>
      <w:marBottom w:val="0"/>
      <w:divBdr>
        <w:top w:val="none" w:sz="0" w:space="0" w:color="auto"/>
        <w:left w:val="none" w:sz="0" w:space="0" w:color="auto"/>
        <w:bottom w:val="none" w:sz="0" w:space="0" w:color="auto"/>
        <w:right w:val="none" w:sz="0" w:space="0" w:color="auto"/>
      </w:divBdr>
    </w:div>
    <w:div w:id="986130083">
      <w:bodyDiv w:val="1"/>
      <w:marLeft w:val="0"/>
      <w:marRight w:val="0"/>
      <w:marTop w:val="0"/>
      <w:marBottom w:val="0"/>
      <w:divBdr>
        <w:top w:val="none" w:sz="0" w:space="0" w:color="auto"/>
        <w:left w:val="none" w:sz="0" w:space="0" w:color="auto"/>
        <w:bottom w:val="none" w:sz="0" w:space="0" w:color="auto"/>
        <w:right w:val="none" w:sz="0" w:space="0" w:color="auto"/>
      </w:divBdr>
    </w:div>
    <w:div w:id="1016345665">
      <w:bodyDiv w:val="1"/>
      <w:marLeft w:val="0"/>
      <w:marRight w:val="0"/>
      <w:marTop w:val="0"/>
      <w:marBottom w:val="0"/>
      <w:divBdr>
        <w:top w:val="none" w:sz="0" w:space="0" w:color="auto"/>
        <w:left w:val="none" w:sz="0" w:space="0" w:color="auto"/>
        <w:bottom w:val="none" w:sz="0" w:space="0" w:color="auto"/>
        <w:right w:val="none" w:sz="0" w:space="0" w:color="auto"/>
      </w:divBdr>
    </w:div>
    <w:div w:id="1050036875">
      <w:bodyDiv w:val="1"/>
      <w:marLeft w:val="0"/>
      <w:marRight w:val="0"/>
      <w:marTop w:val="0"/>
      <w:marBottom w:val="0"/>
      <w:divBdr>
        <w:top w:val="none" w:sz="0" w:space="0" w:color="auto"/>
        <w:left w:val="none" w:sz="0" w:space="0" w:color="auto"/>
        <w:bottom w:val="none" w:sz="0" w:space="0" w:color="auto"/>
        <w:right w:val="none" w:sz="0" w:space="0" w:color="auto"/>
      </w:divBdr>
    </w:div>
    <w:div w:id="1057582130">
      <w:bodyDiv w:val="1"/>
      <w:marLeft w:val="0"/>
      <w:marRight w:val="0"/>
      <w:marTop w:val="0"/>
      <w:marBottom w:val="0"/>
      <w:divBdr>
        <w:top w:val="none" w:sz="0" w:space="0" w:color="auto"/>
        <w:left w:val="none" w:sz="0" w:space="0" w:color="auto"/>
        <w:bottom w:val="none" w:sz="0" w:space="0" w:color="auto"/>
        <w:right w:val="none" w:sz="0" w:space="0" w:color="auto"/>
      </w:divBdr>
    </w:div>
    <w:div w:id="1059592248">
      <w:bodyDiv w:val="1"/>
      <w:marLeft w:val="0"/>
      <w:marRight w:val="0"/>
      <w:marTop w:val="0"/>
      <w:marBottom w:val="0"/>
      <w:divBdr>
        <w:top w:val="none" w:sz="0" w:space="0" w:color="auto"/>
        <w:left w:val="none" w:sz="0" w:space="0" w:color="auto"/>
        <w:bottom w:val="none" w:sz="0" w:space="0" w:color="auto"/>
        <w:right w:val="none" w:sz="0" w:space="0" w:color="auto"/>
      </w:divBdr>
    </w:div>
    <w:div w:id="1077240263">
      <w:bodyDiv w:val="1"/>
      <w:marLeft w:val="0"/>
      <w:marRight w:val="0"/>
      <w:marTop w:val="0"/>
      <w:marBottom w:val="0"/>
      <w:divBdr>
        <w:top w:val="none" w:sz="0" w:space="0" w:color="auto"/>
        <w:left w:val="none" w:sz="0" w:space="0" w:color="auto"/>
        <w:bottom w:val="none" w:sz="0" w:space="0" w:color="auto"/>
        <w:right w:val="none" w:sz="0" w:space="0" w:color="auto"/>
      </w:divBdr>
    </w:div>
    <w:div w:id="1077244808">
      <w:bodyDiv w:val="1"/>
      <w:marLeft w:val="0"/>
      <w:marRight w:val="0"/>
      <w:marTop w:val="0"/>
      <w:marBottom w:val="0"/>
      <w:divBdr>
        <w:top w:val="none" w:sz="0" w:space="0" w:color="auto"/>
        <w:left w:val="none" w:sz="0" w:space="0" w:color="auto"/>
        <w:bottom w:val="none" w:sz="0" w:space="0" w:color="auto"/>
        <w:right w:val="none" w:sz="0" w:space="0" w:color="auto"/>
      </w:divBdr>
    </w:div>
    <w:div w:id="1099446321">
      <w:bodyDiv w:val="1"/>
      <w:marLeft w:val="0"/>
      <w:marRight w:val="0"/>
      <w:marTop w:val="0"/>
      <w:marBottom w:val="0"/>
      <w:divBdr>
        <w:top w:val="none" w:sz="0" w:space="0" w:color="auto"/>
        <w:left w:val="none" w:sz="0" w:space="0" w:color="auto"/>
        <w:bottom w:val="none" w:sz="0" w:space="0" w:color="auto"/>
        <w:right w:val="none" w:sz="0" w:space="0" w:color="auto"/>
      </w:divBdr>
    </w:div>
    <w:div w:id="1102384306">
      <w:bodyDiv w:val="1"/>
      <w:marLeft w:val="0"/>
      <w:marRight w:val="0"/>
      <w:marTop w:val="0"/>
      <w:marBottom w:val="0"/>
      <w:divBdr>
        <w:top w:val="none" w:sz="0" w:space="0" w:color="auto"/>
        <w:left w:val="none" w:sz="0" w:space="0" w:color="auto"/>
        <w:bottom w:val="none" w:sz="0" w:space="0" w:color="auto"/>
        <w:right w:val="none" w:sz="0" w:space="0" w:color="auto"/>
      </w:divBdr>
    </w:div>
    <w:div w:id="1125153112">
      <w:bodyDiv w:val="1"/>
      <w:marLeft w:val="0"/>
      <w:marRight w:val="0"/>
      <w:marTop w:val="0"/>
      <w:marBottom w:val="0"/>
      <w:divBdr>
        <w:top w:val="none" w:sz="0" w:space="0" w:color="auto"/>
        <w:left w:val="none" w:sz="0" w:space="0" w:color="auto"/>
        <w:bottom w:val="none" w:sz="0" w:space="0" w:color="auto"/>
        <w:right w:val="none" w:sz="0" w:space="0" w:color="auto"/>
      </w:divBdr>
    </w:div>
    <w:div w:id="1128358424">
      <w:bodyDiv w:val="1"/>
      <w:marLeft w:val="0"/>
      <w:marRight w:val="0"/>
      <w:marTop w:val="0"/>
      <w:marBottom w:val="0"/>
      <w:divBdr>
        <w:top w:val="none" w:sz="0" w:space="0" w:color="auto"/>
        <w:left w:val="none" w:sz="0" w:space="0" w:color="auto"/>
        <w:bottom w:val="none" w:sz="0" w:space="0" w:color="auto"/>
        <w:right w:val="none" w:sz="0" w:space="0" w:color="auto"/>
      </w:divBdr>
    </w:div>
    <w:div w:id="1170297045">
      <w:bodyDiv w:val="1"/>
      <w:marLeft w:val="0"/>
      <w:marRight w:val="0"/>
      <w:marTop w:val="0"/>
      <w:marBottom w:val="0"/>
      <w:divBdr>
        <w:top w:val="none" w:sz="0" w:space="0" w:color="auto"/>
        <w:left w:val="none" w:sz="0" w:space="0" w:color="auto"/>
        <w:bottom w:val="none" w:sz="0" w:space="0" w:color="auto"/>
        <w:right w:val="none" w:sz="0" w:space="0" w:color="auto"/>
      </w:divBdr>
    </w:div>
    <w:div w:id="1180435437">
      <w:bodyDiv w:val="1"/>
      <w:marLeft w:val="0"/>
      <w:marRight w:val="0"/>
      <w:marTop w:val="0"/>
      <w:marBottom w:val="0"/>
      <w:divBdr>
        <w:top w:val="none" w:sz="0" w:space="0" w:color="auto"/>
        <w:left w:val="none" w:sz="0" w:space="0" w:color="auto"/>
        <w:bottom w:val="none" w:sz="0" w:space="0" w:color="auto"/>
        <w:right w:val="none" w:sz="0" w:space="0" w:color="auto"/>
      </w:divBdr>
    </w:div>
    <w:div w:id="1202017349">
      <w:bodyDiv w:val="1"/>
      <w:marLeft w:val="0"/>
      <w:marRight w:val="0"/>
      <w:marTop w:val="0"/>
      <w:marBottom w:val="0"/>
      <w:divBdr>
        <w:top w:val="none" w:sz="0" w:space="0" w:color="auto"/>
        <w:left w:val="none" w:sz="0" w:space="0" w:color="auto"/>
        <w:bottom w:val="none" w:sz="0" w:space="0" w:color="auto"/>
        <w:right w:val="none" w:sz="0" w:space="0" w:color="auto"/>
      </w:divBdr>
    </w:div>
    <w:div w:id="1217470462">
      <w:bodyDiv w:val="1"/>
      <w:marLeft w:val="0"/>
      <w:marRight w:val="0"/>
      <w:marTop w:val="0"/>
      <w:marBottom w:val="0"/>
      <w:divBdr>
        <w:top w:val="none" w:sz="0" w:space="0" w:color="auto"/>
        <w:left w:val="none" w:sz="0" w:space="0" w:color="auto"/>
        <w:bottom w:val="none" w:sz="0" w:space="0" w:color="auto"/>
        <w:right w:val="none" w:sz="0" w:space="0" w:color="auto"/>
      </w:divBdr>
    </w:div>
    <w:div w:id="1228538025">
      <w:bodyDiv w:val="1"/>
      <w:marLeft w:val="0"/>
      <w:marRight w:val="0"/>
      <w:marTop w:val="0"/>
      <w:marBottom w:val="0"/>
      <w:divBdr>
        <w:top w:val="none" w:sz="0" w:space="0" w:color="auto"/>
        <w:left w:val="none" w:sz="0" w:space="0" w:color="auto"/>
        <w:bottom w:val="none" w:sz="0" w:space="0" w:color="auto"/>
        <w:right w:val="none" w:sz="0" w:space="0" w:color="auto"/>
      </w:divBdr>
    </w:div>
    <w:div w:id="1235354206">
      <w:bodyDiv w:val="1"/>
      <w:marLeft w:val="0"/>
      <w:marRight w:val="0"/>
      <w:marTop w:val="0"/>
      <w:marBottom w:val="0"/>
      <w:divBdr>
        <w:top w:val="none" w:sz="0" w:space="0" w:color="auto"/>
        <w:left w:val="none" w:sz="0" w:space="0" w:color="auto"/>
        <w:bottom w:val="none" w:sz="0" w:space="0" w:color="auto"/>
        <w:right w:val="none" w:sz="0" w:space="0" w:color="auto"/>
      </w:divBdr>
    </w:div>
    <w:div w:id="1261059807">
      <w:bodyDiv w:val="1"/>
      <w:marLeft w:val="0"/>
      <w:marRight w:val="0"/>
      <w:marTop w:val="0"/>
      <w:marBottom w:val="0"/>
      <w:divBdr>
        <w:top w:val="none" w:sz="0" w:space="0" w:color="auto"/>
        <w:left w:val="none" w:sz="0" w:space="0" w:color="auto"/>
        <w:bottom w:val="none" w:sz="0" w:space="0" w:color="auto"/>
        <w:right w:val="none" w:sz="0" w:space="0" w:color="auto"/>
      </w:divBdr>
    </w:div>
    <w:div w:id="1283653972">
      <w:bodyDiv w:val="1"/>
      <w:marLeft w:val="0"/>
      <w:marRight w:val="0"/>
      <w:marTop w:val="0"/>
      <w:marBottom w:val="0"/>
      <w:divBdr>
        <w:top w:val="none" w:sz="0" w:space="0" w:color="auto"/>
        <w:left w:val="none" w:sz="0" w:space="0" w:color="auto"/>
        <w:bottom w:val="none" w:sz="0" w:space="0" w:color="auto"/>
        <w:right w:val="none" w:sz="0" w:space="0" w:color="auto"/>
      </w:divBdr>
    </w:div>
    <w:div w:id="1286693263">
      <w:bodyDiv w:val="1"/>
      <w:marLeft w:val="0"/>
      <w:marRight w:val="0"/>
      <w:marTop w:val="0"/>
      <w:marBottom w:val="0"/>
      <w:divBdr>
        <w:top w:val="none" w:sz="0" w:space="0" w:color="auto"/>
        <w:left w:val="none" w:sz="0" w:space="0" w:color="auto"/>
        <w:bottom w:val="none" w:sz="0" w:space="0" w:color="auto"/>
        <w:right w:val="none" w:sz="0" w:space="0" w:color="auto"/>
      </w:divBdr>
    </w:div>
    <w:div w:id="1299070772">
      <w:bodyDiv w:val="1"/>
      <w:marLeft w:val="0"/>
      <w:marRight w:val="0"/>
      <w:marTop w:val="0"/>
      <w:marBottom w:val="0"/>
      <w:divBdr>
        <w:top w:val="none" w:sz="0" w:space="0" w:color="auto"/>
        <w:left w:val="none" w:sz="0" w:space="0" w:color="auto"/>
        <w:bottom w:val="none" w:sz="0" w:space="0" w:color="auto"/>
        <w:right w:val="none" w:sz="0" w:space="0" w:color="auto"/>
      </w:divBdr>
    </w:div>
    <w:div w:id="1302880969">
      <w:bodyDiv w:val="1"/>
      <w:marLeft w:val="0"/>
      <w:marRight w:val="0"/>
      <w:marTop w:val="0"/>
      <w:marBottom w:val="0"/>
      <w:divBdr>
        <w:top w:val="none" w:sz="0" w:space="0" w:color="auto"/>
        <w:left w:val="none" w:sz="0" w:space="0" w:color="auto"/>
        <w:bottom w:val="none" w:sz="0" w:space="0" w:color="auto"/>
        <w:right w:val="none" w:sz="0" w:space="0" w:color="auto"/>
      </w:divBdr>
    </w:div>
    <w:div w:id="1402872781">
      <w:bodyDiv w:val="1"/>
      <w:marLeft w:val="0"/>
      <w:marRight w:val="0"/>
      <w:marTop w:val="0"/>
      <w:marBottom w:val="0"/>
      <w:divBdr>
        <w:top w:val="none" w:sz="0" w:space="0" w:color="auto"/>
        <w:left w:val="none" w:sz="0" w:space="0" w:color="auto"/>
        <w:bottom w:val="none" w:sz="0" w:space="0" w:color="auto"/>
        <w:right w:val="none" w:sz="0" w:space="0" w:color="auto"/>
      </w:divBdr>
    </w:div>
    <w:div w:id="1403865660">
      <w:bodyDiv w:val="1"/>
      <w:marLeft w:val="0"/>
      <w:marRight w:val="0"/>
      <w:marTop w:val="0"/>
      <w:marBottom w:val="0"/>
      <w:divBdr>
        <w:top w:val="none" w:sz="0" w:space="0" w:color="auto"/>
        <w:left w:val="none" w:sz="0" w:space="0" w:color="auto"/>
        <w:bottom w:val="none" w:sz="0" w:space="0" w:color="auto"/>
        <w:right w:val="none" w:sz="0" w:space="0" w:color="auto"/>
      </w:divBdr>
    </w:div>
    <w:div w:id="1430275186">
      <w:bodyDiv w:val="1"/>
      <w:marLeft w:val="0"/>
      <w:marRight w:val="0"/>
      <w:marTop w:val="0"/>
      <w:marBottom w:val="0"/>
      <w:divBdr>
        <w:top w:val="none" w:sz="0" w:space="0" w:color="auto"/>
        <w:left w:val="none" w:sz="0" w:space="0" w:color="auto"/>
        <w:bottom w:val="none" w:sz="0" w:space="0" w:color="auto"/>
        <w:right w:val="none" w:sz="0" w:space="0" w:color="auto"/>
      </w:divBdr>
    </w:div>
    <w:div w:id="1450054598">
      <w:bodyDiv w:val="1"/>
      <w:marLeft w:val="0"/>
      <w:marRight w:val="0"/>
      <w:marTop w:val="0"/>
      <w:marBottom w:val="0"/>
      <w:divBdr>
        <w:top w:val="none" w:sz="0" w:space="0" w:color="auto"/>
        <w:left w:val="none" w:sz="0" w:space="0" w:color="auto"/>
        <w:bottom w:val="none" w:sz="0" w:space="0" w:color="auto"/>
        <w:right w:val="none" w:sz="0" w:space="0" w:color="auto"/>
      </w:divBdr>
    </w:div>
    <w:div w:id="1501580158">
      <w:bodyDiv w:val="1"/>
      <w:marLeft w:val="0"/>
      <w:marRight w:val="0"/>
      <w:marTop w:val="0"/>
      <w:marBottom w:val="0"/>
      <w:divBdr>
        <w:top w:val="none" w:sz="0" w:space="0" w:color="auto"/>
        <w:left w:val="none" w:sz="0" w:space="0" w:color="auto"/>
        <w:bottom w:val="none" w:sz="0" w:space="0" w:color="auto"/>
        <w:right w:val="none" w:sz="0" w:space="0" w:color="auto"/>
      </w:divBdr>
    </w:div>
    <w:div w:id="1532959191">
      <w:bodyDiv w:val="1"/>
      <w:marLeft w:val="0"/>
      <w:marRight w:val="0"/>
      <w:marTop w:val="0"/>
      <w:marBottom w:val="0"/>
      <w:divBdr>
        <w:top w:val="none" w:sz="0" w:space="0" w:color="auto"/>
        <w:left w:val="none" w:sz="0" w:space="0" w:color="auto"/>
        <w:bottom w:val="none" w:sz="0" w:space="0" w:color="auto"/>
        <w:right w:val="none" w:sz="0" w:space="0" w:color="auto"/>
      </w:divBdr>
    </w:div>
    <w:div w:id="1534029514">
      <w:bodyDiv w:val="1"/>
      <w:marLeft w:val="0"/>
      <w:marRight w:val="0"/>
      <w:marTop w:val="0"/>
      <w:marBottom w:val="0"/>
      <w:divBdr>
        <w:top w:val="none" w:sz="0" w:space="0" w:color="auto"/>
        <w:left w:val="none" w:sz="0" w:space="0" w:color="auto"/>
        <w:bottom w:val="none" w:sz="0" w:space="0" w:color="auto"/>
        <w:right w:val="none" w:sz="0" w:space="0" w:color="auto"/>
      </w:divBdr>
    </w:div>
    <w:div w:id="1576939266">
      <w:bodyDiv w:val="1"/>
      <w:marLeft w:val="0"/>
      <w:marRight w:val="0"/>
      <w:marTop w:val="0"/>
      <w:marBottom w:val="0"/>
      <w:divBdr>
        <w:top w:val="none" w:sz="0" w:space="0" w:color="auto"/>
        <w:left w:val="none" w:sz="0" w:space="0" w:color="auto"/>
        <w:bottom w:val="none" w:sz="0" w:space="0" w:color="auto"/>
        <w:right w:val="none" w:sz="0" w:space="0" w:color="auto"/>
      </w:divBdr>
    </w:div>
    <w:div w:id="1674642333">
      <w:bodyDiv w:val="1"/>
      <w:marLeft w:val="0"/>
      <w:marRight w:val="0"/>
      <w:marTop w:val="0"/>
      <w:marBottom w:val="0"/>
      <w:divBdr>
        <w:top w:val="none" w:sz="0" w:space="0" w:color="auto"/>
        <w:left w:val="none" w:sz="0" w:space="0" w:color="auto"/>
        <w:bottom w:val="none" w:sz="0" w:space="0" w:color="auto"/>
        <w:right w:val="none" w:sz="0" w:space="0" w:color="auto"/>
      </w:divBdr>
    </w:div>
    <w:div w:id="1682849612">
      <w:bodyDiv w:val="1"/>
      <w:marLeft w:val="0"/>
      <w:marRight w:val="0"/>
      <w:marTop w:val="0"/>
      <w:marBottom w:val="0"/>
      <w:divBdr>
        <w:top w:val="none" w:sz="0" w:space="0" w:color="auto"/>
        <w:left w:val="none" w:sz="0" w:space="0" w:color="auto"/>
        <w:bottom w:val="none" w:sz="0" w:space="0" w:color="auto"/>
        <w:right w:val="none" w:sz="0" w:space="0" w:color="auto"/>
      </w:divBdr>
    </w:div>
    <w:div w:id="1687291145">
      <w:bodyDiv w:val="1"/>
      <w:marLeft w:val="0"/>
      <w:marRight w:val="0"/>
      <w:marTop w:val="0"/>
      <w:marBottom w:val="0"/>
      <w:divBdr>
        <w:top w:val="none" w:sz="0" w:space="0" w:color="auto"/>
        <w:left w:val="none" w:sz="0" w:space="0" w:color="auto"/>
        <w:bottom w:val="none" w:sz="0" w:space="0" w:color="auto"/>
        <w:right w:val="none" w:sz="0" w:space="0" w:color="auto"/>
      </w:divBdr>
    </w:div>
    <w:div w:id="1696036977">
      <w:bodyDiv w:val="1"/>
      <w:marLeft w:val="0"/>
      <w:marRight w:val="0"/>
      <w:marTop w:val="0"/>
      <w:marBottom w:val="0"/>
      <w:divBdr>
        <w:top w:val="none" w:sz="0" w:space="0" w:color="auto"/>
        <w:left w:val="none" w:sz="0" w:space="0" w:color="auto"/>
        <w:bottom w:val="none" w:sz="0" w:space="0" w:color="auto"/>
        <w:right w:val="none" w:sz="0" w:space="0" w:color="auto"/>
      </w:divBdr>
    </w:div>
    <w:div w:id="1709990534">
      <w:bodyDiv w:val="1"/>
      <w:marLeft w:val="0"/>
      <w:marRight w:val="0"/>
      <w:marTop w:val="0"/>
      <w:marBottom w:val="0"/>
      <w:divBdr>
        <w:top w:val="none" w:sz="0" w:space="0" w:color="auto"/>
        <w:left w:val="none" w:sz="0" w:space="0" w:color="auto"/>
        <w:bottom w:val="none" w:sz="0" w:space="0" w:color="auto"/>
        <w:right w:val="none" w:sz="0" w:space="0" w:color="auto"/>
      </w:divBdr>
    </w:div>
    <w:div w:id="1726829686">
      <w:bodyDiv w:val="1"/>
      <w:marLeft w:val="0"/>
      <w:marRight w:val="0"/>
      <w:marTop w:val="0"/>
      <w:marBottom w:val="0"/>
      <w:divBdr>
        <w:top w:val="none" w:sz="0" w:space="0" w:color="auto"/>
        <w:left w:val="none" w:sz="0" w:space="0" w:color="auto"/>
        <w:bottom w:val="none" w:sz="0" w:space="0" w:color="auto"/>
        <w:right w:val="none" w:sz="0" w:space="0" w:color="auto"/>
      </w:divBdr>
    </w:div>
    <w:div w:id="1728064814">
      <w:bodyDiv w:val="1"/>
      <w:marLeft w:val="0"/>
      <w:marRight w:val="0"/>
      <w:marTop w:val="0"/>
      <w:marBottom w:val="0"/>
      <w:divBdr>
        <w:top w:val="none" w:sz="0" w:space="0" w:color="auto"/>
        <w:left w:val="none" w:sz="0" w:space="0" w:color="auto"/>
        <w:bottom w:val="none" w:sz="0" w:space="0" w:color="auto"/>
        <w:right w:val="none" w:sz="0" w:space="0" w:color="auto"/>
      </w:divBdr>
    </w:div>
    <w:div w:id="1742217307">
      <w:bodyDiv w:val="1"/>
      <w:marLeft w:val="0"/>
      <w:marRight w:val="0"/>
      <w:marTop w:val="0"/>
      <w:marBottom w:val="0"/>
      <w:divBdr>
        <w:top w:val="none" w:sz="0" w:space="0" w:color="auto"/>
        <w:left w:val="none" w:sz="0" w:space="0" w:color="auto"/>
        <w:bottom w:val="none" w:sz="0" w:space="0" w:color="auto"/>
        <w:right w:val="none" w:sz="0" w:space="0" w:color="auto"/>
      </w:divBdr>
    </w:div>
    <w:div w:id="1770733015">
      <w:bodyDiv w:val="1"/>
      <w:marLeft w:val="0"/>
      <w:marRight w:val="0"/>
      <w:marTop w:val="0"/>
      <w:marBottom w:val="0"/>
      <w:divBdr>
        <w:top w:val="none" w:sz="0" w:space="0" w:color="auto"/>
        <w:left w:val="none" w:sz="0" w:space="0" w:color="auto"/>
        <w:bottom w:val="none" w:sz="0" w:space="0" w:color="auto"/>
        <w:right w:val="none" w:sz="0" w:space="0" w:color="auto"/>
      </w:divBdr>
    </w:div>
    <w:div w:id="1797329585">
      <w:bodyDiv w:val="1"/>
      <w:marLeft w:val="0"/>
      <w:marRight w:val="0"/>
      <w:marTop w:val="0"/>
      <w:marBottom w:val="0"/>
      <w:divBdr>
        <w:top w:val="none" w:sz="0" w:space="0" w:color="auto"/>
        <w:left w:val="none" w:sz="0" w:space="0" w:color="auto"/>
        <w:bottom w:val="none" w:sz="0" w:space="0" w:color="auto"/>
        <w:right w:val="none" w:sz="0" w:space="0" w:color="auto"/>
      </w:divBdr>
    </w:div>
    <w:div w:id="1799452486">
      <w:bodyDiv w:val="1"/>
      <w:marLeft w:val="0"/>
      <w:marRight w:val="0"/>
      <w:marTop w:val="0"/>
      <w:marBottom w:val="0"/>
      <w:divBdr>
        <w:top w:val="none" w:sz="0" w:space="0" w:color="auto"/>
        <w:left w:val="none" w:sz="0" w:space="0" w:color="auto"/>
        <w:bottom w:val="none" w:sz="0" w:space="0" w:color="auto"/>
        <w:right w:val="none" w:sz="0" w:space="0" w:color="auto"/>
      </w:divBdr>
    </w:div>
    <w:div w:id="1821921032">
      <w:bodyDiv w:val="1"/>
      <w:marLeft w:val="0"/>
      <w:marRight w:val="0"/>
      <w:marTop w:val="0"/>
      <w:marBottom w:val="0"/>
      <w:divBdr>
        <w:top w:val="none" w:sz="0" w:space="0" w:color="auto"/>
        <w:left w:val="none" w:sz="0" w:space="0" w:color="auto"/>
        <w:bottom w:val="none" w:sz="0" w:space="0" w:color="auto"/>
        <w:right w:val="none" w:sz="0" w:space="0" w:color="auto"/>
      </w:divBdr>
    </w:div>
    <w:div w:id="1829441107">
      <w:bodyDiv w:val="1"/>
      <w:marLeft w:val="0"/>
      <w:marRight w:val="0"/>
      <w:marTop w:val="0"/>
      <w:marBottom w:val="0"/>
      <w:divBdr>
        <w:top w:val="none" w:sz="0" w:space="0" w:color="auto"/>
        <w:left w:val="none" w:sz="0" w:space="0" w:color="auto"/>
        <w:bottom w:val="none" w:sz="0" w:space="0" w:color="auto"/>
        <w:right w:val="none" w:sz="0" w:space="0" w:color="auto"/>
      </w:divBdr>
    </w:div>
    <w:div w:id="1870215822">
      <w:bodyDiv w:val="1"/>
      <w:marLeft w:val="0"/>
      <w:marRight w:val="0"/>
      <w:marTop w:val="0"/>
      <w:marBottom w:val="0"/>
      <w:divBdr>
        <w:top w:val="none" w:sz="0" w:space="0" w:color="auto"/>
        <w:left w:val="none" w:sz="0" w:space="0" w:color="auto"/>
        <w:bottom w:val="none" w:sz="0" w:space="0" w:color="auto"/>
        <w:right w:val="none" w:sz="0" w:space="0" w:color="auto"/>
      </w:divBdr>
    </w:div>
    <w:div w:id="1896164092">
      <w:bodyDiv w:val="1"/>
      <w:marLeft w:val="0"/>
      <w:marRight w:val="0"/>
      <w:marTop w:val="0"/>
      <w:marBottom w:val="0"/>
      <w:divBdr>
        <w:top w:val="none" w:sz="0" w:space="0" w:color="auto"/>
        <w:left w:val="none" w:sz="0" w:space="0" w:color="auto"/>
        <w:bottom w:val="none" w:sz="0" w:space="0" w:color="auto"/>
        <w:right w:val="none" w:sz="0" w:space="0" w:color="auto"/>
      </w:divBdr>
    </w:div>
    <w:div w:id="1915040847">
      <w:bodyDiv w:val="1"/>
      <w:marLeft w:val="0"/>
      <w:marRight w:val="0"/>
      <w:marTop w:val="0"/>
      <w:marBottom w:val="0"/>
      <w:divBdr>
        <w:top w:val="none" w:sz="0" w:space="0" w:color="auto"/>
        <w:left w:val="none" w:sz="0" w:space="0" w:color="auto"/>
        <w:bottom w:val="none" w:sz="0" w:space="0" w:color="auto"/>
        <w:right w:val="none" w:sz="0" w:space="0" w:color="auto"/>
      </w:divBdr>
    </w:div>
    <w:div w:id="1917394285">
      <w:bodyDiv w:val="1"/>
      <w:marLeft w:val="0"/>
      <w:marRight w:val="0"/>
      <w:marTop w:val="0"/>
      <w:marBottom w:val="0"/>
      <w:divBdr>
        <w:top w:val="none" w:sz="0" w:space="0" w:color="auto"/>
        <w:left w:val="none" w:sz="0" w:space="0" w:color="auto"/>
        <w:bottom w:val="none" w:sz="0" w:space="0" w:color="auto"/>
        <w:right w:val="none" w:sz="0" w:space="0" w:color="auto"/>
      </w:divBdr>
    </w:div>
    <w:div w:id="1919829569">
      <w:bodyDiv w:val="1"/>
      <w:marLeft w:val="0"/>
      <w:marRight w:val="0"/>
      <w:marTop w:val="0"/>
      <w:marBottom w:val="0"/>
      <w:divBdr>
        <w:top w:val="none" w:sz="0" w:space="0" w:color="auto"/>
        <w:left w:val="none" w:sz="0" w:space="0" w:color="auto"/>
        <w:bottom w:val="none" w:sz="0" w:space="0" w:color="auto"/>
        <w:right w:val="none" w:sz="0" w:space="0" w:color="auto"/>
      </w:divBdr>
    </w:div>
    <w:div w:id="1920823986">
      <w:bodyDiv w:val="1"/>
      <w:marLeft w:val="0"/>
      <w:marRight w:val="0"/>
      <w:marTop w:val="0"/>
      <w:marBottom w:val="0"/>
      <w:divBdr>
        <w:top w:val="none" w:sz="0" w:space="0" w:color="auto"/>
        <w:left w:val="none" w:sz="0" w:space="0" w:color="auto"/>
        <w:bottom w:val="none" w:sz="0" w:space="0" w:color="auto"/>
        <w:right w:val="none" w:sz="0" w:space="0" w:color="auto"/>
      </w:divBdr>
    </w:div>
    <w:div w:id="1924143196">
      <w:bodyDiv w:val="1"/>
      <w:marLeft w:val="0"/>
      <w:marRight w:val="0"/>
      <w:marTop w:val="0"/>
      <w:marBottom w:val="0"/>
      <w:divBdr>
        <w:top w:val="none" w:sz="0" w:space="0" w:color="auto"/>
        <w:left w:val="none" w:sz="0" w:space="0" w:color="auto"/>
        <w:bottom w:val="none" w:sz="0" w:space="0" w:color="auto"/>
        <w:right w:val="none" w:sz="0" w:space="0" w:color="auto"/>
      </w:divBdr>
    </w:div>
    <w:div w:id="1929608939">
      <w:bodyDiv w:val="1"/>
      <w:marLeft w:val="0"/>
      <w:marRight w:val="0"/>
      <w:marTop w:val="0"/>
      <w:marBottom w:val="0"/>
      <w:divBdr>
        <w:top w:val="none" w:sz="0" w:space="0" w:color="auto"/>
        <w:left w:val="none" w:sz="0" w:space="0" w:color="auto"/>
        <w:bottom w:val="none" w:sz="0" w:space="0" w:color="auto"/>
        <w:right w:val="none" w:sz="0" w:space="0" w:color="auto"/>
      </w:divBdr>
    </w:div>
    <w:div w:id="1958557137">
      <w:bodyDiv w:val="1"/>
      <w:marLeft w:val="0"/>
      <w:marRight w:val="0"/>
      <w:marTop w:val="0"/>
      <w:marBottom w:val="0"/>
      <w:divBdr>
        <w:top w:val="none" w:sz="0" w:space="0" w:color="auto"/>
        <w:left w:val="none" w:sz="0" w:space="0" w:color="auto"/>
        <w:bottom w:val="none" w:sz="0" w:space="0" w:color="auto"/>
        <w:right w:val="none" w:sz="0" w:space="0" w:color="auto"/>
      </w:divBdr>
    </w:div>
    <w:div w:id="1970668045">
      <w:bodyDiv w:val="1"/>
      <w:marLeft w:val="0"/>
      <w:marRight w:val="0"/>
      <w:marTop w:val="0"/>
      <w:marBottom w:val="0"/>
      <w:divBdr>
        <w:top w:val="none" w:sz="0" w:space="0" w:color="auto"/>
        <w:left w:val="none" w:sz="0" w:space="0" w:color="auto"/>
        <w:bottom w:val="none" w:sz="0" w:space="0" w:color="auto"/>
        <w:right w:val="none" w:sz="0" w:space="0" w:color="auto"/>
      </w:divBdr>
    </w:div>
    <w:div w:id="1971204850">
      <w:bodyDiv w:val="1"/>
      <w:marLeft w:val="0"/>
      <w:marRight w:val="0"/>
      <w:marTop w:val="0"/>
      <w:marBottom w:val="0"/>
      <w:divBdr>
        <w:top w:val="none" w:sz="0" w:space="0" w:color="auto"/>
        <w:left w:val="none" w:sz="0" w:space="0" w:color="auto"/>
        <w:bottom w:val="none" w:sz="0" w:space="0" w:color="auto"/>
        <w:right w:val="none" w:sz="0" w:space="0" w:color="auto"/>
      </w:divBdr>
    </w:div>
    <w:div w:id="2014214688">
      <w:bodyDiv w:val="1"/>
      <w:marLeft w:val="0"/>
      <w:marRight w:val="0"/>
      <w:marTop w:val="0"/>
      <w:marBottom w:val="0"/>
      <w:divBdr>
        <w:top w:val="none" w:sz="0" w:space="0" w:color="auto"/>
        <w:left w:val="none" w:sz="0" w:space="0" w:color="auto"/>
        <w:bottom w:val="none" w:sz="0" w:space="0" w:color="auto"/>
        <w:right w:val="none" w:sz="0" w:space="0" w:color="auto"/>
      </w:divBdr>
    </w:div>
    <w:div w:id="2038314264">
      <w:bodyDiv w:val="1"/>
      <w:marLeft w:val="0"/>
      <w:marRight w:val="0"/>
      <w:marTop w:val="0"/>
      <w:marBottom w:val="0"/>
      <w:divBdr>
        <w:top w:val="none" w:sz="0" w:space="0" w:color="auto"/>
        <w:left w:val="none" w:sz="0" w:space="0" w:color="auto"/>
        <w:bottom w:val="none" w:sz="0" w:space="0" w:color="auto"/>
        <w:right w:val="none" w:sz="0" w:space="0" w:color="auto"/>
      </w:divBdr>
    </w:div>
    <w:div w:id="2051222250">
      <w:bodyDiv w:val="1"/>
      <w:marLeft w:val="0"/>
      <w:marRight w:val="0"/>
      <w:marTop w:val="0"/>
      <w:marBottom w:val="0"/>
      <w:divBdr>
        <w:top w:val="none" w:sz="0" w:space="0" w:color="auto"/>
        <w:left w:val="none" w:sz="0" w:space="0" w:color="auto"/>
        <w:bottom w:val="none" w:sz="0" w:space="0" w:color="auto"/>
        <w:right w:val="none" w:sz="0" w:space="0" w:color="auto"/>
      </w:divBdr>
    </w:div>
    <w:div w:id="2082634403">
      <w:bodyDiv w:val="1"/>
      <w:marLeft w:val="0"/>
      <w:marRight w:val="0"/>
      <w:marTop w:val="0"/>
      <w:marBottom w:val="0"/>
      <w:divBdr>
        <w:top w:val="none" w:sz="0" w:space="0" w:color="auto"/>
        <w:left w:val="none" w:sz="0" w:space="0" w:color="auto"/>
        <w:bottom w:val="none" w:sz="0" w:space="0" w:color="auto"/>
        <w:right w:val="none" w:sz="0" w:space="0" w:color="auto"/>
      </w:divBdr>
    </w:div>
    <w:div w:id="2082749826">
      <w:bodyDiv w:val="1"/>
      <w:marLeft w:val="0"/>
      <w:marRight w:val="0"/>
      <w:marTop w:val="0"/>
      <w:marBottom w:val="0"/>
      <w:divBdr>
        <w:top w:val="none" w:sz="0" w:space="0" w:color="auto"/>
        <w:left w:val="none" w:sz="0" w:space="0" w:color="auto"/>
        <w:bottom w:val="none" w:sz="0" w:space="0" w:color="auto"/>
        <w:right w:val="none" w:sz="0" w:space="0" w:color="auto"/>
      </w:divBdr>
    </w:div>
    <w:div w:id="2088114434">
      <w:bodyDiv w:val="1"/>
      <w:marLeft w:val="0"/>
      <w:marRight w:val="0"/>
      <w:marTop w:val="0"/>
      <w:marBottom w:val="0"/>
      <w:divBdr>
        <w:top w:val="none" w:sz="0" w:space="0" w:color="auto"/>
        <w:left w:val="none" w:sz="0" w:space="0" w:color="auto"/>
        <w:bottom w:val="none" w:sz="0" w:space="0" w:color="auto"/>
        <w:right w:val="none" w:sz="0" w:space="0" w:color="auto"/>
      </w:divBdr>
    </w:div>
    <w:div w:id="2136681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hu/maps/place/1013+Budapest+Krisztina+t%C3%A9r+2.+" TargetMode="External"/><Relationship Id="rId18" Type="http://schemas.openxmlformats.org/officeDocument/2006/relationships/hyperlink" Target="http://www.scoperating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s://www.google.hu/maps/place/1051+Budapest+N%C3%A1dor+u.+31.+"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hu/maps/place/1026+Budapest+Pasar%C3%A9ti+%C3%BAt+122-124.+" TargetMode="External"/><Relationship Id="rId22"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al.diana\AppData\Local\Microsoft\Windows\INetCache\Content.Outlook\K60TJKFQ\&#193;rbev&#233;tel_eredm&#233;ny%20feloszt&#225;s_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l.diana\AppData\Local\Microsoft\Windows\INetCache\Content.Outlook\K60TJKFQ\&#193;rbev&#233;tel_eredm&#233;ny%20feloszt&#225;s_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253505384070342"/>
          <c:y val="0.10833333333333334"/>
          <c:w val="0.47655259822560203"/>
          <c:h val="0.78333333333333333"/>
        </c:manualLayout>
      </c:layout>
      <c:pieChart>
        <c:varyColors val="1"/>
        <c:ser>
          <c:idx val="0"/>
          <c:order val="0"/>
          <c:dPt>
            <c:idx val="0"/>
            <c:bubble3D val="0"/>
            <c:spPr>
              <a:solidFill>
                <a:srgbClr val="FE9700"/>
              </a:solidFill>
            </c:spPr>
            <c:extLst>
              <c:ext xmlns:c16="http://schemas.microsoft.com/office/drawing/2014/chart" uri="{C3380CC4-5D6E-409C-BE32-E72D297353CC}">
                <c16:uniqueId val="{00000001-37DC-4480-A61F-35864B5534B5}"/>
              </c:ext>
            </c:extLst>
          </c:dPt>
          <c:dPt>
            <c:idx val="1"/>
            <c:bubble3D val="0"/>
            <c:spPr>
              <a:solidFill>
                <a:schemeClr val="accent1"/>
              </a:solidFill>
            </c:spPr>
            <c:extLst>
              <c:ext xmlns:c16="http://schemas.microsoft.com/office/drawing/2014/chart" uri="{C3380CC4-5D6E-409C-BE32-E72D297353CC}">
                <c16:uniqueId val="{00000003-37DC-4480-A61F-35864B5534B5}"/>
              </c:ext>
            </c:extLst>
          </c:dPt>
          <c:dPt>
            <c:idx val="2"/>
            <c:bubble3D val="0"/>
            <c:spPr>
              <a:solidFill>
                <a:srgbClr val="FFFF00"/>
              </a:solidFill>
            </c:spPr>
            <c:extLst>
              <c:ext xmlns:c16="http://schemas.microsoft.com/office/drawing/2014/chart" uri="{C3380CC4-5D6E-409C-BE32-E72D297353CC}">
                <c16:uniqueId val="{00000005-37DC-4480-A61F-35864B5534B5}"/>
              </c:ext>
            </c:extLst>
          </c:dPt>
          <c:dPt>
            <c:idx val="3"/>
            <c:bubble3D val="0"/>
            <c:spPr>
              <a:solidFill>
                <a:srgbClr val="00B050"/>
              </a:solidFill>
            </c:spPr>
            <c:extLst>
              <c:ext xmlns:c16="http://schemas.microsoft.com/office/drawing/2014/chart" uri="{C3380CC4-5D6E-409C-BE32-E72D297353CC}">
                <c16:uniqueId val="{00000007-37DC-4480-A61F-35864B5534B5}"/>
              </c:ext>
            </c:extLst>
          </c:dPt>
          <c:dLbls>
            <c:dLbl>
              <c:idx val="0"/>
              <c:layout>
                <c:manualLayout>
                  <c:x val="-2.615573552592668E-2"/>
                  <c:y val="0.32500000000000001"/>
                </c:manualLayout>
              </c:layout>
              <c:tx>
                <c:rich>
                  <a:bodyPr/>
                  <a:lstStyle/>
                  <a:p>
                    <a:fld id="{7A732E30-BB5E-4F28-A56E-B174A38148C5}" type="CATEGORYNAME">
                      <a:rPr lang="en-US"/>
                      <a:pPr/>
                      <a:t>[KATEGÓRIA NEVE]</a:t>
                    </a:fld>
                    <a:endParaRPr lang="en-US" baseline="0"/>
                  </a:p>
                  <a:p>
                    <a:fld id="{AFFBE35C-0C1E-43B9-985F-EE97426C7A79}" type="VALUE">
                      <a:rPr lang="en-US"/>
                      <a:pPr/>
                      <a:t>[ÉRTÉK]</a:t>
                    </a:fld>
                    <a:endParaRPr lang="en-US" baseline="0"/>
                  </a:p>
                  <a:p>
                    <a:fld id="{8E58C102-2AF5-497F-A862-E31AF11CA336}" type="PERCENTAGE">
                      <a:rPr lang="en-US"/>
                      <a:pPr/>
                      <a:t>[SZÁZALÉK]</a:t>
                    </a:fld>
                    <a:endParaRPr lang="hu-HU"/>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37DC-4480-A61F-35864B5534B5}"/>
                </c:ext>
              </c:extLst>
            </c:dLbl>
            <c:dLbl>
              <c:idx val="1"/>
              <c:tx>
                <c:rich>
                  <a:bodyPr/>
                  <a:lstStyle/>
                  <a:p>
                    <a:fld id="{02C4A50B-98BC-4B61-8C7A-1FADB4E17590}" type="CATEGORYNAME">
                      <a:rPr lang="en-US"/>
                      <a:pPr/>
                      <a:t>[KATEGÓRIA NEVE]</a:t>
                    </a:fld>
                    <a:endParaRPr lang="en-US" baseline="0"/>
                  </a:p>
                  <a:p>
                    <a:fld id="{E18DA8B2-90B2-4A78-93BC-8C4AB526A02F}" type="VALUE">
                      <a:rPr lang="en-US"/>
                      <a:pPr/>
                      <a:t>[ÉRTÉK]</a:t>
                    </a:fld>
                    <a:endParaRPr lang="en-US" baseline="0"/>
                  </a:p>
                  <a:p>
                    <a:fld id="{C38C1DEC-1054-44D0-8CA1-620A891F64B9}" type="PERCENTAGE">
                      <a:rPr lang="en-US"/>
                      <a:pPr/>
                      <a:t>[SZÁZALÉK]</a:t>
                    </a:fld>
                    <a:endParaRPr lang="hu-HU"/>
                  </a:p>
                </c:rich>
              </c:tx>
              <c:dLblPos val="out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37DC-4480-A61F-35864B5534B5}"/>
                </c:ext>
              </c:extLst>
            </c:dLbl>
            <c:dLbl>
              <c:idx val="2"/>
              <c:layout>
                <c:manualLayout>
                  <c:x val="-6.7460429406282066E-2"/>
                  <c:y val="0.20504385964912283"/>
                </c:manualLayout>
              </c:layout>
              <c:tx>
                <c:rich>
                  <a:bodyPr/>
                  <a:lstStyle/>
                  <a:p>
                    <a:fld id="{1047178D-7300-4BF8-8C1B-082647CEC438}" type="CATEGORYNAME">
                      <a:rPr lang="en-US"/>
                      <a:pPr/>
                      <a:t>[KATEGÓRIA NEVE]</a:t>
                    </a:fld>
                    <a:endParaRPr lang="en-US" baseline="0"/>
                  </a:p>
                  <a:p>
                    <a:fld id="{E5609195-8ECC-4D2A-82F8-13D46BADAD0D}" type="VALUE">
                      <a:rPr lang="en-US"/>
                      <a:pPr/>
                      <a:t>[ÉRTÉK]</a:t>
                    </a:fld>
                    <a:endParaRPr lang="en-US" baseline="0"/>
                  </a:p>
                  <a:p>
                    <a:fld id="{68BCB3E3-9A6B-4C3D-91B8-0803170667FD}" type="PERCENTAGE">
                      <a:rPr lang="en-US"/>
                      <a:pPr/>
                      <a:t>[SZÁZALÉK]</a:t>
                    </a:fld>
                    <a:endParaRPr lang="hu-HU"/>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37DC-4480-A61F-35864B5534B5}"/>
                </c:ext>
              </c:extLst>
            </c:dLbl>
            <c:dLbl>
              <c:idx val="3"/>
              <c:layout>
                <c:manualLayout>
                  <c:x val="-0.18113315393004753"/>
                  <c:y val="1.7543859649122781E-3"/>
                </c:manualLayout>
              </c:layout>
              <c:tx>
                <c:rich>
                  <a:bodyPr/>
                  <a:lstStyle/>
                  <a:p>
                    <a:fld id="{93F4D4DF-D71C-4AB7-A352-51C02C5AFD05}" type="CATEGORYNAME">
                      <a:rPr lang="en-US"/>
                      <a:pPr/>
                      <a:t>[KATEGÓRIA NEVE]</a:t>
                    </a:fld>
                    <a:endParaRPr lang="en-US" baseline="0"/>
                  </a:p>
                  <a:p>
                    <a:fld id="{AB1C5DD6-EB86-4819-8FDD-0D2A23A8A0C4}" type="VALUE">
                      <a:rPr lang="en-US"/>
                      <a:pPr/>
                      <a:t>[ÉRTÉK]</a:t>
                    </a:fld>
                    <a:endParaRPr lang="en-US" baseline="0"/>
                  </a:p>
                  <a:p>
                    <a:fld id="{6E6D3685-C3CD-4F3F-A5A3-58469C911A69}" type="PERCENTAGE">
                      <a:rPr lang="en-US"/>
                      <a:pPr/>
                      <a:t>[SZÁZALÉK]</a:t>
                    </a:fld>
                    <a:endParaRPr lang="hu-HU"/>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37DC-4480-A61F-35864B5534B5}"/>
                </c:ext>
              </c:extLst>
            </c:dLbl>
            <c:dLbl>
              <c:idx val="4"/>
              <c:layout>
                <c:manualLayout>
                  <c:x val="0.33719704952581664"/>
                  <c:y val="3.5087719298245612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8-37DC-4480-A61F-35864B5534B5}"/>
                </c:ext>
              </c:extLst>
            </c:dLbl>
            <c:spPr>
              <a:solidFill>
                <a:sysClr val="window" lastClr="FFFFFF"/>
              </a:solidFill>
              <a:ln>
                <a:solidFill>
                  <a:sysClr val="windowText" lastClr="000000">
                    <a:lumMod val="65000"/>
                    <a:lumOff val="35000"/>
                  </a:sysClr>
                </a:solidFill>
              </a:ln>
              <a:effectLst/>
            </c:spPr>
            <c:dLblPos val="outEnd"/>
            <c:showLegendKey val="0"/>
            <c:showVal val="1"/>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wedgeRectCallout">
                    <a:avLst/>
                  </a:prstGeom>
                </c15:spPr>
              </c:ext>
            </c:extLst>
          </c:dLbls>
          <c:cat>
            <c:strRef>
              <c:f>'Diagram adatok'!$B$51:$F$51</c:f>
              <c:strCache>
                <c:ptCount val="5"/>
                <c:pt idx="0">
                  <c:v>Takarítás</c:v>
                </c:pt>
                <c:pt idx="1">
                  <c:v>Fit-out</c:v>
                </c:pt>
                <c:pt idx="2">
                  <c:v>Üzemeltetés</c:v>
                </c:pt>
                <c:pt idx="3">
                  <c:v>Bértextília</c:v>
                </c:pt>
                <c:pt idx="4">
                  <c:v>Kertészet</c:v>
                </c:pt>
              </c:strCache>
            </c:strRef>
          </c:cat>
          <c:val>
            <c:numRef>
              <c:f>'Diagram adatok'!$B$52:$F$52</c:f>
              <c:numCache>
                <c:formatCode>#\ ###\ ###\ ###\ ###" Ft"</c:formatCode>
                <c:ptCount val="5"/>
                <c:pt idx="0">
                  <c:v>30115087188</c:v>
                </c:pt>
                <c:pt idx="1">
                  <c:v>19362100195</c:v>
                </c:pt>
                <c:pt idx="2">
                  <c:v>13331695419</c:v>
                </c:pt>
                <c:pt idx="3">
                  <c:v>3369838910</c:v>
                </c:pt>
                <c:pt idx="4">
                  <c:v>206718252</c:v>
                </c:pt>
              </c:numCache>
            </c:numRef>
          </c:val>
          <c:extLst>
            <c:ext xmlns:c16="http://schemas.microsoft.com/office/drawing/2014/chart" uri="{C3380CC4-5D6E-409C-BE32-E72D297353CC}">
              <c16:uniqueId val="{00000009-37DC-4480-A61F-35864B5534B5}"/>
            </c:ext>
          </c:extLst>
        </c:ser>
        <c:ser>
          <c:idx val="1"/>
          <c:order val="1"/>
          <c:cat>
            <c:strRef>
              <c:f>'Diagram adatok'!$B$51:$F$51</c:f>
              <c:strCache>
                <c:ptCount val="5"/>
                <c:pt idx="0">
                  <c:v>Takarítás</c:v>
                </c:pt>
                <c:pt idx="1">
                  <c:v>Fit-out</c:v>
                </c:pt>
                <c:pt idx="2">
                  <c:v>Üzemeltetés</c:v>
                </c:pt>
                <c:pt idx="3">
                  <c:v>Bértextília</c:v>
                </c:pt>
                <c:pt idx="4">
                  <c:v>Kertészet</c:v>
                </c:pt>
              </c:strCache>
            </c:strRef>
          </c:cat>
          <c:val>
            <c:numRef>
              <c:f>'Diagram adatok'!$B$53:$F$53</c:f>
              <c:numCache>
                <c:formatCode>0.00%</c:formatCode>
                <c:ptCount val="5"/>
                <c:pt idx="0">
                  <c:v>0.45363994279967168</c:v>
                </c:pt>
                <c:pt idx="1">
                  <c:v>0.29166184942812501</c:v>
                </c:pt>
                <c:pt idx="2">
                  <c:v>0.20082258137069836</c:v>
                </c:pt>
                <c:pt idx="3">
                  <c:v>5.0761716903999159E-2</c:v>
                </c:pt>
                <c:pt idx="4">
                  <c:v>3.1139094975057894E-3</c:v>
                </c:pt>
              </c:numCache>
            </c:numRef>
          </c:val>
          <c:extLst>
            <c:ext xmlns:c16="http://schemas.microsoft.com/office/drawing/2014/chart" uri="{C3380CC4-5D6E-409C-BE32-E72D297353CC}">
              <c16:uniqueId val="{0000000A-37DC-4480-A61F-35864B5534B5}"/>
            </c:ext>
          </c:extLst>
        </c:ser>
        <c:dLbls>
          <c:showLegendKey val="0"/>
          <c:showVal val="0"/>
          <c:showCatName val="0"/>
          <c:showSerName val="0"/>
          <c:showPercent val="0"/>
          <c:showBubbleSize val="0"/>
          <c:showLeaderLines val="0"/>
        </c:dLbls>
        <c:firstSliceAng val="0"/>
      </c:pieChart>
    </c:plotArea>
    <c:legend>
      <c:legendPos val="r"/>
      <c:overlay val="0"/>
      <c:txPr>
        <a:bodyPr/>
        <a:lstStyle/>
        <a:p>
          <a:pPr rtl="0">
            <a:defRPr b="1"/>
          </a:pPr>
          <a:endParaRPr lang="hu-HU"/>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939796268156539"/>
          <c:y val="4.6551445220290859E-2"/>
          <c:w val="0.58411771627961706"/>
          <c:h val="0.84841017514320149"/>
        </c:manualLayout>
      </c:layout>
      <c:barChart>
        <c:barDir val="col"/>
        <c:grouping val="clustered"/>
        <c:varyColors val="0"/>
        <c:ser>
          <c:idx val="0"/>
          <c:order val="0"/>
          <c:invertIfNegative val="0"/>
          <c:dPt>
            <c:idx val="0"/>
            <c:invertIfNegative val="0"/>
            <c:bubble3D val="0"/>
            <c:spPr>
              <a:solidFill>
                <a:srgbClr val="FE9700"/>
              </a:solidFill>
            </c:spPr>
            <c:extLst>
              <c:ext xmlns:c16="http://schemas.microsoft.com/office/drawing/2014/chart" uri="{C3380CC4-5D6E-409C-BE32-E72D297353CC}">
                <c16:uniqueId val="{00000001-5EC8-4A12-8CBA-88C601EFD6DC}"/>
              </c:ext>
            </c:extLst>
          </c:dPt>
          <c:dPt>
            <c:idx val="1"/>
            <c:invertIfNegative val="0"/>
            <c:bubble3D val="0"/>
            <c:spPr>
              <a:solidFill>
                <a:schemeClr val="accent1"/>
              </a:solidFill>
            </c:spPr>
            <c:extLst>
              <c:ext xmlns:c16="http://schemas.microsoft.com/office/drawing/2014/chart" uri="{C3380CC4-5D6E-409C-BE32-E72D297353CC}">
                <c16:uniqueId val="{00000003-5EC8-4A12-8CBA-88C601EFD6DC}"/>
              </c:ext>
            </c:extLst>
          </c:dPt>
          <c:dPt>
            <c:idx val="2"/>
            <c:invertIfNegative val="0"/>
            <c:bubble3D val="0"/>
            <c:spPr>
              <a:solidFill>
                <a:srgbClr val="FFFF00"/>
              </a:solidFill>
            </c:spPr>
            <c:extLst>
              <c:ext xmlns:c16="http://schemas.microsoft.com/office/drawing/2014/chart" uri="{C3380CC4-5D6E-409C-BE32-E72D297353CC}">
                <c16:uniqueId val="{00000005-5EC8-4A12-8CBA-88C601EFD6DC}"/>
              </c:ext>
            </c:extLst>
          </c:dPt>
          <c:dPt>
            <c:idx val="3"/>
            <c:invertIfNegative val="0"/>
            <c:bubble3D val="0"/>
            <c:spPr>
              <a:solidFill>
                <a:srgbClr val="00B050"/>
              </a:solidFill>
            </c:spPr>
            <c:extLst>
              <c:ext xmlns:c16="http://schemas.microsoft.com/office/drawing/2014/chart" uri="{C3380CC4-5D6E-409C-BE32-E72D297353CC}">
                <c16:uniqueId val="{00000007-5EC8-4A12-8CBA-88C601EFD6DC}"/>
              </c:ext>
            </c:extLst>
          </c:dPt>
          <c:dLbls>
            <c:dLbl>
              <c:idx val="0"/>
              <c:layout>
                <c:manualLayout>
                  <c:x val="3.1189083820662791E-2"/>
                  <c:y val="-2.0964360587002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C8-4A12-8CBA-88C601EFD6DC}"/>
                </c:ext>
              </c:extLst>
            </c:dLbl>
            <c:dLbl>
              <c:idx val="1"/>
              <c:layout>
                <c:manualLayout>
                  <c:x val="2.8589993502274157E-2"/>
                  <c:y val="-7.9664570230607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C8-4A12-8CBA-88C601EFD6DC}"/>
                </c:ext>
              </c:extLst>
            </c:dLbl>
            <c:dLbl>
              <c:idx val="2"/>
              <c:layout>
                <c:manualLayout>
                  <c:x val="2.3391812865496981E-2"/>
                  <c:y val="-4.6121593291404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EC8-4A12-8CBA-88C601EFD6DC}"/>
                </c:ext>
              </c:extLst>
            </c:dLbl>
            <c:dLbl>
              <c:idx val="3"/>
              <c:layout>
                <c:manualLayout>
                  <c:x val="2.9839537489573072E-2"/>
                  <c:y val="-1.6934873584380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EC8-4A12-8CBA-88C601EFD6DC}"/>
                </c:ext>
              </c:extLst>
            </c:dLbl>
            <c:dLbl>
              <c:idx val="4"/>
              <c:layout>
                <c:manualLayout>
                  <c:x val="2.4878598848710336E-2"/>
                  <c:y val="0.2511761630039268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EC8-4A12-8CBA-88C601EFD6DC}"/>
                </c:ext>
              </c:extLst>
            </c:dLbl>
            <c:numFmt formatCode="#,##0&quot; Ft&quot;" sourceLinked="0"/>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c15:spPr>
                <c15:showLeaderLines val="0"/>
              </c:ext>
            </c:extLst>
          </c:dLbls>
          <c:cat>
            <c:strRef>
              <c:f>'Diagram adatok'!$B$55:$F$55</c:f>
              <c:strCache>
                <c:ptCount val="5"/>
                <c:pt idx="0">
                  <c:v>Takarítás</c:v>
                </c:pt>
                <c:pt idx="1">
                  <c:v>Üzemeltetés</c:v>
                </c:pt>
                <c:pt idx="2">
                  <c:v>Bértextília</c:v>
                </c:pt>
                <c:pt idx="3">
                  <c:v>Fit-out</c:v>
                </c:pt>
                <c:pt idx="4">
                  <c:v>Kertészet</c:v>
                </c:pt>
              </c:strCache>
            </c:strRef>
          </c:cat>
          <c:val>
            <c:numRef>
              <c:f>'Diagram adatok'!$B$56:$F$56</c:f>
              <c:numCache>
                <c:formatCode>#\ ###\ ###\ ###\ ###" Ft"</c:formatCode>
                <c:ptCount val="5"/>
                <c:pt idx="0">
                  <c:v>5029149210.5160122</c:v>
                </c:pt>
                <c:pt idx="1">
                  <c:v>1326924986.6843178</c:v>
                </c:pt>
                <c:pt idx="2">
                  <c:v>274491265.42244327</c:v>
                </c:pt>
                <c:pt idx="3">
                  <c:v>33416691.024179369</c:v>
                </c:pt>
                <c:pt idx="4">
                  <c:v>-27381188.326064706</c:v>
                </c:pt>
              </c:numCache>
            </c:numRef>
          </c:val>
          <c:extLst>
            <c:ext xmlns:c16="http://schemas.microsoft.com/office/drawing/2014/chart" uri="{C3380CC4-5D6E-409C-BE32-E72D297353CC}">
              <c16:uniqueId val="{00000009-5EC8-4A12-8CBA-88C601EFD6DC}"/>
            </c:ext>
          </c:extLst>
        </c:ser>
        <c:dLbls>
          <c:showLegendKey val="0"/>
          <c:showVal val="0"/>
          <c:showCatName val="0"/>
          <c:showSerName val="0"/>
          <c:showPercent val="0"/>
          <c:showBubbleSize val="0"/>
        </c:dLbls>
        <c:gapWidth val="100"/>
        <c:axId val="190722816"/>
        <c:axId val="190724352"/>
      </c:barChart>
      <c:catAx>
        <c:axId val="190722816"/>
        <c:scaling>
          <c:orientation val="minMax"/>
        </c:scaling>
        <c:delete val="0"/>
        <c:axPos val="b"/>
        <c:numFmt formatCode="General" sourceLinked="1"/>
        <c:majorTickMark val="out"/>
        <c:minorTickMark val="none"/>
        <c:tickLblPos val="nextTo"/>
        <c:crossAx val="190724352"/>
        <c:crosses val="autoZero"/>
        <c:auto val="1"/>
        <c:lblAlgn val="ctr"/>
        <c:lblOffset val="100"/>
        <c:noMultiLvlLbl val="0"/>
      </c:catAx>
      <c:valAx>
        <c:axId val="190724352"/>
        <c:scaling>
          <c:orientation val="minMax"/>
        </c:scaling>
        <c:delete val="0"/>
        <c:axPos val="l"/>
        <c:majorGridlines/>
        <c:numFmt formatCode="#\ ###\ ###\ ###\ ###&quot; Ft&quot;" sourceLinked="1"/>
        <c:majorTickMark val="out"/>
        <c:minorTickMark val="none"/>
        <c:tickLblPos val="nextTo"/>
        <c:crossAx val="190722816"/>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CA184E16D8FE4DB20F65A52C2AFFF6" ma:contentTypeVersion="2" ma:contentTypeDescription="Create a new document." ma:contentTypeScope="" ma:versionID="a54a0b1b34e8f834b6ad7084927003a7">
  <xsd:schema xmlns:xsd="http://www.w3.org/2001/XMLSchema" xmlns:xs="http://www.w3.org/2001/XMLSchema" xmlns:p="http://schemas.microsoft.com/office/2006/metadata/properties" xmlns:ns3="63761450-4421-45c8-a8b2-50f934ae1b15" targetNamespace="http://schemas.microsoft.com/office/2006/metadata/properties" ma:root="true" ma:fieldsID="ae217376cf1442c1ed6eca97a0ab5a7f" ns3:_="">
    <xsd:import namespace="63761450-4421-45c8-a8b2-50f934ae1b1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61450-4421-45c8-a8b2-50f934ae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7CE29-5A65-4A55-92F7-1CAE8BB3B6C3}">
  <ds:schemaRefs>
    <ds:schemaRef ds:uri="http://schemas.openxmlformats.org/officeDocument/2006/bibliography"/>
  </ds:schemaRefs>
</ds:datastoreItem>
</file>

<file path=customXml/itemProps2.xml><?xml version="1.0" encoding="utf-8"?>
<ds:datastoreItem xmlns:ds="http://schemas.openxmlformats.org/officeDocument/2006/customXml" ds:itemID="{BA8901E3-B632-4601-8A94-E9C6A0D59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61450-4421-45c8-a8b2-50f934ae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08F62-10D5-465E-9395-91AC1C1625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B39791-CCF4-4932-AFDF-A1EC46DAF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18890</Words>
  <Characters>130346</Characters>
  <Application>Microsoft Office Word</Application>
  <DocSecurity>0</DocSecurity>
  <Lines>1086</Lines>
  <Paragraphs>297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Kárpáthegyi Tamás</dc:creator>
  <cp:keywords/>
  <dc:description/>
  <cp:lastModifiedBy>Nagy Kata Nóra</cp:lastModifiedBy>
  <cp:revision>2</cp:revision>
  <cp:lastPrinted>2021-06-11T14:09:00Z</cp:lastPrinted>
  <dcterms:created xsi:type="dcterms:W3CDTF">2026-03-04T14:40:00Z</dcterms:created>
  <dcterms:modified xsi:type="dcterms:W3CDTF">2026-03-04T14:40:00Z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rvényességi idő">
    <vt:filetime>2024-12-09T23:00:00Z</vt:filetime>
  </property>
  <property fmtid="{D5CDD505-2E9C-101B-9397-08002B2CF9AE}" pid="3" name="Érvényességet beállító">
    <vt:lpwstr>nagyv</vt:lpwstr>
  </property>
  <property fmtid="{D5CDD505-2E9C-101B-9397-08002B2CF9AE}" pid="4" name="Érvényességi idő első beállítása">
    <vt:filetime>2019-12-10T09:28:56Z</vt:filetime>
  </property>
  <property fmtid="{D5CDD505-2E9C-101B-9397-08002B2CF9AE}" pid="5" name="MSIP_Label_b0d11092-50c9-4e74-84b5-b1af078dc3d0_Enabled">
    <vt:lpwstr>True</vt:lpwstr>
  </property>
  <property fmtid="{D5CDD505-2E9C-101B-9397-08002B2CF9AE}" pid="6" name="MSIP_Label_b0d11092-50c9-4e74-84b5-b1af078dc3d0_SiteId">
    <vt:lpwstr>97c01ef8-0264-4eef-9c08-fb4a9ba1c0db</vt:lpwstr>
  </property>
  <property fmtid="{D5CDD505-2E9C-101B-9397-08002B2CF9AE}" pid="7" name="MSIP_Label_b0d11092-50c9-4e74-84b5-b1af078dc3d0_Ref">
    <vt:lpwstr>https://api.informationprotection.azure.com/api/97c01ef8-0264-4eef-9c08-fb4a9ba1c0db</vt:lpwstr>
  </property>
  <property fmtid="{D5CDD505-2E9C-101B-9397-08002B2CF9AE}" pid="8" name="MSIP_Label_b0d11092-50c9-4e74-84b5-b1af078dc3d0_Owner">
    <vt:lpwstr>nagyv@mnb.hu</vt:lpwstr>
  </property>
  <property fmtid="{D5CDD505-2E9C-101B-9397-08002B2CF9AE}" pid="9" name="MSIP_Label_b0d11092-50c9-4e74-84b5-b1af078dc3d0_SetDate">
    <vt:lpwstr>2019-12-10T10:44:32.2554369+01:00</vt:lpwstr>
  </property>
  <property fmtid="{D5CDD505-2E9C-101B-9397-08002B2CF9AE}" pid="10" name="MSIP_Label_b0d11092-50c9-4e74-84b5-b1af078dc3d0_Name">
    <vt:lpwstr>Protected</vt:lpwstr>
  </property>
  <property fmtid="{D5CDD505-2E9C-101B-9397-08002B2CF9AE}" pid="11" name="MSIP_Label_b0d11092-50c9-4e74-84b5-b1af078dc3d0_Application">
    <vt:lpwstr>Microsoft Azure Information Protection</vt:lpwstr>
  </property>
  <property fmtid="{D5CDD505-2E9C-101B-9397-08002B2CF9AE}" pid="12" name="MSIP_Label_b0d11092-50c9-4e74-84b5-b1af078dc3d0_Extended_MSFT_Method">
    <vt:lpwstr>Automatic</vt:lpwstr>
  </property>
  <property fmtid="{D5CDD505-2E9C-101B-9397-08002B2CF9AE}" pid="13" name="ContentTypeId">
    <vt:lpwstr>0x0101008DCA184E16D8FE4DB20F65A52C2AFFF6</vt:lpwstr>
  </property>
</Properties>
</file>