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spacing w:after="240" w:before="240" w:lineRule="auto"/>
        <w:jc w:val="center"/>
        <w:rPr>
          <w:rFonts w:ascii="Atkinson Hyperlegible" w:cs="Atkinson Hyperlegible" w:eastAsia="Atkinson Hyperlegible" w:hAnsi="Atkinson Hyperlegible"/>
        </w:rPr>
      </w:pPr>
      <w:bookmarkStart w:colFirst="0" w:colLast="0" w:name="_buodxvuhvltg" w:id="0"/>
      <w:bookmarkEnd w:id="0"/>
      <w:r w:rsidDel="00000000" w:rsidR="00000000" w:rsidRPr="00000000">
        <w:rPr>
          <w:rFonts w:ascii="Atkinson Hyperlegible" w:cs="Atkinson Hyperlegible" w:eastAsia="Atkinson Hyperlegible" w:hAnsi="Atkinson Hyperlegible"/>
          <w:rtl w:val="0"/>
        </w:rPr>
        <w:t xml:space="preserve">Lung Cancer Genetics Study Publication and Presentation Policy</w:t>
      </w:r>
    </w:p>
    <w:p w:rsidR="00000000" w:rsidDel="00000000" w:rsidP="00000000" w:rsidRDefault="00000000" w:rsidRPr="00000000" w14:paraId="00000002">
      <w:pPr>
        <w:widowControl w:val="0"/>
        <w:spacing w:after="240" w:before="240" w:lin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All publications and presentations using the Data shall:</w:t>
      </w:r>
    </w:p>
    <w:p w:rsidR="00000000" w:rsidDel="00000000" w:rsidP="00000000" w:rsidRDefault="00000000" w:rsidRPr="00000000" w14:paraId="00000003">
      <w:pPr>
        <w:numPr>
          <w:ilvl w:val="0"/>
          <w:numId w:val="4"/>
        </w:numPr>
        <w:spacing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Be consistent with the terms in consents signed by the research participants (see Appendix A)</w:t>
      </w:r>
    </w:p>
    <w:p w:rsidR="00000000" w:rsidDel="00000000" w:rsidP="00000000" w:rsidRDefault="00000000" w:rsidRPr="00000000" w14:paraId="00000004">
      <w:pPr>
        <w:numPr>
          <w:ilvl w:val="0"/>
          <w:numId w:val="4"/>
        </w:numPr>
        <w:spacing w:before="0"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Acknowledge the contribution of research participants;</w:t>
      </w:r>
    </w:p>
    <w:p w:rsidR="00000000" w:rsidDel="00000000" w:rsidP="00000000" w:rsidRDefault="00000000" w:rsidRPr="00000000" w14:paraId="00000005">
      <w:pPr>
        <w:numPr>
          <w:ilvl w:val="0"/>
          <w:numId w:val="4"/>
        </w:numPr>
        <w:spacing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Not include data about single individuals, even in de-identified form;</w:t>
      </w:r>
    </w:p>
    <w:p w:rsidR="00000000" w:rsidDel="00000000" w:rsidP="00000000" w:rsidRDefault="00000000" w:rsidRPr="00000000" w14:paraId="00000006">
      <w:pPr>
        <w:numPr>
          <w:ilvl w:val="0"/>
          <w:numId w:val="4"/>
        </w:numPr>
        <w:spacing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Not include summary data counts less than five or calculations that may permit derivation of such counts; and</w:t>
      </w:r>
    </w:p>
    <w:p w:rsidR="00000000" w:rsidDel="00000000" w:rsidP="00000000" w:rsidRDefault="00000000" w:rsidRPr="00000000" w14:paraId="00000007">
      <w:pPr>
        <w:numPr>
          <w:ilvl w:val="0"/>
          <w:numId w:val="4"/>
        </w:numPr>
        <w:spacing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Be limited to summary statistics for no more than 10,000 SNPs per publication, including derived forms such as polygenic risk scores or meta-analyses. </w:t>
      </w:r>
    </w:p>
    <w:p w:rsidR="00000000" w:rsidDel="00000000" w:rsidP="00000000" w:rsidRDefault="00000000" w:rsidRPr="00000000" w14:paraId="00000008">
      <w:pPr>
        <w:numPr>
          <w:ilvl w:val="0"/>
          <w:numId w:val="4"/>
        </w:numPr>
        <w:spacing w:after="240" w:line="276" w:lineRule="auto"/>
        <w:ind w:left="720" w:hanging="360"/>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Use language that respects the dignity of people diagnosed with lung cancer and their families (see below).</w:t>
      </w:r>
    </w:p>
    <w:p w:rsidR="00000000" w:rsidDel="00000000" w:rsidP="00000000" w:rsidRDefault="00000000" w:rsidRPr="00000000" w14:paraId="00000009">
      <w:pPr>
        <w:widowControl w:val="0"/>
        <w:spacing w:after="240" w:before="240" w:lin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All publications or abstracts for publication or other planned public disclosures about the results of the project (i.e., at open scientific meetings) shall be reviewed by SWF prior to submission. Please submit requests for review to </w:t>
      </w:r>
      <w:hyperlink r:id="rId6">
        <w:r w:rsidDel="00000000" w:rsidR="00000000" w:rsidRPr="00000000">
          <w:rPr>
            <w:rFonts w:ascii="Atkinson Hyperlegible" w:cs="Atkinson Hyperlegible" w:eastAsia="Atkinson Hyperlegible" w:hAnsi="Atkinson Hyperlegible"/>
            <w:color w:val="1155cc"/>
            <w:u w:val="single"/>
            <w:rtl w:val="0"/>
          </w:rPr>
          <w:t xml:space="preserve">submission@susanwfoundation.org</w:t>
        </w:r>
      </w:hyperlink>
      <w:r w:rsidDel="00000000" w:rsidR="00000000" w:rsidRPr="00000000">
        <w:rPr>
          <w:rFonts w:ascii="Atkinson Hyperlegible" w:cs="Atkinson Hyperlegible" w:eastAsia="Atkinson Hyperlegible" w:hAnsi="Atkinson Hyperlegible"/>
          <w:rtl w:val="0"/>
        </w:rPr>
        <w:t xml:space="preserve">. Figures, slides, or other materials generated from analysis of the data that have been previously approved by SWF and remain unchanged may be used in new public disclosures without additional review. Please build the following timelines into your project plan to avoid delays in submission: </w:t>
      </w:r>
    </w:p>
    <w:tbl>
      <w:tblPr>
        <w:tblStyle w:val="Table1"/>
        <w:tblW w:w="85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30"/>
        <w:gridCol w:w="5505"/>
        <w:tblGridChange w:id="0">
          <w:tblGrid>
            <w:gridCol w:w="3030"/>
            <w:gridCol w:w="550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rPr>
                <w:rFonts w:ascii="Atkinson Hyperlegible" w:cs="Atkinson Hyperlegible" w:eastAsia="Atkinson Hyperlegible" w:hAnsi="Atkinson Hyperlegible"/>
                <w:b w:val="1"/>
                <w:bCs w:val="1"/>
              </w:rPr>
            </w:pPr>
            <w:r w:rsidDel="00000000" w:rsidR="00000000" w:rsidRPr="00000000">
              <w:rPr>
                <w:rFonts w:ascii="Atkinson Hyperlegible" w:cs="Atkinson Hyperlegible" w:eastAsia="Atkinson Hyperlegible" w:hAnsi="Atkinson Hyperlegible"/>
                <w:b w:val="1"/>
                <w:bCs w:val="1"/>
                <w:rtl w:val="0"/>
              </w:rPr>
              <w:t xml:space="preserve">Submission Type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jc w:val="right"/>
              <w:rPr>
                <w:rFonts w:ascii="Atkinson Hyperlegible" w:cs="Atkinson Hyperlegible" w:eastAsia="Atkinson Hyperlegible" w:hAnsi="Atkinson Hyperlegible"/>
                <w:b w:val="1"/>
                <w:bCs w:val="1"/>
              </w:rPr>
            </w:pPr>
            <w:r w:rsidDel="00000000" w:rsidR="00000000" w:rsidRPr="00000000">
              <w:rPr>
                <w:rFonts w:ascii="Atkinson Hyperlegible" w:cs="Atkinson Hyperlegible" w:eastAsia="Atkinson Hyperlegible" w:hAnsi="Atkinson Hyperlegible"/>
                <w:b w:val="1"/>
                <w:bCs w:val="1"/>
                <w:rtl w:val="0"/>
              </w:rPr>
              <w:t xml:space="preserve">Minimum Time Before Written Submission or Live Presentation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Abstracts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jc w:val="right"/>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10 calendar days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Posters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jc w:val="right"/>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10 calendar days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Slides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jc w:val="right"/>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10 calendar days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Manuscripts (submission or substantial revision)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right"/>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30 calendar days</w:t>
            </w:r>
          </w:p>
        </w:tc>
      </w:tr>
    </w:tbl>
    <w:p w:rsidR="00000000" w:rsidDel="00000000" w:rsidP="00000000" w:rsidRDefault="00000000" w:rsidRPr="00000000" w14:paraId="00000014">
      <w:pPr>
        <w:widowControl w:val="0"/>
        <w:spacing w:line="240" w:lineRule="auto"/>
        <w:rPr>
          <w:rFonts w:ascii="Atkinson Hyperlegible" w:cs="Atkinson Hyperlegible" w:eastAsia="Atkinson Hyperlegible" w:hAnsi="Atkinson Hyperlegible"/>
        </w:rPr>
      </w:pPr>
      <w:r w:rsidDel="00000000" w:rsidR="00000000" w:rsidRPr="00000000">
        <w:rPr>
          <w:rtl w:val="0"/>
        </w:rPr>
      </w:r>
    </w:p>
    <w:p w:rsidR="00000000" w:rsidDel="00000000" w:rsidP="00000000" w:rsidRDefault="00000000" w:rsidRPr="00000000" w14:paraId="00000015">
      <w:pPr>
        <w:widowControl w:val="0"/>
        <w:spacing w:lin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SWF may request in writing that the proposed publication or other disclosure be delayed for up to thirty (30) additional days as necessary to protect participant interests.</w:t>
      </w:r>
    </w:p>
    <w:p w:rsidR="00000000" w:rsidDel="00000000" w:rsidP="00000000" w:rsidRDefault="00000000" w:rsidRPr="00000000" w14:paraId="00000016">
      <w:pPr>
        <w:widowControl w:val="0"/>
        <w:spacing w:line="240" w:lineRule="auto"/>
        <w:rPr>
          <w:rFonts w:ascii="Atkinson Hyperlegible" w:cs="Atkinson Hyperlegible" w:eastAsia="Atkinson Hyperlegible" w:hAnsi="Atkinson Hyperlegible"/>
        </w:rPr>
      </w:pPr>
      <w:r w:rsidDel="00000000" w:rsidR="00000000" w:rsidRPr="00000000">
        <w:rPr>
          <w:rtl w:val="0"/>
        </w:rPr>
      </w:r>
    </w:p>
    <w:p w:rsidR="00000000" w:rsidDel="00000000" w:rsidP="00000000" w:rsidRDefault="00000000" w:rsidRPr="00000000" w14:paraId="00000017">
      <w:pPr>
        <w:widowControl w:val="0"/>
        <w:spacing w:lin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All publications shall be made publicly accessible (e.g., open access or deposited in a public repository).</w:t>
      </w:r>
    </w:p>
    <w:p w:rsidR="00000000" w:rsidDel="00000000" w:rsidP="00000000" w:rsidRDefault="00000000" w:rsidRPr="00000000" w14:paraId="00000018">
      <w:pPr>
        <w:widowControl w:val="0"/>
        <w:spacing w:line="240" w:lineRule="auto"/>
        <w:rPr>
          <w:rFonts w:ascii="Atkinson Hyperlegible" w:cs="Atkinson Hyperlegible" w:eastAsia="Atkinson Hyperlegible" w:hAnsi="Atkinson Hyperlegible"/>
        </w:rPr>
      </w:pPr>
      <w:r w:rsidDel="00000000" w:rsidR="00000000" w:rsidRPr="00000000">
        <w:rPr>
          <w:rtl w:val="0"/>
        </w:rPr>
      </w:r>
    </w:p>
    <w:p w:rsidR="00000000" w:rsidDel="00000000" w:rsidP="00000000" w:rsidRDefault="00000000" w:rsidRPr="00000000" w14:paraId="00000019">
      <w:pPr>
        <w:widowControl w:val="0"/>
        <w:spacing w:line="240" w:lineRule="auto"/>
        <w:rPr>
          <w:rFonts w:ascii="Atkinson Hyperlegible" w:cs="Atkinson Hyperlegible" w:eastAsia="Atkinson Hyperlegible" w:hAnsi="Atkinson Hyperlegible"/>
          <w:b w:val="1"/>
          <w:bCs w:val="1"/>
        </w:rPr>
      </w:pPr>
      <w:r w:rsidDel="00000000" w:rsidR="00000000" w:rsidRPr="00000000">
        <w:rPr>
          <w:rFonts w:ascii="Atkinson Hyperlegible" w:cs="Atkinson Hyperlegible" w:eastAsia="Atkinson Hyperlegible" w:hAnsi="Atkinson Hyperlegible"/>
          <w:b w:val="1"/>
          <w:bCs w:val="1"/>
          <w:rtl w:val="0"/>
        </w:rPr>
        <w:t xml:space="preserve">Note: Failure to abide by this policy may result in revocation of access to the data and other consequences as described in the Data Use Agreement and End User Agreement.</w:t>
      </w:r>
    </w:p>
    <w:p w:rsidR="00000000" w:rsidDel="00000000" w:rsidP="00000000" w:rsidRDefault="00000000" w:rsidRPr="00000000" w14:paraId="0000001A">
      <w:pPr>
        <w:widowControl w:val="0"/>
        <w:spacing w:line="240" w:lineRule="auto"/>
        <w:rPr>
          <w:rFonts w:ascii="Atkinson Hyperlegible" w:cs="Atkinson Hyperlegible" w:eastAsia="Atkinson Hyperlegible" w:hAnsi="Atkinson Hyperlegible"/>
        </w:rPr>
      </w:pPr>
      <w:r w:rsidDel="00000000" w:rsidR="00000000" w:rsidRPr="00000000">
        <w:rPr>
          <w:rtl w:val="0"/>
        </w:rPr>
      </w:r>
    </w:p>
    <w:p w:rsidR="00000000" w:rsidDel="00000000" w:rsidP="00000000" w:rsidRDefault="00000000" w:rsidRPr="00000000" w14:paraId="0000001B">
      <w:pPr>
        <w:widowControl w:val="0"/>
        <w:spacing w:line="240" w:lineRule="auto"/>
        <w:rPr>
          <w:rFonts w:ascii="Atkinson Hyperlegible" w:cs="Atkinson Hyperlegible" w:eastAsia="Atkinson Hyperlegible" w:hAnsi="Atkinson Hyperlegible"/>
          <w:b w:val="1"/>
          <w:bCs w:val="1"/>
        </w:rPr>
      </w:pPr>
      <w:r w:rsidDel="00000000" w:rsidR="00000000" w:rsidRPr="00000000">
        <w:rPr>
          <w:rtl w:val="0"/>
        </w:rPr>
      </w:r>
    </w:p>
    <w:p w:rsidR="00000000" w:rsidDel="00000000" w:rsidP="00000000" w:rsidRDefault="00000000" w:rsidRPr="00000000" w14:paraId="0000001C">
      <w:pPr>
        <w:widowControl w:val="0"/>
        <w:spacing w:line="240" w:lineRule="auto"/>
        <w:rPr>
          <w:rFonts w:ascii="Atkinson Hyperlegible" w:cs="Atkinson Hyperlegible" w:eastAsia="Atkinson Hyperlegible" w:hAnsi="Atkinson Hyperlegible"/>
          <w:b w:val="1"/>
          <w:bCs w:val="1"/>
        </w:rPr>
      </w:pPr>
      <w:r w:rsidDel="00000000" w:rsidR="00000000" w:rsidRPr="00000000">
        <w:rPr>
          <w:rFonts w:ascii="Atkinson Hyperlegible" w:cs="Atkinson Hyperlegible" w:eastAsia="Atkinson Hyperlegible" w:hAnsi="Atkinson Hyperlegible"/>
          <w:b w:val="1"/>
          <w:bCs w:val="1"/>
          <w:rtl w:val="0"/>
        </w:rPr>
        <w:t xml:space="preserve">Recommendations</w:t>
      </w:r>
    </w:p>
    <w:p w:rsidR="00000000" w:rsidDel="00000000" w:rsidP="00000000" w:rsidRDefault="00000000" w:rsidRPr="00000000" w14:paraId="0000001D">
      <w:pPr>
        <w:widowControl w:val="0"/>
        <w:spacing w:line="240" w:lineRule="auto"/>
        <w:rPr>
          <w:rFonts w:ascii="Atkinson Hyperlegible" w:cs="Atkinson Hyperlegible" w:eastAsia="Atkinson Hyperlegible" w:hAnsi="Atkinson Hyperlegible"/>
        </w:rPr>
      </w:pPr>
      <w:r w:rsidDel="00000000" w:rsidR="00000000" w:rsidRPr="00000000">
        <w:rPr>
          <w:rtl w:val="0"/>
        </w:rPr>
      </w:r>
    </w:p>
    <w:p w:rsidR="00000000" w:rsidDel="00000000" w:rsidP="00000000" w:rsidRDefault="00000000" w:rsidRPr="00000000" w14:paraId="0000001E">
      <w:pPr>
        <w:widowControl w:val="0"/>
        <w:spacing w:lin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It is recommended that researchers deposit their submitted manuscripts, and subsequent versions, via a publicly accessible preprint server (e.g., arXiv, bioRxiv, medRxiv, or another trusted disciplinary server). </w:t>
      </w:r>
    </w:p>
    <w:p w:rsidR="00000000" w:rsidDel="00000000" w:rsidP="00000000" w:rsidRDefault="00000000" w:rsidRPr="00000000" w14:paraId="0000001F">
      <w:pPr>
        <w:widowControl w:val="0"/>
        <w:spacing w:line="240" w:lineRule="auto"/>
        <w:rPr>
          <w:rFonts w:ascii="Atkinson Hyperlegible" w:cs="Atkinson Hyperlegible" w:eastAsia="Atkinson Hyperlegible" w:hAnsi="Atkinson Hyperlegible"/>
        </w:rPr>
      </w:pPr>
      <w:r w:rsidDel="00000000" w:rsidR="00000000" w:rsidRPr="00000000">
        <w:rPr>
          <w:rtl w:val="0"/>
        </w:rPr>
      </w:r>
    </w:p>
    <w:p w:rsidR="00000000" w:rsidDel="00000000" w:rsidP="00000000" w:rsidRDefault="00000000" w:rsidRPr="00000000" w14:paraId="00000020">
      <w:pPr>
        <w:widowControl w:val="0"/>
        <w:spacing w:lin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SWF promotes the use of language that respects the dignity of people diagnosed</w:t>
      </w:r>
    </w:p>
    <w:p w:rsidR="00000000" w:rsidDel="00000000" w:rsidP="00000000" w:rsidRDefault="00000000" w:rsidRPr="00000000" w14:paraId="00000021">
      <w:pPr>
        <w:widowControl w:val="0"/>
        <w:spacing w:lin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rtl w:val="0"/>
        </w:rPr>
        <w:t xml:space="preserve">with lung cancer and their families. The </w:t>
      </w:r>
      <w:hyperlink r:id="rId7">
        <w:r w:rsidDel="00000000" w:rsidR="00000000" w:rsidRPr="00000000">
          <w:rPr>
            <w:rFonts w:ascii="Atkinson Hyperlegible" w:cs="Atkinson Hyperlegible" w:eastAsia="Atkinson Hyperlegible" w:hAnsi="Atkinson Hyperlegible"/>
            <w:color w:val="1155cc"/>
            <w:u w:val="single"/>
            <w:rtl w:val="0"/>
          </w:rPr>
          <w:t xml:space="preserve">IASLC Language Guide</w:t>
        </w:r>
      </w:hyperlink>
      <w:r w:rsidDel="00000000" w:rsidR="00000000" w:rsidRPr="00000000">
        <w:rPr>
          <w:rFonts w:ascii="Atkinson Hyperlegible" w:cs="Atkinson Hyperlegible" w:eastAsia="Atkinson Hyperlegible" w:hAnsi="Atkinson Hyperlegible"/>
          <w:rtl w:val="0"/>
        </w:rPr>
        <w:t xml:space="preserve"> provides helpful guidance on preferred language and phrasing for use in scientific abstracts, presentations, and manuscripts. Please consult and adhere to the guidance in this guide in any publications or presentations using data from the Lung Cancer Genetics Study.</w:t>
      </w:r>
    </w:p>
    <w:p w:rsidR="00000000" w:rsidDel="00000000" w:rsidP="00000000" w:rsidRDefault="00000000" w:rsidRPr="00000000" w14:paraId="00000022">
      <w:pPr>
        <w:widowControl w:val="0"/>
        <w:spacing w:line="240" w:lineRule="auto"/>
        <w:rPr>
          <w:rFonts w:ascii="Atkinson Hyperlegible" w:cs="Atkinson Hyperlegible" w:eastAsia="Atkinson Hyperlegible" w:hAnsi="Atkinson Hyperlegible"/>
        </w:rPr>
      </w:pPr>
      <w:r w:rsidDel="00000000" w:rsidR="00000000" w:rsidRPr="00000000">
        <w:rPr>
          <w:rtl w:val="0"/>
        </w:rPr>
      </w:r>
    </w:p>
    <w:p w:rsidR="00000000" w:rsidDel="00000000" w:rsidP="00000000" w:rsidRDefault="00000000" w:rsidRPr="00000000" w14:paraId="00000023">
      <w:pPr>
        <w:widowControl w:val="0"/>
        <w:spacing w:line="240" w:lineRule="auto"/>
        <w:rPr>
          <w:rFonts w:ascii="Atkinson Hyperlegible" w:cs="Atkinson Hyperlegible" w:eastAsia="Atkinson Hyperlegible" w:hAnsi="Atkinson Hyperlegible"/>
        </w:rPr>
      </w:pPr>
      <w:r w:rsidDel="00000000" w:rsidR="00000000" w:rsidRPr="00000000">
        <w:rPr>
          <w:rtl w:val="0"/>
        </w:rPr>
      </w:r>
    </w:p>
    <w:p w:rsidR="00000000" w:rsidDel="00000000" w:rsidP="00000000" w:rsidRDefault="00000000" w:rsidRPr="00000000" w14:paraId="00000024">
      <w:pPr>
        <w:widowControl w:val="0"/>
        <w:spacing w:line="240" w:lineRule="auto"/>
        <w:rPr>
          <w:rFonts w:ascii="Atkinson Hyperlegible" w:cs="Atkinson Hyperlegible" w:eastAsia="Atkinson Hyperlegible" w:hAnsi="Atkinson Hyperlegib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5">
      <w:pPr>
        <w:widowControl w:val="0"/>
        <w:spacing w:line="240" w:lineRule="auto"/>
        <w:rPr>
          <w:rFonts w:ascii="Atkinson Hyperlegible" w:cs="Atkinson Hyperlegible" w:eastAsia="Atkinson Hyperlegible" w:hAnsi="Atkinson Hyperlegible"/>
        </w:rPr>
      </w:pPr>
      <w:r w:rsidDel="00000000" w:rsidR="00000000" w:rsidRPr="00000000">
        <w:rPr>
          <w:rtl w:val="0"/>
        </w:rPr>
      </w:r>
    </w:p>
    <w:p w:rsidR="00000000" w:rsidDel="00000000" w:rsidP="00000000" w:rsidRDefault="00000000" w:rsidRPr="00000000" w14:paraId="00000026">
      <w:pPr>
        <w:widowControl w:val="0"/>
        <w:spacing w:line="240" w:lineRule="auto"/>
        <w:rPr>
          <w:rFonts w:ascii="Atkinson Hyperlegible" w:cs="Atkinson Hyperlegible" w:eastAsia="Atkinson Hyperlegible" w:hAnsi="Atkinson Hyperlegible"/>
        </w:rPr>
      </w:pPr>
      <w:r w:rsidDel="00000000" w:rsidR="00000000" w:rsidRPr="00000000">
        <w:rPr>
          <w:rtl w:val="0"/>
        </w:rPr>
      </w:r>
    </w:p>
    <w:p w:rsidR="00000000" w:rsidDel="00000000" w:rsidP="00000000" w:rsidRDefault="00000000" w:rsidRPr="00000000" w14:paraId="00000027">
      <w:pPr>
        <w:pStyle w:val="Title"/>
        <w:keepNext w:val="0"/>
        <w:keepLines w:val="0"/>
        <w:widowControl w:val="0"/>
        <w:spacing w:after="120" w:line="240" w:lineRule="auto"/>
        <w:jc w:val="center"/>
        <w:rPr>
          <w:rFonts w:ascii="Atkinson Hyperlegible" w:cs="Atkinson Hyperlegible" w:eastAsia="Atkinson Hyperlegible" w:hAnsi="Atkinson Hyperlegible"/>
          <w:b w:val="1"/>
          <w:bCs w:val="1"/>
          <w:smallCaps w:val="1"/>
          <w:sz w:val="22"/>
          <w:szCs w:val="22"/>
        </w:rPr>
      </w:pPr>
      <w:r w:rsidDel="00000000" w:rsidR="00000000" w:rsidRPr="00000000">
        <w:rPr>
          <w:rFonts w:ascii="Atkinson Hyperlegible" w:cs="Atkinson Hyperlegible" w:eastAsia="Atkinson Hyperlegible" w:hAnsi="Atkinson Hyperlegible"/>
          <w:b w:val="1"/>
          <w:bCs w:val="1"/>
          <w:smallCaps w:val="1"/>
          <w:sz w:val="22"/>
          <w:szCs w:val="22"/>
          <w:rtl w:val="0"/>
        </w:rPr>
        <w:t xml:space="preserve">APPENDIX A</w:t>
      </w:r>
    </w:p>
    <w:p w:rsidR="00000000" w:rsidDel="00000000" w:rsidP="00000000" w:rsidRDefault="00000000" w:rsidRPr="00000000" w14:paraId="00000028">
      <w:pPr>
        <w:pStyle w:val="Heading1"/>
        <w:widowControl w:val="0"/>
        <w:spacing w:before="480" w:line="240" w:lineRule="auto"/>
        <w:jc w:val="center"/>
        <w:rPr>
          <w:rFonts w:ascii="Atkinson Hyperlegible" w:cs="Atkinson Hyperlegible" w:eastAsia="Atkinson Hyperlegible" w:hAnsi="Atkinson Hyperlegible"/>
          <w:b w:val="1"/>
          <w:bCs w:val="1"/>
          <w:sz w:val="24"/>
          <w:szCs w:val="24"/>
        </w:rPr>
      </w:pPr>
      <w:r w:rsidDel="00000000" w:rsidR="00000000" w:rsidRPr="00000000">
        <w:rPr>
          <w:rFonts w:ascii="Atkinson Hyperlegible" w:cs="Atkinson Hyperlegible" w:eastAsia="Atkinson Hyperlegible" w:hAnsi="Atkinson Hyperlegible"/>
          <w:b w:val="1"/>
          <w:bCs w:val="1"/>
          <w:sz w:val="24"/>
          <w:szCs w:val="24"/>
          <w:rtl w:val="0"/>
        </w:rPr>
        <w:t xml:space="preserve">Lung Cancer Genetics Study Consent Document </w:t>
      </w:r>
    </w:p>
    <w:p w:rsidR="00000000" w:rsidDel="00000000" w:rsidP="00000000" w:rsidRDefault="00000000" w:rsidRPr="00000000" w14:paraId="00000029">
      <w:pPr>
        <w:widowControl w:val="0"/>
        <w:spacing w:line="240" w:lineRule="auto"/>
        <w:rPr>
          <w:rFonts w:ascii="Atkinson Hyperlegible" w:cs="Atkinson Hyperlegible" w:eastAsia="Atkinson Hyperlegible" w:hAnsi="Atkinson Hyperlegible"/>
          <w:b w:val="1"/>
          <w:bCs w:val="1"/>
          <w:sz w:val="24"/>
          <w:szCs w:val="24"/>
        </w:rPr>
      </w:pPr>
      <w:r w:rsidDel="00000000" w:rsidR="00000000" w:rsidRPr="00000000">
        <w:rPr>
          <w:rtl w:val="0"/>
        </w:rPr>
      </w:r>
    </w:p>
    <w:p w:rsidR="00000000" w:rsidDel="00000000" w:rsidP="00000000" w:rsidRDefault="00000000" w:rsidRPr="00000000" w14:paraId="0000002A">
      <w:pPr>
        <w:widowControl w:val="0"/>
        <w:spacing w:line="240" w:lineRule="auto"/>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The purpose of this study is to understand the genetics and factors that may contribute to lung cancer, and to build a scientific database for future lung cancer research. Below is a summary of key information regarding voluntary participation in the [Study Name], followed by the full consent document. Please read the entire consent document before making your decision to participate. </w:t>
      </w:r>
    </w:p>
    <w:p w:rsidR="00000000" w:rsidDel="00000000" w:rsidP="00000000" w:rsidRDefault="00000000" w:rsidRPr="00000000" w14:paraId="0000002B">
      <w:pPr>
        <w:widowControl w:val="0"/>
        <w:spacing w:line="240" w:lineRule="auto"/>
        <w:rPr>
          <w:rFonts w:ascii="Atkinson Hyperlegible" w:cs="Atkinson Hyperlegible" w:eastAsia="Atkinson Hyperlegible" w:hAnsi="Atkinson Hyperlegible"/>
          <w:sz w:val="24"/>
          <w:szCs w:val="24"/>
        </w:rPr>
      </w:pPr>
      <w:r w:rsidDel="00000000" w:rsidR="00000000" w:rsidRPr="00000000">
        <w:rPr>
          <w:rtl w:val="0"/>
        </w:rPr>
      </w:r>
    </w:p>
    <w:p w:rsidR="00000000" w:rsidDel="00000000" w:rsidP="00000000" w:rsidRDefault="00000000" w:rsidRPr="00000000" w14:paraId="0000002C">
      <w:pPr>
        <w:widowControl w:val="0"/>
        <w:spacing w:line="240" w:lineRule="auto"/>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This consent document serves as a supplement to 23andMe’s (“we” or “our”) main Research Consent Document&lt;link to full consent document&gt;. All capitalized terms not defined in this consent have the respective meanings set forth in our main Research Consent Document. If this supplemental consent conflicts with our main Research Consent Document, the conflicting terms in the supplemental consent will apply.</w:t>
      </w:r>
    </w:p>
    <w:p w:rsidR="00000000" w:rsidDel="00000000" w:rsidP="00000000" w:rsidRDefault="00000000" w:rsidRPr="00000000" w14:paraId="0000002D">
      <w:pPr>
        <w:widowControl w:val="0"/>
        <w:spacing w:line="240" w:lineRule="auto"/>
        <w:rPr>
          <w:rFonts w:ascii="Atkinson Hyperlegible" w:cs="Atkinson Hyperlegible" w:eastAsia="Atkinson Hyperlegible" w:hAnsi="Atkinson Hyperlegible"/>
          <w:sz w:val="24"/>
          <w:szCs w:val="24"/>
        </w:rPr>
      </w:pPr>
      <w:r w:rsidDel="00000000" w:rsidR="00000000" w:rsidRPr="00000000">
        <w:rPr>
          <w:rtl w:val="0"/>
        </w:rPr>
      </w:r>
    </w:p>
    <w:p w:rsidR="00000000" w:rsidDel="00000000" w:rsidP="00000000" w:rsidRDefault="00000000" w:rsidRPr="00000000" w14:paraId="0000002E">
      <w:pPr>
        <w:widowControl w:val="0"/>
        <w:spacing w:line="240" w:lineRule="auto"/>
        <w:rPr>
          <w:rFonts w:ascii="Atkinson Hyperlegible" w:cs="Atkinson Hyperlegible" w:eastAsia="Atkinson Hyperlegible" w:hAnsi="Atkinson Hyperlegible"/>
          <w:b w:val="1"/>
          <w:bCs w:val="1"/>
          <w:sz w:val="24"/>
          <w:szCs w:val="24"/>
        </w:rPr>
      </w:pPr>
      <w:r w:rsidDel="00000000" w:rsidR="00000000" w:rsidRPr="00000000">
        <w:rPr>
          <w:rFonts w:ascii="Atkinson Hyperlegible" w:cs="Atkinson Hyperlegible" w:eastAsia="Atkinson Hyperlegible" w:hAnsi="Atkinson Hyperlegible"/>
          <w:b w:val="1"/>
          <w:bCs w:val="1"/>
          <w:sz w:val="24"/>
          <w:szCs w:val="24"/>
          <w:rtl w:val="0"/>
        </w:rPr>
        <w:t xml:space="preserve">Key information </w:t>
      </w:r>
    </w:p>
    <w:p w:rsidR="00000000" w:rsidDel="00000000" w:rsidP="00000000" w:rsidRDefault="00000000" w:rsidRPr="00000000" w14:paraId="0000002F">
      <w:pPr>
        <w:widowControl w:val="0"/>
        <w:spacing w:line="240" w:lineRule="auto"/>
        <w:rPr>
          <w:rFonts w:ascii="Atkinson Hyperlegible" w:cs="Atkinson Hyperlegible" w:eastAsia="Atkinson Hyperlegible" w:hAnsi="Atkinson Hyperlegible"/>
          <w:sz w:val="24"/>
          <w:szCs w:val="24"/>
        </w:rPr>
      </w:pPr>
      <w:r w:rsidDel="00000000" w:rsidR="00000000" w:rsidRPr="00000000">
        <w:rPr>
          <w:rtl w:val="0"/>
        </w:rPr>
      </w:r>
    </w:p>
    <w:p w:rsidR="00000000" w:rsidDel="00000000" w:rsidP="00000000" w:rsidRDefault="00000000" w:rsidRPr="00000000" w14:paraId="00000030">
      <w:pPr>
        <w:numPr>
          <w:ilvl w:val="0"/>
          <w:numId w:val="7"/>
        </w:numPr>
        <w:spacing w:line="240" w:lineRule="auto"/>
        <w:ind w:left="720"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b w:val="1"/>
          <w:bCs w:val="1"/>
          <w:i w:val="1"/>
          <w:iCs w:val="1"/>
          <w:sz w:val="24"/>
          <w:szCs w:val="24"/>
          <w:rtl w:val="0"/>
        </w:rPr>
        <w:t xml:space="preserve">What’s involved</w:t>
      </w:r>
      <w:r w:rsidDel="00000000" w:rsidR="00000000" w:rsidRPr="00000000">
        <w:rPr>
          <w:rFonts w:ascii="Atkinson Hyperlegible" w:cs="Atkinson Hyperlegible" w:eastAsia="Atkinson Hyperlegible" w:hAnsi="Atkinson Hyperlegible"/>
          <w:sz w:val="24"/>
          <w:szCs w:val="24"/>
          <w:rtl w:val="0"/>
        </w:rPr>
        <w:t xml:space="preserve">: You will s</w:t>
      </w:r>
      <w:r w:rsidDel="00000000" w:rsidR="00000000" w:rsidRPr="00000000">
        <w:rPr>
          <w:rFonts w:ascii="Atkinson Hyperlegible" w:cs="Atkinson Hyperlegible" w:eastAsia="Atkinson Hyperlegible" w:hAnsi="Atkinson Hyperlegible"/>
          <w:color w:val="1f1f1f"/>
          <w:sz w:val="24"/>
          <w:szCs w:val="24"/>
          <w:highlight w:val="white"/>
          <w:rtl w:val="0"/>
        </w:rPr>
        <w:t xml:space="preserve">ubmit a saliva sample for genetic analysis (if you have not previously been genotyped with 23andMe), and c</w:t>
      </w:r>
      <w:r w:rsidDel="00000000" w:rsidR="00000000" w:rsidRPr="00000000">
        <w:rPr>
          <w:rFonts w:ascii="Atkinson Hyperlegible" w:cs="Atkinson Hyperlegible" w:eastAsia="Atkinson Hyperlegible" w:hAnsi="Atkinson Hyperlegible"/>
          <w:sz w:val="24"/>
          <w:szCs w:val="24"/>
          <w:rtl w:val="0"/>
        </w:rPr>
        <w:t xml:space="preserve">omplete surveys about your experience with lung cancer over time. The amount of time to complete each survey is about [</w:t>
      </w:r>
      <w:r w:rsidDel="00000000" w:rsidR="00000000" w:rsidRPr="00000000">
        <w:rPr>
          <w:rFonts w:ascii="Atkinson Hyperlegible" w:cs="Atkinson Hyperlegible" w:eastAsia="Atkinson Hyperlegible" w:hAnsi="Atkinson Hyperlegible"/>
          <w:i w:val="1"/>
          <w:iCs w:val="1"/>
          <w:sz w:val="24"/>
          <w:szCs w:val="24"/>
          <w:shd w:fill="cccccc" w:val="clear"/>
          <w:rtl w:val="0"/>
        </w:rPr>
        <w:t xml:space="preserve">15-20</w:t>
      </w:r>
      <w:r w:rsidDel="00000000" w:rsidR="00000000" w:rsidRPr="00000000">
        <w:rPr>
          <w:rFonts w:ascii="Atkinson Hyperlegible" w:cs="Atkinson Hyperlegible" w:eastAsia="Atkinson Hyperlegible" w:hAnsi="Atkinson Hyperlegible"/>
          <w:sz w:val="24"/>
          <w:szCs w:val="24"/>
          <w:rtl w:val="0"/>
        </w:rPr>
        <w:t xml:space="preserve">] minutes. You can skip questions you do not want to answer. You may also choose to provide 23andMe access to additional health information from connected devices and/or medical records.</w:t>
      </w:r>
    </w:p>
    <w:p w:rsidR="00000000" w:rsidDel="00000000" w:rsidP="00000000" w:rsidRDefault="00000000" w:rsidRPr="00000000" w14:paraId="00000031">
      <w:pPr>
        <w:numPr>
          <w:ilvl w:val="0"/>
          <w:numId w:val="7"/>
        </w:numPr>
        <w:spacing w:line="240" w:lineRule="auto"/>
        <w:ind w:left="720" w:hanging="360"/>
        <w:rPr>
          <w:rFonts w:ascii="Atkinson Hyperlegible" w:cs="Atkinson Hyperlegible" w:eastAsia="Atkinson Hyperlegible" w:hAnsi="Atkinson Hyperlegible"/>
          <w:b w:val="1"/>
          <w:bCs w:val="1"/>
          <w:sz w:val="24"/>
          <w:szCs w:val="24"/>
        </w:rPr>
      </w:pPr>
      <w:r w:rsidDel="00000000" w:rsidR="00000000" w:rsidRPr="00000000">
        <w:rPr>
          <w:rFonts w:ascii="Atkinson Hyperlegible" w:cs="Atkinson Hyperlegible" w:eastAsia="Atkinson Hyperlegible" w:hAnsi="Atkinson Hyperlegible"/>
          <w:b w:val="1"/>
          <w:bCs w:val="1"/>
          <w:i w:val="1"/>
          <w:iCs w:val="1"/>
          <w:sz w:val="24"/>
          <w:szCs w:val="24"/>
          <w:rtl w:val="0"/>
        </w:rPr>
        <w:t xml:space="preserve">Your data</w:t>
      </w:r>
      <w:r w:rsidDel="00000000" w:rsidR="00000000" w:rsidRPr="00000000">
        <w:rPr>
          <w:rFonts w:ascii="Atkinson Hyperlegible" w:cs="Atkinson Hyperlegible" w:eastAsia="Atkinson Hyperlegible" w:hAnsi="Atkinson Hyperlegible"/>
          <w:sz w:val="24"/>
          <w:szCs w:val="24"/>
          <w:rtl w:val="0"/>
        </w:rPr>
        <w:t xml:space="preserve">: We will</w:t>
      </w:r>
      <w:r w:rsidDel="00000000" w:rsidR="00000000" w:rsidRPr="00000000">
        <w:rPr>
          <w:rFonts w:ascii="Atkinson Hyperlegible" w:cs="Atkinson Hyperlegible" w:eastAsia="Atkinson Hyperlegible" w:hAnsi="Atkinson Hyperlegible"/>
          <w:b w:val="1"/>
          <w:bCs w:val="1"/>
          <w:sz w:val="24"/>
          <w:szCs w:val="24"/>
          <w:rtl w:val="0"/>
        </w:rPr>
        <w:t xml:space="preserve"> </w:t>
      </w:r>
      <w:r w:rsidDel="00000000" w:rsidR="00000000" w:rsidRPr="00000000">
        <w:rPr>
          <w:rFonts w:ascii="Atkinson Hyperlegible" w:cs="Atkinson Hyperlegible" w:eastAsia="Atkinson Hyperlegible" w:hAnsi="Atkinson Hyperlegible"/>
          <w:sz w:val="24"/>
          <w:szCs w:val="24"/>
          <w:rtl w:val="0"/>
        </w:rPr>
        <w:t xml:space="preserve">remove your Registration Information (such as your name and contact information). Any individual-level data you provide will instead use a unique study code. </w:t>
      </w:r>
      <w:r w:rsidDel="00000000" w:rsidR="00000000" w:rsidRPr="00000000">
        <w:rPr>
          <w:rtl w:val="0"/>
        </w:rPr>
      </w:r>
    </w:p>
    <w:p w:rsidR="00000000" w:rsidDel="00000000" w:rsidP="00000000" w:rsidRDefault="00000000" w:rsidRPr="00000000" w14:paraId="00000032">
      <w:pPr>
        <w:numPr>
          <w:ilvl w:val="0"/>
          <w:numId w:val="7"/>
        </w:numPr>
        <w:spacing w:line="240" w:lineRule="auto"/>
        <w:ind w:left="720"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b w:val="1"/>
          <w:bCs w:val="1"/>
          <w:i w:val="1"/>
          <w:iCs w:val="1"/>
          <w:sz w:val="24"/>
          <w:szCs w:val="24"/>
          <w:rtl w:val="0"/>
        </w:rPr>
        <w:t xml:space="preserve">Data sharing</w:t>
      </w:r>
      <w:r w:rsidDel="00000000" w:rsidR="00000000" w:rsidRPr="00000000">
        <w:rPr>
          <w:rFonts w:ascii="Atkinson Hyperlegible" w:cs="Atkinson Hyperlegible" w:eastAsia="Atkinson Hyperlegible" w:hAnsi="Atkinson Hyperlegible"/>
          <w:sz w:val="24"/>
          <w:szCs w:val="24"/>
          <w:rtl w:val="0"/>
        </w:rPr>
        <w:t xml:space="preserve">: Your individual-level Research Information will be included in a scientific database and shared with qualified researchers for the purposes of lung cancer or related research.</w:t>
      </w:r>
    </w:p>
    <w:p w:rsidR="00000000" w:rsidDel="00000000" w:rsidP="00000000" w:rsidRDefault="00000000" w:rsidRPr="00000000" w14:paraId="00000033">
      <w:pPr>
        <w:numPr>
          <w:ilvl w:val="0"/>
          <w:numId w:val="7"/>
        </w:numPr>
        <w:spacing w:line="240" w:lineRule="auto"/>
        <w:ind w:left="720" w:hanging="360"/>
        <w:rPr>
          <w:rFonts w:ascii="Times New Roman" w:cs="Times New Roman" w:eastAsia="Times New Roman" w:hAnsi="Times New Roman"/>
          <w:sz w:val="24"/>
          <w:szCs w:val="24"/>
        </w:rPr>
      </w:pPr>
      <w:r w:rsidDel="00000000" w:rsidR="00000000" w:rsidRPr="00000000">
        <w:rPr>
          <w:rFonts w:ascii="Atkinson Hyperlegible" w:cs="Atkinson Hyperlegible" w:eastAsia="Atkinson Hyperlegible" w:hAnsi="Atkinson Hyperlegible"/>
          <w:b w:val="1"/>
          <w:bCs w:val="1"/>
          <w:i w:val="1"/>
          <w:iCs w:val="1"/>
          <w:sz w:val="24"/>
          <w:szCs w:val="24"/>
          <w:rtl w:val="0"/>
        </w:rPr>
        <w:t xml:space="preserve">Risks:</w:t>
      </w:r>
      <w:r w:rsidDel="00000000" w:rsidR="00000000" w:rsidRPr="00000000">
        <w:rPr>
          <w:rFonts w:ascii="Atkinson Hyperlegible" w:cs="Atkinson Hyperlegible" w:eastAsia="Atkinson Hyperlegible" w:hAnsi="Atkinson Hyperlegible"/>
          <w:b w:val="1"/>
          <w:bCs w:val="1"/>
          <w:sz w:val="24"/>
          <w:szCs w:val="24"/>
          <w:rtl w:val="0"/>
        </w:rPr>
        <w:t xml:space="preserve"> </w:t>
      </w:r>
      <w:r w:rsidDel="00000000" w:rsidR="00000000" w:rsidRPr="00000000">
        <w:rPr>
          <w:rFonts w:ascii="Atkinson Hyperlegible" w:cs="Atkinson Hyperlegible" w:eastAsia="Atkinson Hyperlegible" w:hAnsi="Atkinson Hyperlegible"/>
          <w:sz w:val="24"/>
          <w:szCs w:val="24"/>
          <w:rtl w:val="0"/>
        </w:rPr>
        <w:t xml:space="preserve">There is a risk that someone could get access to your Personal Information (information that can be used to identify you) without your permission in the event of a privacy breach. There is also the potential for an emotional reaction if you choose to view your personalized genetic reports and learn something unexpected.</w:t>
      </w:r>
      <w:r w:rsidDel="00000000" w:rsidR="00000000" w:rsidRPr="00000000">
        <w:rPr>
          <w:rtl w:val="0"/>
        </w:rPr>
      </w:r>
    </w:p>
    <w:p w:rsidR="00000000" w:rsidDel="00000000" w:rsidP="00000000" w:rsidRDefault="00000000" w:rsidRPr="00000000" w14:paraId="00000034">
      <w:pPr>
        <w:numPr>
          <w:ilvl w:val="0"/>
          <w:numId w:val="7"/>
        </w:numPr>
        <w:spacing w:line="240" w:lineRule="auto"/>
        <w:ind w:left="720" w:hanging="360"/>
        <w:rPr>
          <w:rFonts w:ascii="Times New Roman" w:cs="Times New Roman" w:eastAsia="Times New Roman" w:hAnsi="Times New Roman"/>
          <w:sz w:val="24"/>
          <w:szCs w:val="24"/>
        </w:rPr>
      </w:pPr>
      <w:r w:rsidDel="00000000" w:rsidR="00000000" w:rsidRPr="00000000">
        <w:rPr>
          <w:rFonts w:ascii="Atkinson Hyperlegible" w:cs="Atkinson Hyperlegible" w:eastAsia="Atkinson Hyperlegible" w:hAnsi="Atkinson Hyperlegible"/>
          <w:b w:val="1"/>
          <w:bCs w:val="1"/>
          <w:i w:val="1"/>
          <w:iCs w:val="1"/>
          <w:sz w:val="24"/>
          <w:szCs w:val="24"/>
          <w:rtl w:val="0"/>
        </w:rPr>
        <w:t xml:space="preserve">Benefits:</w:t>
      </w:r>
      <w:r w:rsidDel="00000000" w:rsidR="00000000" w:rsidRPr="00000000">
        <w:rPr>
          <w:rFonts w:ascii="Atkinson Hyperlegible" w:cs="Atkinson Hyperlegible" w:eastAsia="Atkinson Hyperlegible" w:hAnsi="Atkinson Hyperlegible"/>
          <w:sz w:val="24"/>
          <w:szCs w:val="24"/>
          <w:rtl w:val="0"/>
        </w:rPr>
        <w:t xml:space="preserve"> It is unlikely that you will directly benefit from your participation, though you and others </w:t>
      </w:r>
      <w:r w:rsidDel="00000000" w:rsidR="00000000" w:rsidRPr="00000000">
        <w:rPr>
          <w:rFonts w:ascii="Atkinson Hyperlegible" w:cs="Atkinson Hyperlegible" w:eastAsia="Atkinson Hyperlegible" w:hAnsi="Atkinson Hyperlegible"/>
          <w:b w:val="1"/>
          <w:bCs w:val="1"/>
          <w:sz w:val="24"/>
          <w:szCs w:val="24"/>
          <w:rtl w:val="0"/>
        </w:rPr>
        <w:t xml:space="preserve">may benefit in the future</w:t>
      </w:r>
      <w:r w:rsidDel="00000000" w:rsidR="00000000" w:rsidRPr="00000000">
        <w:rPr>
          <w:rFonts w:ascii="Atkinson Hyperlegible" w:cs="Atkinson Hyperlegible" w:eastAsia="Atkinson Hyperlegible" w:hAnsi="Atkinson Hyperlegible"/>
          <w:sz w:val="24"/>
          <w:szCs w:val="24"/>
          <w:rtl w:val="0"/>
        </w:rPr>
        <w:t xml:space="preserve"> as scientific knowledge increases and/or new drugs or tests are developed. We may provide you with progress updates or summary outcomes of the research. You will also be provided access to the 23andMe Health + Ancestry Service and will have the option of accessing your personalized genetic reports within your 23andMe account, which you may find to be useful or interesting. </w:t>
      </w:r>
      <w:r w:rsidDel="00000000" w:rsidR="00000000" w:rsidRPr="00000000">
        <w:rPr>
          <w:rtl w:val="0"/>
        </w:rPr>
      </w:r>
    </w:p>
    <w:p w:rsidR="00000000" w:rsidDel="00000000" w:rsidP="00000000" w:rsidRDefault="00000000" w:rsidRPr="00000000" w14:paraId="00000035">
      <w:pPr>
        <w:numPr>
          <w:ilvl w:val="0"/>
          <w:numId w:val="7"/>
        </w:numPr>
        <w:spacing w:line="240" w:lineRule="auto"/>
        <w:ind w:left="720"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b w:val="1"/>
          <w:bCs w:val="1"/>
          <w:i w:val="1"/>
          <w:iCs w:val="1"/>
          <w:sz w:val="24"/>
          <w:szCs w:val="24"/>
          <w:rtl w:val="0"/>
        </w:rPr>
        <w:t xml:space="preserve">Voluntary participation</w:t>
      </w:r>
      <w:r w:rsidDel="00000000" w:rsidR="00000000" w:rsidRPr="00000000">
        <w:rPr>
          <w:rFonts w:ascii="Atkinson Hyperlegible" w:cs="Atkinson Hyperlegible" w:eastAsia="Atkinson Hyperlegible" w:hAnsi="Atkinson Hyperlegible"/>
          <w:sz w:val="24"/>
          <w:szCs w:val="24"/>
          <w:rtl w:val="0"/>
        </w:rPr>
        <w:t xml:space="preserve">: Taking part in this research study is completely voluntary, and you can change your consent choice at any time without affecting your access to the 23andMe product or services. </w:t>
      </w:r>
    </w:p>
    <w:p w:rsidR="00000000" w:rsidDel="00000000" w:rsidP="00000000" w:rsidRDefault="00000000" w:rsidRPr="00000000" w14:paraId="00000036">
      <w:pPr>
        <w:numPr>
          <w:ilvl w:val="0"/>
          <w:numId w:val="7"/>
        </w:numPr>
        <w:spacing w:line="240" w:lineRule="auto"/>
        <w:ind w:left="720"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b w:val="1"/>
          <w:bCs w:val="1"/>
          <w:i w:val="1"/>
          <w:iCs w:val="1"/>
          <w:sz w:val="24"/>
          <w:szCs w:val="24"/>
          <w:rtl w:val="0"/>
        </w:rPr>
        <w:t xml:space="preserve">Withdrawal</w:t>
      </w:r>
      <w:r w:rsidDel="00000000" w:rsidR="00000000" w:rsidRPr="00000000">
        <w:rPr>
          <w:rFonts w:ascii="Atkinson Hyperlegible" w:cs="Atkinson Hyperlegible" w:eastAsia="Atkinson Hyperlegible" w:hAnsi="Atkinson Hyperlegible"/>
          <w:sz w:val="24"/>
          <w:szCs w:val="24"/>
          <w:rtl w:val="0"/>
        </w:rPr>
        <w:t xml:space="preserve">: If you withdraw from the study, any data that has already been shared with a qualified research collaborator or been included in the scientific database will not be erased or withdrawn from the database. The research collaborator may continue to </w:t>
      </w:r>
      <w:r w:rsidDel="00000000" w:rsidR="00000000" w:rsidRPr="00000000">
        <w:rPr>
          <w:rFonts w:ascii="Atkinson Hyperlegible" w:cs="Atkinson Hyperlegible" w:eastAsia="Atkinson Hyperlegible" w:hAnsi="Atkinson Hyperlegible"/>
          <w:color w:val="444746"/>
          <w:sz w:val="24"/>
          <w:szCs w:val="24"/>
          <w:rtl w:val="0"/>
        </w:rPr>
        <w:t xml:space="preserve">analyze data they received, and publish results of analyses that included your information</w:t>
      </w:r>
      <w:r w:rsidDel="00000000" w:rsidR="00000000" w:rsidRPr="00000000">
        <w:rPr>
          <w:rFonts w:ascii="Atkinson Hyperlegible" w:cs="Atkinson Hyperlegible" w:eastAsia="Atkinson Hyperlegible" w:hAnsi="Atkinson Hyperlegible"/>
          <w:sz w:val="24"/>
          <w:szCs w:val="24"/>
          <w:rtl w:val="0"/>
        </w:rPr>
        <w:t xml:space="preserve"> before your withdrawal from the study. </w:t>
      </w:r>
    </w:p>
    <w:p w:rsidR="00000000" w:rsidDel="00000000" w:rsidP="00000000" w:rsidRDefault="00000000" w:rsidRPr="00000000" w14:paraId="00000037">
      <w:pPr>
        <w:widowControl w:val="0"/>
        <w:spacing w:line="240" w:lineRule="auto"/>
        <w:rPr>
          <w:rFonts w:ascii="Atkinson Hyperlegible" w:cs="Atkinson Hyperlegible" w:eastAsia="Atkinson Hyperlegible" w:hAnsi="Atkinson Hyperlegible"/>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8">
      <w:pPr>
        <w:widowControl w:val="0"/>
        <w:spacing w:before="200" w:line="240" w:lineRule="auto"/>
        <w:rPr>
          <w:rFonts w:ascii="Atkinson Hyperlegible" w:cs="Atkinson Hyperlegible" w:eastAsia="Atkinson Hyperlegible" w:hAnsi="Atkinson Hyperlegible"/>
          <w:b w:val="1"/>
          <w:bCs w:val="1"/>
          <w:sz w:val="24"/>
          <w:szCs w:val="24"/>
        </w:rPr>
      </w:pPr>
      <w:r w:rsidDel="00000000" w:rsidR="00000000" w:rsidRPr="00000000">
        <w:rPr>
          <w:rFonts w:ascii="Atkinson Hyperlegible" w:cs="Atkinson Hyperlegible" w:eastAsia="Atkinson Hyperlegible" w:hAnsi="Atkinson Hyperlegible"/>
          <w:b w:val="1"/>
          <w:bCs w:val="1"/>
          <w:sz w:val="24"/>
          <w:szCs w:val="24"/>
          <w:rtl w:val="0"/>
        </w:rPr>
        <w:t xml:space="preserve">Full Consent Document</w:t>
      </w:r>
    </w:p>
    <w:p w:rsidR="00000000" w:rsidDel="00000000" w:rsidP="00000000" w:rsidRDefault="00000000" w:rsidRPr="00000000" w14:paraId="00000039">
      <w:pPr>
        <w:widowControl w:val="0"/>
        <w:spacing w:line="240" w:lineRule="auto"/>
        <w:rPr>
          <w:rFonts w:ascii="Atkinson Hyperlegible" w:cs="Atkinson Hyperlegible" w:eastAsia="Atkinson Hyperlegible" w:hAnsi="Atkinson Hyperlegible"/>
          <w:sz w:val="24"/>
          <w:szCs w:val="24"/>
        </w:rPr>
      </w:pPr>
      <w:r w:rsidDel="00000000" w:rsidR="00000000" w:rsidRPr="00000000">
        <w:rPr>
          <w:rtl w:val="0"/>
        </w:rPr>
      </w:r>
    </w:p>
    <w:p w:rsidR="00000000" w:rsidDel="00000000" w:rsidP="00000000" w:rsidRDefault="00000000" w:rsidRPr="00000000" w14:paraId="0000003A">
      <w:pPr>
        <w:widowControl w:val="0"/>
        <w:spacing w:line="240" w:lineRule="auto"/>
        <w:rPr>
          <w:rFonts w:ascii="Atkinson Hyperlegible" w:cs="Atkinson Hyperlegible" w:eastAsia="Atkinson Hyperlegible" w:hAnsi="Atkinson Hyperlegible"/>
          <w:b w:val="1"/>
          <w:bCs w:val="1"/>
          <w:sz w:val="24"/>
          <w:szCs w:val="24"/>
        </w:rPr>
      </w:pPr>
      <w:r w:rsidDel="00000000" w:rsidR="00000000" w:rsidRPr="00000000">
        <w:rPr>
          <w:rFonts w:ascii="Atkinson Hyperlegible" w:cs="Atkinson Hyperlegible" w:eastAsia="Atkinson Hyperlegible" w:hAnsi="Atkinson Hyperlegible"/>
          <w:b w:val="1"/>
          <w:bCs w:val="1"/>
          <w:sz w:val="24"/>
          <w:szCs w:val="24"/>
          <w:rtl w:val="0"/>
        </w:rPr>
        <w:t xml:space="preserve">What is this research about?</w:t>
      </w:r>
    </w:p>
    <w:p w:rsidR="00000000" w:rsidDel="00000000" w:rsidP="00000000" w:rsidRDefault="00000000" w:rsidRPr="00000000" w14:paraId="0000003B">
      <w:pPr>
        <w:widowControl w:val="0"/>
        <w:spacing w:line="240" w:lineRule="auto"/>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23andMe is conducting targeted research on lung cancer. The purpose of this research is to find genetic associations with lung cancer disease risk, lung cancer disease growth, and lung cancer treatment response; and to build a scientific database for future lung cancer and related research. Discoveries made as a result of this research could be used to better understand this condition and to develop potential treatments in the future.</w:t>
      </w:r>
    </w:p>
    <w:p w:rsidR="00000000" w:rsidDel="00000000" w:rsidP="00000000" w:rsidRDefault="00000000" w:rsidRPr="00000000" w14:paraId="0000003C">
      <w:pPr>
        <w:widowControl w:val="0"/>
        <w:spacing w:line="240" w:lineRule="auto"/>
        <w:rPr>
          <w:rFonts w:ascii="Atkinson Hyperlegible" w:cs="Atkinson Hyperlegible" w:eastAsia="Atkinson Hyperlegible" w:hAnsi="Atkinson Hyperlegible"/>
          <w:sz w:val="24"/>
          <w:szCs w:val="24"/>
        </w:rPr>
      </w:pPr>
      <w:r w:rsidDel="00000000" w:rsidR="00000000" w:rsidRPr="00000000">
        <w:rPr>
          <w:rtl w:val="0"/>
        </w:rPr>
      </w:r>
    </w:p>
    <w:p w:rsidR="00000000" w:rsidDel="00000000" w:rsidP="00000000" w:rsidRDefault="00000000" w:rsidRPr="00000000" w14:paraId="0000003D">
      <w:pPr>
        <w:widowControl w:val="0"/>
        <w:spacing w:line="240" w:lineRule="auto"/>
        <w:rPr>
          <w:rFonts w:ascii="Atkinson Hyperlegible" w:cs="Atkinson Hyperlegible" w:eastAsia="Atkinson Hyperlegible" w:hAnsi="Atkinson Hyperlegible"/>
          <w:b w:val="1"/>
          <w:bCs w:val="1"/>
          <w:sz w:val="24"/>
          <w:szCs w:val="24"/>
        </w:rPr>
      </w:pPr>
      <w:r w:rsidDel="00000000" w:rsidR="00000000" w:rsidRPr="00000000">
        <w:rPr>
          <w:rFonts w:ascii="Atkinson Hyperlegible" w:cs="Atkinson Hyperlegible" w:eastAsia="Atkinson Hyperlegible" w:hAnsi="Atkinson Hyperlegible"/>
          <w:b w:val="1"/>
          <w:bCs w:val="1"/>
          <w:sz w:val="24"/>
          <w:szCs w:val="24"/>
          <w:rtl w:val="0"/>
        </w:rPr>
        <w:t xml:space="preserve">Eligibility</w:t>
      </w:r>
    </w:p>
    <w:p w:rsidR="00000000" w:rsidDel="00000000" w:rsidP="00000000" w:rsidRDefault="00000000" w:rsidRPr="00000000" w14:paraId="0000003E">
      <w:pPr>
        <w:widowControl w:val="0"/>
        <w:spacing w:line="240" w:lineRule="auto"/>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You can participate in this Lung Cancer Genetics Study if you:</w:t>
      </w:r>
    </w:p>
    <w:p w:rsidR="00000000" w:rsidDel="00000000" w:rsidP="00000000" w:rsidRDefault="00000000" w:rsidRPr="00000000" w14:paraId="0000003F">
      <w:pPr>
        <w:numPr>
          <w:ilvl w:val="0"/>
          <w:numId w:val="6"/>
        </w:numPr>
        <w:spacing w:line="240" w:lineRule="auto"/>
        <w:ind w:left="769"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Have been diagnosed with lung cancer</w:t>
      </w:r>
      <w:r w:rsidDel="00000000" w:rsidR="00000000" w:rsidRPr="00000000">
        <w:rPr>
          <w:rFonts w:ascii="Atkinson Hyperlegible" w:cs="Atkinson Hyperlegible" w:eastAsia="Atkinson Hyperlegible" w:hAnsi="Atkinson Hyperlegible"/>
          <w:sz w:val="24"/>
          <w:szCs w:val="24"/>
          <w:highlight w:val="white"/>
          <w:rtl w:val="0"/>
        </w:rPr>
        <w:t xml:space="preserve">; </w:t>
      </w:r>
      <w:r w:rsidDel="00000000" w:rsidR="00000000" w:rsidRPr="00000000">
        <w:rPr>
          <w:rtl w:val="0"/>
        </w:rPr>
      </w:r>
    </w:p>
    <w:p w:rsidR="00000000" w:rsidDel="00000000" w:rsidP="00000000" w:rsidRDefault="00000000" w:rsidRPr="00000000" w14:paraId="00000040">
      <w:pPr>
        <w:numPr>
          <w:ilvl w:val="0"/>
          <w:numId w:val="6"/>
        </w:numPr>
        <w:spacing w:line="240" w:lineRule="auto"/>
        <w:ind w:left="769"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Have given your consent to be a 23andMe research participant; </w:t>
      </w:r>
    </w:p>
    <w:p w:rsidR="00000000" w:rsidDel="00000000" w:rsidP="00000000" w:rsidRDefault="00000000" w:rsidRPr="00000000" w14:paraId="00000041">
      <w:pPr>
        <w:numPr>
          <w:ilvl w:val="0"/>
          <w:numId w:val="6"/>
        </w:numPr>
        <w:spacing w:line="240" w:lineRule="auto"/>
        <w:ind w:left="769"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Are eighteen years old or older; and</w:t>
      </w:r>
    </w:p>
    <w:p w:rsidR="00000000" w:rsidDel="00000000" w:rsidP="00000000" w:rsidRDefault="00000000" w:rsidRPr="00000000" w14:paraId="00000042">
      <w:pPr>
        <w:numPr>
          <w:ilvl w:val="0"/>
          <w:numId w:val="6"/>
        </w:numPr>
        <w:spacing w:line="240" w:lineRule="auto"/>
        <w:ind w:left="769"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Live in the United States </w:t>
      </w:r>
    </w:p>
    <w:p w:rsidR="00000000" w:rsidDel="00000000" w:rsidP="00000000" w:rsidRDefault="00000000" w:rsidRPr="00000000" w14:paraId="00000043">
      <w:pPr>
        <w:widowControl w:val="0"/>
        <w:spacing w:line="240" w:lineRule="auto"/>
        <w:rPr>
          <w:rFonts w:ascii="Atkinson Hyperlegible" w:cs="Atkinson Hyperlegible" w:eastAsia="Atkinson Hyperlegible" w:hAnsi="Atkinson Hyperlegible"/>
          <w:sz w:val="24"/>
          <w:szCs w:val="24"/>
        </w:rPr>
      </w:pPr>
      <w:r w:rsidDel="00000000" w:rsidR="00000000" w:rsidRPr="00000000">
        <w:rPr>
          <w:rtl w:val="0"/>
        </w:rPr>
      </w:r>
    </w:p>
    <w:p w:rsidR="00000000" w:rsidDel="00000000" w:rsidP="00000000" w:rsidRDefault="00000000" w:rsidRPr="00000000" w14:paraId="00000044">
      <w:pPr>
        <w:widowControl w:val="0"/>
        <w:spacing w:line="240" w:lineRule="auto"/>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b w:val="1"/>
          <w:bCs w:val="1"/>
          <w:sz w:val="24"/>
          <w:szCs w:val="24"/>
          <w:rtl w:val="0"/>
        </w:rPr>
        <w:t xml:space="preserve">Participation involves the following study activities: </w:t>
      </w:r>
      <w:r w:rsidDel="00000000" w:rsidR="00000000" w:rsidRPr="00000000">
        <w:rPr>
          <w:rtl w:val="0"/>
        </w:rPr>
      </w:r>
    </w:p>
    <w:p w:rsidR="00000000" w:rsidDel="00000000" w:rsidP="00000000" w:rsidRDefault="00000000" w:rsidRPr="00000000" w14:paraId="00000045">
      <w:pPr>
        <w:numPr>
          <w:ilvl w:val="0"/>
          <w:numId w:val="10"/>
        </w:numPr>
        <w:spacing w:line="240" w:lineRule="auto"/>
        <w:ind w:left="720"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Submit a saliva sample for genetic analysis if you have not been previously genotyped on our platform (or have been genotyped on a previous chip version). </w:t>
      </w:r>
    </w:p>
    <w:p w:rsidR="00000000" w:rsidDel="00000000" w:rsidP="00000000" w:rsidRDefault="00000000" w:rsidRPr="00000000" w14:paraId="00000046">
      <w:pPr>
        <w:numPr>
          <w:ilvl w:val="0"/>
          <w:numId w:val="10"/>
        </w:numPr>
        <w:spacing w:line="240" w:lineRule="auto"/>
        <w:ind w:left="720"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Genetic analysis for this study may include whole genome sequencing, a method used to analyze your entire genetic sequence (also known as your genome).</w:t>
      </w:r>
    </w:p>
    <w:p w:rsidR="00000000" w:rsidDel="00000000" w:rsidP="00000000" w:rsidRDefault="00000000" w:rsidRPr="00000000" w14:paraId="00000047">
      <w:pPr>
        <w:numPr>
          <w:ilvl w:val="0"/>
          <w:numId w:val="10"/>
        </w:numPr>
        <w:spacing w:line="240" w:lineRule="auto"/>
        <w:ind w:left="720"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Complete surveys related to lung cancer and your health on the 23andMe website. These surveys should take no longer than [</w:t>
      </w:r>
      <w:r w:rsidDel="00000000" w:rsidR="00000000" w:rsidRPr="00000000">
        <w:rPr>
          <w:rFonts w:ascii="Atkinson Hyperlegible" w:cs="Atkinson Hyperlegible" w:eastAsia="Atkinson Hyperlegible" w:hAnsi="Atkinson Hyperlegible"/>
          <w:sz w:val="24"/>
          <w:szCs w:val="24"/>
          <w:shd w:fill="cccccc" w:val="clear"/>
          <w:rtl w:val="0"/>
        </w:rPr>
        <w:t xml:space="preserve">15-20</w:t>
      </w:r>
      <w:r w:rsidDel="00000000" w:rsidR="00000000" w:rsidRPr="00000000">
        <w:rPr>
          <w:rFonts w:ascii="Atkinson Hyperlegible" w:cs="Atkinson Hyperlegible" w:eastAsia="Atkinson Hyperlegible" w:hAnsi="Atkinson Hyperlegible"/>
          <w:sz w:val="24"/>
          <w:szCs w:val="24"/>
          <w:rtl w:val="0"/>
        </w:rPr>
        <w:t xml:space="preserve">] minutes to complete. You may ask a care partner or a relative to help complete your surveys.</w:t>
      </w:r>
    </w:p>
    <w:p w:rsidR="00000000" w:rsidDel="00000000" w:rsidP="00000000" w:rsidRDefault="00000000" w:rsidRPr="00000000" w14:paraId="00000048">
      <w:pPr>
        <w:widowControl w:val="0"/>
        <w:spacing w:line="240" w:lineRule="auto"/>
        <w:rPr>
          <w:rFonts w:ascii="Atkinson Hyperlegible" w:cs="Atkinson Hyperlegible" w:eastAsia="Atkinson Hyperlegible" w:hAnsi="Atkinson Hyperlegible"/>
          <w:sz w:val="24"/>
          <w:szCs w:val="24"/>
        </w:rPr>
      </w:pPr>
      <w:r w:rsidDel="00000000" w:rsidR="00000000" w:rsidRPr="00000000">
        <w:rPr>
          <w:rtl w:val="0"/>
        </w:rPr>
      </w:r>
    </w:p>
    <w:p w:rsidR="00000000" w:rsidDel="00000000" w:rsidP="00000000" w:rsidRDefault="00000000" w:rsidRPr="00000000" w14:paraId="00000049">
      <w:pPr>
        <w:widowControl w:val="0"/>
        <w:spacing w:line="240" w:lineRule="auto"/>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b w:val="1"/>
          <w:bCs w:val="1"/>
          <w:sz w:val="24"/>
          <w:szCs w:val="24"/>
          <w:rtl w:val="0"/>
        </w:rPr>
        <w:t xml:space="preserve">You agree to the following collection, use, and sharing of your data:</w:t>
      </w:r>
      <w:r w:rsidDel="00000000" w:rsidR="00000000" w:rsidRPr="00000000">
        <w:rPr>
          <w:rtl w:val="0"/>
        </w:rPr>
      </w:r>
    </w:p>
    <w:p w:rsidR="00000000" w:rsidDel="00000000" w:rsidP="00000000" w:rsidRDefault="00000000" w:rsidRPr="00000000" w14:paraId="0000004A">
      <w:pPr>
        <w:numPr>
          <w:ilvl w:val="0"/>
          <w:numId w:val="10"/>
        </w:numPr>
        <w:spacing w:line="240" w:lineRule="auto"/>
        <w:ind w:left="720" w:hanging="360"/>
        <w:rPr>
          <w:rFonts w:ascii="Noto Sans" w:cs="Noto Sans" w:eastAsia="Noto Sans" w:hAnsi="Noto Sans"/>
          <w:sz w:val="24"/>
          <w:szCs w:val="24"/>
        </w:rPr>
      </w:pPr>
      <w:r w:rsidDel="00000000" w:rsidR="00000000" w:rsidRPr="00000000">
        <w:rPr>
          <w:rFonts w:ascii="Atkinson Hyperlegible" w:cs="Atkinson Hyperlegible" w:eastAsia="Atkinson Hyperlegible" w:hAnsi="Atkinson Hyperlegible"/>
          <w:sz w:val="24"/>
          <w:szCs w:val="24"/>
          <w:rtl w:val="0"/>
        </w:rPr>
        <w:t xml:space="preserve">Allow 23andMe to access</w:t>
      </w:r>
      <w:r w:rsidDel="00000000" w:rsidR="00000000" w:rsidRPr="00000000">
        <w:rPr>
          <w:rFonts w:ascii="Atkinson Hyperlegible" w:cs="Atkinson Hyperlegible" w:eastAsia="Atkinson Hyperlegible" w:hAnsi="Atkinson Hyperlegible"/>
          <w:b w:val="1"/>
          <w:bCs w:val="1"/>
          <w:sz w:val="24"/>
          <w:szCs w:val="24"/>
          <w:rtl w:val="0"/>
        </w:rPr>
        <w:t xml:space="preserve"> </w:t>
      </w:r>
      <w:r w:rsidDel="00000000" w:rsidR="00000000" w:rsidRPr="00000000">
        <w:rPr>
          <w:rFonts w:ascii="Atkinson Hyperlegible" w:cs="Atkinson Hyperlegible" w:eastAsia="Atkinson Hyperlegible" w:hAnsi="Atkinson Hyperlegible"/>
          <w:sz w:val="24"/>
          <w:szCs w:val="24"/>
          <w:rtl w:val="0"/>
        </w:rPr>
        <w:t xml:space="preserve">your individual-level data from various external data sources and link these data with your other Research Information for the purpose of lung disease and related research. These external sources may include:</w:t>
      </w:r>
      <w:r w:rsidDel="00000000" w:rsidR="00000000" w:rsidRPr="00000000">
        <w:rPr>
          <w:rtl w:val="0"/>
        </w:rPr>
      </w:r>
    </w:p>
    <w:p w:rsidR="00000000" w:rsidDel="00000000" w:rsidP="00000000" w:rsidRDefault="00000000" w:rsidRPr="00000000" w14:paraId="0000004B">
      <w:pPr>
        <w:numPr>
          <w:ilvl w:val="1"/>
          <w:numId w:val="10"/>
        </w:numPr>
        <w:spacing w:line="240" w:lineRule="auto"/>
        <w:ind w:left="1440"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Health information acquired from data platforms with your consent. This information can include a wide range of health-related data, including patient demographics, medical history, treatment outcomes, and more.</w:t>
      </w:r>
    </w:p>
    <w:p w:rsidR="00000000" w:rsidDel="00000000" w:rsidP="00000000" w:rsidRDefault="00000000" w:rsidRPr="00000000" w14:paraId="0000004C">
      <w:pPr>
        <w:numPr>
          <w:ilvl w:val="1"/>
          <w:numId w:val="10"/>
        </w:numPr>
        <w:spacing w:line="240" w:lineRule="auto"/>
        <w:ind w:left="1440"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Data from external repositories and registries, such as patient registries. </w:t>
      </w:r>
    </w:p>
    <w:p w:rsidR="00000000" w:rsidDel="00000000" w:rsidP="00000000" w:rsidRDefault="00000000" w:rsidRPr="00000000" w14:paraId="0000004D">
      <w:pPr>
        <w:numPr>
          <w:ilvl w:val="1"/>
          <w:numId w:val="10"/>
        </w:numPr>
        <w:spacing w:line="240" w:lineRule="auto"/>
        <w:ind w:left="1440"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highlight w:val="white"/>
          <w:rtl w:val="0"/>
        </w:rPr>
        <w:t xml:space="preserve">Data from publicly available databases. For example, we may use your name, birth month, and birth year to search databases such as the Centers for Disease Control and Prevention (CDC) National Death Index (NDI), which provides information about the time and cause of death. You can learn more about the CDC NDI here&lt;</w:t>
      </w:r>
      <w:r w:rsidDel="00000000" w:rsidR="00000000" w:rsidRPr="00000000">
        <w:rPr>
          <w:rFonts w:ascii="Atkinson Hyperlegible" w:cs="Atkinson Hyperlegible" w:eastAsia="Atkinson Hyperlegible" w:hAnsi="Atkinson Hyperlegible"/>
          <w:i w:val="1"/>
          <w:iCs w:val="1"/>
          <w:sz w:val="24"/>
          <w:szCs w:val="24"/>
          <w:highlight w:val="white"/>
          <w:rtl w:val="0"/>
        </w:rPr>
        <w:t xml:space="preserve">link to CDC NDI info page: </w:t>
      </w:r>
      <w:hyperlink r:id="rId8">
        <w:r w:rsidDel="00000000" w:rsidR="00000000" w:rsidRPr="00000000">
          <w:rPr>
            <w:rFonts w:ascii="Atkinson Hyperlegible" w:cs="Atkinson Hyperlegible" w:eastAsia="Atkinson Hyperlegible" w:hAnsi="Atkinson Hyperlegible"/>
            <w:i w:val="1"/>
            <w:iCs w:val="1"/>
            <w:color w:val="1155cc"/>
            <w:sz w:val="24"/>
            <w:szCs w:val="24"/>
            <w:highlight w:val="white"/>
            <w:u w:val="single"/>
            <w:rtl w:val="0"/>
          </w:rPr>
          <w:t xml:space="preserve">https://www.healthypeople.gov/2020/data-source/national-death-index</w:t>
        </w:r>
      </w:hyperlink>
      <w:r w:rsidDel="00000000" w:rsidR="00000000" w:rsidRPr="00000000">
        <w:rPr>
          <w:rFonts w:ascii="Atkinson Hyperlegible" w:cs="Atkinson Hyperlegible" w:eastAsia="Atkinson Hyperlegible" w:hAnsi="Atkinson Hyperlegible"/>
          <w:i w:val="1"/>
          <w:iCs w:val="1"/>
          <w:sz w:val="24"/>
          <w:szCs w:val="24"/>
          <w:highlight w:val="white"/>
          <w:rtl w:val="0"/>
        </w:rPr>
        <w:t xml:space="preserve">&gt;</w:t>
      </w:r>
      <w:r w:rsidDel="00000000" w:rsidR="00000000" w:rsidRPr="00000000">
        <w:rPr>
          <w:rFonts w:ascii="Atkinson Hyperlegible" w:cs="Atkinson Hyperlegible" w:eastAsia="Atkinson Hyperlegible" w:hAnsi="Atkinson Hyperlegible"/>
          <w:sz w:val="24"/>
          <w:szCs w:val="24"/>
          <w:highlight w:val="white"/>
          <w:rtl w:val="0"/>
        </w:rPr>
        <w:t xml:space="preserve">. </w:t>
      </w:r>
      <w:r w:rsidDel="00000000" w:rsidR="00000000" w:rsidRPr="00000000">
        <w:rPr>
          <w:rtl w:val="0"/>
        </w:rPr>
      </w:r>
    </w:p>
    <w:p w:rsidR="00000000" w:rsidDel="00000000" w:rsidP="00000000" w:rsidRDefault="00000000" w:rsidRPr="00000000" w14:paraId="0000004E">
      <w:pPr>
        <w:numPr>
          <w:ilvl w:val="0"/>
          <w:numId w:val="10"/>
        </w:numPr>
        <w:spacing w:line="240" w:lineRule="auto"/>
        <w:ind w:left="720"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Allow 23andMe to contact you regarding new research opportunities. We may also contact you if we have any additional questions regarding this study and your lung cancer experience.</w:t>
      </w:r>
    </w:p>
    <w:p w:rsidR="00000000" w:rsidDel="00000000" w:rsidP="00000000" w:rsidRDefault="00000000" w:rsidRPr="00000000" w14:paraId="0000004F">
      <w:pPr>
        <w:numPr>
          <w:ilvl w:val="0"/>
          <w:numId w:val="8"/>
        </w:numPr>
        <w:spacing w:line="276" w:lineRule="auto"/>
        <w:ind w:left="720"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Allow 23andMe to share your individual-level Research Information with the following parties for the purposes of lung cancer and related research:</w:t>
      </w:r>
    </w:p>
    <w:p w:rsidR="00000000" w:rsidDel="00000000" w:rsidP="00000000" w:rsidRDefault="00000000" w:rsidRPr="00000000" w14:paraId="00000050">
      <w:pPr>
        <w:numPr>
          <w:ilvl w:val="1"/>
          <w:numId w:val="8"/>
        </w:numPr>
        <w:spacing w:line="276" w:lineRule="auto"/>
        <w:ind w:left="1440"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b w:val="1"/>
          <w:bCs w:val="1"/>
          <w:sz w:val="24"/>
          <w:szCs w:val="24"/>
          <w:rtl w:val="0"/>
        </w:rPr>
        <w:t xml:space="preserve">A scientific database controlled by a third party (not 23andMe).</w:t>
      </w:r>
      <w:r w:rsidDel="00000000" w:rsidR="00000000" w:rsidRPr="00000000">
        <w:rPr>
          <w:rFonts w:ascii="Atkinson Hyperlegible" w:cs="Atkinson Hyperlegible" w:eastAsia="Atkinson Hyperlegible" w:hAnsi="Atkinson Hyperlegible"/>
          <w:sz w:val="24"/>
          <w:szCs w:val="24"/>
          <w:rtl w:val="0"/>
        </w:rPr>
        <w:t xml:space="preserve"> Your individual-level Research Information will be put in a controlled-access database controlled by a third party. This means that only qualified research collaborators who apply for access, agree to certain terms and conditions, and are approved by database administrators may access study data. The database administrators (not 23andMe) will review each request for your information before releasing it to ensure that the proposed research matches what you have agreed to in this document and the research abides by all applicable federal and state laws and regulations.</w:t>
      </w:r>
    </w:p>
    <w:p w:rsidR="00000000" w:rsidDel="00000000" w:rsidP="00000000" w:rsidRDefault="00000000" w:rsidRPr="00000000" w14:paraId="00000051">
      <w:pPr>
        <w:numPr>
          <w:ilvl w:val="2"/>
          <w:numId w:val="8"/>
        </w:numPr>
        <w:spacing w:line="276" w:lineRule="auto"/>
        <w:ind w:left="2160"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The following individual-level data may be included in the database:</w:t>
      </w:r>
    </w:p>
    <w:p w:rsidR="00000000" w:rsidDel="00000000" w:rsidP="00000000" w:rsidRDefault="00000000" w:rsidRPr="00000000" w14:paraId="00000052">
      <w:pPr>
        <w:numPr>
          <w:ilvl w:val="3"/>
          <w:numId w:val="8"/>
        </w:numPr>
        <w:spacing w:line="276" w:lineRule="auto"/>
        <w:ind w:left="2880"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Age, sex assigned at birth, ethnicity, zip code</w:t>
      </w:r>
    </w:p>
    <w:p w:rsidR="00000000" w:rsidDel="00000000" w:rsidP="00000000" w:rsidRDefault="00000000" w:rsidRPr="00000000" w14:paraId="00000053">
      <w:pPr>
        <w:numPr>
          <w:ilvl w:val="3"/>
          <w:numId w:val="8"/>
        </w:numPr>
        <w:spacing w:line="276" w:lineRule="auto"/>
        <w:ind w:left="2880"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Genetic and genomic data</w:t>
      </w:r>
    </w:p>
    <w:p w:rsidR="00000000" w:rsidDel="00000000" w:rsidP="00000000" w:rsidRDefault="00000000" w:rsidRPr="00000000" w14:paraId="00000054">
      <w:pPr>
        <w:numPr>
          <w:ilvl w:val="3"/>
          <w:numId w:val="8"/>
        </w:numPr>
        <w:spacing w:line="276" w:lineRule="auto"/>
        <w:ind w:left="2880"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Information on your disease diagnosis, treatment, and outcomes from your medical records</w:t>
      </w:r>
    </w:p>
    <w:p w:rsidR="00000000" w:rsidDel="00000000" w:rsidP="00000000" w:rsidRDefault="00000000" w:rsidRPr="00000000" w14:paraId="00000055">
      <w:pPr>
        <w:numPr>
          <w:ilvl w:val="3"/>
          <w:numId w:val="8"/>
        </w:numPr>
        <w:spacing w:line="276" w:lineRule="auto"/>
        <w:ind w:left="2880"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Your self-reported information, such as your survey answers</w:t>
      </w:r>
    </w:p>
    <w:p w:rsidR="00000000" w:rsidDel="00000000" w:rsidP="00000000" w:rsidRDefault="00000000" w:rsidRPr="00000000" w14:paraId="00000056">
      <w:pPr>
        <w:numPr>
          <w:ilvl w:val="3"/>
          <w:numId w:val="8"/>
        </w:numPr>
        <w:spacing w:line="276" w:lineRule="auto"/>
        <w:ind w:left="2880"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Information that you share from your mobile or wearable devices (i.e., Apple Health™ or Google Fit</w:t>
      </w:r>
      <w:r w:rsidDel="00000000" w:rsidR="00000000" w:rsidRPr="00000000">
        <w:rPr>
          <w:rFonts w:ascii="Atkinson Hyperlegible" w:cs="Atkinson Hyperlegible" w:eastAsia="Atkinson Hyperlegible" w:hAnsi="Atkinson Hyperlegible"/>
          <w:sz w:val="24"/>
          <w:szCs w:val="24"/>
          <w:vertAlign w:val="superscript"/>
          <w:rtl w:val="0"/>
        </w:rPr>
        <w:t xml:space="preserve">TM</w:t>
      </w:r>
      <w:r w:rsidDel="00000000" w:rsidR="00000000" w:rsidRPr="00000000">
        <w:rPr>
          <w:rFonts w:ascii="Atkinson Hyperlegible" w:cs="Atkinson Hyperlegible" w:eastAsia="Atkinson Hyperlegible" w:hAnsi="Atkinson Hyperlegible"/>
          <w:sz w:val="24"/>
          <w:szCs w:val="24"/>
          <w:rtl w:val="0"/>
        </w:rPr>
        <w:t xml:space="preserve"> app or others which may include electronic medical records)</w:t>
      </w:r>
    </w:p>
    <w:p w:rsidR="00000000" w:rsidDel="00000000" w:rsidP="00000000" w:rsidRDefault="00000000" w:rsidRPr="00000000" w14:paraId="00000057">
      <w:pPr>
        <w:numPr>
          <w:ilvl w:val="3"/>
          <w:numId w:val="8"/>
        </w:numPr>
        <w:spacing w:line="276" w:lineRule="auto"/>
        <w:ind w:left="2880"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Data acquired from publicly available records such as the CDC NDI and other databases, biobanks, or repositories.</w:t>
      </w:r>
    </w:p>
    <w:p w:rsidR="00000000" w:rsidDel="00000000" w:rsidP="00000000" w:rsidRDefault="00000000" w:rsidRPr="00000000" w14:paraId="00000058">
      <w:pPr>
        <w:numPr>
          <w:ilvl w:val="2"/>
          <w:numId w:val="8"/>
        </w:numPr>
        <w:spacing w:line="276" w:lineRule="auto"/>
        <w:ind w:left="2160"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There is no limit on the length of time that your Research Information may be kept by the database.</w:t>
      </w:r>
    </w:p>
    <w:p w:rsidR="00000000" w:rsidDel="00000000" w:rsidP="00000000" w:rsidRDefault="00000000" w:rsidRPr="00000000" w14:paraId="00000059">
      <w:pPr>
        <w:numPr>
          <w:ilvl w:val="1"/>
          <w:numId w:val="8"/>
        </w:numPr>
        <w:spacing w:line="276" w:lineRule="auto"/>
        <w:ind w:left="1440"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b w:val="1"/>
          <w:bCs w:val="1"/>
          <w:sz w:val="24"/>
          <w:szCs w:val="24"/>
          <w:rtl w:val="0"/>
        </w:rPr>
        <w:t xml:space="preserve">Qualified research collaborators</w:t>
      </w:r>
      <w:r w:rsidDel="00000000" w:rsidR="00000000" w:rsidRPr="00000000">
        <w:rPr>
          <w:rFonts w:ascii="Atkinson Hyperlegible" w:cs="Atkinson Hyperlegible" w:eastAsia="Atkinson Hyperlegible" w:hAnsi="Atkinson Hyperlegible"/>
          <w:sz w:val="24"/>
          <w:szCs w:val="24"/>
          <w:rtl w:val="0"/>
        </w:rPr>
        <w:t xml:space="preserve">. Qualified research collaborators could include advocacy organizations, clinical and/or academic research centers, pharmaceutical companies, non-profit foundations, and patient registries for lung cancer research. The data types described above may also be shared with qualified research collaborators. </w:t>
      </w:r>
    </w:p>
    <w:p w:rsidR="00000000" w:rsidDel="00000000" w:rsidP="00000000" w:rsidRDefault="00000000" w:rsidRPr="00000000" w14:paraId="0000005A">
      <w:pPr>
        <w:numPr>
          <w:ilvl w:val="0"/>
          <w:numId w:val="8"/>
        </w:numPr>
        <w:spacing w:line="276" w:lineRule="auto"/>
        <w:ind w:left="720"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If you have agreed to 23andMe’s Consent for Sample Storage and Additional Analyses &lt;link&gt;, you have agreed to have your Samples accessed and analyzed by 23andMe. This supplemental consent would allow qualified research collaborators to access and analyze your Samples as described in the Consent for Sample Storage and Additional Analyses for the purposes of lung cancer or related research. Once your Samples are shared with a qualified research collaborator, this action cannot be undone. The qualified research collaborators will securely discard your Samples within one year upon completion of the Lung Cancer Genetics Study.</w:t>
      </w:r>
    </w:p>
    <w:p w:rsidR="00000000" w:rsidDel="00000000" w:rsidP="00000000" w:rsidRDefault="00000000" w:rsidRPr="00000000" w14:paraId="0000005B">
      <w:pPr>
        <w:widowControl w:val="0"/>
        <w:spacing w:line="276" w:lineRule="auto"/>
        <w:rPr>
          <w:rFonts w:ascii="Atkinson Hyperlegible" w:cs="Atkinson Hyperlegible" w:eastAsia="Atkinson Hyperlegible" w:hAnsi="Atkinson Hyperlegible"/>
          <w:sz w:val="24"/>
          <w:szCs w:val="24"/>
        </w:rPr>
      </w:pPr>
      <w:r w:rsidDel="00000000" w:rsidR="00000000" w:rsidRPr="00000000">
        <w:rPr>
          <w:rtl w:val="0"/>
        </w:rPr>
      </w:r>
    </w:p>
    <w:p w:rsidR="00000000" w:rsidDel="00000000" w:rsidP="00000000" w:rsidRDefault="00000000" w:rsidRPr="00000000" w14:paraId="0000005C">
      <w:pPr>
        <w:widowControl w:val="0"/>
        <w:spacing w:line="276" w:lineRule="auto"/>
        <w:ind w:left="720" w:firstLine="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23andMe will not share your Registration Information. </w:t>
      </w:r>
      <w:r w:rsidDel="00000000" w:rsidR="00000000" w:rsidRPr="00000000">
        <w:rPr>
          <w:rFonts w:ascii="Atkinson Hyperlegible" w:cs="Atkinson Hyperlegible" w:eastAsia="Atkinson Hyperlegible" w:hAnsi="Atkinson Hyperlegible"/>
          <w:color w:val="0d0e0e"/>
          <w:sz w:val="24"/>
          <w:szCs w:val="24"/>
          <w:highlight w:val="white"/>
          <w:rtl w:val="0"/>
        </w:rPr>
        <w:t xml:space="preserve">We may share summaries of research results, which do not identify any particular individual, with qualified research collaborators and in scientific publications.</w:t>
      </w:r>
      <w:r w:rsidDel="00000000" w:rsidR="00000000" w:rsidRPr="00000000">
        <w:rPr>
          <w:rFonts w:ascii="Atkinson Hyperlegible" w:cs="Atkinson Hyperlegible" w:eastAsia="Atkinson Hyperlegible" w:hAnsi="Atkinson Hyperlegible"/>
          <w:sz w:val="24"/>
          <w:szCs w:val="24"/>
          <w:highlight w:val="white"/>
          <w:rtl w:val="0"/>
        </w:rPr>
        <w:t xml:space="preserve"> </w:t>
      </w:r>
      <w:r w:rsidDel="00000000" w:rsidR="00000000" w:rsidRPr="00000000">
        <w:rPr>
          <w:rtl w:val="0"/>
        </w:rPr>
      </w:r>
    </w:p>
    <w:p w:rsidR="00000000" w:rsidDel="00000000" w:rsidP="00000000" w:rsidRDefault="00000000" w:rsidRPr="00000000" w14:paraId="0000005D">
      <w:pPr>
        <w:widowControl w:val="0"/>
        <w:spacing w:line="276" w:lineRule="auto"/>
        <w:rPr>
          <w:rFonts w:ascii="Atkinson Hyperlegible" w:cs="Atkinson Hyperlegible" w:eastAsia="Atkinson Hyperlegible" w:hAnsi="Atkinson Hyperlegible"/>
          <w:sz w:val="24"/>
          <w:szCs w:val="24"/>
        </w:rPr>
      </w:pPr>
      <w:r w:rsidDel="00000000" w:rsidR="00000000" w:rsidRPr="00000000">
        <w:rPr>
          <w:rtl w:val="0"/>
        </w:rPr>
      </w:r>
    </w:p>
    <w:p w:rsidR="00000000" w:rsidDel="00000000" w:rsidP="00000000" w:rsidRDefault="00000000" w:rsidRPr="00000000" w14:paraId="0000005E">
      <w:pPr>
        <w:widowControl w:val="0"/>
        <w:spacing w:line="276" w:lineRule="auto"/>
        <w:ind w:left="720" w:firstLine="0"/>
        <w:rPr>
          <w:rFonts w:ascii="Atkinson Hyperlegible" w:cs="Atkinson Hyperlegible" w:eastAsia="Atkinson Hyperlegible" w:hAnsi="Atkinson Hyperlegible"/>
          <w:b w:val="1"/>
          <w:bCs w:val="1"/>
          <w:sz w:val="24"/>
          <w:szCs w:val="24"/>
          <w:highlight w:val="white"/>
        </w:rPr>
      </w:pPr>
      <w:r w:rsidDel="00000000" w:rsidR="00000000" w:rsidRPr="00000000">
        <w:rPr>
          <w:rFonts w:ascii="Atkinson Hyperlegible" w:cs="Atkinson Hyperlegible" w:eastAsia="Atkinson Hyperlegible" w:hAnsi="Atkinson Hyperlegible"/>
          <w:sz w:val="24"/>
          <w:szCs w:val="24"/>
          <w:rtl w:val="0"/>
        </w:rPr>
        <w:t xml:space="preserve">If your Research Information is used for government-funded research, including studies supported by the National Institutes of Health (NIH), it may be shared within approved databases. Summaries of research results may also be shared within approved databases.</w:t>
      </w:r>
      <w:r w:rsidDel="00000000" w:rsidR="00000000" w:rsidRPr="00000000">
        <w:rPr>
          <w:rtl w:val="0"/>
        </w:rPr>
      </w:r>
    </w:p>
    <w:p w:rsidR="00000000" w:rsidDel="00000000" w:rsidP="00000000" w:rsidRDefault="00000000" w:rsidRPr="00000000" w14:paraId="0000005F">
      <w:pPr>
        <w:widowControl w:val="0"/>
        <w:spacing w:line="240" w:lineRule="auto"/>
        <w:rPr>
          <w:rFonts w:ascii="Atkinson Hyperlegible" w:cs="Atkinson Hyperlegible" w:eastAsia="Atkinson Hyperlegible" w:hAnsi="Atkinson Hyperlegible"/>
          <w:sz w:val="24"/>
          <w:szCs w:val="24"/>
          <w:highlight w:val="white"/>
        </w:rPr>
      </w:pPr>
      <w:r w:rsidDel="00000000" w:rsidR="00000000" w:rsidRPr="00000000">
        <w:rPr>
          <w:rtl w:val="0"/>
        </w:rPr>
      </w:r>
    </w:p>
    <w:p w:rsidR="00000000" w:rsidDel="00000000" w:rsidP="00000000" w:rsidRDefault="00000000" w:rsidRPr="00000000" w14:paraId="00000060">
      <w:pPr>
        <w:widowControl w:val="0"/>
        <w:spacing w:line="240" w:lineRule="auto"/>
        <w:rPr>
          <w:rFonts w:ascii="Atkinson Hyperlegible" w:cs="Atkinson Hyperlegible" w:eastAsia="Atkinson Hyperlegible" w:hAnsi="Atkinson Hyperlegible"/>
          <w:b w:val="1"/>
          <w:bCs w:val="1"/>
          <w:sz w:val="24"/>
          <w:szCs w:val="24"/>
        </w:rPr>
      </w:pPr>
      <w:r w:rsidDel="00000000" w:rsidR="00000000" w:rsidRPr="00000000">
        <w:rPr>
          <w:rFonts w:ascii="Atkinson Hyperlegible" w:cs="Atkinson Hyperlegible" w:eastAsia="Atkinson Hyperlegible" w:hAnsi="Atkinson Hyperlegible"/>
          <w:b w:val="1"/>
          <w:bCs w:val="1"/>
          <w:sz w:val="24"/>
          <w:szCs w:val="24"/>
          <w:rtl w:val="0"/>
        </w:rPr>
        <w:t xml:space="preserve">What are the benefits and risks?</w:t>
      </w:r>
    </w:p>
    <w:p w:rsidR="00000000" w:rsidDel="00000000" w:rsidP="00000000" w:rsidRDefault="00000000" w:rsidRPr="00000000" w14:paraId="00000061">
      <w:pPr>
        <w:widowControl w:val="0"/>
        <w:spacing w:line="240" w:lineRule="auto"/>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The benefits and risks associated with this study include those described in our main Research Consent Document&lt;link to MRC&gt;. Additional benefits and risks specific to this study include: </w:t>
      </w:r>
    </w:p>
    <w:p w:rsidR="00000000" w:rsidDel="00000000" w:rsidP="00000000" w:rsidRDefault="00000000" w:rsidRPr="00000000" w14:paraId="00000062">
      <w:pPr>
        <w:widowControl w:val="0"/>
        <w:spacing w:line="240" w:lineRule="auto"/>
        <w:rPr>
          <w:rFonts w:ascii="Atkinson Hyperlegible" w:cs="Atkinson Hyperlegible" w:eastAsia="Atkinson Hyperlegible" w:hAnsi="Atkinson Hyperlegible"/>
          <w:b w:val="1"/>
          <w:bCs w:val="1"/>
          <w:sz w:val="24"/>
          <w:szCs w:val="24"/>
        </w:rPr>
      </w:pPr>
      <w:r w:rsidDel="00000000" w:rsidR="00000000" w:rsidRPr="00000000">
        <w:rPr>
          <w:rtl w:val="0"/>
        </w:rPr>
      </w:r>
    </w:p>
    <w:p w:rsidR="00000000" w:rsidDel="00000000" w:rsidP="00000000" w:rsidRDefault="00000000" w:rsidRPr="00000000" w14:paraId="00000063">
      <w:pPr>
        <w:widowControl w:val="0"/>
        <w:spacing w:line="240" w:lineRule="auto"/>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b w:val="1"/>
          <w:bCs w:val="1"/>
          <w:sz w:val="24"/>
          <w:szCs w:val="24"/>
          <w:rtl w:val="0"/>
        </w:rPr>
        <w:t xml:space="preserve">Additional benefits</w:t>
      </w:r>
      <w:r w:rsidDel="00000000" w:rsidR="00000000" w:rsidRPr="00000000">
        <w:rPr>
          <w:rFonts w:ascii="Atkinson Hyperlegible" w:cs="Atkinson Hyperlegible" w:eastAsia="Atkinson Hyperlegible" w:hAnsi="Atkinson Hyperlegible"/>
          <w:sz w:val="24"/>
          <w:szCs w:val="24"/>
          <w:rtl w:val="0"/>
        </w:rPr>
        <w:t xml:space="preserve">: </w:t>
      </w:r>
    </w:p>
    <w:p w:rsidR="00000000" w:rsidDel="00000000" w:rsidP="00000000" w:rsidRDefault="00000000" w:rsidRPr="00000000" w14:paraId="00000064">
      <w:pPr>
        <w:numPr>
          <w:ilvl w:val="0"/>
          <w:numId w:val="9"/>
        </w:numPr>
        <w:spacing w:line="240" w:lineRule="auto"/>
        <w:ind w:left="720"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By participating in this study, you will be provided access to the 23andMe Health + Ancestry Service. If you choose to view your reports, you will have access to your personalized genetic reports. These reports provide insights on your health predispositions, genetic carrier status, traits, wellness, and ancestry, which you may find to be useful or interesting. </w:t>
      </w:r>
    </w:p>
    <w:p w:rsidR="00000000" w:rsidDel="00000000" w:rsidP="00000000" w:rsidRDefault="00000000" w:rsidRPr="00000000" w14:paraId="00000065">
      <w:pPr>
        <w:numPr>
          <w:ilvl w:val="0"/>
          <w:numId w:val="9"/>
        </w:numPr>
        <w:spacing w:line="240" w:lineRule="auto"/>
        <w:ind w:left="720"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There may be an indirect benefit to you as scientific knowledge increases and/or new drugs or tests are developed. </w:t>
      </w:r>
    </w:p>
    <w:p w:rsidR="00000000" w:rsidDel="00000000" w:rsidP="00000000" w:rsidRDefault="00000000" w:rsidRPr="00000000" w14:paraId="00000066">
      <w:pPr>
        <w:numPr>
          <w:ilvl w:val="0"/>
          <w:numId w:val="9"/>
        </w:numPr>
        <w:spacing w:line="240" w:lineRule="auto"/>
        <w:ind w:left="720"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We may provide you with progress updates or summary information on the research study. Any individual-level findings of this research will not be returned to you personally. </w:t>
      </w:r>
    </w:p>
    <w:p w:rsidR="00000000" w:rsidDel="00000000" w:rsidP="00000000" w:rsidRDefault="00000000" w:rsidRPr="00000000" w14:paraId="00000067">
      <w:pPr>
        <w:widowControl w:val="0"/>
        <w:spacing w:line="240" w:lineRule="auto"/>
        <w:rPr>
          <w:rFonts w:ascii="Atkinson Hyperlegible" w:cs="Atkinson Hyperlegible" w:eastAsia="Atkinson Hyperlegible" w:hAnsi="Atkinson Hyperlegible"/>
          <w:sz w:val="24"/>
          <w:szCs w:val="24"/>
        </w:rPr>
      </w:pPr>
      <w:r w:rsidDel="00000000" w:rsidR="00000000" w:rsidRPr="00000000">
        <w:rPr>
          <w:rtl w:val="0"/>
        </w:rPr>
      </w:r>
    </w:p>
    <w:p w:rsidR="00000000" w:rsidDel="00000000" w:rsidP="00000000" w:rsidRDefault="00000000" w:rsidRPr="00000000" w14:paraId="00000068">
      <w:pPr>
        <w:widowControl w:val="0"/>
        <w:spacing w:line="240" w:lineRule="auto"/>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b w:val="1"/>
          <w:bCs w:val="1"/>
          <w:sz w:val="24"/>
          <w:szCs w:val="24"/>
          <w:rtl w:val="0"/>
        </w:rPr>
        <w:t xml:space="preserve">Additional risks</w:t>
      </w:r>
      <w:r w:rsidDel="00000000" w:rsidR="00000000" w:rsidRPr="00000000">
        <w:rPr>
          <w:rFonts w:ascii="Atkinson Hyperlegible" w:cs="Atkinson Hyperlegible" w:eastAsia="Atkinson Hyperlegible" w:hAnsi="Atkinson Hyperlegible"/>
          <w:sz w:val="24"/>
          <w:szCs w:val="24"/>
          <w:rtl w:val="0"/>
        </w:rPr>
        <w:t xml:space="preserve">: </w:t>
      </w:r>
    </w:p>
    <w:p w:rsidR="00000000" w:rsidDel="00000000" w:rsidP="00000000" w:rsidRDefault="00000000" w:rsidRPr="00000000" w14:paraId="00000069">
      <w:pPr>
        <w:numPr>
          <w:ilvl w:val="0"/>
          <w:numId w:val="11"/>
        </w:numPr>
        <w:spacing w:line="240" w:lineRule="auto"/>
        <w:ind w:left="720"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Your participation means that we will collect and store information about you, and your data may be shared with a scientific database and stored in various locations. This may increase the risk of a security breach that could lead to the leak of your data. In the event of a breach, your information may become available to your employer, insurance company, or other individuals you did not want to inform. We believe the chance that someone could identify you is very small. There are currently laws that prevent your employer and health insurance provider from using your genetic information against you. However, these laws may not fully protect you in every situation. If 23andMe shares your Research Information with a scientific database or a research collaborator, this action cannot be undone and your data will not be returned to 23andMe.</w:t>
      </w:r>
    </w:p>
    <w:p w:rsidR="00000000" w:rsidDel="00000000" w:rsidP="00000000" w:rsidRDefault="00000000" w:rsidRPr="00000000" w14:paraId="0000006A">
      <w:pPr>
        <w:numPr>
          <w:ilvl w:val="0"/>
          <w:numId w:val="11"/>
        </w:numPr>
        <w:spacing w:line="240" w:lineRule="auto"/>
        <w:ind w:left="720"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If you have not been previously genotyped on our platform and choose access to the 23andMe Health + Ancestry Service, you may have an emotional response to learning new things about your genetics and ancestry.</w:t>
      </w:r>
    </w:p>
    <w:p w:rsidR="00000000" w:rsidDel="00000000" w:rsidP="00000000" w:rsidRDefault="00000000" w:rsidRPr="00000000" w14:paraId="0000006B">
      <w:pPr>
        <w:widowControl w:val="0"/>
        <w:spacing w:line="240" w:lineRule="auto"/>
        <w:ind w:left="720" w:firstLine="0"/>
        <w:rPr>
          <w:rFonts w:ascii="Atkinson Hyperlegible" w:cs="Atkinson Hyperlegible" w:eastAsia="Atkinson Hyperlegible" w:hAnsi="Atkinson Hyperlegible"/>
          <w:sz w:val="24"/>
          <w:szCs w:val="24"/>
        </w:rPr>
      </w:pPr>
      <w:r w:rsidDel="00000000" w:rsidR="00000000" w:rsidRPr="00000000">
        <w:rPr>
          <w:rtl w:val="0"/>
        </w:rPr>
      </w:r>
    </w:p>
    <w:p w:rsidR="00000000" w:rsidDel="00000000" w:rsidP="00000000" w:rsidRDefault="00000000" w:rsidRPr="00000000" w14:paraId="0000006C">
      <w:pPr>
        <w:widowControl w:val="0"/>
        <w:spacing w:line="240" w:lineRule="auto"/>
        <w:rPr>
          <w:rFonts w:ascii="Atkinson Hyperlegible" w:cs="Atkinson Hyperlegible" w:eastAsia="Atkinson Hyperlegible" w:hAnsi="Atkinson Hyperlegible"/>
          <w:b w:val="1"/>
          <w:bCs w:val="1"/>
          <w:sz w:val="24"/>
          <w:szCs w:val="24"/>
        </w:rPr>
      </w:pPr>
      <w:r w:rsidDel="00000000" w:rsidR="00000000" w:rsidRPr="00000000">
        <w:rPr>
          <w:rtl w:val="0"/>
        </w:rPr>
      </w:r>
    </w:p>
    <w:p w:rsidR="00000000" w:rsidDel="00000000" w:rsidP="00000000" w:rsidRDefault="00000000" w:rsidRPr="00000000" w14:paraId="0000006D">
      <w:pPr>
        <w:widowControl w:val="0"/>
        <w:spacing w:line="240" w:lineRule="auto"/>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b w:val="1"/>
          <w:bCs w:val="1"/>
          <w:sz w:val="24"/>
          <w:szCs w:val="24"/>
          <w:rtl w:val="0"/>
        </w:rPr>
        <w:t xml:space="preserve">How do you keep my data protected and confidential? How will you protect my privacy?</w:t>
      </w:r>
      <w:r w:rsidDel="00000000" w:rsidR="00000000" w:rsidRPr="00000000">
        <w:rPr>
          <w:rtl w:val="0"/>
        </w:rPr>
      </w:r>
    </w:p>
    <w:p w:rsidR="00000000" w:rsidDel="00000000" w:rsidP="00000000" w:rsidRDefault="00000000" w:rsidRPr="00000000" w14:paraId="0000006E">
      <w:pPr>
        <w:numPr>
          <w:ilvl w:val="0"/>
          <w:numId w:val="3"/>
        </w:numPr>
        <w:spacing w:line="240" w:lineRule="auto"/>
        <w:ind w:left="720"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23andMe uses a range of physical, technical, and administrative procedures to protect the privacy of your Personal Information. Although 23andMe cannot provide a 100% guarantee that your data will be safe, 23andMe policies and procedures minimize the chance that a breach could take place.</w:t>
      </w:r>
    </w:p>
    <w:p w:rsidR="00000000" w:rsidDel="00000000" w:rsidP="00000000" w:rsidRDefault="00000000" w:rsidRPr="00000000" w14:paraId="0000006F">
      <w:pPr>
        <w:numPr>
          <w:ilvl w:val="0"/>
          <w:numId w:val="3"/>
        </w:numPr>
        <w:spacing w:line="240" w:lineRule="auto"/>
        <w:ind w:left="720"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highlight w:val="white"/>
          <w:rtl w:val="0"/>
        </w:rPr>
        <w:t xml:space="preserve">If 23andMe, our research collaborators, or future researchers publish data in a peer-reviewed journal, only data summaries, or combined data from many individuals, will be published.</w:t>
      </w:r>
      <w:r w:rsidDel="00000000" w:rsidR="00000000" w:rsidRPr="00000000">
        <w:rPr>
          <w:rtl w:val="0"/>
        </w:rPr>
      </w:r>
    </w:p>
    <w:p w:rsidR="00000000" w:rsidDel="00000000" w:rsidP="00000000" w:rsidRDefault="00000000" w:rsidRPr="00000000" w14:paraId="00000070">
      <w:pPr>
        <w:numPr>
          <w:ilvl w:val="0"/>
          <w:numId w:val="3"/>
        </w:numPr>
        <w:spacing w:line="240" w:lineRule="auto"/>
        <w:ind w:left="720"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You can read more about our </w:t>
      </w:r>
      <w:hyperlink r:id="rId9">
        <w:r w:rsidDel="00000000" w:rsidR="00000000" w:rsidRPr="00000000">
          <w:rPr>
            <w:rFonts w:ascii="Atkinson Hyperlegible" w:cs="Atkinson Hyperlegible" w:eastAsia="Atkinson Hyperlegible" w:hAnsi="Atkinson Hyperlegible"/>
            <w:color w:val="1155cc"/>
            <w:sz w:val="24"/>
            <w:szCs w:val="24"/>
            <w:u w:val="single"/>
            <w:rtl w:val="0"/>
          </w:rPr>
          <w:t xml:space="preserve">Privacy Statement</w:t>
        </w:r>
      </w:hyperlink>
      <w:r w:rsidDel="00000000" w:rsidR="00000000" w:rsidRPr="00000000">
        <w:rPr>
          <w:rFonts w:ascii="Atkinson Hyperlegible" w:cs="Atkinson Hyperlegible" w:eastAsia="Atkinson Hyperlegible" w:hAnsi="Atkinson Hyperlegible"/>
          <w:sz w:val="24"/>
          <w:szCs w:val="24"/>
          <w:rtl w:val="0"/>
        </w:rPr>
        <w:t xml:space="preserve"> and </w:t>
      </w:r>
      <w:hyperlink r:id="rId10">
        <w:r w:rsidDel="00000000" w:rsidR="00000000" w:rsidRPr="00000000">
          <w:rPr>
            <w:rFonts w:ascii="Atkinson Hyperlegible" w:cs="Atkinson Hyperlegible" w:eastAsia="Atkinson Hyperlegible" w:hAnsi="Atkinson Hyperlegible"/>
            <w:color w:val="1155cc"/>
            <w:sz w:val="24"/>
            <w:szCs w:val="24"/>
            <w:u w:val="single"/>
            <w:rtl w:val="0"/>
          </w:rPr>
          <w:t xml:space="preserve">Security Measures</w:t>
        </w:r>
      </w:hyperlink>
      <w:r w:rsidDel="00000000" w:rsidR="00000000" w:rsidRPr="00000000">
        <w:rPr>
          <w:rFonts w:ascii="Atkinson Hyperlegible" w:cs="Atkinson Hyperlegible" w:eastAsia="Atkinson Hyperlegible" w:hAnsi="Atkinson Hyperlegible"/>
          <w:sz w:val="24"/>
          <w:szCs w:val="24"/>
          <w:rtl w:val="0"/>
        </w:rPr>
        <w:t xml:space="preserve"> here.&lt;</w:t>
      </w:r>
      <w:r w:rsidDel="00000000" w:rsidR="00000000" w:rsidRPr="00000000">
        <w:rPr>
          <w:rFonts w:ascii="Atkinson Hyperlegible" w:cs="Atkinson Hyperlegible" w:eastAsia="Atkinson Hyperlegible" w:hAnsi="Atkinson Hyperlegible"/>
          <w:i w:val="1"/>
          <w:iCs w:val="1"/>
          <w:sz w:val="24"/>
          <w:szCs w:val="24"/>
          <w:rtl w:val="0"/>
        </w:rPr>
        <w:t xml:space="preserve">link to security section of Privacy Statement</w:t>
      </w:r>
      <w:r w:rsidDel="00000000" w:rsidR="00000000" w:rsidRPr="00000000">
        <w:rPr>
          <w:rFonts w:ascii="Atkinson Hyperlegible" w:cs="Atkinson Hyperlegible" w:eastAsia="Atkinson Hyperlegible" w:hAnsi="Atkinson Hyperlegible"/>
          <w:sz w:val="24"/>
          <w:szCs w:val="24"/>
          <w:rtl w:val="0"/>
        </w:rPr>
        <w:t xml:space="preserve">&gt;</w:t>
      </w:r>
    </w:p>
    <w:p w:rsidR="00000000" w:rsidDel="00000000" w:rsidP="00000000" w:rsidRDefault="00000000" w:rsidRPr="00000000" w14:paraId="00000071">
      <w:pPr>
        <w:numPr>
          <w:ilvl w:val="0"/>
          <w:numId w:val="3"/>
        </w:numPr>
        <w:spacing w:line="240" w:lineRule="auto"/>
        <w:ind w:left="720"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Several laws at the federal and state levels help protect people against genetic discrimination. In particular, a federal law called the Genetic Information Nondiscrimination Act (GINA) is designed to protect people from this form of discrimination. This law makes it illegal for health insurance providers to use or require genetic information to make decisions about a person's insurance eligibility or coverage. It also makes it illegal for employers to use a person's genetic information when making decisions about hiring, promotion, and several other terms of employment. We will not​ provide any person’s data (genetic or non-genetic) to an ​insurance company​ or ​employer​. GINA and other laws do not protect people from genetic discrimination in every circumstance.</w:t>
      </w:r>
    </w:p>
    <w:p w:rsidR="00000000" w:rsidDel="00000000" w:rsidP="00000000" w:rsidRDefault="00000000" w:rsidRPr="00000000" w14:paraId="00000072">
      <w:pPr>
        <w:numPr>
          <w:ilvl w:val="0"/>
          <w:numId w:val="3"/>
        </w:numPr>
        <w:spacing w:line="276" w:lineRule="auto"/>
        <w:ind w:left="720" w:hanging="360"/>
        <w:rPr>
          <w:rFonts w:ascii="Atkinson Hyperlegible" w:cs="Atkinson Hyperlegible" w:eastAsia="Atkinson Hyperlegible" w:hAnsi="Atkinson Hyperlegible"/>
          <w:color w:val="0e101a"/>
          <w:sz w:val="24"/>
          <w:szCs w:val="24"/>
        </w:rPr>
      </w:pPr>
      <w:r w:rsidDel="00000000" w:rsidR="00000000" w:rsidRPr="00000000">
        <w:rPr>
          <w:rFonts w:ascii="Atkinson Hyperlegible" w:cs="Atkinson Hyperlegible" w:eastAsia="Atkinson Hyperlegible" w:hAnsi="Atkinson Hyperlegible"/>
          <w:color w:val="0e101a"/>
          <w:sz w:val="24"/>
          <w:szCs w:val="24"/>
          <w:rtl w:val="0"/>
        </w:rPr>
        <w:t xml:space="preserve">The third party controllers of the scientific database (not 23andMe) will take reasonable efforts to keep the information in the scientific database</w:t>
      </w:r>
      <w:r w:rsidDel="00000000" w:rsidR="00000000" w:rsidRPr="00000000">
        <w:rPr>
          <w:rFonts w:ascii="Atkinson Hyperlegible" w:cs="Atkinson Hyperlegible" w:eastAsia="Atkinson Hyperlegible" w:hAnsi="Atkinson Hyperlegible"/>
          <w:sz w:val="24"/>
          <w:szCs w:val="24"/>
          <w:rtl w:val="0"/>
        </w:rPr>
        <w:t xml:space="preserve"> protected and secure. Data in the database will be individual-level Research Information (stripped of Registration Information), and encrypted when shared with approved researchers.</w:t>
      </w:r>
      <w:r w:rsidDel="00000000" w:rsidR="00000000" w:rsidRPr="00000000">
        <w:rPr>
          <w:rtl w:val="0"/>
        </w:rPr>
      </w:r>
    </w:p>
    <w:p w:rsidR="00000000" w:rsidDel="00000000" w:rsidP="00000000" w:rsidRDefault="00000000" w:rsidRPr="00000000" w14:paraId="00000073">
      <w:pPr>
        <w:widowControl w:val="0"/>
        <w:pBdr>
          <w:top w:color="d9d9e3" w:space="0" w:sz="0" w:val="none"/>
          <w:left w:color="d9d9e3" w:space="0" w:sz="0" w:val="none"/>
          <w:bottom w:color="d9d9e3" w:space="0" w:sz="0" w:val="none"/>
          <w:right w:color="d9d9e3" w:space="0" w:sz="0" w:val="none"/>
          <w:between w:color="d9d9e3" w:space="0" w:sz="0" w:val="none"/>
        </w:pBdr>
        <w:spacing w:before="300" w:line="240" w:lineRule="auto"/>
        <w:rPr>
          <w:rFonts w:ascii="Atkinson Hyperlegible" w:cs="Atkinson Hyperlegible" w:eastAsia="Atkinson Hyperlegible" w:hAnsi="Atkinson Hyperlegible"/>
          <w:b w:val="1"/>
          <w:bCs w:val="1"/>
          <w:sz w:val="24"/>
          <w:szCs w:val="24"/>
        </w:rPr>
      </w:pPr>
      <w:r w:rsidDel="00000000" w:rsidR="00000000" w:rsidRPr="00000000">
        <w:rPr>
          <w:rFonts w:ascii="Atkinson Hyperlegible" w:cs="Atkinson Hyperlegible" w:eastAsia="Atkinson Hyperlegible" w:hAnsi="Atkinson Hyperlegible"/>
          <w:b w:val="1"/>
          <w:bCs w:val="1"/>
          <w:sz w:val="24"/>
          <w:szCs w:val="24"/>
          <w:rtl w:val="0"/>
        </w:rPr>
        <w:t xml:space="preserve">Can I change my mind?</w:t>
      </w:r>
    </w:p>
    <w:p w:rsidR="00000000" w:rsidDel="00000000" w:rsidP="00000000" w:rsidRDefault="00000000" w:rsidRPr="00000000" w14:paraId="00000074">
      <w:pPr>
        <w:numPr>
          <w:ilvl w:val="0"/>
          <w:numId w:val="2"/>
        </w:numPr>
        <w:spacing w:line="240" w:lineRule="auto"/>
        <w:ind w:left="720"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Your participation in the [</w:t>
      </w:r>
      <w:r w:rsidDel="00000000" w:rsidR="00000000" w:rsidRPr="00000000">
        <w:rPr>
          <w:rFonts w:ascii="Atkinson Hyperlegible" w:cs="Atkinson Hyperlegible" w:eastAsia="Atkinson Hyperlegible" w:hAnsi="Atkinson Hyperlegible"/>
          <w:i w:val="1"/>
          <w:iCs w:val="1"/>
          <w:sz w:val="24"/>
          <w:szCs w:val="24"/>
          <w:shd w:fill="b7b7b7" w:val="clear"/>
          <w:rtl w:val="0"/>
        </w:rPr>
        <w:t xml:space="preserve">STUDY NAME</w:t>
      </w:r>
      <w:r w:rsidDel="00000000" w:rsidR="00000000" w:rsidRPr="00000000">
        <w:rPr>
          <w:rFonts w:ascii="Atkinson Hyperlegible" w:cs="Atkinson Hyperlegible" w:eastAsia="Atkinson Hyperlegible" w:hAnsi="Atkinson Hyperlegible"/>
          <w:sz w:val="24"/>
          <w:szCs w:val="24"/>
          <w:rtl w:val="0"/>
        </w:rPr>
        <w:t xml:space="preserve">] study is completely voluntary. If you change your mind about participating, you can change your Lung Cancer Consent status within your 23andMe Account Settings. No individual-level data will be transferred to a research collaborator after 30 days from your withdrawal. You will still be allowed full access to your Genetic Information and the 23andMe Personal Genome Service. </w:t>
      </w:r>
    </w:p>
    <w:p w:rsidR="00000000" w:rsidDel="00000000" w:rsidP="00000000" w:rsidRDefault="00000000" w:rsidRPr="00000000" w14:paraId="00000075">
      <w:pPr>
        <w:numPr>
          <w:ilvl w:val="0"/>
          <w:numId w:val="2"/>
        </w:numPr>
        <w:spacing w:line="240" w:lineRule="auto"/>
        <w:ind w:left="720"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Once your Research Information is shared with the database, or if 23andMe shares your Research Information with a qualified research collaborator, this action cannot be undone and your Research Information will not be removed from the database or deleted by qualified research collaborators. </w:t>
      </w:r>
    </w:p>
    <w:p w:rsidR="00000000" w:rsidDel="00000000" w:rsidP="00000000" w:rsidRDefault="00000000" w:rsidRPr="00000000" w14:paraId="00000076">
      <w:pPr>
        <w:numPr>
          <w:ilvl w:val="0"/>
          <w:numId w:val="2"/>
        </w:numPr>
        <w:spacing w:line="240" w:lineRule="auto"/>
        <w:ind w:left="720"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If you change your consent status to the main Research Consent Document, you will no longer be able to participate in this study.</w:t>
      </w:r>
    </w:p>
    <w:p w:rsidR="00000000" w:rsidDel="00000000" w:rsidP="00000000" w:rsidRDefault="00000000" w:rsidRPr="00000000" w14:paraId="00000077">
      <w:pPr>
        <w:widowControl w:val="0"/>
        <w:spacing w:line="240" w:lineRule="auto"/>
        <w:rPr>
          <w:rFonts w:ascii="Atkinson Hyperlegible" w:cs="Atkinson Hyperlegible" w:eastAsia="Atkinson Hyperlegible" w:hAnsi="Atkinson Hyperlegible"/>
          <w:sz w:val="24"/>
          <w:szCs w:val="24"/>
        </w:rPr>
      </w:pPr>
      <w:r w:rsidDel="00000000" w:rsidR="00000000" w:rsidRPr="00000000">
        <w:rPr>
          <w:rtl w:val="0"/>
        </w:rPr>
      </w:r>
    </w:p>
    <w:p w:rsidR="00000000" w:rsidDel="00000000" w:rsidP="00000000" w:rsidRDefault="00000000" w:rsidRPr="00000000" w14:paraId="00000078">
      <w:pPr>
        <w:widowControl w:val="0"/>
        <w:spacing w:line="240" w:lineRule="auto"/>
        <w:rPr>
          <w:rFonts w:ascii="Atkinson Hyperlegible" w:cs="Atkinson Hyperlegible" w:eastAsia="Atkinson Hyperlegible" w:hAnsi="Atkinson Hyperlegible"/>
          <w:b w:val="1"/>
          <w:bCs w:val="1"/>
          <w:sz w:val="24"/>
          <w:szCs w:val="24"/>
        </w:rPr>
      </w:pPr>
      <w:r w:rsidDel="00000000" w:rsidR="00000000" w:rsidRPr="00000000">
        <w:rPr>
          <w:rFonts w:ascii="Atkinson Hyperlegible" w:cs="Atkinson Hyperlegible" w:eastAsia="Atkinson Hyperlegible" w:hAnsi="Atkinson Hyperlegible"/>
          <w:b w:val="1"/>
          <w:bCs w:val="1"/>
          <w:sz w:val="24"/>
          <w:szCs w:val="24"/>
          <w:rtl w:val="0"/>
        </w:rPr>
        <w:t xml:space="preserve">Is there a cost to participate? Will I be compensated?</w:t>
      </w:r>
    </w:p>
    <w:p w:rsidR="00000000" w:rsidDel="00000000" w:rsidP="00000000" w:rsidRDefault="00000000" w:rsidRPr="00000000" w14:paraId="00000079">
      <w:pPr>
        <w:numPr>
          <w:ilvl w:val="0"/>
          <w:numId w:val="5"/>
        </w:numPr>
        <w:spacing w:before="20" w:line="276" w:lineRule="auto"/>
        <w:ind w:left="720"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There is no cost to you for participating in this </w:t>
      </w:r>
      <w:r w:rsidDel="00000000" w:rsidR="00000000" w:rsidRPr="00000000">
        <w:rPr>
          <w:rFonts w:ascii="Atkinson Hyperlegible" w:cs="Atkinson Hyperlegible" w:eastAsia="Atkinson Hyperlegible" w:hAnsi="Atkinson Hyperlegible"/>
          <w:sz w:val="24"/>
          <w:szCs w:val="24"/>
          <w:highlight w:val="white"/>
          <w:rtl w:val="0"/>
        </w:rPr>
        <w:t xml:space="preserve">study. You will not be compensated for your participation.</w:t>
      </w:r>
      <w:r w:rsidDel="00000000" w:rsidR="00000000" w:rsidRPr="00000000">
        <w:rPr>
          <w:rtl w:val="0"/>
        </w:rPr>
      </w:r>
    </w:p>
    <w:p w:rsidR="00000000" w:rsidDel="00000000" w:rsidP="00000000" w:rsidRDefault="00000000" w:rsidRPr="00000000" w14:paraId="0000007A">
      <w:pPr>
        <w:numPr>
          <w:ilvl w:val="0"/>
          <w:numId w:val="5"/>
        </w:numPr>
        <w:spacing w:line="276" w:lineRule="auto"/>
        <w:ind w:left="720"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highlight w:val="white"/>
          <w:rtl w:val="0"/>
        </w:rPr>
        <w:t xml:space="preserve">Sometimes, inventions are made from what is learned in research. Those inventions have value if they are made or sold. Some profits may be paid to researchers or organizations doing research, but you will not receive any financial benefits.</w:t>
      </w:r>
      <w:r w:rsidDel="00000000" w:rsidR="00000000" w:rsidRPr="00000000">
        <w:rPr>
          <w:rtl w:val="0"/>
        </w:rPr>
      </w:r>
    </w:p>
    <w:p w:rsidR="00000000" w:rsidDel="00000000" w:rsidP="00000000" w:rsidRDefault="00000000" w:rsidRPr="00000000" w14:paraId="0000007B">
      <w:pPr>
        <w:widowControl w:val="0"/>
        <w:spacing w:line="240" w:lineRule="auto"/>
        <w:rPr>
          <w:rFonts w:ascii="Atkinson Hyperlegible" w:cs="Atkinson Hyperlegible" w:eastAsia="Atkinson Hyperlegible" w:hAnsi="Atkinson Hyperlegible"/>
          <w:sz w:val="24"/>
          <w:szCs w:val="24"/>
        </w:rPr>
      </w:pPr>
      <w:r w:rsidDel="00000000" w:rsidR="00000000" w:rsidRPr="00000000">
        <w:rPr>
          <w:rtl w:val="0"/>
        </w:rPr>
      </w:r>
    </w:p>
    <w:p w:rsidR="00000000" w:rsidDel="00000000" w:rsidP="00000000" w:rsidRDefault="00000000" w:rsidRPr="00000000" w14:paraId="0000007C">
      <w:pPr>
        <w:widowControl w:val="0"/>
        <w:spacing w:line="240" w:lineRule="auto"/>
        <w:rPr>
          <w:rFonts w:ascii="Atkinson Hyperlegible" w:cs="Atkinson Hyperlegible" w:eastAsia="Atkinson Hyperlegible" w:hAnsi="Atkinson Hyperlegible"/>
          <w:b w:val="1"/>
          <w:bCs w:val="1"/>
          <w:sz w:val="24"/>
          <w:szCs w:val="24"/>
        </w:rPr>
      </w:pPr>
      <w:r w:rsidDel="00000000" w:rsidR="00000000" w:rsidRPr="00000000">
        <w:rPr>
          <w:rFonts w:ascii="Atkinson Hyperlegible" w:cs="Atkinson Hyperlegible" w:eastAsia="Atkinson Hyperlegible" w:hAnsi="Atkinson Hyperlegible"/>
          <w:b w:val="1"/>
          <w:bCs w:val="1"/>
          <w:sz w:val="24"/>
          <w:szCs w:val="24"/>
          <w:rtl w:val="0"/>
        </w:rPr>
        <w:t xml:space="preserve">Who do I contact if I have questions?</w:t>
      </w:r>
    </w:p>
    <w:p w:rsidR="00000000" w:rsidDel="00000000" w:rsidP="00000000" w:rsidRDefault="00000000" w:rsidRPr="00000000" w14:paraId="0000007D">
      <w:pPr>
        <w:widowControl w:val="0"/>
        <w:spacing w:line="252.00000000000003" w:lineRule="auto"/>
        <w:ind w:left="90" w:right="400" w:firstLine="0"/>
        <w:jc w:val="both"/>
        <w:rPr>
          <w:rFonts w:ascii="Atkinson Hyperlegible" w:cs="Atkinson Hyperlegible" w:eastAsia="Atkinson Hyperlegible" w:hAnsi="Atkinson Hyperlegible"/>
          <w:sz w:val="24"/>
          <w:szCs w:val="24"/>
          <w:highlight w:val="white"/>
        </w:rPr>
      </w:pPr>
      <w:r w:rsidDel="00000000" w:rsidR="00000000" w:rsidRPr="00000000">
        <w:rPr>
          <w:rFonts w:ascii="Atkinson Hyperlegible" w:cs="Atkinson Hyperlegible" w:eastAsia="Atkinson Hyperlegible" w:hAnsi="Atkinson Hyperlegible"/>
          <w:sz w:val="24"/>
          <w:szCs w:val="24"/>
          <w:rtl w:val="0"/>
        </w:rPr>
        <w:t xml:space="preserve">If you have </w:t>
      </w:r>
      <w:r w:rsidDel="00000000" w:rsidR="00000000" w:rsidRPr="00000000">
        <w:rPr>
          <w:rFonts w:ascii="Atkinson Hyperlegible" w:cs="Atkinson Hyperlegible" w:eastAsia="Atkinson Hyperlegible" w:hAnsi="Atkinson Hyperlegible"/>
          <w:b w:val="1"/>
          <w:bCs w:val="1"/>
          <w:i w:val="1"/>
          <w:iCs w:val="1"/>
          <w:sz w:val="24"/>
          <w:szCs w:val="24"/>
          <w:rtl w:val="0"/>
        </w:rPr>
        <w:t xml:space="preserve">any questions or concerns about this research study or need help</w:t>
      </w:r>
      <w:r w:rsidDel="00000000" w:rsidR="00000000" w:rsidRPr="00000000">
        <w:rPr>
          <w:rFonts w:ascii="Atkinson Hyperlegible" w:cs="Atkinson Hyperlegible" w:eastAsia="Atkinson Hyperlegible" w:hAnsi="Atkinson Hyperlegible"/>
          <w:sz w:val="24"/>
          <w:szCs w:val="24"/>
          <w:rtl w:val="0"/>
        </w:rPr>
        <w:t xml:space="preserve">, contact us at [</w:t>
      </w:r>
      <w:r w:rsidDel="00000000" w:rsidR="00000000" w:rsidRPr="00000000">
        <w:rPr>
          <w:rFonts w:ascii="Atkinson Hyperlegible" w:cs="Atkinson Hyperlegible" w:eastAsia="Atkinson Hyperlegible" w:hAnsi="Atkinson Hyperlegible"/>
          <w:i w:val="1"/>
          <w:iCs w:val="1"/>
          <w:sz w:val="24"/>
          <w:szCs w:val="24"/>
          <w:shd w:fill="d3d3d3" w:val="clear"/>
          <w:rtl w:val="0"/>
        </w:rPr>
        <w:t xml:space="preserve">study email address</w:t>
      </w:r>
      <w:r w:rsidDel="00000000" w:rsidR="00000000" w:rsidRPr="00000000">
        <w:rPr>
          <w:rFonts w:ascii="Atkinson Hyperlegible" w:cs="Atkinson Hyperlegible" w:eastAsia="Atkinson Hyperlegible" w:hAnsi="Atkinson Hyperlegible"/>
          <w:i w:val="1"/>
          <w:iCs w:val="1"/>
          <w:sz w:val="24"/>
          <w:szCs w:val="24"/>
          <w:highlight w:val="white"/>
          <w:rtl w:val="0"/>
        </w:rPr>
        <w:t xml:space="preserve"> OR </w:t>
      </w:r>
      <w:r w:rsidDel="00000000" w:rsidR="00000000" w:rsidRPr="00000000">
        <w:rPr>
          <w:rFonts w:ascii="Atkinson Hyperlegible" w:cs="Atkinson Hyperlegible" w:eastAsia="Atkinson Hyperlegible" w:hAnsi="Atkinson Hyperlegible"/>
          <w:i w:val="1"/>
          <w:iCs w:val="1"/>
          <w:sz w:val="24"/>
          <w:szCs w:val="24"/>
          <w:shd w:fill="d9d9d9" w:val="clear"/>
          <w:rtl w:val="0"/>
        </w:rPr>
        <w:t xml:space="preserve">Customer Care website</w:t>
      </w:r>
      <w:r w:rsidDel="00000000" w:rsidR="00000000" w:rsidRPr="00000000">
        <w:rPr>
          <w:rFonts w:ascii="Atkinson Hyperlegible" w:cs="Atkinson Hyperlegible" w:eastAsia="Atkinson Hyperlegible" w:hAnsi="Atkinson Hyperlegible"/>
          <w:sz w:val="24"/>
          <w:szCs w:val="24"/>
          <w:highlight w:val="white"/>
          <w:rtl w:val="0"/>
        </w:rPr>
        <w:t xml:space="preserve">].</w:t>
      </w:r>
    </w:p>
    <w:p w:rsidR="00000000" w:rsidDel="00000000" w:rsidP="00000000" w:rsidRDefault="00000000" w:rsidRPr="00000000" w14:paraId="0000007E">
      <w:pPr>
        <w:widowControl w:val="0"/>
        <w:spacing w:line="240" w:lineRule="auto"/>
        <w:ind w:left="105" w:hanging="15"/>
        <w:rPr>
          <w:rFonts w:ascii="Atkinson Hyperlegible" w:cs="Atkinson Hyperlegible" w:eastAsia="Atkinson Hyperlegible" w:hAnsi="Atkinson Hyperlegible"/>
          <w:sz w:val="24"/>
          <w:szCs w:val="24"/>
        </w:rPr>
      </w:pPr>
      <w:r w:rsidDel="00000000" w:rsidR="00000000" w:rsidRPr="00000000">
        <w:rPr>
          <w:rtl w:val="0"/>
        </w:rPr>
      </w:r>
    </w:p>
    <w:p w:rsidR="00000000" w:rsidDel="00000000" w:rsidP="00000000" w:rsidRDefault="00000000" w:rsidRPr="00000000" w14:paraId="0000007F">
      <w:pPr>
        <w:widowControl w:val="0"/>
        <w:spacing w:before="100" w:line="252.00000000000003" w:lineRule="auto"/>
        <w:ind w:left="105" w:hanging="15"/>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If you </w:t>
      </w:r>
      <w:r w:rsidDel="00000000" w:rsidR="00000000" w:rsidRPr="00000000">
        <w:rPr>
          <w:rFonts w:ascii="Atkinson Hyperlegible" w:cs="Atkinson Hyperlegible" w:eastAsia="Atkinson Hyperlegible" w:hAnsi="Atkinson Hyperlegible"/>
          <w:b w:val="1"/>
          <w:bCs w:val="1"/>
          <w:i w:val="1"/>
          <w:iCs w:val="1"/>
          <w:sz w:val="24"/>
          <w:szCs w:val="24"/>
          <w:rtl w:val="0"/>
        </w:rPr>
        <w:t xml:space="preserve">have any questions or concerns about research, if you feel you may have suffered a research-related injury</w:t>
      </w:r>
      <w:r w:rsidDel="00000000" w:rsidR="00000000" w:rsidRPr="00000000">
        <w:rPr>
          <w:rFonts w:ascii="Atkinson Hyperlegible" w:cs="Atkinson Hyperlegible" w:eastAsia="Atkinson Hyperlegible" w:hAnsi="Atkinson Hyperlegible"/>
          <w:sz w:val="24"/>
          <w:szCs w:val="24"/>
          <w:rtl w:val="0"/>
        </w:rPr>
        <w:t xml:space="preserve">, or if you </w:t>
      </w:r>
      <w:r w:rsidDel="00000000" w:rsidR="00000000" w:rsidRPr="00000000">
        <w:rPr>
          <w:rFonts w:ascii="Atkinson Hyperlegible" w:cs="Atkinson Hyperlegible" w:eastAsia="Atkinson Hyperlegible" w:hAnsi="Atkinson Hyperlegible"/>
          <w:b w:val="1"/>
          <w:bCs w:val="1"/>
          <w:i w:val="1"/>
          <w:iCs w:val="1"/>
          <w:sz w:val="24"/>
          <w:szCs w:val="24"/>
          <w:rtl w:val="0"/>
        </w:rPr>
        <w:t xml:space="preserve">have a question about your rights as a research participant, or to offer input</w:t>
      </w:r>
      <w:r w:rsidDel="00000000" w:rsidR="00000000" w:rsidRPr="00000000">
        <w:rPr>
          <w:rFonts w:ascii="Atkinson Hyperlegible" w:cs="Atkinson Hyperlegible" w:eastAsia="Atkinson Hyperlegible" w:hAnsi="Atkinson Hyperlegible"/>
          <w:sz w:val="24"/>
          <w:szCs w:val="24"/>
          <w:rtl w:val="0"/>
        </w:rPr>
        <w:t xml:space="preserve">, please contact:</w:t>
      </w:r>
    </w:p>
    <w:p w:rsidR="00000000" w:rsidDel="00000000" w:rsidP="00000000" w:rsidRDefault="00000000" w:rsidRPr="00000000" w14:paraId="00000080">
      <w:pPr>
        <w:widowControl w:val="0"/>
        <w:spacing w:line="252.00000000000003" w:lineRule="auto"/>
        <w:ind w:left="105" w:hanging="15"/>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23andMe Human Protections Administrator</w:t>
      </w:r>
    </w:p>
    <w:p w:rsidR="00000000" w:rsidDel="00000000" w:rsidP="00000000" w:rsidRDefault="00000000" w:rsidRPr="00000000" w14:paraId="00000081">
      <w:pPr>
        <w:widowControl w:val="0"/>
        <w:spacing w:line="252.00000000000003" w:lineRule="auto"/>
        <w:ind w:left="105" w:hanging="15"/>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Email: hpa@23andme.com</w:t>
      </w:r>
    </w:p>
    <w:p w:rsidR="00000000" w:rsidDel="00000000" w:rsidP="00000000" w:rsidRDefault="00000000" w:rsidRPr="00000000" w14:paraId="00000082">
      <w:pPr>
        <w:widowControl w:val="0"/>
        <w:spacing w:before="20" w:line="240" w:lineRule="auto"/>
        <w:ind w:left="105" w:firstLine="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 </w:t>
      </w:r>
    </w:p>
    <w:p w:rsidR="00000000" w:rsidDel="00000000" w:rsidP="00000000" w:rsidRDefault="00000000" w:rsidRPr="00000000" w14:paraId="00000083">
      <w:pPr>
        <w:widowControl w:val="0"/>
        <w:spacing w:line="252.00000000000003" w:lineRule="auto"/>
        <w:ind w:left="105" w:right="200" w:firstLine="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If you have </w:t>
      </w:r>
      <w:r w:rsidDel="00000000" w:rsidR="00000000" w:rsidRPr="00000000">
        <w:rPr>
          <w:rFonts w:ascii="Atkinson Hyperlegible" w:cs="Atkinson Hyperlegible" w:eastAsia="Atkinson Hyperlegible" w:hAnsi="Atkinson Hyperlegible"/>
          <w:b w:val="1"/>
          <w:bCs w:val="1"/>
          <w:i w:val="1"/>
          <w:iCs w:val="1"/>
          <w:sz w:val="24"/>
          <w:szCs w:val="24"/>
          <w:rtl w:val="0"/>
        </w:rPr>
        <w:t xml:space="preserve">any questions, concerns, or complaints about research that you do not wish to discuss with 23andMe</w:t>
      </w:r>
      <w:r w:rsidDel="00000000" w:rsidR="00000000" w:rsidRPr="00000000">
        <w:rPr>
          <w:rFonts w:ascii="Atkinson Hyperlegible" w:cs="Atkinson Hyperlegible" w:eastAsia="Atkinson Hyperlegible" w:hAnsi="Atkinson Hyperlegible"/>
          <w:sz w:val="24"/>
          <w:szCs w:val="24"/>
          <w:rtl w:val="0"/>
        </w:rPr>
        <w:t xml:space="preserve">, click </w:t>
      </w:r>
      <w:r w:rsidDel="00000000" w:rsidR="00000000" w:rsidRPr="00000000">
        <w:rPr>
          <w:rFonts w:ascii="Atkinson Hyperlegible" w:cs="Atkinson Hyperlegible" w:eastAsia="Atkinson Hyperlegible" w:hAnsi="Atkinson Hyperlegible"/>
          <w:b w:val="1"/>
          <w:bCs w:val="1"/>
          <w:sz w:val="24"/>
          <w:szCs w:val="24"/>
          <w:rtl w:val="0"/>
        </w:rPr>
        <w:t xml:space="preserve">here </w:t>
      </w:r>
      <w:r w:rsidDel="00000000" w:rsidR="00000000" w:rsidRPr="00000000">
        <w:rPr>
          <w:rFonts w:ascii="Atkinson Hyperlegible" w:cs="Atkinson Hyperlegible" w:eastAsia="Atkinson Hyperlegible" w:hAnsi="Atkinson Hyperlegible"/>
          <w:sz w:val="24"/>
          <w:szCs w:val="24"/>
          <w:rtl w:val="0"/>
        </w:rPr>
        <w:t xml:space="preserve">to contact the independent, impartial research review board for this study.</w:t>
      </w:r>
    </w:p>
    <w:p w:rsidR="00000000" w:rsidDel="00000000" w:rsidP="00000000" w:rsidRDefault="00000000" w:rsidRPr="00000000" w14:paraId="00000084">
      <w:pPr>
        <w:widowControl w:val="0"/>
        <w:spacing w:line="240" w:lineRule="auto"/>
        <w:ind w:left="105" w:firstLine="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 </w:t>
      </w:r>
    </w:p>
    <w:p w:rsidR="00000000" w:rsidDel="00000000" w:rsidP="00000000" w:rsidRDefault="00000000" w:rsidRPr="00000000" w14:paraId="00000085">
      <w:pPr>
        <w:widowControl w:val="0"/>
        <w:spacing w:line="252.00000000000003" w:lineRule="auto"/>
        <w:ind w:left="105" w:right="1140" w:firstLine="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[The following will become visible when the reader clicks “here” above:] </w:t>
      </w:r>
    </w:p>
    <w:p w:rsidR="00000000" w:rsidDel="00000000" w:rsidP="00000000" w:rsidRDefault="00000000" w:rsidRPr="00000000" w14:paraId="00000086">
      <w:pPr>
        <w:widowControl w:val="0"/>
        <w:spacing w:line="240" w:lineRule="auto"/>
        <w:ind w:left="105" w:firstLine="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Salus IRB (formerly Ethical and Independent Review Services) </w:t>
      </w:r>
    </w:p>
    <w:p w:rsidR="00000000" w:rsidDel="00000000" w:rsidP="00000000" w:rsidRDefault="00000000" w:rsidRPr="00000000" w14:paraId="00000087">
      <w:pPr>
        <w:widowControl w:val="0"/>
        <w:spacing w:line="240" w:lineRule="auto"/>
        <w:ind w:left="105" w:firstLine="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Email: </w:t>
      </w:r>
      <w:hyperlink r:id="rId11">
        <w:r w:rsidDel="00000000" w:rsidR="00000000" w:rsidRPr="00000000">
          <w:rPr>
            <w:rFonts w:ascii="Atkinson Hyperlegible" w:cs="Atkinson Hyperlegible" w:eastAsia="Atkinson Hyperlegible" w:hAnsi="Atkinson Hyperlegible"/>
            <w:sz w:val="24"/>
            <w:szCs w:val="24"/>
            <w:u w:val="single"/>
            <w:rtl w:val="0"/>
          </w:rPr>
          <w:t xml:space="preserve">salus@salusirb.com</w:t>
        </w:r>
      </w:hyperlink>
      <w:r w:rsidDel="00000000" w:rsidR="00000000" w:rsidRPr="00000000">
        <w:rPr>
          <w:rtl w:val="0"/>
        </w:rPr>
      </w:r>
    </w:p>
    <w:p w:rsidR="00000000" w:rsidDel="00000000" w:rsidP="00000000" w:rsidRDefault="00000000" w:rsidRPr="00000000" w14:paraId="00000088">
      <w:pPr>
        <w:widowControl w:val="0"/>
        <w:spacing w:line="240" w:lineRule="auto"/>
        <w:ind w:left="105" w:firstLine="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u w:val="single"/>
          <w:rtl w:val="0"/>
        </w:rPr>
        <w:t xml:space="preserve">Reference Study #: [24443]</w:t>
      </w:r>
      <w:r w:rsidDel="00000000" w:rsidR="00000000" w:rsidRPr="00000000">
        <w:rPr>
          <w:rtl w:val="0"/>
        </w:rPr>
      </w:r>
    </w:p>
    <w:p w:rsidR="00000000" w:rsidDel="00000000" w:rsidP="00000000" w:rsidRDefault="00000000" w:rsidRPr="00000000" w14:paraId="00000089">
      <w:pPr>
        <w:widowControl w:val="0"/>
        <w:spacing w:before="200" w:line="240" w:lineRule="auto"/>
        <w:ind w:left="100" w:firstLine="0"/>
        <w:rPr>
          <w:rFonts w:ascii="Atkinson Hyperlegible" w:cs="Atkinson Hyperlegible" w:eastAsia="Atkinson Hyperlegible" w:hAnsi="Atkinson Hyperlegible"/>
          <w:b w:val="1"/>
          <w:bCs w:val="1"/>
          <w:i w:val="1"/>
          <w:iCs w:val="1"/>
          <w:sz w:val="24"/>
          <w:szCs w:val="24"/>
        </w:rPr>
      </w:pPr>
      <w:r w:rsidDel="00000000" w:rsidR="00000000" w:rsidRPr="00000000">
        <w:rPr>
          <w:rFonts w:ascii="Atkinson Hyperlegible" w:cs="Atkinson Hyperlegible" w:eastAsia="Atkinson Hyperlegible" w:hAnsi="Atkinson Hyperlegible"/>
          <w:b w:val="1"/>
          <w:bCs w:val="1"/>
          <w:i w:val="1"/>
          <w:iCs w:val="1"/>
          <w:sz w:val="24"/>
          <w:szCs w:val="24"/>
          <w:rtl w:val="0"/>
        </w:rPr>
        <w:t xml:space="preserve">Consent Response Options</w:t>
      </w:r>
    </w:p>
    <w:p w:rsidR="00000000" w:rsidDel="00000000" w:rsidP="00000000" w:rsidRDefault="00000000" w:rsidRPr="00000000" w14:paraId="0000008A">
      <w:pPr>
        <w:numPr>
          <w:ilvl w:val="0"/>
          <w:numId w:val="1"/>
        </w:numPr>
        <w:spacing w:before="20" w:line="276" w:lineRule="auto"/>
        <w:ind w:left="720"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I am this person, I have read this document, and I DO GIVE CONSENT.</w:t>
      </w:r>
    </w:p>
    <w:p w:rsidR="00000000" w:rsidDel="00000000" w:rsidP="00000000" w:rsidRDefault="00000000" w:rsidRPr="00000000" w14:paraId="0000008B">
      <w:pPr>
        <w:numPr>
          <w:ilvl w:val="0"/>
          <w:numId w:val="1"/>
        </w:numPr>
        <w:spacing w:before="20" w:line="276" w:lineRule="auto"/>
        <w:ind w:left="720"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I am legally authorized to give consent for this person[</w:t>
      </w:r>
      <w:r w:rsidDel="00000000" w:rsidR="00000000" w:rsidRPr="00000000">
        <w:rPr>
          <w:rFonts w:ascii="Atkinson Hyperlegible" w:cs="Atkinson Hyperlegible" w:eastAsia="Atkinson Hyperlegible" w:hAnsi="Atkinson Hyperlegible"/>
          <w:i w:val="1"/>
          <w:iCs w:val="1"/>
          <w:sz w:val="24"/>
          <w:szCs w:val="24"/>
          <w:highlight w:val="lightGray"/>
          <w:rtl w:val="0"/>
        </w:rPr>
        <w:t xml:space="preserve">, and</w:t>
      </w:r>
      <w:r w:rsidDel="00000000" w:rsidR="00000000" w:rsidRPr="00000000">
        <w:rPr>
          <w:rFonts w:ascii="Atkinson Hyperlegible" w:cs="Atkinson Hyperlegible" w:eastAsia="Atkinson Hyperlegible" w:hAnsi="Atkinson Hyperlegible"/>
          <w:sz w:val="24"/>
          <w:szCs w:val="24"/>
          <w:rtl w:val="0"/>
        </w:rPr>
        <w:t xml:space="preserve">] I DO GIVE CONSENT.</w:t>
      </w:r>
    </w:p>
    <w:p w:rsidR="00000000" w:rsidDel="00000000" w:rsidP="00000000" w:rsidRDefault="00000000" w:rsidRPr="00000000" w14:paraId="0000008C">
      <w:pPr>
        <w:numPr>
          <w:ilvl w:val="0"/>
          <w:numId w:val="1"/>
        </w:numPr>
        <w:spacing w:line="240" w:lineRule="auto"/>
        <w:ind w:left="720"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I am this person, I have read this document, and I DON’T GIVE CONSENT.</w:t>
      </w:r>
    </w:p>
    <w:p w:rsidR="00000000" w:rsidDel="00000000" w:rsidP="00000000" w:rsidRDefault="00000000" w:rsidRPr="00000000" w14:paraId="0000008D">
      <w:pPr>
        <w:numPr>
          <w:ilvl w:val="0"/>
          <w:numId w:val="1"/>
        </w:numPr>
        <w:spacing w:line="240" w:lineRule="auto"/>
        <w:ind w:left="720" w:hanging="360"/>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I am legally authorized to give consent for this person[</w:t>
      </w:r>
      <w:r w:rsidDel="00000000" w:rsidR="00000000" w:rsidRPr="00000000">
        <w:rPr>
          <w:rFonts w:ascii="Atkinson Hyperlegible" w:cs="Atkinson Hyperlegible" w:eastAsia="Atkinson Hyperlegible" w:hAnsi="Atkinson Hyperlegible"/>
          <w:i w:val="1"/>
          <w:iCs w:val="1"/>
          <w:sz w:val="24"/>
          <w:szCs w:val="24"/>
          <w:highlight w:val="lightGray"/>
          <w:rtl w:val="0"/>
        </w:rPr>
        <w:t xml:space="preserve">, and</w:t>
      </w:r>
      <w:r w:rsidDel="00000000" w:rsidR="00000000" w:rsidRPr="00000000">
        <w:rPr>
          <w:rFonts w:ascii="Atkinson Hyperlegible" w:cs="Atkinson Hyperlegible" w:eastAsia="Atkinson Hyperlegible" w:hAnsi="Atkinson Hyperlegible"/>
          <w:sz w:val="24"/>
          <w:szCs w:val="24"/>
          <w:rtl w:val="0"/>
        </w:rPr>
        <w:t xml:space="preserve">] I DON’T GIVE CONSENT.</w:t>
      </w:r>
    </w:p>
    <w:p w:rsidR="00000000" w:rsidDel="00000000" w:rsidP="00000000" w:rsidRDefault="00000000" w:rsidRPr="00000000" w14:paraId="0000008E">
      <w:pPr>
        <w:widowControl w:val="0"/>
        <w:spacing w:line="240" w:lineRule="auto"/>
        <w:rPr>
          <w:rFonts w:ascii="Atkinson Hyperlegible" w:cs="Atkinson Hyperlegible" w:eastAsia="Atkinson Hyperlegible" w:hAnsi="Atkinson Hyperlegible"/>
          <w:sz w:val="24"/>
          <w:szCs w:val="24"/>
        </w:rPr>
      </w:pPr>
      <w:r w:rsidDel="00000000" w:rsidR="00000000" w:rsidRPr="00000000">
        <w:rPr>
          <w:rtl w:val="0"/>
        </w:rPr>
      </w:r>
    </w:p>
    <w:p w:rsidR="00000000" w:rsidDel="00000000" w:rsidP="00000000" w:rsidRDefault="00000000" w:rsidRPr="00000000" w14:paraId="0000008F">
      <w:pPr>
        <w:widowControl w:val="0"/>
        <w:spacing w:line="240" w:lineRule="auto"/>
        <w:rPr>
          <w:rFonts w:ascii="Atkinson Hyperlegible" w:cs="Atkinson Hyperlegible" w:eastAsia="Atkinson Hyperlegible" w:hAnsi="Atkinson Hyperlegible"/>
          <w:sz w:val="24"/>
          <w:szCs w:val="24"/>
        </w:rPr>
      </w:pPr>
      <w:r w:rsidDel="00000000" w:rsidR="00000000" w:rsidRPr="00000000">
        <w:rPr>
          <w:rFonts w:ascii="Atkinson Hyperlegible" w:cs="Atkinson Hyperlegible" w:eastAsia="Atkinson Hyperlegible" w:hAnsi="Atkinson Hyperlegible"/>
          <w:sz w:val="24"/>
          <w:szCs w:val="24"/>
          <w:rtl w:val="0"/>
        </w:rPr>
        <w:t xml:space="preserve">[</w:t>
      </w:r>
      <w:r w:rsidDel="00000000" w:rsidR="00000000" w:rsidRPr="00000000">
        <w:rPr>
          <w:rFonts w:ascii="Atkinson Hyperlegible" w:cs="Atkinson Hyperlegible" w:eastAsia="Atkinson Hyperlegible" w:hAnsi="Atkinson Hyperlegible"/>
          <w:i w:val="1"/>
          <w:iCs w:val="1"/>
          <w:sz w:val="24"/>
          <w:szCs w:val="24"/>
          <w:highlight w:val="lightGray"/>
          <w:rtl w:val="0"/>
        </w:rPr>
        <w:t xml:space="preserve">Name</w:t>
      </w:r>
      <w:r w:rsidDel="00000000" w:rsidR="00000000" w:rsidRPr="00000000">
        <w:rPr>
          <w:rFonts w:ascii="Atkinson Hyperlegible" w:cs="Atkinson Hyperlegible" w:eastAsia="Atkinson Hyperlegible" w:hAnsi="Atkinson Hyperlegible"/>
          <w:sz w:val="24"/>
          <w:szCs w:val="24"/>
          <w:rtl w:val="0"/>
        </w:rPr>
        <w:t xml:space="preserve">] [</w:t>
      </w:r>
      <w:r w:rsidDel="00000000" w:rsidR="00000000" w:rsidRPr="00000000">
        <w:rPr>
          <w:rFonts w:ascii="Atkinson Hyperlegible" w:cs="Atkinson Hyperlegible" w:eastAsia="Atkinson Hyperlegible" w:hAnsi="Atkinson Hyperlegible"/>
          <w:i w:val="1"/>
          <w:iCs w:val="1"/>
          <w:sz w:val="24"/>
          <w:szCs w:val="24"/>
          <w:highlight w:val="lightGray"/>
          <w:rtl w:val="0"/>
        </w:rPr>
        <w:t xml:space="preserve">description of chosen consent selection</w:t>
      </w:r>
      <w:r w:rsidDel="00000000" w:rsidR="00000000" w:rsidRPr="00000000">
        <w:rPr>
          <w:rFonts w:ascii="Atkinson Hyperlegible" w:cs="Atkinson Hyperlegible" w:eastAsia="Atkinson Hyperlegible" w:hAnsi="Atkinson Hyperlegible"/>
          <w:sz w:val="24"/>
          <w:szCs w:val="24"/>
          <w:rtl w:val="0"/>
        </w:rPr>
        <w:t xml:space="preserve">] [</w:t>
      </w:r>
      <w:r w:rsidDel="00000000" w:rsidR="00000000" w:rsidRPr="00000000">
        <w:rPr>
          <w:rFonts w:ascii="Atkinson Hyperlegible" w:cs="Atkinson Hyperlegible" w:eastAsia="Atkinson Hyperlegible" w:hAnsi="Atkinson Hyperlegible"/>
          <w:i w:val="1"/>
          <w:iCs w:val="1"/>
          <w:sz w:val="24"/>
          <w:szCs w:val="24"/>
          <w:highlight w:val="lightGray"/>
          <w:rtl w:val="0"/>
        </w:rPr>
        <w:t xml:space="preserve">date</w:t>
      </w:r>
      <w:r w:rsidDel="00000000" w:rsidR="00000000" w:rsidRPr="00000000">
        <w:rPr>
          <w:rFonts w:ascii="Atkinson Hyperlegible" w:cs="Atkinson Hyperlegible" w:eastAsia="Atkinson Hyperlegible" w:hAnsi="Atkinson Hyperlegible"/>
          <w:sz w:val="24"/>
          <w:szCs w:val="24"/>
          <w:rtl w:val="0"/>
        </w:rPr>
        <w:t xml:space="preserve">]</w:t>
      </w:r>
    </w:p>
    <w:p w:rsidR="00000000" w:rsidDel="00000000" w:rsidP="00000000" w:rsidRDefault="00000000" w:rsidRPr="00000000" w14:paraId="00000090">
      <w:pPr>
        <w:widowControl w:val="0"/>
        <w:spacing w:line="240" w:lineRule="auto"/>
        <w:rPr>
          <w:rFonts w:ascii="Atkinson Hyperlegible" w:cs="Atkinson Hyperlegible" w:eastAsia="Atkinson Hyperlegible" w:hAnsi="Atkinson Hyperlegible"/>
        </w:rPr>
      </w:pPr>
      <w:r w:rsidDel="00000000" w:rsidR="00000000" w:rsidRPr="00000000">
        <w:rPr>
          <w:rFonts w:ascii="Atkinson Hyperlegible" w:cs="Atkinson Hyperlegible" w:eastAsia="Atkinson Hyperlegible" w:hAnsi="Atkinson Hyperlegible"/>
          <w:sz w:val="24"/>
          <w:szCs w:val="24"/>
          <w:rtl w:val="0"/>
        </w:rPr>
        <w:t xml:space="preserve">{</w:t>
      </w:r>
      <w:r w:rsidDel="00000000" w:rsidR="00000000" w:rsidRPr="00000000">
        <w:rPr>
          <w:rFonts w:ascii="Atkinson Hyperlegible" w:cs="Atkinson Hyperlegible" w:eastAsia="Atkinson Hyperlegible" w:hAnsi="Atkinson Hyperlegible"/>
          <w:i w:val="1"/>
          <w:iCs w:val="1"/>
          <w:sz w:val="24"/>
          <w:szCs w:val="24"/>
          <w:rtl w:val="0"/>
        </w:rPr>
        <w:t xml:space="preserve">The signature sentence will contain the name of the participant (as indicated to 23andMe) with the description of the consent status and the date.</w:t>
      </w:r>
      <w:r w:rsidDel="00000000" w:rsidR="00000000" w:rsidRPr="00000000">
        <w:rPr>
          <w:rFonts w:ascii="Atkinson Hyperlegible" w:cs="Atkinson Hyperlegible" w:eastAsia="Atkinson Hyperlegible" w:hAnsi="Atkinson Hyperlegible"/>
          <w:sz w:val="24"/>
          <w:szCs w:val="24"/>
          <w:rtl w:val="0"/>
        </w:rPr>
        <w:t xml:space="preserve">}</w:t>
      </w:r>
      <w:r w:rsidDel="00000000" w:rsidR="00000000" w:rsidRPr="00000000">
        <w:rPr>
          <w:rtl w:val="0"/>
        </w:rPr>
      </w:r>
    </w:p>
    <w:sectPr>
      <w:head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tkinson Hyperlegibl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69" w:hanging="357"/>
      </w:pPr>
      <w:rPr>
        <w:u w:val="none"/>
      </w:rPr>
    </w:lvl>
    <w:lvl w:ilvl="1">
      <w:start w:val="1"/>
      <w:numFmt w:val="bullet"/>
      <w:lvlText w:val="o"/>
      <w:lvlJc w:val="left"/>
      <w:pPr>
        <w:ind w:left="1489" w:hanging="360"/>
      </w:pPr>
      <w:rPr>
        <w:u w:val="none"/>
      </w:rPr>
    </w:lvl>
    <w:lvl w:ilvl="2">
      <w:start w:val="1"/>
      <w:numFmt w:val="bullet"/>
      <w:lvlText w:val="▪"/>
      <w:lvlJc w:val="left"/>
      <w:pPr>
        <w:ind w:left="2209" w:hanging="360"/>
      </w:pPr>
      <w:rPr>
        <w:u w:val="none"/>
      </w:rPr>
    </w:lvl>
    <w:lvl w:ilvl="3">
      <w:start w:val="1"/>
      <w:numFmt w:val="bullet"/>
      <w:lvlText w:val="●"/>
      <w:lvlJc w:val="left"/>
      <w:pPr>
        <w:ind w:left="2929" w:hanging="360"/>
      </w:pPr>
      <w:rPr>
        <w:u w:val="none"/>
      </w:rPr>
    </w:lvl>
    <w:lvl w:ilvl="4">
      <w:start w:val="1"/>
      <w:numFmt w:val="bullet"/>
      <w:lvlText w:val="o"/>
      <w:lvlJc w:val="left"/>
      <w:pPr>
        <w:ind w:left="3649" w:hanging="360"/>
      </w:pPr>
      <w:rPr>
        <w:u w:val="none"/>
      </w:rPr>
    </w:lvl>
    <w:lvl w:ilvl="5">
      <w:start w:val="1"/>
      <w:numFmt w:val="bullet"/>
      <w:lvlText w:val="▪"/>
      <w:lvlJc w:val="left"/>
      <w:pPr>
        <w:ind w:left="4369" w:hanging="360"/>
      </w:pPr>
      <w:rPr>
        <w:u w:val="none"/>
      </w:rPr>
    </w:lvl>
    <w:lvl w:ilvl="6">
      <w:start w:val="1"/>
      <w:numFmt w:val="bullet"/>
      <w:lvlText w:val="●"/>
      <w:lvlJc w:val="left"/>
      <w:pPr>
        <w:ind w:left="5089" w:hanging="360"/>
      </w:pPr>
      <w:rPr>
        <w:u w:val="none"/>
      </w:rPr>
    </w:lvl>
    <w:lvl w:ilvl="7">
      <w:start w:val="1"/>
      <w:numFmt w:val="bullet"/>
      <w:lvlText w:val="o"/>
      <w:lvlJc w:val="left"/>
      <w:pPr>
        <w:ind w:left="5809" w:hanging="360"/>
      </w:pPr>
      <w:rPr>
        <w:u w:val="none"/>
      </w:rPr>
    </w:lvl>
    <w:lvl w:ilvl="8">
      <w:start w:val="1"/>
      <w:numFmt w:val="bullet"/>
      <w:lvlText w:val="▪"/>
      <w:lvlJc w:val="left"/>
      <w:pPr>
        <w:ind w:left="6529"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subject@eandireview.com" TargetMode="External"/><Relationship Id="rId10" Type="http://schemas.openxmlformats.org/officeDocument/2006/relationships/hyperlink" Target="https://www.23andme.com/legal/privacy/#other-things-to-know" TargetMode="External"/><Relationship Id="rId12" Type="http://schemas.openxmlformats.org/officeDocument/2006/relationships/header" Target="header1.xml"/><Relationship Id="rId9" Type="http://schemas.openxmlformats.org/officeDocument/2006/relationships/hyperlink" Target="https://www.23andme.com/legal/privacy/" TargetMode="External"/><Relationship Id="rId5" Type="http://schemas.openxmlformats.org/officeDocument/2006/relationships/styles" Target="styles.xml"/><Relationship Id="rId6" Type="http://schemas.openxmlformats.org/officeDocument/2006/relationships/hyperlink" Target="mailto:submission@susanwfoundation.org" TargetMode="External"/><Relationship Id="rId7" Type="http://schemas.openxmlformats.org/officeDocument/2006/relationships/hyperlink" Target="https://www.iaslc.org/IASLCLanguageGuide" TargetMode="External"/><Relationship Id="rId8" Type="http://schemas.openxmlformats.org/officeDocument/2006/relationships/hyperlink" Target="https://www.healthypeople.gov/2020/data-source/national-death-inde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AtkinsonHyperlegible-regular.ttf"/><Relationship Id="rId6" Type="http://schemas.openxmlformats.org/officeDocument/2006/relationships/font" Target="fonts/AtkinsonHyperlegible-bold.ttf"/><Relationship Id="rId7" Type="http://schemas.openxmlformats.org/officeDocument/2006/relationships/font" Target="fonts/AtkinsonHyperlegible-italic.ttf"/><Relationship Id="rId8" Type="http://schemas.openxmlformats.org/officeDocument/2006/relationships/font" Target="fonts/AtkinsonHyperlegibl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