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Atkinson Hyperlegible" w:cs="Atkinson Hyperlegible" w:eastAsia="Atkinson Hyperlegible" w:hAnsi="Atkinson Hyperlegible"/>
          <w:sz w:val="44"/>
          <w:szCs w:val="44"/>
        </w:rPr>
      </w:pPr>
      <w:bookmarkStart w:colFirst="0" w:colLast="0" w:name="_g2p1v4mfztbp" w:id="0"/>
      <w:bookmarkEnd w:id="0"/>
      <w:r w:rsidDel="00000000" w:rsidR="00000000" w:rsidRPr="00000000">
        <w:rPr>
          <w:rFonts w:ascii="Atkinson Hyperlegible" w:cs="Atkinson Hyperlegible" w:eastAsia="Atkinson Hyperlegible" w:hAnsi="Atkinson Hyperlegible"/>
          <w:sz w:val="44"/>
          <w:szCs w:val="44"/>
          <w:rtl w:val="0"/>
        </w:rPr>
        <w:t xml:space="preserve">LCGS Summary Data</w:t>
      </w:r>
    </w:p>
    <w:p w:rsidR="00000000" w:rsidDel="00000000" w:rsidP="00000000" w:rsidRDefault="00000000" w:rsidRPr="00000000" w14:paraId="00000002">
      <w:pPr>
        <w:jc w:val="center"/>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Data Version: 2025.07.18</w:t>
      </w:r>
      <w:r w:rsidDel="00000000" w:rsidR="00000000" w:rsidRPr="00000000">
        <w:rPr>
          <w:rtl w:val="0"/>
        </w:rPr>
      </w:r>
    </w:p>
    <w:p w:rsidR="00000000" w:rsidDel="00000000" w:rsidP="00000000" w:rsidRDefault="00000000" w:rsidRPr="00000000" w14:paraId="00000003">
      <w:pPr>
        <w:ind w:left="0" w:firstLine="0"/>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04">
      <w:pPr>
        <w:pStyle w:val="Subtitle"/>
        <w:rPr>
          <w:rFonts w:ascii="Atkinson Hyperlegible" w:cs="Atkinson Hyperlegible" w:eastAsia="Atkinson Hyperlegible" w:hAnsi="Atkinson Hyperlegible"/>
          <w:sz w:val="36"/>
          <w:szCs w:val="36"/>
        </w:rPr>
      </w:pPr>
      <w:bookmarkStart w:colFirst="0" w:colLast="0" w:name="_xbn5f6vr1um7" w:id="1"/>
      <w:bookmarkEnd w:id="1"/>
      <w:r w:rsidDel="00000000" w:rsidR="00000000" w:rsidRPr="00000000">
        <w:rPr>
          <w:rFonts w:ascii="Atkinson Hyperlegible" w:cs="Atkinson Hyperlegible" w:eastAsia="Atkinson Hyperlegible" w:hAnsi="Atkinson Hyperlegible"/>
          <w:sz w:val="36"/>
          <w:szCs w:val="36"/>
          <w:rtl w:val="0"/>
        </w:rPr>
        <w:t xml:space="preserve">Demographics</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7505700" cy="5353079"/>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05700" cy="535307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114300" distT="114300" distL="114300" distR="114300">
            <wp:extent cx="5467350" cy="4503168"/>
            <wp:effectExtent b="0" l="0" r="0" t="0"/>
            <wp:docPr id="9" name="image2.png"/>
            <a:graphic>
              <a:graphicData uri="http://schemas.openxmlformats.org/drawingml/2006/picture">
                <pic:pic>
                  <pic:nvPicPr>
                    <pic:cNvPr id="0" name="image2.png"/>
                    <pic:cNvPicPr preferRelativeResize="0"/>
                  </pic:nvPicPr>
                  <pic:blipFill>
                    <a:blip r:embed="rId7"/>
                    <a:srcRect b="0" l="0" r="0" t="1644"/>
                    <a:stretch>
                      <a:fillRect/>
                    </a:stretch>
                  </pic:blipFill>
                  <pic:spPr>
                    <a:xfrm>
                      <a:off x="0" y="0"/>
                      <a:ext cx="5467350" cy="450316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pStyle w:val="Subtitle"/>
        <w:rPr>
          <w:sz w:val="36"/>
          <w:szCs w:val="36"/>
        </w:rPr>
      </w:pPr>
      <w:bookmarkStart w:colFirst="0" w:colLast="0" w:name="_7v62mhkmb03s" w:id="2"/>
      <w:bookmarkEnd w:id="2"/>
      <w:r w:rsidDel="00000000" w:rsidR="00000000" w:rsidRPr="00000000">
        <w:rPr>
          <w:rFonts w:ascii="Atkinson Hyperlegible" w:cs="Atkinson Hyperlegible" w:eastAsia="Atkinson Hyperlegible" w:hAnsi="Atkinson Hyperlegible"/>
          <w:sz w:val="36"/>
          <w:szCs w:val="36"/>
          <w:rtl w:val="0"/>
        </w:rPr>
        <w:t xml:space="preserve">Diagnosis Information</w:t>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8643938" cy="7653047"/>
            <wp:effectExtent b="0" l="0" r="0" t="0"/>
            <wp:docPr id="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8643938" cy="765304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9356138" cy="7813082"/>
            <wp:effectExtent b="0" l="0" r="0" t="0"/>
            <wp:docPr id="3" name="image7.png"/>
            <a:graphic>
              <a:graphicData uri="http://schemas.openxmlformats.org/drawingml/2006/picture">
                <pic:pic>
                  <pic:nvPicPr>
                    <pic:cNvPr id="0" name="image7.png"/>
                    <pic:cNvPicPr preferRelativeResize="0"/>
                  </pic:nvPicPr>
                  <pic:blipFill>
                    <a:blip r:embed="rId9"/>
                    <a:srcRect b="16420" l="0" r="0" t="0"/>
                    <a:stretch>
                      <a:fillRect/>
                    </a:stretch>
                  </pic:blipFill>
                  <pic:spPr>
                    <a:xfrm>
                      <a:off x="0" y="0"/>
                      <a:ext cx="9356138" cy="781308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3486150" cy="2870494"/>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86150" cy="287049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pStyle w:val="Subtitle"/>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Atkinson Hyperlegible" w:cs="Atkinson Hyperlegible" w:eastAsia="Atkinson Hyperlegible" w:hAnsi="Atkinson Hyperlegible"/>
          <w:color w:val="666666"/>
          <w:sz w:val="36"/>
          <w:szCs w:val="36"/>
        </w:rPr>
      </w:pPr>
      <w:bookmarkStart w:colFirst="0" w:colLast="0" w:name="_qgrhv5k9v90e" w:id="3"/>
      <w:bookmarkEnd w:id="3"/>
      <w:r w:rsidDel="00000000" w:rsidR="00000000" w:rsidRPr="00000000">
        <w:rPr>
          <w:rFonts w:ascii="Atkinson Hyperlegible" w:cs="Atkinson Hyperlegible" w:eastAsia="Atkinson Hyperlegible" w:hAnsi="Atkinson Hyperlegible"/>
          <w:color w:val="666666"/>
          <w:sz w:val="36"/>
          <w:szCs w:val="36"/>
          <w:rtl w:val="0"/>
        </w:rPr>
        <w:t xml:space="preserve">Family History of Cancer</w:t>
      </w:r>
    </w:p>
    <w:p w:rsidR="00000000" w:rsidDel="00000000" w:rsidP="00000000" w:rsidRDefault="00000000" w:rsidRPr="00000000" w14:paraId="00000011">
      <w:pPr>
        <w:rPr>
          <w:rFonts w:ascii="Atkinson Hyperlegible" w:cs="Atkinson Hyperlegible" w:eastAsia="Atkinson Hyperlegible" w:hAnsi="Atkinson Hyperlegible"/>
          <w:i w:val="1"/>
          <w:iCs w:val="1"/>
          <w:color w:val="1c1c1c"/>
          <w:sz w:val="24"/>
          <w:szCs w:val="24"/>
        </w:rPr>
      </w:pPr>
      <w:r w:rsidDel="00000000" w:rsidR="00000000" w:rsidRPr="00000000">
        <w:rPr>
          <w:rFonts w:ascii="Atkinson Hyperlegible" w:cs="Atkinson Hyperlegible" w:eastAsia="Atkinson Hyperlegible" w:hAnsi="Atkinson Hyperlegible"/>
          <w:i w:val="1"/>
          <w:iCs w:val="1"/>
          <w:color w:val="1c1c1c"/>
          <w:sz w:val="24"/>
          <w:szCs w:val="24"/>
          <w:rtl w:val="0"/>
        </w:rPr>
        <w:t xml:space="preserve">Number of participants with a family history of cancer, by relative and disease type.</w:t>
      </w:r>
    </w:p>
    <w:p w:rsidR="00000000" w:rsidDel="00000000" w:rsidP="00000000" w:rsidRDefault="00000000" w:rsidRPr="00000000" w14:paraId="00000012">
      <w:pPr>
        <w:rPr>
          <w:rFonts w:ascii="Atkinson Hyperlegible" w:cs="Atkinson Hyperlegible" w:eastAsia="Atkinson Hyperlegible" w:hAnsi="Atkinson Hyperlegible"/>
          <w:color w:val="1c1c1c"/>
          <w:sz w:val="24"/>
          <w:szCs w:val="24"/>
        </w:rPr>
      </w:pPr>
      <w:r w:rsidDel="00000000" w:rsidR="00000000" w:rsidRPr="00000000">
        <w:rPr>
          <w:rtl w:val="0"/>
        </w:rPr>
      </w:r>
    </w:p>
    <w:p w:rsidR="00000000" w:rsidDel="00000000" w:rsidP="00000000" w:rsidRDefault="00000000" w:rsidRPr="00000000" w14:paraId="00000013">
      <w:pPr>
        <w:pStyle w:val="Subtitle"/>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center"/>
        <w:rPr>
          <w:rFonts w:ascii="Atkinson Hyperlegible" w:cs="Atkinson Hyperlegible" w:eastAsia="Atkinson Hyperlegible" w:hAnsi="Atkinson Hyperlegible"/>
          <w:color w:val="666666"/>
          <w:sz w:val="36"/>
          <w:szCs w:val="36"/>
        </w:rPr>
      </w:pPr>
      <w:bookmarkStart w:colFirst="0" w:colLast="0" w:name="_b5qzirhng79f" w:id="4"/>
      <w:bookmarkEnd w:id="4"/>
      <w:r w:rsidDel="00000000" w:rsidR="00000000" w:rsidRPr="00000000">
        <w:rPr>
          <w:rFonts w:ascii="Atkinson Hyperlegible" w:cs="Atkinson Hyperlegible" w:eastAsia="Atkinson Hyperlegible" w:hAnsi="Atkinson Hyperlegible"/>
          <w:color w:val="666666"/>
          <w:sz w:val="36"/>
          <w:szCs w:val="36"/>
        </w:rPr>
        <w:drawing>
          <wp:inline distB="114300" distT="114300" distL="114300" distR="114300">
            <wp:extent cx="2986088" cy="1987672"/>
            <wp:effectExtent b="0" l="0" r="0" t="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986088" cy="198767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Subtitle"/>
        <w:rPr>
          <w:rFonts w:ascii="Atkinson Hyperlegible" w:cs="Atkinson Hyperlegible" w:eastAsia="Atkinson Hyperlegible" w:hAnsi="Atkinson Hyperlegible"/>
          <w:sz w:val="36"/>
          <w:szCs w:val="36"/>
        </w:rPr>
      </w:pPr>
      <w:bookmarkStart w:colFirst="0" w:colLast="0" w:name="_k0dnulwr54ih" w:id="5"/>
      <w:bookmarkEnd w:id="5"/>
      <w:r w:rsidDel="00000000" w:rsidR="00000000" w:rsidRPr="00000000">
        <w:rPr>
          <w:rFonts w:ascii="Atkinson Hyperlegible" w:cs="Atkinson Hyperlegible" w:eastAsia="Atkinson Hyperlegible" w:hAnsi="Atkinson Hyperlegible"/>
          <w:sz w:val="36"/>
          <w:szCs w:val="36"/>
          <w:rtl w:val="0"/>
        </w:rPr>
        <w:t xml:space="preserve">Comorbidities</w:t>
      </w:r>
    </w:p>
    <w:p w:rsidR="00000000" w:rsidDel="00000000" w:rsidP="00000000" w:rsidRDefault="00000000" w:rsidRPr="00000000" w14:paraId="00000016">
      <w:pPr>
        <w:rPr>
          <w:rFonts w:ascii="Atkinson Hyperlegible" w:cs="Atkinson Hyperlegible" w:eastAsia="Atkinson Hyperlegible" w:hAnsi="Atkinson Hyperlegible"/>
          <w:i w:val="1"/>
          <w:iCs w:val="1"/>
          <w:color w:val="1c1c1c"/>
          <w:sz w:val="24"/>
          <w:szCs w:val="24"/>
        </w:rPr>
      </w:pPr>
      <w:r w:rsidDel="00000000" w:rsidR="00000000" w:rsidRPr="00000000">
        <w:rPr>
          <w:rFonts w:ascii="Atkinson Hyperlegible" w:cs="Atkinson Hyperlegible" w:eastAsia="Atkinson Hyperlegible" w:hAnsi="Atkinson Hyperlegible"/>
          <w:i w:val="1"/>
          <w:iCs w:val="1"/>
          <w:color w:val="1c1c1c"/>
          <w:sz w:val="24"/>
          <w:szCs w:val="24"/>
          <w:rtl w:val="0"/>
        </w:rPr>
        <w:t xml:space="preserve">Oncology comorbidities</w:t>
      </w:r>
    </w:p>
    <w:p w:rsidR="00000000" w:rsidDel="00000000" w:rsidP="00000000" w:rsidRDefault="00000000" w:rsidRPr="00000000" w14:paraId="00000017">
      <w:pPr>
        <w:jc w:val="center"/>
        <w:rPr>
          <w:rFonts w:ascii="Atkinson Hyperlegible" w:cs="Atkinson Hyperlegible" w:eastAsia="Atkinson Hyperlegible" w:hAnsi="Atkinson Hyperlegible"/>
          <w:i w:val="1"/>
          <w:iCs w:val="1"/>
          <w:color w:val="1c1c1c"/>
          <w:sz w:val="24"/>
          <w:szCs w:val="24"/>
        </w:rPr>
      </w:pPr>
      <w:r w:rsidDel="00000000" w:rsidR="00000000" w:rsidRPr="00000000">
        <w:rPr>
          <w:rFonts w:ascii="Atkinson Hyperlegible" w:cs="Atkinson Hyperlegible" w:eastAsia="Atkinson Hyperlegible" w:hAnsi="Atkinson Hyperlegible"/>
          <w:i w:val="1"/>
          <w:iCs w:val="1"/>
          <w:color w:val="1c1c1c"/>
          <w:sz w:val="24"/>
          <w:szCs w:val="24"/>
        </w:rPr>
        <w:drawing>
          <wp:inline distB="114300" distT="114300" distL="114300" distR="114300">
            <wp:extent cx="3115825" cy="9775320"/>
            <wp:effectExtent b="0" l="0" r="0" t="0"/>
            <wp:docPr id="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115825" cy="97753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Atkinson Hyperlegible" w:cs="Atkinson Hyperlegible" w:eastAsia="Atkinson Hyperlegible" w:hAnsi="Atkinson Hyperlegible"/>
          <w:i w:val="1"/>
          <w:iCs w:val="1"/>
          <w:color w:val="1c1c1c"/>
          <w:sz w:val="24"/>
          <w:szCs w:val="24"/>
        </w:rPr>
      </w:pPr>
      <w:r w:rsidDel="00000000" w:rsidR="00000000" w:rsidRPr="00000000">
        <w:rPr>
          <w:rtl w:val="0"/>
        </w:rPr>
      </w:r>
    </w:p>
    <w:p w:rsidR="00000000" w:rsidDel="00000000" w:rsidP="00000000" w:rsidRDefault="00000000" w:rsidRPr="00000000" w14:paraId="00000019">
      <w:pPr>
        <w:rPr>
          <w:rFonts w:ascii="Atkinson Hyperlegible" w:cs="Atkinson Hyperlegible" w:eastAsia="Atkinson Hyperlegible" w:hAnsi="Atkinson Hyperlegible"/>
          <w:i w:val="1"/>
          <w:iCs w:val="1"/>
          <w:color w:val="1c1c1c"/>
          <w:sz w:val="24"/>
          <w:szCs w:val="24"/>
        </w:rPr>
      </w:pPr>
      <w:r w:rsidDel="00000000" w:rsidR="00000000" w:rsidRPr="00000000">
        <w:rPr>
          <w:rFonts w:ascii="Atkinson Hyperlegible" w:cs="Atkinson Hyperlegible" w:eastAsia="Atkinson Hyperlegible" w:hAnsi="Atkinson Hyperlegible"/>
          <w:i w:val="1"/>
          <w:iCs w:val="1"/>
          <w:color w:val="1c1c1c"/>
          <w:sz w:val="24"/>
          <w:szCs w:val="24"/>
          <w:rtl w:val="0"/>
        </w:rPr>
        <w:t xml:space="preserve">Non-oncology comorbidities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drawing>
          <wp:inline distB="114300" distT="114300" distL="114300" distR="114300">
            <wp:extent cx="3938588" cy="3037740"/>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938588" cy="3037740"/>
                    </a:xfrm>
                    <a:prstGeom prst="rect"/>
                    <a:ln/>
                  </pic:spPr>
                </pic:pic>
              </a:graphicData>
            </a:graphic>
          </wp:inline>
        </w:drawing>
      </w:r>
      <w:r w:rsidDel="00000000" w:rsidR="00000000" w:rsidRPr="00000000">
        <w:rPr>
          <w:rtl w:val="0"/>
        </w:rPr>
        <w:tab/>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pStyle w:val="Subtitle"/>
        <w:rPr>
          <w:rFonts w:ascii="Atkinson Hyperlegible" w:cs="Atkinson Hyperlegible" w:eastAsia="Atkinson Hyperlegible" w:hAnsi="Atkinson Hyperlegible"/>
          <w:sz w:val="36"/>
          <w:szCs w:val="36"/>
        </w:rPr>
      </w:pPr>
      <w:bookmarkStart w:colFirst="0" w:colLast="0" w:name="_s432tehkqt6m" w:id="6"/>
      <w:bookmarkEnd w:id="6"/>
      <w:r w:rsidDel="00000000" w:rsidR="00000000" w:rsidRPr="00000000">
        <w:rPr>
          <w:rFonts w:ascii="Atkinson Hyperlegible" w:cs="Atkinson Hyperlegible" w:eastAsia="Atkinson Hyperlegible" w:hAnsi="Atkinson Hyperlegible"/>
          <w:sz w:val="36"/>
          <w:szCs w:val="36"/>
          <w:rtl w:val="0"/>
        </w:rPr>
        <w:t xml:space="preserve">Exposures</w:t>
      </w:r>
    </w:p>
    <w:p w:rsidR="00000000" w:rsidDel="00000000" w:rsidP="00000000" w:rsidRDefault="00000000" w:rsidRPr="00000000" w14:paraId="0000001F">
      <w:pPr>
        <w:rPr/>
      </w:pPr>
      <w:r w:rsidDel="00000000" w:rsidR="00000000" w:rsidRPr="00000000">
        <w:rPr/>
        <w:drawing>
          <wp:inline distB="114300" distT="114300" distL="114300" distR="114300">
            <wp:extent cx="7305675" cy="5218849"/>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305675" cy="52188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Subtitle"/>
        <w:rPr>
          <w:rFonts w:ascii="Atkinson Hyperlegible" w:cs="Atkinson Hyperlegible" w:eastAsia="Atkinson Hyperlegible" w:hAnsi="Atkinson Hyperlegible"/>
          <w:i w:val="1"/>
          <w:iCs w:val="1"/>
          <w:color w:val="1c1c1c"/>
          <w:sz w:val="24"/>
          <w:szCs w:val="24"/>
        </w:rPr>
      </w:pPr>
      <w:bookmarkStart w:colFirst="0" w:colLast="0" w:name="_8csvioz0wxz3" w:id="7"/>
      <w:bookmarkEnd w:id="7"/>
      <w:r w:rsidDel="00000000" w:rsidR="00000000" w:rsidRPr="00000000">
        <w:rPr>
          <w:rFonts w:ascii="Atkinson Hyperlegible" w:cs="Atkinson Hyperlegible" w:eastAsia="Atkinson Hyperlegible" w:hAnsi="Atkinson Hyperlegible"/>
          <w:i w:val="1"/>
          <w:iCs w:val="1"/>
          <w:color w:val="1c1c1c"/>
          <w:sz w:val="24"/>
          <w:szCs w:val="24"/>
          <w:rtl w:val="0"/>
        </w:rPr>
        <w:t xml:space="preserve">History of Active Exposure to Tobacco Smoke</w:t>
      </w:r>
    </w:p>
    <w:p w:rsidR="00000000" w:rsidDel="00000000" w:rsidP="00000000" w:rsidRDefault="00000000" w:rsidRPr="00000000" w14:paraId="00000022">
      <w:pPr>
        <w:ind w:left="720" w:firstLine="0"/>
        <w:rPr>
          <w:rFonts w:ascii="Atkinson Hyperlegible" w:cs="Atkinson Hyperlegible" w:eastAsia="Atkinson Hyperlegible" w:hAnsi="Atkinson Hyperlegible"/>
          <w:color w:val="1c1c1c"/>
          <w:sz w:val="20"/>
          <w:szCs w:val="20"/>
        </w:rPr>
      </w:pPr>
      <w:r w:rsidDel="00000000" w:rsidR="00000000" w:rsidRPr="00000000">
        <w:rPr>
          <w:rFonts w:ascii="Atkinson Hyperlegible" w:cs="Atkinson Hyperlegible" w:eastAsia="Atkinson Hyperlegible" w:hAnsi="Atkinson Hyperlegible"/>
          <w:color w:val="1c1c1c"/>
          <w:sz w:val="20"/>
          <w:szCs w:val="20"/>
          <w:rtl w:val="0"/>
        </w:rPr>
        <w:t xml:space="preserve">A) Fraction of participants who have smoked at least one cigarette in their life. B) Among the participants who answered "Yes" to (A), the fraction who have smoked at least 100 cigarettes in their life. C) Among participants who answered "No" to (B), the breakdown of total cigarettes smoked by participant. D) Among participants who answered "Yes" to (B), the frequency of cigarette smoking by participant.</w:t>
      </w: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19507200" cy="19507200"/>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9507200" cy="195072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tkinson Hyperlegib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tkinsonHyperlegible-regular.ttf"/><Relationship Id="rId2" Type="http://schemas.openxmlformats.org/officeDocument/2006/relationships/font" Target="fonts/AtkinsonHyperlegible-bold.ttf"/><Relationship Id="rId3" Type="http://schemas.openxmlformats.org/officeDocument/2006/relationships/font" Target="fonts/AtkinsonHyperlegible-italic.ttf"/><Relationship Id="rId4" Type="http://schemas.openxmlformats.org/officeDocument/2006/relationships/font" Target="fonts/AtkinsonHyperlegib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