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D7FDC" w14:textId="232A9A6A" w:rsidR="00A21EC3" w:rsidRPr="00271049" w:rsidRDefault="002D1141">
      <w:pPr>
        <w:pStyle w:val="Nadpis4"/>
        <w:spacing w:before="240" w:after="240"/>
        <w:jc w:val="both"/>
        <w:rPr>
          <w:rFonts w:ascii="Times New Roman" w:eastAsia="Times New Roman" w:hAnsi="Times New Roman" w:cs="Times New Roman"/>
          <w:b/>
          <w:bCs/>
          <w:color w:val="000000" w:themeColor="text1"/>
          <w:sz w:val="28"/>
          <w:szCs w:val="28"/>
        </w:rPr>
      </w:pPr>
      <w:bookmarkStart w:id="0" w:name="_fzu49em3j4s3" w:colFirst="0" w:colLast="0"/>
      <w:bookmarkEnd w:id="0"/>
      <w:r w:rsidRPr="00271049">
        <w:rPr>
          <w:rFonts w:ascii="Times New Roman" w:eastAsia="Times New Roman" w:hAnsi="Times New Roman" w:cs="Times New Roman"/>
          <w:b/>
          <w:bCs/>
          <w:color w:val="000000" w:themeColor="text1"/>
          <w:sz w:val="28"/>
          <w:szCs w:val="28"/>
        </w:rPr>
        <w:t>Fond REALIA doručil investorům</w:t>
      </w:r>
      <w:r w:rsidR="001B4F90" w:rsidRPr="00271049">
        <w:rPr>
          <w:rFonts w:ascii="Times New Roman" w:eastAsia="Times New Roman" w:hAnsi="Times New Roman" w:cs="Times New Roman"/>
          <w:b/>
          <w:bCs/>
          <w:color w:val="000000" w:themeColor="text1"/>
          <w:sz w:val="28"/>
          <w:szCs w:val="28"/>
        </w:rPr>
        <w:t xml:space="preserve"> </w:t>
      </w:r>
      <w:r w:rsidRPr="00271049">
        <w:rPr>
          <w:rFonts w:ascii="Times New Roman" w:eastAsia="Times New Roman" w:hAnsi="Times New Roman" w:cs="Times New Roman"/>
          <w:b/>
          <w:bCs/>
          <w:color w:val="000000" w:themeColor="text1"/>
          <w:sz w:val="28"/>
          <w:szCs w:val="28"/>
        </w:rPr>
        <w:t xml:space="preserve">v uplynulém roce výnos přes 8 % </w:t>
      </w:r>
    </w:p>
    <w:p w14:paraId="35161DA9" w14:textId="77777777" w:rsidR="00271049" w:rsidRDefault="00271049">
      <w:pPr>
        <w:spacing w:before="240" w:after="240"/>
        <w:jc w:val="both"/>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drawing>
          <wp:inline distT="0" distB="0" distL="0" distR="0" wp14:anchorId="7A30EF76" wp14:editId="28E2E9C6">
            <wp:extent cx="5733415" cy="3354070"/>
            <wp:effectExtent l="0" t="0" r="0" b="0"/>
            <wp:docPr id="1733973221" name="Obrázek 2" descr="Obsah obrázku Pozemní vozidlo, vozidlo, obloha,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73221" name="Obrázek 2" descr="Obsah obrázku Pozemní vozidlo, vozidlo, obloha, venku&#10;&#10;Obsah generovaný pomocí AI může být nesprávný."/>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354070"/>
                    </a:xfrm>
                    <a:prstGeom prst="rect">
                      <a:avLst/>
                    </a:prstGeom>
                  </pic:spPr>
                </pic:pic>
              </a:graphicData>
            </a:graphic>
          </wp:inline>
        </w:drawing>
      </w:r>
    </w:p>
    <w:p w14:paraId="5A92B6BB" w14:textId="59673E2D" w:rsidR="00A21EC3" w:rsidRPr="00271049" w:rsidRDefault="00271049" w:rsidP="00271049">
      <w:pPr>
        <w:spacing w:before="240" w:after="240"/>
        <w:jc w:val="both"/>
        <w:rPr>
          <w:rFonts w:ascii="Times New Roman" w:eastAsia="Times New Roman" w:hAnsi="Times New Roman" w:cs="Times New Roman"/>
          <w:i/>
          <w:iCs/>
        </w:rPr>
      </w:pPr>
      <w:r w:rsidRPr="00093AFE">
        <w:rPr>
          <w:rFonts w:ascii="Times New Roman" w:eastAsia="Times New Roman" w:hAnsi="Times New Roman" w:cs="Times New Roman"/>
          <w:b/>
          <w:bCs/>
        </w:rPr>
        <w:t xml:space="preserve">V Praze, </w:t>
      </w:r>
      <w:r w:rsidR="00DC3D5D">
        <w:rPr>
          <w:rFonts w:ascii="Times New Roman" w:eastAsia="Times New Roman" w:hAnsi="Times New Roman" w:cs="Times New Roman"/>
          <w:b/>
          <w:bCs/>
        </w:rPr>
        <w:t>7</w:t>
      </w:r>
      <w:r w:rsidRPr="00093AFE">
        <w:rPr>
          <w:rFonts w:ascii="Times New Roman" w:eastAsia="Times New Roman" w:hAnsi="Times New Roman" w:cs="Times New Roman"/>
          <w:b/>
          <w:bCs/>
        </w:rPr>
        <w:t>. dubna 2026 –</w:t>
      </w:r>
      <w:r>
        <w:rPr>
          <w:rFonts w:ascii="Times New Roman" w:eastAsia="Times New Roman" w:hAnsi="Times New Roman" w:cs="Times New Roman"/>
          <w:i/>
          <w:iCs/>
        </w:rPr>
        <w:t xml:space="preserve"> </w:t>
      </w:r>
      <w:r w:rsidR="002D1141" w:rsidRPr="00271049">
        <w:rPr>
          <w:rFonts w:ascii="Times New Roman" w:eastAsia="Times New Roman" w:hAnsi="Times New Roman" w:cs="Times New Roman"/>
          <w:b/>
          <w:bCs/>
          <w:sz w:val="21"/>
          <w:szCs w:val="21"/>
        </w:rPr>
        <w:t>Fond kvalifikovaných investorů REALIA FUND SICAV, zaměřený na investice do regionálních retailových parků, zveřejnil výsledky za rok 2025. Korunová třída investičních akcií přinesla investorům zhodnocení 8,20 %, eurová třída dosáhla výnosu 7,28 %. Od založení fondu v roce 2020 tak korunová třída investičních akcií celkově zhodnotila investice o 70,81 %, eurová třída, otevřená v říjnu 2021, o 47,58 %.</w:t>
      </w:r>
    </w:p>
    <w:p w14:paraId="49790CFC" w14:textId="60EA12FA" w:rsidR="00A21EC3" w:rsidRPr="00271049" w:rsidRDefault="002D1141" w:rsidP="00FD1F60">
      <w:pPr>
        <w:rPr>
          <w:rFonts w:ascii="Times New Roman" w:eastAsia="Times New Roman" w:hAnsi="Times New Roman" w:cs="Times New Roman"/>
          <w:sz w:val="21"/>
          <w:szCs w:val="21"/>
        </w:rPr>
      </w:pPr>
      <w:r w:rsidRPr="00271049">
        <w:rPr>
          <w:rFonts w:ascii="Times New Roman" w:eastAsia="Times New Roman" w:hAnsi="Times New Roman" w:cs="Times New Roman"/>
          <w:sz w:val="21"/>
          <w:szCs w:val="21"/>
        </w:rPr>
        <w:t>„</w:t>
      </w:r>
      <w:r w:rsidR="00FD1F60" w:rsidRPr="00271049">
        <w:rPr>
          <w:rFonts w:ascii="Times New Roman" w:hAnsi="Times New Roman" w:cs="Times New Roman"/>
          <w:color w:val="000000"/>
          <w:sz w:val="21"/>
          <w:szCs w:val="21"/>
        </w:rPr>
        <w:t xml:space="preserve">Výsledky reprezentují růst trhu retail parků v roce 2025, vývoj inflace v ČR a v Evropě a </w:t>
      </w:r>
      <w:r w:rsidR="00335CDE" w:rsidRPr="00271049">
        <w:rPr>
          <w:rFonts w:ascii="Times New Roman" w:hAnsi="Times New Roman" w:cs="Times New Roman"/>
          <w:color w:val="000000"/>
          <w:sz w:val="21"/>
          <w:szCs w:val="21"/>
        </w:rPr>
        <w:t>další parametry konkrétních</w:t>
      </w:r>
      <w:r w:rsidR="00FD1F60" w:rsidRPr="00271049">
        <w:rPr>
          <w:rFonts w:ascii="Times New Roman" w:hAnsi="Times New Roman" w:cs="Times New Roman"/>
          <w:color w:val="000000"/>
          <w:sz w:val="21"/>
          <w:szCs w:val="21"/>
        </w:rPr>
        <w:t xml:space="preserve"> nemovitost</w:t>
      </w:r>
      <w:r w:rsidR="00335CDE" w:rsidRPr="00271049">
        <w:rPr>
          <w:rFonts w:ascii="Times New Roman" w:hAnsi="Times New Roman" w:cs="Times New Roman"/>
          <w:color w:val="000000"/>
          <w:sz w:val="21"/>
          <w:szCs w:val="21"/>
        </w:rPr>
        <w:t>í</w:t>
      </w:r>
      <w:r w:rsidR="00FD1F60" w:rsidRPr="00271049">
        <w:rPr>
          <w:rFonts w:ascii="Times New Roman" w:hAnsi="Times New Roman" w:cs="Times New Roman"/>
          <w:color w:val="000000"/>
          <w:sz w:val="21"/>
          <w:szCs w:val="21"/>
        </w:rPr>
        <w:t xml:space="preserve"> v portfoliu. Od založení fondu uplynulo 6 let a dosažené výsledky vnímáme jako důkaz správně nastavené strategie a konzervativního přístupu k řízení fondu</w:t>
      </w:r>
      <w:r w:rsidR="00335CDE" w:rsidRPr="00271049">
        <w:rPr>
          <w:rFonts w:ascii="Times New Roman" w:hAnsi="Times New Roman" w:cs="Times New Roman"/>
          <w:color w:val="000000"/>
          <w:sz w:val="21"/>
          <w:szCs w:val="21"/>
        </w:rPr>
        <w:t>,</w:t>
      </w:r>
      <w:r w:rsidR="00FD1F60" w:rsidRPr="00271049">
        <w:rPr>
          <w:rFonts w:ascii="Times New Roman" w:hAnsi="Times New Roman" w:cs="Times New Roman"/>
          <w:color w:val="000000"/>
          <w:sz w:val="21"/>
          <w:szCs w:val="21"/>
        </w:rPr>
        <w:t xml:space="preserve">“ </w:t>
      </w:r>
      <w:r w:rsidRPr="00271049">
        <w:rPr>
          <w:rFonts w:ascii="Times New Roman" w:eastAsia="Times New Roman" w:hAnsi="Times New Roman" w:cs="Times New Roman"/>
          <w:sz w:val="21"/>
          <w:szCs w:val="21"/>
        </w:rPr>
        <w:t xml:space="preserve">říká Tomáš </w:t>
      </w:r>
      <w:proofErr w:type="spellStart"/>
      <w:r w:rsidRPr="00271049">
        <w:rPr>
          <w:rFonts w:ascii="Times New Roman" w:eastAsia="Times New Roman" w:hAnsi="Times New Roman" w:cs="Times New Roman"/>
          <w:sz w:val="21"/>
          <w:szCs w:val="21"/>
        </w:rPr>
        <w:t>Oplíštil</w:t>
      </w:r>
      <w:proofErr w:type="spellEnd"/>
      <w:r w:rsidRPr="00271049">
        <w:rPr>
          <w:rFonts w:ascii="Times New Roman" w:eastAsia="Times New Roman" w:hAnsi="Times New Roman" w:cs="Times New Roman"/>
          <w:sz w:val="21"/>
          <w:szCs w:val="21"/>
        </w:rPr>
        <w:t>, obchodní ředitel fondu.</w:t>
      </w:r>
    </w:p>
    <w:p w14:paraId="5BDEC0A5" w14:textId="77777777" w:rsidR="00FD1F60" w:rsidRPr="00271049" w:rsidRDefault="00FD1F60" w:rsidP="00271049">
      <w:pPr>
        <w:rPr>
          <w:rFonts w:ascii="Times New Roman" w:hAnsi="Times New Roman" w:cs="Times New Roman"/>
          <w:color w:val="000000"/>
          <w:sz w:val="21"/>
          <w:szCs w:val="21"/>
        </w:rPr>
      </w:pPr>
    </w:p>
    <w:p w14:paraId="43F3EC59" w14:textId="77777777" w:rsidR="00A21EC3" w:rsidRPr="00271049" w:rsidRDefault="002D1141">
      <w:pPr>
        <w:jc w:val="both"/>
        <w:rPr>
          <w:rFonts w:ascii="Times New Roman" w:eastAsia="Times New Roman" w:hAnsi="Times New Roman" w:cs="Times New Roman"/>
          <w:sz w:val="21"/>
          <w:szCs w:val="21"/>
        </w:rPr>
      </w:pPr>
      <w:r w:rsidRPr="00271049">
        <w:rPr>
          <w:rFonts w:ascii="Times New Roman" w:eastAsia="Times New Roman" w:hAnsi="Times New Roman" w:cs="Times New Roman"/>
          <w:sz w:val="21"/>
          <w:szCs w:val="21"/>
        </w:rPr>
        <w:t>Společnost od začátku sází na konzervativní přístup, který začíná už pečlivým výběrem nemovitostí. Vyhýbá se předraženým prémiovým akvizicím a zaměřuje se na kvalitní aktiva s dlouhodobě udržitelným výnosem. Financování probíhá vždy s fixovanými úrokovými sazbami a nájemní smlouvy jsou uzavírané na pět a více let. Tato kombinace zajišťuje předvídatelné cashflow fondu i v nestálém tržním prostředí.</w:t>
      </w:r>
    </w:p>
    <w:p w14:paraId="7FBEF323" w14:textId="77777777" w:rsidR="00A21EC3" w:rsidRPr="003C3DDA" w:rsidRDefault="002D1141">
      <w:pPr>
        <w:spacing w:before="240" w:after="240"/>
        <w:jc w:val="both"/>
        <w:rPr>
          <w:rFonts w:ascii="Times New Roman" w:eastAsia="Times New Roman" w:hAnsi="Times New Roman" w:cs="Times New Roman"/>
          <w:sz w:val="21"/>
          <w:szCs w:val="21"/>
        </w:rPr>
      </w:pPr>
      <w:r w:rsidRPr="003C3DDA">
        <w:rPr>
          <w:rFonts w:ascii="Times New Roman" w:eastAsia="Times New Roman" w:hAnsi="Times New Roman" w:cs="Times New Roman"/>
          <w:sz w:val="21"/>
          <w:szCs w:val="21"/>
        </w:rPr>
        <w:t xml:space="preserve">Fond zároveň pokračuje v rozšiřování portfolia. Na začátku roku 2026 uskutečnil dosud největší akvizici ve své historii – retail park Kralupy nad Vltavou – Kozomín. Projekt s pronajímatelnou plochou 14 000 m² a celkem 24 prodejnami se stal největší nemovitostí v portfoliu fondu. Mezi hlavní nájemce patří supermarkety BILLA a PENNY, součástí obchodní zóny je také restaurace </w:t>
      </w:r>
      <w:proofErr w:type="spellStart"/>
      <w:r w:rsidRPr="003C3DDA">
        <w:rPr>
          <w:rFonts w:ascii="Times New Roman" w:eastAsia="Times New Roman" w:hAnsi="Times New Roman" w:cs="Times New Roman"/>
          <w:sz w:val="21"/>
          <w:szCs w:val="21"/>
        </w:rPr>
        <w:t>McDonald's</w:t>
      </w:r>
      <w:proofErr w:type="spellEnd"/>
      <w:r w:rsidRPr="003C3DDA">
        <w:rPr>
          <w:rFonts w:ascii="Times New Roman" w:eastAsia="Times New Roman" w:hAnsi="Times New Roman" w:cs="Times New Roman"/>
          <w:sz w:val="21"/>
          <w:szCs w:val="21"/>
        </w:rPr>
        <w:t xml:space="preserve"> a čerpací stanice ORLEN.</w:t>
      </w:r>
    </w:p>
    <w:p w14:paraId="5B8279A1" w14:textId="77777777" w:rsidR="00A21EC3" w:rsidRPr="00271049" w:rsidRDefault="002D1141">
      <w:pPr>
        <w:spacing w:before="240" w:after="240"/>
        <w:jc w:val="both"/>
        <w:rPr>
          <w:rFonts w:ascii="Times New Roman" w:eastAsia="Times New Roman" w:hAnsi="Times New Roman" w:cs="Times New Roman"/>
          <w:sz w:val="21"/>
          <w:szCs w:val="21"/>
        </w:rPr>
      </w:pPr>
      <w:r w:rsidRPr="00271049">
        <w:rPr>
          <w:rFonts w:ascii="Times New Roman" w:eastAsia="Times New Roman" w:hAnsi="Times New Roman" w:cs="Times New Roman"/>
          <w:sz w:val="21"/>
          <w:szCs w:val="21"/>
        </w:rPr>
        <w:lastRenderedPageBreak/>
        <w:t xml:space="preserve">„Cílem fondu je budování kvalitního portfolia retailových parků, které investorům přináší stabilní nájemní výnosy a zároveň potenciál dalšího růstu hodnoty investice. Nejnovější akvizice do této strategie velmi dobře zapadá,“ dodává </w:t>
      </w:r>
      <w:proofErr w:type="spellStart"/>
      <w:r w:rsidRPr="00271049">
        <w:rPr>
          <w:rFonts w:ascii="Times New Roman" w:eastAsia="Times New Roman" w:hAnsi="Times New Roman" w:cs="Times New Roman"/>
          <w:sz w:val="21"/>
          <w:szCs w:val="21"/>
        </w:rPr>
        <w:t>Oplíštil</w:t>
      </w:r>
      <w:proofErr w:type="spellEnd"/>
      <w:r w:rsidRPr="00271049">
        <w:rPr>
          <w:rFonts w:ascii="Times New Roman" w:eastAsia="Times New Roman" w:hAnsi="Times New Roman" w:cs="Times New Roman"/>
          <w:sz w:val="21"/>
          <w:szCs w:val="21"/>
        </w:rPr>
        <w:t>.</w:t>
      </w:r>
    </w:p>
    <w:p w14:paraId="45627E47" w14:textId="1EAC7D5B" w:rsidR="00A21EC3" w:rsidRDefault="002D1141" w:rsidP="00DC3D5D">
      <w:pPr>
        <w:spacing w:before="240" w:after="240"/>
        <w:jc w:val="both"/>
        <w:rPr>
          <w:rFonts w:ascii="Times New Roman" w:eastAsia="Times New Roman" w:hAnsi="Times New Roman" w:cs="Times New Roman"/>
          <w:sz w:val="21"/>
          <w:szCs w:val="21"/>
        </w:rPr>
      </w:pPr>
      <w:r w:rsidRPr="00271049">
        <w:rPr>
          <w:rFonts w:ascii="Times New Roman" w:eastAsia="Times New Roman" w:hAnsi="Times New Roman" w:cs="Times New Roman"/>
          <w:sz w:val="21"/>
          <w:szCs w:val="21"/>
        </w:rPr>
        <w:t>Retail parky se dlouhodobě ukazují jako jeden z nejodolnějších segmentů komerčních nemovitostí. Zaměření na každodenní nákupy a služby zajišťuje stabilní návštěvnost i v obdobích ekonomické nejistoty.</w:t>
      </w:r>
    </w:p>
    <w:p w14:paraId="0CF15F29" w14:textId="77777777" w:rsidR="00DC3D5D" w:rsidRDefault="00DC3D5D" w:rsidP="00DC3D5D">
      <w:pPr>
        <w:spacing w:before="240" w:after="240"/>
        <w:jc w:val="both"/>
        <w:rPr>
          <w:rFonts w:ascii="Times New Roman" w:eastAsia="Times New Roman" w:hAnsi="Times New Roman" w:cs="Times New Roman"/>
          <w:sz w:val="21"/>
          <w:szCs w:val="21"/>
        </w:rPr>
      </w:pPr>
    </w:p>
    <w:p w14:paraId="7C116D04" w14:textId="77777777" w:rsidR="00DC3D5D" w:rsidRPr="00DC3D5D" w:rsidRDefault="00DC3D5D" w:rsidP="00DC3D5D">
      <w:pPr>
        <w:spacing w:before="240" w:after="240"/>
        <w:jc w:val="both"/>
        <w:rPr>
          <w:rFonts w:ascii="Times New Roman" w:eastAsia="Times New Roman" w:hAnsi="Times New Roman" w:cs="Times New Roman"/>
          <w:sz w:val="21"/>
          <w:szCs w:val="21"/>
        </w:rPr>
      </w:pPr>
    </w:p>
    <w:p w14:paraId="6E9335C5" w14:textId="77777777" w:rsidR="00A21EC3" w:rsidRPr="00271049" w:rsidRDefault="002D1141">
      <w:pPr>
        <w:jc w:val="both"/>
        <w:rPr>
          <w:rFonts w:ascii="Times New Roman" w:eastAsia="Calibri" w:hAnsi="Times New Roman" w:cs="Times New Roman"/>
          <w:b/>
          <w:bCs/>
          <w:sz w:val="21"/>
          <w:szCs w:val="21"/>
        </w:rPr>
      </w:pPr>
      <w:r w:rsidRPr="00271049">
        <w:rPr>
          <w:rFonts w:ascii="Times New Roman" w:eastAsia="Calibri" w:hAnsi="Times New Roman" w:cs="Times New Roman"/>
          <w:b/>
          <w:bCs/>
          <w:sz w:val="21"/>
          <w:szCs w:val="21"/>
        </w:rPr>
        <w:t>O REALIA FUND SICAV, a.s.</w:t>
      </w:r>
    </w:p>
    <w:p w14:paraId="2082A773" w14:textId="2085DFEA" w:rsidR="00A21EC3" w:rsidRPr="00271049" w:rsidRDefault="002D1141">
      <w:pPr>
        <w:jc w:val="both"/>
        <w:rPr>
          <w:rFonts w:ascii="Times New Roman" w:eastAsia="Calibri" w:hAnsi="Times New Roman" w:cs="Times New Roman"/>
          <w:sz w:val="21"/>
          <w:szCs w:val="21"/>
        </w:rPr>
      </w:pPr>
      <w:r w:rsidRPr="00271049">
        <w:rPr>
          <w:rFonts w:ascii="Times New Roman" w:eastAsia="Calibri" w:hAnsi="Times New Roman" w:cs="Times New Roman"/>
          <w:sz w:val="21"/>
          <w:szCs w:val="21"/>
        </w:rPr>
        <w:t>REALIA FUND SICAV, a.s. je fondem kvalifikovaných investorů s dlouholetými zkušenostmi na trhu realitních investic. S důrazem na dlouhodobou stabilitu a růst se REALIA soustředí na pečlivý výběr investic a vytváření atraktivních investičních příležitostí pro své klienty, jimž umožňuje investovat částky od 1 milionu korun.</w:t>
      </w:r>
      <w:r w:rsidR="00DC3D5D">
        <w:rPr>
          <w:rFonts w:ascii="Times New Roman" w:eastAsia="Calibri" w:hAnsi="Times New Roman" w:cs="Times New Roman"/>
          <w:sz w:val="21"/>
          <w:szCs w:val="21"/>
        </w:rPr>
        <w:t xml:space="preserve"> </w:t>
      </w:r>
      <w:r w:rsidR="00DC3D5D" w:rsidRPr="00271049">
        <w:rPr>
          <w:rFonts w:ascii="Times New Roman" w:eastAsia="Times New Roman" w:hAnsi="Times New Roman" w:cs="Times New Roman"/>
          <w:sz w:val="21"/>
          <w:szCs w:val="21"/>
        </w:rPr>
        <w:t xml:space="preserve">Přibližně </w:t>
      </w:r>
      <w:r w:rsidR="00DC3D5D" w:rsidRPr="00DC3D5D">
        <w:rPr>
          <w:rFonts w:ascii="Times New Roman" w:eastAsia="Times New Roman" w:hAnsi="Times New Roman" w:cs="Times New Roman"/>
          <w:sz w:val="21"/>
          <w:szCs w:val="21"/>
        </w:rPr>
        <w:t>75 % kapitálu fondu tvoří</w:t>
      </w:r>
      <w:r w:rsidR="00DC3D5D" w:rsidRPr="00271049">
        <w:rPr>
          <w:rFonts w:ascii="Times New Roman" w:eastAsia="Times New Roman" w:hAnsi="Times New Roman" w:cs="Times New Roman"/>
          <w:sz w:val="21"/>
          <w:szCs w:val="21"/>
        </w:rPr>
        <w:t xml:space="preserve"> investice fyzických osob, další část pochází od právnických osob a institucí, například firem, obcí, neziskových organizací, investičních fondů či bank.</w:t>
      </w:r>
    </w:p>
    <w:p w14:paraId="4F5EBB5F" w14:textId="77777777" w:rsidR="00A21EC3" w:rsidRPr="00271049" w:rsidRDefault="002D1141">
      <w:pPr>
        <w:jc w:val="both"/>
        <w:rPr>
          <w:rFonts w:ascii="Times New Roman" w:eastAsia="Calibri" w:hAnsi="Times New Roman" w:cs="Times New Roman"/>
          <w:sz w:val="21"/>
          <w:szCs w:val="21"/>
        </w:rPr>
      </w:pPr>
      <w:r w:rsidRPr="00271049">
        <w:rPr>
          <w:rFonts w:ascii="Times New Roman" w:eastAsia="Calibri" w:hAnsi="Times New Roman" w:cs="Times New Roman"/>
          <w:sz w:val="21"/>
          <w:szCs w:val="21"/>
        </w:rPr>
        <w:t xml:space="preserve"> </w:t>
      </w:r>
    </w:p>
    <w:p w14:paraId="00470821" w14:textId="77777777" w:rsidR="00A21EC3" w:rsidRPr="00271049" w:rsidRDefault="002D1141" w:rsidP="00271049">
      <w:pPr>
        <w:jc w:val="both"/>
        <w:rPr>
          <w:rFonts w:ascii="Times New Roman" w:eastAsia="Calibri" w:hAnsi="Times New Roman" w:cs="Times New Roman"/>
          <w:sz w:val="21"/>
          <w:szCs w:val="21"/>
        </w:rPr>
      </w:pPr>
      <w:r w:rsidRPr="00271049">
        <w:rPr>
          <w:rFonts w:ascii="Times New Roman" w:eastAsia="Calibri" w:hAnsi="Times New Roman" w:cs="Times New Roman"/>
          <w:sz w:val="21"/>
          <w:szCs w:val="21"/>
        </w:rPr>
        <w:t>V současné době fond REALIA vlastní 22 retailových parků v celkové hodnotě 3,7 miliardy korun. Budovy se nacházejí napříč celou republikou, např. v Plzni, Českých Budějovicích, Ostravě, Benešově, Pelhřimově, Kladně nebo ve Valašském Meziříčí. Všechny parky jsou plně obsazeny nájemci, kteří mají uzavřené dlouhodobé smlouvy, zpravidla pětileté až desetileté. Průměrná doba do konce nájemních smluv (WAULT) je přes 6 let. Mezi nejvýznamnější nájemce patří BILLA, LIDL, PENNY, DM drogerie, ROSSMANN, TETA drogerie, lékárny Dr. Max, KFC a mnoho dalších.</w:t>
      </w:r>
    </w:p>
    <w:p w14:paraId="400F7A95" w14:textId="77777777" w:rsidR="00A21EC3" w:rsidRPr="00271049" w:rsidRDefault="00A21EC3">
      <w:pPr>
        <w:rPr>
          <w:rFonts w:ascii="Times New Roman" w:eastAsia="Calibri" w:hAnsi="Times New Roman" w:cs="Times New Roman"/>
          <w:sz w:val="18"/>
          <w:szCs w:val="18"/>
        </w:rPr>
      </w:pPr>
    </w:p>
    <w:p w14:paraId="2CDE807F" w14:textId="77777777" w:rsidR="00A21EC3" w:rsidRPr="006D12AA" w:rsidRDefault="002D1141" w:rsidP="00271049">
      <w:pPr>
        <w:jc w:val="both"/>
        <w:rPr>
          <w:rFonts w:ascii="Times New Roman" w:eastAsia="Calibri" w:hAnsi="Times New Roman" w:cs="Times New Roman"/>
          <w:sz w:val="21"/>
          <w:szCs w:val="21"/>
        </w:rPr>
      </w:pPr>
      <w:r w:rsidRPr="006D12AA">
        <w:rPr>
          <w:rFonts w:ascii="Times New Roman" w:eastAsia="Calibri" w:hAnsi="Times New Roman" w:cs="Times New Roman"/>
          <w:sz w:val="21"/>
          <w:szCs w:val="21"/>
        </w:rPr>
        <w:t>• Fond je fondem kvalifikovaných investorů dle zákona č. 240/2013 Sb., o investičních společnostech a investičních fondech, ve znění pozdějších předpisů, jeho akcionářem se může stát výhradně kvalifikovaný investor dle §272 tohoto zákona. Správce upozorňuje investory, že hodnota investice do fondu může klesat i stoupat a návratnost původně investované částky není zaručena. Výkonnost fondu v předchozích obdobích nezaručuje stejnou nebo vyšší</w:t>
      </w:r>
    </w:p>
    <w:p w14:paraId="6EF44C3E" w14:textId="77777777" w:rsidR="00A21EC3" w:rsidRPr="006D12AA" w:rsidRDefault="002D1141" w:rsidP="00271049">
      <w:pPr>
        <w:jc w:val="both"/>
        <w:rPr>
          <w:rFonts w:ascii="Times New Roman" w:eastAsia="Calibri" w:hAnsi="Times New Roman" w:cs="Times New Roman"/>
          <w:sz w:val="21"/>
          <w:szCs w:val="21"/>
        </w:rPr>
      </w:pPr>
      <w:r w:rsidRPr="006D12AA">
        <w:rPr>
          <w:rFonts w:ascii="Times New Roman" w:eastAsia="Calibri" w:hAnsi="Times New Roman" w:cs="Times New Roman"/>
          <w:sz w:val="21"/>
          <w:szCs w:val="21"/>
        </w:rPr>
        <w:t>výkonnost v budoucnu.</w:t>
      </w:r>
    </w:p>
    <w:p w14:paraId="2D1DEB00" w14:textId="77777777" w:rsidR="00A21EC3" w:rsidRPr="006D12AA" w:rsidRDefault="002D1141" w:rsidP="00271049">
      <w:pPr>
        <w:jc w:val="both"/>
        <w:rPr>
          <w:rFonts w:ascii="Times New Roman" w:eastAsia="Calibri" w:hAnsi="Times New Roman" w:cs="Times New Roman"/>
          <w:sz w:val="21"/>
          <w:szCs w:val="21"/>
        </w:rPr>
      </w:pPr>
      <w:r w:rsidRPr="006D12AA">
        <w:rPr>
          <w:rFonts w:ascii="Times New Roman" w:eastAsia="Calibri" w:hAnsi="Times New Roman" w:cs="Times New Roman"/>
          <w:sz w:val="21"/>
          <w:szCs w:val="21"/>
        </w:rPr>
        <w:t>• Sdělení klíčových informací fondu (KID) je k dispozici na http://www.avantfunds.cz/informacni-povinnost/. V listinné podobě lze uvedené informace získat v sídle společnosti AVANT investiční společnost, a.s., City</w:t>
      </w:r>
    </w:p>
    <w:p w14:paraId="6FCD17DE" w14:textId="77777777" w:rsidR="00A21EC3" w:rsidRPr="006D12AA" w:rsidRDefault="002D1141" w:rsidP="00271049">
      <w:pPr>
        <w:jc w:val="both"/>
        <w:rPr>
          <w:rFonts w:ascii="Times New Roman" w:eastAsia="Calibri" w:hAnsi="Times New Roman" w:cs="Times New Roman"/>
          <w:sz w:val="21"/>
          <w:szCs w:val="21"/>
        </w:rPr>
      </w:pPr>
      <w:r w:rsidRPr="006D12AA">
        <w:rPr>
          <w:rFonts w:ascii="Times New Roman" w:eastAsia="Calibri" w:hAnsi="Times New Roman" w:cs="Times New Roman"/>
          <w:sz w:val="21"/>
          <w:szCs w:val="21"/>
        </w:rPr>
        <w:t>Tower, Hvězdova 1716/</w:t>
      </w:r>
      <w:proofErr w:type="gramStart"/>
      <w:r w:rsidRPr="006D12AA">
        <w:rPr>
          <w:rFonts w:ascii="Times New Roman" w:eastAsia="Calibri" w:hAnsi="Times New Roman" w:cs="Times New Roman"/>
          <w:sz w:val="21"/>
          <w:szCs w:val="21"/>
        </w:rPr>
        <w:t>2b</w:t>
      </w:r>
      <w:proofErr w:type="gramEnd"/>
      <w:r w:rsidRPr="006D12AA">
        <w:rPr>
          <w:rFonts w:ascii="Times New Roman" w:eastAsia="Calibri" w:hAnsi="Times New Roman" w:cs="Times New Roman"/>
          <w:sz w:val="21"/>
          <w:szCs w:val="21"/>
        </w:rPr>
        <w:t>, 140 00 Praha 4 - Nusle.</w:t>
      </w:r>
    </w:p>
    <w:p w14:paraId="2A199AAF" w14:textId="77777777" w:rsidR="00A21EC3" w:rsidRPr="006D12AA" w:rsidRDefault="002D1141" w:rsidP="00271049">
      <w:pPr>
        <w:jc w:val="both"/>
        <w:rPr>
          <w:rFonts w:ascii="Times New Roman" w:eastAsia="Calibri" w:hAnsi="Times New Roman" w:cs="Times New Roman"/>
          <w:sz w:val="21"/>
          <w:szCs w:val="21"/>
        </w:rPr>
      </w:pPr>
      <w:r w:rsidRPr="006D12AA">
        <w:rPr>
          <w:rFonts w:ascii="Times New Roman" w:eastAsia="Calibri" w:hAnsi="Times New Roman" w:cs="Times New Roman"/>
          <w:sz w:val="21"/>
          <w:szCs w:val="21"/>
        </w:rPr>
        <w:t>• Uvedené informace mají pouze informativní charakter a nepředstavují návrh na uzavření smlouvy nebo veřejnou nabídku podle občanského zákoníku.</w:t>
      </w:r>
    </w:p>
    <w:p w14:paraId="334FE8F1" w14:textId="77777777" w:rsidR="00A21EC3" w:rsidRPr="00271049" w:rsidRDefault="002D1141">
      <w:pPr>
        <w:jc w:val="both"/>
        <w:rPr>
          <w:rFonts w:ascii="Times New Roman" w:eastAsia="Calibri" w:hAnsi="Times New Roman" w:cs="Times New Roman"/>
          <w:b/>
          <w:bCs/>
        </w:rPr>
      </w:pPr>
      <w:r w:rsidRPr="00271049">
        <w:rPr>
          <w:rFonts w:ascii="Times New Roman" w:eastAsia="Calibri" w:hAnsi="Times New Roman" w:cs="Times New Roman"/>
          <w:b/>
          <w:bCs/>
        </w:rPr>
        <w:t xml:space="preserve"> </w:t>
      </w:r>
    </w:p>
    <w:p w14:paraId="1BA83653" w14:textId="394E66EC" w:rsidR="00A21EC3" w:rsidRPr="00271049" w:rsidRDefault="001442A4">
      <w:pPr>
        <w:jc w:val="both"/>
        <w:rPr>
          <w:rFonts w:ascii="Times New Roman" w:eastAsia="Calibri" w:hAnsi="Times New Roman" w:cs="Times New Roman"/>
          <w:b/>
          <w:bCs/>
        </w:rPr>
      </w:pPr>
      <w:r>
        <w:rPr>
          <w:rFonts w:ascii="Times New Roman" w:eastAsia="Calibri" w:hAnsi="Times New Roman" w:cs="Times New Roman"/>
          <w:b/>
          <w:bCs/>
        </w:rPr>
        <w:t>M</w:t>
      </w:r>
      <w:r w:rsidR="002D1141" w:rsidRPr="00271049">
        <w:rPr>
          <w:rFonts w:ascii="Times New Roman" w:eastAsia="Calibri" w:hAnsi="Times New Roman" w:cs="Times New Roman"/>
          <w:b/>
          <w:bCs/>
        </w:rPr>
        <w:t>arketing</w:t>
      </w:r>
      <w:r>
        <w:rPr>
          <w:rFonts w:ascii="Times New Roman" w:eastAsia="Calibri" w:hAnsi="Times New Roman" w:cs="Times New Roman"/>
          <w:b/>
          <w:bCs/>
        </w:rPr>
        <w:t xml:space="preserve"> a komunikace</w:t>
      </w:r>
      <w:r w:rsidR="002D1141" w:rsidRPr="00271049">
        <w:rPr>
          <w:rFonts w:ascii="Times New Roman" w:eastAsia="Calibri" w:hAnsi="Times New Roman" w:cs="Times New Roman"/>
          <w:b/>
          <w:bCs/>
        </w:rPr>
        <w:t xml:space="preserve"> REALIA FUND SICAV</w:t>
      </w:r>
    </w:p>
    <w:p w14:paraId="1F38E0A7" w14:textId="77777777" w:rsidR="00A21EC3" w:rsidRPr="00271049" w:rsidRDefault="002D1141">
      <w:pPr>
        <w:jc w:val="both"/>
        <w:rPr>
          <w:rFonts w:ascii="Times New Roman" w:eastAsia="Calibri" w:hAnsi="Times New Roman" w:cs="Times New Roman"/>
        </w:rPr>
      </w:pPr>
      <w:r w:rsidRPr="00271049">
        <w:rPr>
          <w:rFonts w:ascii="Times New Roman" w:eastAsia="Calibri" w:hAnsi="Times New Roman" w:cs="Times New Roman"/>
        </w:rPr>
        <w:t>Kateřina Ehrenbergerová, tel.: 724 167 390</w:t>
      </w:r>
    </w:p>
    <w:p w14:paraId="640F199E" w14:textId="77777777" w:rsidR="00A21EC3" w:rsidRPr="00271049" w:rsidRDefault="002D1141">
      <w:pPr>
        <w:jc w:val="both"/>
        <w:rPr>
          <w:rFonts w:ascii="Times New Roman" w:eastAsia="Calibri" w:hAnsi="Times New Roman" w:cs="Times New Roman"/>
          <w:color w:val="0563C1"/>
        </w:rPr>
      </w:pPr>
      <w:r w:rsidRPr="00271049">
        <w:rPr>
          <w:rFonts w:ascii="Times New Roman" w:eastAsia="Calibri" w:hAnsi="Times New Roman" w:cs="Times New Roman"/>
        </w:rPr>
        <w:t xml:space="preserve">e-mail: </w:t>
      </w:r>
      <w:r w:rsidRPr="00271049">
        <w:rPr>
          <w:rFonts w:ascii="Times New Roman" w:eastAsia="Calibri" w:hAnsi="Times New Roman" w:cs="Times New Roman"/>
          <w:color w:val="0563C1"/>
        </w:rPr>
        <w:t>ktehrenbergerova@gmail.com</w:t>
      </w:r>
    </w:p>
    <w:p w14:paraId="3256B005" w14:textId="77777777" w:rsidR="00A21EC3" w:rsidRPr="00271049" w:rsidRDefault="00A21EC3">
      <w:pPr>
        <w:rPr>
          <w:rFonts w:ascii="Times New Roman" w:eastAsia="Calibri" w:hAnsi="Times New Roman" w:cs="Times New Roman"/>
          <w:sz w:val="18"/>
          <w:szCs w:val="18"/>
        </w:rPr>
      </w:pPr>
    </w:p>
    <w:p w14:paraId="42AB7FB1" w14:textId="77777777" w:rsidR="00A21EC3" w:rsidRPr="00271049" w:rsidRDefault="00A21EC3">
      <w:pPr>
        <w:rPr>
          <w:rFonts w:ascii="Times New Roman" w:eastAsia="Calibri" w:hAnsi="Times New Roman" w:cs="Times New Roman"/>
          <w:sz w:val="18"/>
          <w:szCs w:val="18"/>
        </w:rPr>
      </w:pPr>
    </w:p>
    <w:p w14:paraId="484E74E7" w14:textId="77777777" w:rsidR="00A21EC3" w:rsidRPr="00271049" w:rsidRDefault="00A21EC3">
      <w:pPr>
        <w:rPr>
          <w:rFonts w:ascii="Times New Roman" w:hAnsi="Times New Roman" w:cs="Times New Roman"/>
        </w:rPr>
      </w:pPr>
    </w:p>
    <w:sectPr w:rsidR="00A21EC3" w:rsidRPr="00271049">
      <w:headerReference w:type="default" r:id="rId8"/>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FA5DB" w14:textId="77777777" w:rsidR="00BF4490" w:rsidRDefault="00BF4490">
      <w:pPr>
        <w:spacing w:line="240" w:lineRule="auto"/>
      </w:pPr>
      <w:r>
        <w:separator/>
      </w:r>
    </w:p>
  </w:endnote>
  <w:endnote w:type="continuationSeparator" w:id="0">
    <w:p w14:paraId="0A002B63" w14:textId="77777777" w:rsidR="00BF4490" w:rsidRDefault="00BF44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DE5F9A5-85CD-1F48-B09A-9BFA20320CF1}"/>
    <w:embedBold r:id="rId2" w:fontKey="{4A16C4EA-91DB-A74A-A6EC-901A61A56738}"/>
    <w:embedItalic r:id="rId3" w:fontKey="{4900FCDB-B078-A543-BBCB-FDD23D5C9D47}"/>
  </w:font>
  <w:font w:name="Times New Roman">
    <w:panose1 w:val="02020603050405020304"/>
    <w:charset w:val="00"/>
    <w:family w:val="roman"/>
    <w:pitch w:val="variable"/>
    <w:sig w:usb0="E0002EFF" w:usb1="C000785B" w:usb2="00000009" w:usb3="00000000" w:csb0="000001FF" w:csb1="00000000"/>
    <w:embedRegular r:id="rId4" w:fontKey="{7333EB27-534E-E84D-92DA-A4586FE06E1A}"/>
    <w:embedBold r:id="rId5" w:fontKey="{CE41B35B-D480-5B46-9638-2A5FB425EE46}"/>
    <w:embedItalic r:id="rId6" w:fontKey="{56EF24D0-9111-A446-BDF7-183C490780AA}"/>
  </w:font>
  <w:font w:name="Calibri">
    <w:panose1 w:val="020F0502020204030204"/>
    <w:charset w:val="00"/>
    <w:family w:val="swiss"/>
    <w:pitch w:val="variable"/>
    <w:sig w:usb0="E4002EFF" w:usb1="C200247B" w:usb2="00000009" w:usb3="00000000" w:csb0="000001FF" w:csb1="00000000"/>
    <w:embedRegular r:id="rId7" w:fontKey="{852549CF-D874-0A45-A127-0963B517E092}"/>
    <w:embedBold r:id="rId8" w:fontKey="{DF3592E0-8341-E24D-9C9B-927F6BC9AFB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136460AC-4FB8-0F44-8D34-59AA9ACA3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B613" w14:textId="77777777" w:rsidR="00A21EC3" w:rsidRDefault="002D1141">
    <w:r>
      <w:t xml:space="preserve"> </w:t>
    </w:r>
  </w:p>
  <w:p w14:paraId="1CC1C5A8" w14:textId="77777777" w:rsidR="00A21EC3" w:rsidRDefault="00A21EC3"/>
  <w:tbl>
    <w:tblPr>
      <w:tblStyle w:val="a"/>
      <w:tblW w:w="8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20"/>
      <w:gridCol w:w="3510"/>
    </w:tblGrid>
    <w:tr w:rsidR="00A21EC3" w14:paraId="161B0EC1" w14:textId="77777777">
      <w:trPr>
        <w:trHeight w:val="990"/>
      </w:trPr>
      <w:tc>
        <w:tcPr>
          <w:tcW w:w="5220" w:type="dxa"/>
          <w:tcBorders>
            <w:top w:val="nil"/>
            <w:left w:val="nil"/>
            <w:bottom w:val="nil"/>
            <w:right w:val="nil"/>
          </w:tcBorders>
          <w:tcMar>
            <w:top w:w="0" w:type="dxa"/>
            <w:left w:w="100" w:type="dxa"/>
            <w:bottom w:w="0" w:type="dxa"/>
            <w:right w:w="100" w:type="dxa"/>
          </w:tcMar>
        </w:tcPr>
        <w:p w14:paraId="50C86DD6" w14:textId="77777777" w:rsidR="00A21EC3" w:rsidRDefault="002D1141">
          <w:pPr>
            <w:rPr>
              <w:sz w:val="16"/>
              <w:szCs w:val="16"/>
            </w:rPr>
          </w:pPr>
          <w:r>
            <w:rPr>
              <w:b/>
              <w:bCs/>
              <w:sz w:val="16"/>
              <w:szCs w:val="16"/>
            </w:rPr>
            <w:t xml:space="preserve">REALIA FUND SICAV, a.s., </w:t>
          </w:r>
          <w:r>
            <w:rPr>
              <w:sz w:val="16"/>
              <w:szCs w:val="16"/>
            </w:rPr>
            <w:t xml:space="preserve">REALIA Podfond Retail </w:t>
          </w:r>
          <w:proofErr w:type="spellStart"/>
          <w:r>
            <w:rPr>
              <w:sz w:val="16"/>
              <w:szCs w:val="16"/>
            </w:rPr>
            <w:t>Parks</w:t>
          </w:r>
          <w:proofErr w:type="spellEnd"/>
        </w:p>
        <w:p w14:paraId="342A803D" w14:textId="77777777" w:rsidR="00A21EC3" w:rsidRDefault="002D1141">
          <w:pPr>
            <w:rPr>
              <w:sz w:val="16"/>
              <w:szCs w:val="16"/>
            </w:rPr>
          </w:pPr>
          <w:r>
            <w:rPr>
              <w:sz w:val="16"/>
              <w:szCs w:val="16"/>
            </w:rPr>
            <w:t>Kolbenova 882/</w:t>
          </w:r>
          <w:proofErr w:type="gramStart"/>
          <w:r>
            <w:rPr>
              <w:sz w:val="16"/>
              <w:szCs w:val="16"/>
            </w:rPr>
            <w:t>5a</w:t>
          </w:r>
          <w:proofErr w:type="gramEnd"/>
          <w:r>
            <w:rPr>
              <w:sz w:val="16"/>
              <w:szCs w:val="16"/>
            </w:rPr>
            <w:t>, 190 00 Praha 9 - Vysočany</w:t>
          </w:r>
        </w:p>
      </w:tc>
      <w:tc>
        <w:tcPr>
          <w:tcW w:w="3510" w:type="dxa"/>
          <w:tcBorders>
            <w:top w:val="nil"/>
            <w:left w:val="nil"/>
            <w:bottom w:val="nil"/>
            <w:right w:val="nil"/>
          </w:tcBorders>
          <w:tcMar>
            <w:top w:w="0" w:type="dxa"/>
            <w:left w:w="100" w:type="dxa"/>
            <w:bottom w:w="0" w:type="dxa"/>
            <w:right w:w="100" w:type="dxa"/>
          </w:tcMar>
        </w:tcPr>
        <w:p w14:paraId="5D86614D" w14:textId="77777777" w:rsidR="00A21EC3" w:rsidRDefault="002D1141">
          <w:pPr>
            <w:jc w:val="right"/>
            <w:rPr>
              <w:b/>
              <w:bCs/>
              <w:sz w:val="16"/>
              <w:szCs w:val="16"/>
            </w:rPr>
          </w:pPr>
          <w:r>
            <w:rPr>
              <w:b/>
              <w:bCs/>
              <w:sz w:val="16"/>
              <w:szCs w:val="16"/>
            </w:rPr>
            <w:t>www.realiagroup.cz</w:t>
          </w:r>
        </w:p>
        <w:p w14:paraId="074FA935" w14:textId="77777777" w:rsidR="00A21EC3" w:rsidRDefault="002D1141">
          <w:pPr>
            <w:jc w:val="right"/>
            <w:rPr>
              <w:sz w:val="16"/>
              <w:szCs w:val="16"/>
            </w:rPr>
          </w:pPr>
          <w:r>
            <w:rPr>
              <w:sz w:val="16"/>
              <w:szCs w:val="16"/>
            </w:rPr>
            <w:t>info@realiagroup.cz</w:t>
          </w:r>
        </w:p>
      </w:tc>
    </w:tr>
  </w:tbl>
  <w:p w14:paraId="2711B3F1" w14:textId="77777777" w:rsidR="00A21EC3" w:rsidRDefault="00A21E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CDBA5" w14:textId="77777777" w:rsidR="00BF4490" w:rsidRDefault="00BF4490">
      <w:pPr>
        <w:spacing w:line="240" w:lineRule="auto"/>
      </w:pPr>
      <w:r>
        <w:separator/>
      </w:r>
    </w:p>
  </w:footnote>
  <w:footnote w:type="continuationSeparator" w:id="0">
    <w:p w14:paraId="549BFF23" w14:textId="77777777" w:rsidR="00BF4490" w:rsidRDefault="00BF44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406A" w14:textId="77777777" w:rsidR="00A21EC3" w:rsidRDefault="002D1141">
    <w:r>
      <w:rPr>
        <w:noProof/>
      </w:rPr>
      <w:drawing>
        <wp:inline distT="114300" distB="114300" distL="114300" distR="114300" wp14:anchorId="6649DB29" wp14:editId="3A69ADBB">
          <wp:extent cx="1176338" cy="64037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6338" cy="64037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EC3"/>
    <w:rsid w:val="00093AFE"/>
    <w:rsid w:val="000B57A7"/>
    <w:rsid w:val="001442A4"/>
    <w:rsid w:val="001B4F90"/>
    <w:rsid w:val="00271049"/>
    <w:rsid w:val="002D1141"/>
    <w:rsid w:val="00335CDE"/>
    <w:rsid w:val="003C3DDA"/>
    <w:rsid w:val="00525357"/>
    <w:rsid w:val="006D12AA"/>
    <w:rsid w:val="00A21EC3"/>
    <w:rsid w:val="00BB7857"/>
    <w:rsid w:val="00BF4490"/>
    <w:rsid w:val="00DC3D5D"/>
    <w:rsid w:val="00EB27DA"/>
    <w:rsid w:val="00F80982"/>
    <w:rsid w:val="00FD1F60"/>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F40CB"/>
  <w15:docId w15:val="{EB1559E2-500D-5244-A98C-D9F9A63A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1B4F9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1171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5EA0A-6B95-9248-805D-ED0BBA06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611</Words>
  <Characters>3570</Characters>
  <Application>Microsoft Office Word</Application>
  <DocSecurity>0</DocSecurity>
  <Lines>72</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Pavel Polesný</cp:lastModifiedBy>
  <cp:revision>12</cp:revision>
  <dcterms:created xsi:type="dcterms:W3CDTF">2026-04-01T14:03:00Z</dcterms:created>
  <dcterms:modified xsi:type="dcterms:W3CDTF">2026-04-07T10:38:00Z</dcterms:modified>
</cp:coreProperties>
</file>