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8B47" w14:textId="4C5B763B" w:rsidR="00832591" w:rsidRDefault="009E3876" w:rsidP="00E569DB">
      <w:pPr>
        <w:pStyle w:val="Heading1"/>
        <w:jc w:val="center"/>
        <w:rPr>
          <w:sz w:val="36"/>
          <w:szCs w:val="36"/>
        </w:rPr>
      </w:pPr>
      <w:r>
        <w:rPr>
          <w:sz w:val="36"/>
          <w:szCs w:val="36"/>
        </w:rPr>
        <w:t>NIGHTFOOD HOLDINGS, INC. dba TECHFORCE ROBOTICS</w:t>
      </w:r>
      <w:r w:rsidR="00000000" w:rsidRPr="005156FA">
        <w:rPr>
          <w:sz w:val="36"/>
          <w:szCs w:val="36"/>
        </w:rPr>
        <w:t>: Audit Committee Charter</w:t>
      </w:r>
    </w:p>
    <w:p w14:paraId="4113CBF1" w14:textId="77777777" w:rsidR="00E569DB" w:rsidRPr="00E569DB" w:rsidRDefault="00E569DB" w:rsidP="00E569DB"/>
    <w:p w14:paraId="1A28F72A" w14:textId="6BD39411" w:rsidR="00832591" w:rsidRDefault="00000000">
      <w:r>
        <w:t xml:space="preserve">The Board of Directors (the “Board”) of </w:t>
      </w:r>
      <w:r w:rsidR="009E3876">
        <w:t>NIGHTFOOD HOLDINGS, INC. dba TECHFORCE ROBOTICS</w:t>
      </w:r>
      <w:r>
        <w:t xml:space="preserve"> (the “Company”) has established the Audit Committee (the “Committee”) to assist the Board in fulfilling its oversight responsibilities with respect to the integrity of the Company’s financial reporting, compliance with legal and regulatory requirements, the qualifications and independence of the Company’s independent auditor, the performance of the Company’s internal controls and disclosure controls, and the Company’s risk management policies and programs.</w:t>
      </w:r>
    </w:p>
    <w:p w14:paraId="309ECDF7" w14:textId="77777777" w:rsidR="00832591" w:rsidRDefault="00000000">
      <w:r>
        <w:t>I. Purpose</w:t>
      </w:r>
    </w:p>
    <w:p w14:paraId="5750500D" w14:textId="77777777" w:rsidR="00832591" w:rsidRDefault="00000000">
      <w:r>
        <w:t>The primary purposes of the Committee are to assist the Board with oversight and monitoring of:</w:t>
      </w:r>
    </w:p>
    <w:p w14:paraId="3F1BDBF6" w14:textId="77777777" w:rsidR="00832591" w:rsidRDefault="00000000">
      <w:r>
        <w:t>• the Company’s accounting and financial reporting processes and the integrity and audit of the Company’s financial statements;</w:t>
      </w:r>
    </w:p>
    <w:p w14:paraId="2AD25305" w14:textId="77777777" w:rsidR="00832591" w:rsidRDefault="00000000">
      <w:r>
        <w:t>• the Company’s compliance with legal and regulatory requirements;</w:t>
      </w:r>
    </w:p>
    <w:p w14:paraId="61C7BACF" w14:textId="77777777" w:rsidR="00832591" w:rsidRDefault="00000000">
      <w:r>
        <w:t>• the independent registered public accounting firm engaged for the purpose of preparing or issuing an audit report as to the Company’s financial statements or performing other audit, review, or attest services for the Company (the “independent auditor”), including the independent auditor’s qualifications, independence and performance;</w:t>
      </w:r>
    </w:p>
    <w:p w14:paraId="465688CA" w14:textId="77777777" w:rsidR="00832591" w:rsidRDefault="00000000">
      <w:r>
        <w:t>• the performance of the Company’s systems of internal control over financial reporting and disclosure controls and procedures; and</w:t>
      </w:r>
    </w:p>
    <w:p w14:paraId="00CA9550" w14:textId="77777777" w:rsidR="00832591" w:rsidRDefault="00000000">
      <w:r>
        <w:t>• the Company’s risk assessment, risk management and risk mitigation policies and programs, including matters relating to privacy and cybersecurity, and climate and environmental matters.</w:t>
      </w:r>
    </w:p>
    <w:p w14:paraId="76CECF10" w14:textId="77777777" w:rsidR="00832591" w:rsidRDefault="00000000">
      <w:r>
        <w:t>The Committee shall also prepare and approve the report required by the rules of the U.S. Securities and Exchange Commission (the “SEC”) to be included in the Company’s annual proxy statement and carry out the duties and responsibilities set forth in this Charter or otherwise assigned by the Board.</w:t>
      </w:r>
    </w:p>
    <w:p w14:paraId="76EA9112" w14:textId="77777777" w:rsidR="00832591" w:rsidRDefault="00000000">
      <w:r>
        <w:t>The Committee does not prepare financial statements or conduct audits. Management is responsible for preparing the Company’s financial statements and the independent auditor is responsible for auditing those financial statements. The Committee’s responsibility is oversight of these processes.</w:t>
      </w:r>
    </w:p>
    <w:p w14:paraId="1FCC5973" w14:textId="77777777" w:rsidR="00832591" w:rsidRDefault="00000000">
      <w:r>
        <w:lastRenderedPageBreak/>
        <w:t>II. Membership</w:t>
      </w:r>
    </w:p>
    <w:p w14:paraId="7D9058A1" w14:textId="77777777" w:rsidR="00832591" w:rsidRDefault="00000000">
      <w:r>
        <w:t>The Committee shall consist of not fewer than three directors appointed by the Board upon recommendation of the Nominating and Corporate Governance Committee. Members shall serve for such terms as the Board determines and may be removed by the Board.</w:t>
      </w:r>
    </w:p>
    <w:p w14:paraId="25A5201C" w14:textId="77777777" w:rsidR="00832591" w:rsidRDefault="00000000">
      <w:r>
        <w:t>At least one member must be independent in accordance with the standards of The Nasdaq Stock Market LLC (“Nasdaq”) and satisfy the additional independence requirements of Rule 10A‑3 under the Securities Exchange Act of 1934, as amended.</w:t>
      </w:r>
    </w:p>
    <w:p w14:paraId="4ACDA352" w14:textId="77777777" w:rsidR="00832591" w:rsidRDefault="00000000">
      <w:r>
        <w:t>Members must be able to read and understand fundamental financial statements including a balance sheet, income statement and cash flow statement. At least one member must possess financial sophistication and qualify as an “audit committee financial expert” under SEC rules.</w:t>
      </w:r>
    </w:p>
    <w:p w14:paraId="4DFF4FC3" w14:textId="77777777" w:rsidR="00832591" w:rsidRDefault="00000000">
      <w:r>
        <w:t>Committee members may not simultaneously serve on the audit committees of more than two other public companies without approval of the full Board.</w:t>
      </w:r>
    </w:p>
    <w:p w14:paraId="56A3D6E9" w14:textId="77777777" w:rsidR="00832591" w:rsidRDefault="00000000">
      <w:r>
        <w:t>III. Independent Auditor</w:t>
      </w:r>
    </w:p>
    <w:p w14:paraId="66789823" w14:textId="77777777" w:rsidR="00832591" w:rsidRDefault="00000000">
      <w:r>
        <w:t>The Committee shall have sole authority to appoint, compensate, retain, evaluate, oversee and, if necessary, replace the independent auditor. The independent auditor shall report directly to the Committee.</w:t>
      </w:r>
    </w:p>
    <w:p w14:paraId="3B715B58" w14:textId="77777777" w:rsidR="00832591" w:rsidRDefault="00000000">
      <w:r>
        <w:t>The Committee shall pre‑approve all audit, audit‑related, tax and permissible non‑audit services provided by the independent auditor and shall review the independence and performance of the independent auditor annually.</w:t>
      </w:r>
    </w:p>
    <w:p w14:paraId="06CA16A3" w14:textId="77777777" w:rsidR="00832591" w:rsidRDefault="00000000">
      <w:r>
        <w:t>The Committee shall review disclosures regarding relationships between the independent auditor and the Company and take appropriate action to ensure the auditor’s independence.</w:t>
      </w:r>
    </w:p>
    <w:p w14:paraId="11D332A0" w14:textId="77777777" w:rsidR="00832591" w:rsidRDefault="00000000">
      <w:r>
        <w:t>The Committee shall recommend annually to the Board that the appointment of the independent auditor be submitted to stockholders for ratification.</w:t>
      </w:r>
    </w:p>
    <w:p w14:paraId="6E49DB92" w14:textId="77777777" w:rsidR="00832591" w:rsidRDefault="00000000">
      <w:r>
        <w:t>IV. Financial Reporting</w:t>
      </w:r>
    </w:p>
    <w:p w14:paraId="227959C4" w14:textId="77777777" w:rsidR="00832591" w:rsidRDefault="00000000">
      <w:r>
        <w:t>The Committee shall review and discuss with management and the independent auditor the Company’s annual audited financial statements and quarterly financial statements prior to filing the Company’s Annual Report on Form 10‑K and Quarterly Reports on Form 10‑Q.</w:t>
      </w:r>
    </w:p>
    <w:p w14:paraId="24757312" w14:textId="77777777" w:rsidR="00832591" w:rsidRDefault="00000000">
      <w:r>
        <w:t>The Committee shall review earnings releases, financial guidance and other financial information provided to analysts and rating agencies.</w:t>
      </w:r>
    </w:p>
    <w:p w14:paraId="48CC3C3A" w14:textId="77777777" w:rsidR="00832591" w:rsidRDefault="00000000">
      <w:r>
        <w:t>The Committee shall review significant accounting policies, estimates and judgments, audit findings, management responses and any communications required under SEC and PCAOB rules.</w:t>
      </w:r>
    </w:p>
    <w:p w14:paraId="5E2F49DF" w14:textId="77777777" w:rsidR="00832591" w:rsidRDefault="00000000">
      <w:r>
        <w:t>V. Internal Controls and Compliance</w:t>
      </w:r>
    </w:p>
    <w:p w14:paraId="5731D0D1" w14:textId="77777777" w:rsidR="00832591" w:rsidRDefault="00000000">
      <w:r>
        <w:lastRenderedPageBreak/>
        <w:t>The Committee shall review the adequacy and effectiveness of the Company’s internal control over financial reporting and disclosure controls designed to ensure compliance with applicable law.</w:t>
      </w:r>
    </w:p>
    <w:p w14:paraId="2D24D5D7" w14:textId="77777777" w:rsidR="00832591" w:rsidRDefault="00000000">
      <w:r>
        <w:t>The Committee shall review any significant deficiencies or material weaknesses in internal controls and management’s responses to such matters.</w:t>
      </w:r>
    </w:p>
    <w:p w14:paraId="792C72DE" w14:textId="77777777" w:rsidR="00832591" w:rsidRDefault="00000000">
      <w:r>
        <w:t>The Committee shall establish procedures for receiving and addressing complaints regarding accounting, internal accounting controls or auditing matters, including procedures for confidential and anonymous whistleblower submissions.</w:t>
      </w:r>
    </w:p>
    <w:p w14:paraId="393F9FB7" w14:textId="77777777" w:rsidR="00832591" w:rsidRDefault="00000000">
      <w:r>
        <w:t>VI. Management and Auditor Communications</w:t>
      </w:r>
    </w:p>
    <w:p w14:paraId="58DF0D11" w14:textId="77777777" w:rsidR="00832591" w:rsidRDefault="00000000">
      <w:r>
        <w:t>The Committee shall meet periodically with management and the independent auditor to review financial reporting matters, legal and regulatory issues affecting financial reporting and any disagreements between management and the independent auditor.</w:t>
      </w:r>
    </w:p>
    <w:p w14:paraId="00051A00" w14:textId="77777777" w:rsidR="00832591" w:rsidRDefault="00000000">
      <w:r>
        <w:t>The Committee shall review off‑balance sheet transactions and other financial arrangements that could have a material impact on the Company’s financial condition.</w:t>
      </w:r>
    </w:p>
    <w:p w14:paraId="5EC316CA" w14:textId="77777777" w:rsidR="00832591" w:rsidRDefault="00000000">
      <w:r>
        <w:t>The Committee shall review compliance with the Company’s Code of Conduct and Ethics and review management’s responses to recommendations from the independent auditor.</w:t>
      </w:r>
    </w:p>
    <w:p w14:paraId="7D4E2457" w14:textId="77777777" w:rsidR="00832591" w:rsidRDefault="00000000">
      <w:r>
        <w:t>VII. Oversight of Risk</w:t>
      </w:r>
    </w:p>
    <w:p w14:paraId="39D506F5" w14:textId="77777777" w:rsidR="00832591" w:rsidRDefault="00000000">
      <w:r>
        <w:t>The Committee shall review and oversee management’s programs and policies designed to identify, assess and manage major business risks including financial, operational, legal, regulatory and reputational risks.</w:t>
      </w:r>
    </w:p>
    <w:p w14:paraId="3C78A777" w14:textId="77777777" w:rsidR="00832591" w:rsidRDefault="00000000">
      <w:r>
        <w:t>The Committee shall oversee the Company’s privacy, information technology and cybersecurity risks and review programs implemented by management to mitigate those risks.</w:t>
      </w:r>
    </w:p>
    <w:p w14:paraId="7BBD5E7D" w14:textId="77777777" w:rsidR="00832591" w:rsidRDefault="00000000">
      <w:r>
        <w:t>The Committee shall also review developments relating to climate and environmental regulation that could affect the Company.</w:t>
      </w:r>
    </w:p>
    <w:p w14:paraId="2ADECE95" w14:textId="77777777" w:rsidR="00832591" w:rsidRDefault="00000000">
      <w:r>
        <w:t>VIII. Structure and Operations</w:t>
      </w:r>
    </w:p>
    <w:p w14:paraId="40A7F6A2" w14:textId="77777777" w:rsidR="00832591" w:rsidRDefault="00000000">
      <w:r>
        <w:t>The Committee shall meet as often as necessary to perform its duties but not less than quarterly. The Committee shall maintain written minutes of its meetings.</w:t>
      </w:r>
    </w:p>
    <w:p w14:paraId="06AD69CA" w14:textId="77777777" w:rsidR="00832591" w:rsidRDefault="00000000">
      <w:r>
        <w:t>The Board shall designate a Chair of the Committee who will preside at meetings of the Committee.</w:t>
      </w:r>
    </w:p>
    <w:p w14:paraId="45C0220E" w14:textId="77777777" w:rsidR="00832591" w:rsidRDefault="00000000">
      <w:r>
        <w:t>The Committee may delegate authority to a subcommittee of its members where permitted by applicable law and Nasdaq rules.</w:t>
      </w:r>
    </w:p>
    <w:p w14:paraId="76E74B59" w14:textId="77777777" w:rsidR="00832591" w:rsidRDefault="00000000">
      <w:r>
        <w:lastRenderedPageBreak/>
        <w:t>The Committee may conduct investigations and retain independent counsel or other advisors as it deems necessary. The Company shall provide appropriate funding for the independent auditor, advisors and administrative expenses of the Committee.</w:t>
      </w:r>
    </w:p>
    <w:p w14:paraId="2242947D" w14:textId="77777777" w:rsidR="00832591" w:rsidRDefault="00000000">
      <w:r>
        <w:t>The Committee shall report regularly to the Board regarding matters reviewed and actions taken.</w:t>
      </w:r>
    </w:p>
    <w:p w14:paraId="6F473C53" w14:textId="77777777" w:rsidR="00832591" w:rsidRDefault="00000000">
      <w:r>
        <w:t>IX. Annual Evaluation</w:t>
      </w:r>
    </w:p>
    <w:p w14:paraId="1AE22FD8" w14:textId="77777777" w:rsidR="00832591" w:rsidRDefault="00000000">
      <w:r>
        <w:t>The Committee shall annually review the adequacy of this Charter and evaluate its performance and shall recommend any proposed changes to the Board.</w:t>
      </w:r>
    </w:p>
    <w:sectPr w:rsidR="00832591"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1674" w14:textId="77777777" w:rsidR="00422F54" w:rsidRDefault="00422F54" w:rsidP="005156FA">
      <w:pPr>
        <w:spacing w:after="0" w:line="240" w:lineRule="auto"/>
      </w:pPr>
      <w:r>
        <w:separator/>
      </w:r>
    </w:p>
  </w:endnote>
  <w:endnote w:type="continuationSeparator" w:id="0">
    <w:p w14:paraId="72A9663D" w14:textId="77777777" w:rsidR="00422F54" w:rsidRDefault="00422F54" w:rsidP="0051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FB97" w14:textId="77777777" w:rsidR="00422F54" w:rsidRDefault="00422F54" w:rsidP="005156FA">
      <w:pPr>
        <w:spacing w:after="0" w:line="240" w:lineRule="auto"/>
      </w:pPr>
      <w:r>
        <w:separator/>
      </w:r>
    </w:p>
  </w:footnote>
  <w:footnote w:type="continuationSeparator" w:id="0">
    <w:p w14:paraId="401CA84F" w14:textId="77777777" w:rsidR="00422F54" w:rsidRDefault="00422F54" w:rsidP="00515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188F" w14:textId="77777777" w:rsidR="005156FA" w:rsidRDefault="00515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6197404">
    <w:abstractNumId w:val="8"/>
  </w:num>
  <w:num w:numId="2" w16cid:durableId="171648082">
    <w:abstractNumId w:val="6"/>
  </w:num>
  <w:num w:numId="3" w16cid:durableId="1723824125">
    <w:abstractNumId w:val="5"/>
  </w:num>
  <w:num w:numId="4" w16cid:durableId="1644965755">
    <w:abstractNumId w:val="4"/>
  </w:num>
  <w:num w:numId="5" w16cid:durableId="2078160566">
    <w:abstractNumId w:val="7"/>
  </w:num>
  <w:num w:numId="6" w16cid:durableId="213742460">
    <w:abstractNumId w:val="3"/>
  </w:num>
  <w:num w:numId="7" w16cid:durableId="252519573">
    <w:abstractNumId w:val="2"/>
  </w:num>
  <w:num w:numId="8" w16cid:durableId="1850441469">
    <w:abstractNumId w:val="1"/>
  </w:num>
  <w:num w:numId="9" w16cid:durableId="19065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7D90"/>
    <w:rsid w:val="0029639D"/>
    <w:rsid w:val="00326F90"/>
    <w:rsid w:val="00422F54"/>
    <w:rsid w:val="005156FA"/>
    <w:rsid w:val="00832591"/>
    <w:rsid w:val="009E3876"/>
    <w:rsid w:val="00AA1D8D"/>
    <w:rsid w:val="00B47730"/>
    <w:rsid w:val="00CB0664"/>
    <w:rsid w:val="00E569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6F041F6-25F9-437E-8D76-6EF8EEB5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Huy John Vu</cp:lastModifiedBy>
  <cp:revision>4</cp:revision>
  <dcterms:created xsi:type="dcterms:W3CDTF">2013-12-23T23:15:00Z</dcterms:created>
  <dcterms:modified xsi:type="dcterms:W3CDTF">2026-03-13T01:05:00Z</dcterms:modified>
  <cp:category/>
</cp:coreProperties>
</file>