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E6FB7" w:sz="12" w:space="6"/>
        </w:pBdr>
        <w:spacing w:after="0" w:before="1500"/>
      </w:pPr>
      <w:r>
        <w:rPr>
          <w:b/>
          <w:bCs/>
          <w:caps/>
          <w:color w:val="2E6FB7"/>
          <w:sz w:val="26"/>
          <w:szCs w:val="26"/>
        </w:rPr>
        <w:t xml:space="preserve">PROPOSAL</w:t>
      </w:r>
    </w:p>
    <w:p>
      <w:pPr>
        <w:spacing w:after="100" w:before="220"/>
      </w:pPr>
      <w:r>
        <w:rPr>
          <w:b/>
          <w:bCs/>
          <w:color w:val="13293D"/>
          <w:sz w:val="52"/>
          <w:szCs w:val="52"/>
        </w:rPr>
        <w:t xml:space="preserve">Response to [RFP Title]</w:t>
      </w:r>
    </w:p>
    <w:p>
      <w:pPr>
        <w:spacing w:after="500"/>
      </w:pPr>
      <w:r>
        <w:rPr>
          <w:color w:val="6B7280"/>
          <w:sz w:val="24"/>
          <w:szCs w:val="24"/>
        </w:rPr>
        <w:t xml:space="preserve">RFP Reference: [RFP Number]</w:t>
      </w:r>
    </w:p>
    <w:p>
      <w:pPr>
        <w:spacing w:after="130"/>
      </w:pPr>
      <w:r>
        <w:rPr>
          <w:b/>
          <w:bCs/>
          <w:sz w:val="21"/>
          <w:szCs w:val="21"/>
        </w:rPr>
        <w:t xml:space="preserve">Prepared for: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[Buyer / Organization Name]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[Buyer Contact Name and Title]</w:t>
      </w:r>
    </w:p>
    <w:p>
      <w:pPr>
        <w:spacing w:before="280"/>
      </w:pPr>
      <w:r>
        <w:rPr>
          <w:b/>
          <w:bCs/>
          <w:sz w:val="21"/>
          <w:szCs w:val="21"/>
        </w:rPr>
        <w:t xml:space="preserve">Submitted by: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[Your Company Name]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[Your Name, Title]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[Email]  |  [Phone]  |  [Website]</w:t>
      </w:r>
    </w:p>
    <w:p>
      <w:pPr>
        <w:spacing w:before="280"/>
      </w:pPr>
      <w:r>
        <w:rPr>
          <w:color w:val="6B7280"/>
          <w:sz w:val="24"/>
          <w:szCs w:val="24"/>
        </w:rPr>
        <w:t xml:space="preserve">Date submitted: [Month DD, YYYY]</w:t>
      </w:r>
    </w:p>
    <w:p>
      <w:r>
        <w:br w:type="page"/>
      </w:r>
    </w:p>
    <w:p>
      <w:pPr>
        <w:pStyle w:val="Heading1"/>
      </w:pPr>
      <w:r>
        <w:t xml:space="preserve">Cover Letter</w:t>
      </w:r>
    </w:p>
    <w:p>
      <w:pPr>
        <w:spacing w:after="130"/>
      </w:pPr>
      <w:r>
        <w:rPr>
          <w:i/>
          <w:iCs/>
          <w:color w:val="6B7280"/>
          <w:sz w:val="19"/>
          <w:szCs w:val="19"/>
        </w:rPr>
        <w:t xml:space="preserve">Keep it short and personal. Address the buyer, thank them, restate their main goal in one line, and connect it to your solution.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[Dear [Buyer contact],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Thank you for the opportunity to respond to [RFP title and number]. We understand that [restate their main goal in your own words], and we are confident [Your Company] can [the outcome they want]. This proposal lays out our understanding of your needs, our proposed solution, pricing, and next steps.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Sincerely, [Your Name, Title]]</w:t>
      </w:r>
    </w:p>
    <w:p>
      <w:pPr>
        <w:pStyle w:val="Heading1"/>
      </w:pPr>
      <w:r>
        <w:t xml:space="preserve">Executive Summary</w:t>
      </w:r>
    </w:p>
    <w:p>
      <w:pPr>
        <w:spacing w:after="130"/>
      </w:pPr>
      <w:r>
        <w:rPr>
          <w:i/>
          <w:iCs/>
          <w:color w:val="6B7280"/>
          <w:sz w:val="19"/>
          <w:szCs w:val="19"/>
        </w:rPr>
        <w:t xml:space="preserve">Write this last. A few short paragraphs on why you are the right pick, before the reader gets into the detail.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[Open with the buyer's main goal, in their own words.]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[Name the two or three reasons you stand out: a result, a proof point, a clear differentiator.]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[Close with the outcome they can expect if they choose you.]</w:t>
      </w:r>
    </w:p>
    <w:p>
      <w:pPr>
        <w:pStyle w:val="Heading1"/>
      </w:pPr>
      <w:r>
        <w:t xml:space="preserve">Company Overview</w:t>
      </w:r>
    </w:p>
    <w:p>
      <w:pPr>
        <w:spacing w:after="130"/>
      </w:pPr>
      <w:r>
        <w:rPr>
          <w:i/>
          <w:iCs/>
          <w:color w:val="6B7280"/>
          <w:sz w:val="19"/>
          <w:szCs w:val="19"/>
        </w:rPr>
        <w:t xml:space="preserve">Establish that you are stable and credible. Keep it tight.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[One or two sentences on who you are, who you serve, and the problem you solve.]</w:t>
      </w:r>
    </w:p>
    <w:p>
      <w:pPr>
        <w:spacing w:after="130"/>
      </w:pPr>
      <w:r>
        <w:rPr>
          <w:b/>
          <w:bCs/>
          <w:sz w:val="21"/>
          <w:szCs w:val="21"/>
        </w:rPr>
        <w:t xml:space="preserve">Quick facts: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3293D"/>
          <w:sz w:val="21"/>
          <w:szCs w:val="21"/>
        </w:rPr>
        <w:t xml:space="preserve">[Year founded and headquarters]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3293D"/>
          <w:sz w:val="21"/>
          <w:szCs w:val="21"/>
        </w:rPr>
        <w:t xml:space="preserve">[Team size and relevant expertise]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3293D"/>
          <w:sz w:val="21"/>
          <w:szCs w:val="21"/>
        </w:rPr>
        <w:t xml:space="preserve">[Certifications, e.g. SOC 2 Type II, ISO 27001]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3293D"/>
          <w:sz w:val="21"/>
          <w:szCs w:val="21"/>
        </w:rPr>
        <w:t xml:space="preserve">[Notable customers or awards]</w:t>
      </w:r>
    </w:p>
    <w:p>
      <w:pPr>
        <w:pStyle w:val="Heading1"/>
      </w:pPr>
      <w:r>
        <w:t xml:space="preserve">Understanding of Your Requirements</w:t>
      </w:r>
    </w:p>
    <w:p>
      <w:pPr>
        <w:spacing w:after="130"/>
      </w:pPr>
      <w:r>
        <w:rPr>
          <w:i/>
          <w:iCs/>
          <w:color w:val="6B7280"/>
          <w:sz w:val="19"/>
          <w:szCs w:val="19"/>
        </w:rPr>
        <w:t xml:space="preserve">Mirror the buyer's language. Show you read the RFP closely and list their stated goals and constraints.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[Summarize what the buyer is trying to achieve and the problems they want solved, in their own words.]</w:t>
      </w:r>
    </w:p>
    <w:p>
      <w:pPr>
        <w:pStyle w:val="Heading1"/>
      </w:pPr>
      <w:r>
        <w:t xml:space="preserve">Proposed Solution</w:t>
      </w:r>
    </w:p>
    <w:p>
      <w:pPr>
        <w:spacing w:after="130"/>
      </w:pPr>
      <w:r>
        <w:rPr>
          <w:i/>
          <w:iCs/>
          <w:color w:val="6B7280"/>
          <w:sz w:val="19"/>
          <w:szCs w:val="19"/>
        </w:rPr>
        <w:t xml:space="preserve">Describe your solution and map each part back to a requirement above. Lead with the outcome, then the detail.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[Describe how your solution works and how each part meets a stated requirement.]</w:t>
      </w:r>
    </w:p>
    <w:p>
      <w:pPr>
        <w:pStyle w:val="Heading1"/>
      </w:pPr>
      <w:r>
        <w:t xml:space="preserve">Implementation &amp; Timeline</w:t>
      </w:r>
    </w:p>
    <w:p>
      <w:pPr>
        <w:spacing w:after="130"/>
      </w:pPr>
      <w:r>
        <w:rPr>
          <w:i/>
          <w:iCs/>
          <w:color w:val="6B7280"/>
          <w:sz w:val="19"/>
          <w:szCs w:val="19"/>
        </w:rPr>
        <w:t xml:space="preserve">Show a realistic plan. Fill in what happens in each phase and when.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5460"/>
        <w:gridCol w:w="2000"/>
      </w:tblGrid>
      <w:tr>
        <w:trPr>
          <w:tblHeader/>
        </w:trP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Phase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What Happens</w:t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Timing</w:t>
            </w:r>
          </w:p>
        </w:tc>
      </w:tr>
      <w:t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Kickoff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Configuration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Training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Go-live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1"/>
      </w:pPr>
      <w:r>
        <w:t xml:space="preserve">Pricing</w:t>
      </w:r>
    </w:p>
    <w:p>
      <w:pPr>
        <w:spacing w:after="130"/>
      </w:pPr>
      <w:r>
        <w:rPr>
          <w:i/>
          <w:iCs/>
          <w:color w:val="6B7280"/>
          <w:sz w:val="19"/>
          <w:szCs w:val="19"/>
        </w:rPr>
        <w:t xml:space="preserve">Keep pricing clean and easy to scan. List your line items, then fill in the subtotal, discount, and total.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360"/>
        <w:gridCol w:w="900"/>
        <w:gridCol w:w="1050"/>
        <w:gridCol w:w="1050"/>
      </w:tblGrid>
      <w:tr>
        <w:trPr>
          <w:tblHeader/>
        </w:trP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Description</w:t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Unit Price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Line Total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8310"/>
            <w:gridSpan w:val="4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Subtotal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8310"/>
            <w:gridSpan w:val="4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Discount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8310"/>
            <w:gridSpan w:val="4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DCE9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Total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DCE9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1"/>
      </w:pPr>
      <w:r>
        <w:t xml:space="preserve">References &amp; Case Studies</w:t>
      </w:r>
    </w:p>
    <w:p>
      <w:pPr>
        <w:spacing w:after="130"/>
      </w:pPr>
      <w:r>
        <w:rPr>
          <w:i/>
          <w:iCs/>
          <w:color w:val="6B7280"/>
          <w:sz w:val="19"/>
          <w:szCs w:val="19"/>
        </w:rPr>
        <w:t xml:space="preserve">Have permission before naming a customer. Pick references close to this buyer's industry or size.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[Customer name], [industry, size]. [One line on the result you delivered.] Contact: [name, email].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[Customer name], [industry, size]. [One line on the result you delivered.] Contact: [name, email].</w:t>
      </w:r>
    </w:p>
    <w:p>
      <w:pPr>
        <w:pStyle w:val="Heading1"/>
      </w:pPr>
      <w:r>
        <w:t xml:space="preserve">Why Acme Cloud</w:t>
      </w:r>
    </w:p>
    <w:p>
      <w:pPr>
        <w:spacing w:after="130"/>
      </w:pPr>
      <w:r>
        <w:rPr>
          <w:i/>
          <w:iCs/>
          <w:color w:val="6B7280"/>
          <w:sz w:val="19"/>
          <w:szCs w:val="19"/>
        </w:rPr>
        <w:t xml:space="preserve">Be specific. Avoid generic claims like “we care more.”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[Name your two or three clearest differentiators, with proof.]</w:t>
      </w:r>
    </w:p>
    <w:p>
      <w:pPr>
        <w:pStyle w:val="Heading1"/>
      </w:pPr>
      <w:r>
        <w:t xml:space="preserve">Next Steps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[Spell out what happens if they choose you: a call, a contract, a start date. Make it easy to say yes.]</w:t>
      </w:r>
    </w:p>
    <w:p>
      <w:pPr>
        <w:spacing w:after="130"/>
      </w:pPr>
      <w:r>
        <w:rPr>
          <w:b/>
          <w:bCs/>
          <w:sz w:val="21"/>
          <w:szCs w:val="21"/>
        </w:rPr>
        <w:t xml:space="preserve">Primary contact: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[Your Name, Title]  |  [Email]  |  [Phone]</w:t>
      </w:r>
    </w:p>
    <w:p>
      <w:r>
        <w:br w:type="page"/>
      </w:r>
    </w:p>
    <w:p>
      <w:pPr>
        <w:spacing w:after="120"/>
      </w:pPr>
      <w:r>
        <w:rPr>
          <w:b/>
          <w:bCs/>
          <w:color w:val="2E6FB7"/>
          <w:sz w:val="30"/>
          <w:szCs w:val="30"/>
        </w:rPr>
        <w:t xml:space="preserve">Worked Example</w:t>
      </w:r>
    </w:p>
    <w:p>
      <w:pPr>
        <w:spacing w:after="200"/>
      </w:pPr>
      <w:r>
        <w:rPr>
          <w:i/>
          <w:iCs/>
          <w:color w:val="6B7280"/>
          <w:sz w:val="20"/>
          <w:szCs w:val="20"/>
        </w:rPr>
        <w:t xml:space="preserve">The same proposal, filled in for a fictional company (Acme Cloud) responding to a sample RFP, so you can see what a finished response looks like.</w:t>
      </w:r>
    </w:p>
    <w:p>
      <w:pPr>
        <w:pBdr>
          <w:bottom w:val="single" w:color="2E6FB7" w:sz="12" w:space="6"/>
        </w:pBdr>
        <w:spacing w:after="0" w:before="1500"/>
      </w:pPr>
      <w:r>
        <w:rPr>
          <w:b/>
          <w:bCs/>
          <w:caps/>
          <w:color w:val="2E6FB7"/>
          <w:sz w:val="26"/>
          <w:szCs w:val="26"/>
        </w:rPr>
        <w:t xml:space="preserve">PROPOSAL</w:t>
      </w:r>
    </w:p>
    <w:p>
      <w:pPr>
        <w:spacing w:after="100" w:before="220"/>
      </w:pPr>
      <w:r>
        <w:rPr>
          <w:b/>
          <w:bCs/>
          <w:color w:val="13293D"/>
          <w:sz w:val="52"/>
          <w:szCs w:val="52"/>
        </w:rPr>
        <w:t xml:space="preserve">Response to Sales Enablement Platform RFP</w:t>
      </w:r>
    </w:p>
    <w:p>
      <w:pPr>
        <w:spacing w:after="500"/>
      </w:pPr>
      <w:r>
        <w:rPr>
          <w:color w:val="6B7280"/>
          <w:sz w:val="24"/>
          <w:szCs w:val="24"/>
        </w:rPr>
        <w:t xml:space="preserve">RFP Reference: NT-2026-014</w:t>
      </w:r>
    </w:p>
    <w:p>
      <w:pPr>
        <w:spacing w:after="130"/>
      </w:pPr>
      <w:r>
        <w:rPr>
          <w:b/>
          <w:bCs/>
          <w:sz w:val="21"/>
          <w:szCs w:val="21"/>
        </w:rPr>
        <w:t xml:space="preserve">Prepared for: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Northwind Traders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Procurement Team</w:t>
      </w:r>
    </w:p>
    <w:p>
      <w:pPr>
        <w:spacing w:before="280"/>
      </w:pPr>
      <w:r>
        <w:rPr>
          <w:b/>
          <w:bCs/>
          <w:sz w:val="21"/>
          <w:szCs w:val="21"/>
        </w:rPr>
        <w:t xml:space="preserve">Submitted by: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Acme Cloud, Inc.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Dana Reyes, Account Director</w:t>
      </w:r>
    </w:p>
    <w:p>
      <w:pPr>
        <w:spacing w:after="130"/>
      </w:pPr>
      <w:r>
        <w:rPr>
          <w:color w:val="13293D"/>
          <w:sz w:val="21"/>
          <w:szCs w:val="21"/>
        </w:rPr>
        <w:t xml:space="preserve">dana.reyes@acme.com  |  (512) 555-0142  |  acme.com</w:t>
      </w:r>
    </w:p>
    <w:p>
      <w:pPr>
        <w:spacing w:before="280"/>
      </w:pPr>
      <w:r>
        <w:rPr>
          <w:color w:val="6B7280"/>
          <w:sz w:val="24"/>
          <w:szCs w:val="24"/>
        </w:rPr>
        <w:t xml:space="preserve">Date submitted: March 10, 2026</w:t>
      </w:r>
    </w:p>
    <w:p>
      <w:r>
        <w:br w:type="page"/>
      </w:r>
    </w:p>
    <w:p>
      <w:pPr>
        <w:pStyle w:val="Heading1"/>
      </w:pPr>
      <w:r>
        <w:t xml:space="preserve">Cover Letter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Dear Northwind Traders evaluation team,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Thank you for the opportunity to respond to RFP #NT-2026-014. Northwind handles a high volume of RFPs and security questionnaires on tight deadlines, and you need responses that stay accurate and consistent. That is exactly what Acme Cloud was built for.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This proposal lays out our understanding of your goals, our proposed solution, a four-week rollout plan, transparent pricing, and the results you can expect. We would be glad to walk your team through any part of it.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Sincerely,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Dana Reyes, Account Director, Acme Cloud</w:t>
      </w:r>
    </w:p>
    <w:p>
      <w:pPr>
        <w:pStyle w:val="Heading1"/>
      </w:pPr>
      <w:r>
        <w:t xml:space="preserve">Executive Summary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Northwind Traders wants to cut the time spent on RFP and security questionnaire responses without losing accuracy or consistency. Today that work is slow, manual, and hard to keep on-brand across teams.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Acme Cloud solves this with a controlled knowledge base of approved answers, source-grounded drafting that avoids hallucinations, and a review step that keeps a person in control of every response. Customers in financial services have cut their turnaround time by up to 80% in the first quarter.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We propose an Enterprise rollout for 150 users, live within four weeks, at an annual total of $88,740.</w:t>
      </w:r>
    </w:p>
    <w:p>
      <w:pPr>
        <w:pStyle w:val="Heading1"/>
      </w:pPr>
      <w:r>
        <w:t xml:space="preserve">Company Overview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Acme Cloud helps revenue teams respond to RFPs, security questionnaires, and DDQs faster, using a controlled knowledge base of approved answers. We serve 420 customers across SaaS, financial services, and healthcare.</w:t>
      </w:r>
    </w:p>
    <w:p>
      <w:pPr>
        <w:spacing w:after="130"/>
      </w:pPr>
      <w:r>
        <w:rPr>
          <w:b/>
          <w:bCs/>
          <w:sz w:val="21"/>
          <w:szCs w:val="21"/>
        </w:rPr>
        <w:t xml:space="preserve">Quick facts: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F2937"/>
          <w:sz w:val="21"/>
          <w:szCs w:val="21"/>
        </w:rPr>
        <w:t xml:space="preserve">Founded in 2017, headquartered in Austin, TX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F2937"/>
          <w:sz w:val="21"/>
          <w:szCs w:val="21"/>
        </w:rPr>
        <w:t xml:space="preserve">180 full-time employees across product, engineering, security, and customer success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F2937"/>
          <w:sz w:val="21"/>
          <w:szCs w:val="21"/>
        </w:rPr>
        <w:t xml:space="preserve">SOC 2 Type II and ISO 27001 certified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F2937"/>
          <w:sz w:val="21"/>
          <w:szCs w:val="21"/>
        </w:rPr>
        <w:t xml:space="preserve">Trusted by 420 customers, including several Fortune 500 financial firms</w:t>
      </w:r>
    </w:p>
    <w:p>
      <w:pPr>
        <w:pStyle w:val="Heading1"/>
      </w:pPr>
      <w:r>
        <w:t xml:space="preserve">Understanding of Your Requirements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Based on RFP #NT-2026-014, Northwind is looking to: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F2937"/>
          <w:sz w:val="21"/>
          <w:szCs w:val="21"/>
        </w:rPr>
        <w:t xml:space="preserve">Reduce RFP and questionnaire turnaround time across sales and security teams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F2937"/>
          <w:sz w:val="21"/>
          <w:szCs w:val="21"/>
        </w:rPr>
        <w:t xml:space="preserve">Keep answers accurate, consistent, and on-brand as volume grows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F2937"/>
          <w:sz w:val="21"/>
          <w:szCs w:val="21"/>
        </w:rPr>
        <w:t xml:space="preserve">Meet strict security and compliance requirements, including EU data residency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F2937"/>
          <w:sz w:val="21"/>
          <w:szCs w:val="21"/>
        </w:rPr>
        <w:t xml:space="preserve">Give reviewers control and visibility before anything is sent to a buyer</w:t>
      </w:r>
    </w:p>
    <w:p>
      <w:pPr>
        <w:pStyle w:val="Heading1"/>
      </w:pPr>
      <w:r>
        <w:t xml:space="preserve">Proposed Solution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Acme connects to Northwind's existing content, suggests source-grounded answers for each question, and routes them through a review step before anything is sent. Every answer is drawn only from sources your team approves, so responses stay accurate and consistent.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For your security and compliance needs, data is encrypted with AES-256 at rest and TLS 1.2+ in transit, hosted in the EU (eu-west-1) to meet your residency requirement, with SAML SSO, MFA, and role-based access control. Reviewers see a confidence flag on any answer that needs a closer look, so nothing risky goes out the door.</w:t>
      </w:r>
    </w:p>
    <w:p>
      <w:pPr>
        <w:pStyle w:val="Heading1"/>
      </w:pPr>
      <w:r>
        <w:t xml:space="preserve">Implementation &amp; Timeline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We propose a four-week guided rollout, with a named implementation manager and a shared project plan: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5460"/>
        <w:gridCol w:w="2000"/>
      </w:tblGrid>
      <w:tr>
        <w:trPr>
          <w:tblHeader/>
        </w:trP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Phase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What Happens</w:t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Timing</w:t>
            </w:r>
          </w:p>
        </w:tc>
      </w:tr>
      <w:t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Kickoff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Align on goals, roles, success measures, and the project plan.</w:t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Week 1</w:t>
            </w:r>
          </w:p>
        </w:tc>
      </w:tr>
      <w:t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Configuration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Connect content sources and import your approved answers.</w:t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Weeks 2-3</w:t>
            </w:r>
          </w:p>
        </w:tc>
      </w:tr>
      <w:t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Training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Train responders and reviewers on the workflow.</w:t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Week 3</w:t>
            </w:r>
          </w:p>
        </w:tc>
      </w:tr>
      <w:tr>
        <w:tc>
          <w:tcPr>
            <w:tcW w:type="dxa" w:w="1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Go-live</w:t>
            </w:r>
          </w:p>
        </w:tc>
        <w:tc>
          <w:tcPr>
            <w:tcW w:type="dxa" w:w="54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First live response and handoff to your customer success manager.</w:t>
            </w:r>
          </w:p>
        </w:tc>
        <w:tc>
          <w:tcPr>
            <w:tcW w:type="dxa" w:w="2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Week 4</w:t>
            </w:r>
          </w:p>
        </w:tc>
      </w:tr>
    </w:tbl>
    <w:p>
      <w:pPr>
        <w:spacing w:before="200"/>
      </w:pPr>
    </w:p>
    <w:p>
      <w:pPr>
        <w:pStyle w:val="Heading1"/>
      </w:pPr>
      <w:r>
        <w:t xml:space="preserve">Pricing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Enterprise plan sized for 150 users on a 12-month term. All figures in USD.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360"/>
        <w:gridCol w:w="900"/>
        <w:gridCol w:w="1050"/>
        <w:gridCol w:w="1050"/>
      </w:tblGrid>
      <w:tr>
        <w:trPr>
          <w:tblHeader/>
        </w:trP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Description</w:t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Unit Price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13293D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Line Total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Platform subscription (Enterprise)</w:t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Per user, per year, billed annually</w:t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150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$480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$72,000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Implementation &amp; onboarding</w:t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Four-week guided rollout, one-time</w:t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1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$12,000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$12,000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Premium 24/7 support</w:t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Annual, included in Enterprise tier</w:t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1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$9,600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$9,600</w:t>
            </w:r>
          </w:p>
        </w:tc>
      </w:tr>
      <w:tr>
        <w:tc>
          <w:tcPr>
            <w:tcW w:type="dxa" w:w="30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2937"/>
                <w:sz w:val="19"/>
                <w:szCs w:val="19"/>
              </w:rPr>
              <w:t xml:space="preserve">Integration setup</w:t>
            </w:r>
          </w:p>
        </w:tc>
        <w:tc>
          <w:tcPr>
            <w:tcW w:type="dxa" w:w="336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Salesforce and Microsoft 365, one-time</w:t>
            </w:r>
          </w:p>
        </w:tc>
        <w:tc>
          <w:tcPr>
            <w:tcW w:type="dxa" w:w="90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2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$2,500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i w:val="false"/>
                <w:iCs w:val="false"/>
                <w:color w:val="1F2937"/>
                <w:sz w:val="19"/>
                <w:szCs w:val="19"/>
              </w:rPr>
              <w:t xml:space="preserve">$5,000</w:t>
            </w:r>
          </w:p>
        </w:tc>
      </w:tr>
      <w:tr>
        <w:tc>
          <w:tcPr>
            <w:tcW w:type="dxa" w:w="8310"/>
            <w:gridSpan w:val="4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Subtotal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$98,600</w:t>
            </w:r>
          </w:p>
        </w:tc>
      </w:tr>
      <w:tr>
        <w:tc>
          <w:tcPr>
            <w:tcW w:type="dxa" w:w="8310"/>
            <w:gridSpan w:val="4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Volume discount (10%)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9"/>
                <w:szCs w:val="19"/>
              </w:rPr>
              <w:t xml:space="preserve">-$9,860</w:t>
            </w:r>
          </w:p>
        </w:tc>
      </w:tr>
      <w:tr>
        <w:tc>
          <w:tcPr>
            <w:tcW w:type="dxa" w:w="8310"/>
            <w:gridSpan w:val="4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DCE9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Total (annual)</w:t>
            </w:r>
          </w:p>
        </w:tc>
        <w:tc>
          <w:tcPr>
            <w:tcW w:type="dxa" w:w="1050"/>
            <w:tcBorders>
              <w:top w:val="single" w:color="C9D6E2" w:sz="1"/>
              <w:left w:val="single" w:color="C9D6E2" w:sz="1"/>
              <w:bottom w:val="single" w:color="C9D6E2" w:sz="1"/>
              <w:right w:val="single" w:color="C9D6E2" w:sz="1"/>
            </w:tcBorders>
            <w:shd w:fill="DCE9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$88,740</w:t>
            </w:r>
          </w:p>
        </w:tc>
      </w:tr>
    </w:tbl>
    <w:p>
      <w:pPr>
        <w:spacing w:before="200"/>
      </w:pPr>
    </w:p>
    <w:p>
      <w:pPr>
        <w:pStyle w:val="Heading1"/>
      </w:pPr>
      <w:r>
        <w:t xml:space="preserve">References &amp; Case Studies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Meridian Capital, a financial services firm with 1,200 employees. Cut RFP turnaround by 80% in the first quarter. Reference contact available after a mutual NDA.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Bright Health SaaS, a healthcare technology company with 600 employees. Standardized security answers across five teams. Reference contact available after a mutual NDA.</w:t>
      </w:r>
    </w:p>
    <w:p>
      <w:pPr>
        <w:pStyle w:val="Heading1"/>
      </w:pPr>
      <w:r>
        <w:t xml:space="preserve">Why Acme Cloud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Source-grounded answers that avoid hallucinations, full control over which content is used, and the fastest review-ready drafts in our category. A side-by-side comparison is available in our overview deck.</w:t>
      </w:r>
    </w:p>
    <w:p>
      <w:pPr>
        <w:pStyle w:val="Heading1"/>
      </w:pPr>
      <w:r>
        <w:t xml:space="preserve">Next Steps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We would welcome a short call to walk through this proposal and agree on a start date. With sign-off by March 28, Northwind can be fully live by the end of April.</w:t>
      </w:r>
    </w:p>
    <w:p>
      <w:pPr>
        <w:spacing w:after="130"/>
      </w:pPr>
      <w:r>
        <w:rPr>
          <w:b/>
          <w:bCs/>
          <w:sz w:val="21"/>
          <w:szCs w:val="21"/>
        </w:rPr>
        <w:t xml:space="preserve">Primary contact:</w:t>
      </w:r>
    </w:p>
    <w:p>
      <w:pPr>
        <w:spacing w:after="130"/>
      </w:pPr>
      <w:r>
        <w:rPr>
          <w:b w:val="false"/>
          <w:bCs w:val="false"/>
          <w:sz w:val="21"/>
          <w:szCs w:val="21"/>
        </w:rPr>
        <w:t xml:space="preserve">Dana Reyes, Account Director  |  dana.reyes@acme.com  |  (512) 555-0142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7"/>
        <w:szCs w:val="17"/>
      </w:rPr>
      <w:t xml:space="preserve">RFP Response Proposal   |   Page </w:t>
    </w:r>
    <w:r>
      <w:rPr>
        <w:color w:val="999999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2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6FB7" w:sz="6" w:space="4"/>
      </w:pBdr>
      <w:spacing w:after="130" w:before="260"/>
      <w:outlineLvl w:val="0"/>
    </w:pPr>
    <w:rPr>
      <w:rFonts w:ascii="Calibri" w:cs="Calibri" w:eastAsia="Calibri" w:hAnsi="Calibri"/>
      <w:b/>
      <w:bCs/>
      <w:color w:val="13293D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2026-06-03T16:43:40.749Z</dcterms:created>
  <dcterms:modified xsi:type="dcterms:W3CDTF">2026-06-03T16:43:40.749Z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