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BE1D36" w14:textId="77777777" w:rsidR="00963A4A" w:rsidRPr="00222FB5" w:rsidRDefault="00963A4A" w:rsidP="00963A4A">
      <w:pPr>
        <w:pStyle w:val="Header"/>
        <w:jc w:val="center"/>
        <w:rPr>
          <w:rFonts w:cstheme="minorHAnsi"/>
        </w:rPr>
      </w:pPr>
      <w:bookmarkStart w:id="0" w:name="_Hlk185417651"/>
      <w:r>
        <w:rPr>
          <w:rFonts w:cstheme="minorHAnsi"/>
          <w:noProof/>
        </w:rPr>
        <w:drawing>
          <wp:inline distT="0" distB="0" distL="0" distR="0" wp14:anchorId="570C8691" wp14:editId="16934E6E">
            <wp:extent cx="2314578" cy="1028700"/>
            <wp:effectExtent l="0" t="0" r="9525" b="0"/>
            <wp:docPr id="723049524" name="Picture 723049524" descr="A close-up of a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Dyne_GS_Logo.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345239" cy="1042327"/>
                    </a:xfrm>
                    <a:prstGeom prst="rect">
                      <a:avLst/>
                    </a:prstGeom>
                  </pic:spPr>
                </pic:pic>
              </a:graphicData>
            </a:graphic>
          </wp:inline>
        </w:drawing>
      </w:r>
    </w:p>
    <w:p w14:paraId="127372F7" w14:textId="77777777" w:rsidR="00963A4A" w:rsidRPr="005B522C" w:rsidRDefault="00963A4A" w:rsidP="00963A4A">
      <w:pPr>
        <w:pStyle w:val="Header"/>
        <w:jc w:val="center"/>
        <w:rPr>
          <w:rFonts w:ascii="BentonSans" w:hAnsi="BentonSans" w:cstheme="minorHAnsi"/>
        </w:rPr>
      </w:pPr>
      <w:r w:rsidRPr="005B522C">
        <w:rPr>
          <w:rFonts w:ascii="BentonSans" w:hAnsi="BentonSans" w:cstheme="minorHAnsi"/>
        </w:rPr>
        <w:t>2357 Ventura Drive Suite 108, Woodbury, MN 55125</w:t>
      </w:r>
    </w:p>
    <w:p w14:paraId="720E391B" w14:textId="77777777" w:rsidR="00963A4A" w:rsidRPr="005B522C" w:rsidRDefault="00963A4A" w:rsidP="00963A4A">
      <w:pPr>
        <w:jc w:val="center"/>
        <w:rPr>
          <w:rStyle w:val="Hyperlink"/>
          <w:rFonts w:ascii="BentonSans" w:hAnsi="BentonSans" w:cstheme="minorHAnsi"/>
          <w:color w:val="467886"/>
        </w:rPr>
      </w:pPr>
      <w:r w:rsidRPr="005B522C">
        <w:rPr>
          <w:rFonts w:ascii="BentonSans" w:hAnsi="BentonSans" w:cstheme="minorHAnsi"/>
        </w:rPr>
        <w:t xml:space="preserve">Phone: 800-632-2304, Email: </w:t>
      </w:r>
      <w:hyperlink r:id="rId6" w:history="1">
        <w:r w:rsidRPr="005B522C">
          <w:rPr>
            <w:rStyle w:val="Hyperlink"/>
            <w:rFonts w:ascii="BentonSans" w:hAnsi="BentonSans" w:cstheme="minorHAnsi"/>
          </w:rPr>
          <w:t>dyne.lab@nfpaglobal.com</w:t>
        </w:r>
      </w:hyperlink>
      <w:r w:rsidRPr="005B522C">
        <w:rPr>
          <w:rStyle w:val="Hyperlink"/>
          <w:rFonts w:ascii="BentonSans" w:hAnsi="BentonSans" w:cstheme="minorHAnsi"/>
          <w:color w:val="000000" w:themeColor="text1"/>
          <w:u w:val="none"/>
        </w:rPr>
        <w:t xml:space="preserve">, Website: </w:t>
      </w:r>
      <w:hyperlink r:id="rId7" w:history="1">
        <w:r w:rsidRPr="005B522C">
          <w:rPr>
            <w:rStyle w:val="Hyperlink"/>
            <w:rFonts w:ascii="BentonSans" w:hAnsi="BentonSans" w:cstheme="minorHAnsi"/>
            <w:color w:val="467886"/>
          </w:rPr>
          <w:t>nfpaglobalsolutions.com</w:t>
        </w:r>
      </w:hyperlink>
    </w:p>
    <w:bookmarkEnd w:id="0"/>
    <w:p w14:paraId="297ED1E6" w14:textId="77777777" w:rsidR="00F96994" w:rsidRPr="00810A43" w:rsidRDefault="00F96994">
      <w:pPr>
        <w:rPr>
          <w:rFonts w:ascii="BentonSans" w:hAnsi="BentonSans"/>
        </w:rPr>
      </w:pPr>
    </w:p>
    <w:p w14:paraId="7E2A6D23" w14:textId="45477088" w:rsidR="00963A4A" w:rsidRPr="005B522C" w:rsidRDefault="00AD3D00" w:rsidP="00AD3D00">
      <w:pPr>
        <w:jc w:val="center"/>
        <w:rPr>
          <w:rFonts w:ascii="BentonSans" w:hAnsi="BentonSans" w:cstheme="minorHAnsi"/>
          <w:b/>
          <w:bCs/>
          <w:sz w:val="24"/>
          <w:szCs w:val="24"/>
        </w:rPr>
      </w:pPr>
      <w:r w:rsidRPr="005B522C">
        <w:rPr>
          <w:rFonts w:ascii="BentonSans" w:hAnsi="BentonSans" w:cstheme="minorHAnsi"/>
          <w:b/>
          <w:bCs/>
          <w:sz w:val="24"/>
          <w:szCs w:val="24"/>
        </w:rPr>
        <w:t>Proportion</w:t>
      </w:r>
      <w:r w:rsidR="008F007A">
        <w:rPr>
          <w:rFonts w:ascii="BentonSans" w:hAnsi="BentonSans" w:cstheme="minorHAnsi"/>
          <w:b/>
          <w:bCs/>
          <w:sz w:val="24"/>
          <w:szCs w:val="24"/>
        </w:rPr>
        <w:t>er</w:t>
      </w:r>
      <w:r w:rsidRPr="005B522C">
        <w:rPr>
          <w:rFonts w:ascii="BentonSans" w:hAnsi="BentonSans" w:cstheme="minorHAnsi"/>
          <w:b/>
          <w:bCs/>
          <w:sz w:val="24"/>
          <w:szCs w:val="24"/>
        </w:rPr>
        <w:t xml:space="preserve"> </w:t>
      </w:r>
      <w:r w:rsidR="008F007A" w:rsidRPr="005B522C">
        <w:rPr>
          <w:rFonts w:ascii="BentonSans" w:hAnsi="BentonSans" w:cstheme="minorHAnsi"/>
          <w:b/>
          <w:bCs/>
          <w:sz w:val="24"/>
          <w:szCs w:val="24"/>
        </w:rPr>
        <w:t>Test</w:t>
      </w:r>
      <w:r w:rsidR="008F007A">
        <w:rPr>
          <w:rFonts w:ascii="BentonSans" w:hAnsi="BentonSans" w:cstheme="minorHAnsi"/>
          <w:b/>
          <w:bCs/>
          <w:sz w:val="24"/>
          <w:szCs w:val="24"/>
        </w:rPr>
        <w:t>s</w:t>
      </w:r>
    </w:p>
    <w:p w14:paraId="11541FE5" w14:textId="52B877C0" w:rsidR="00AD3D00" w:rsidRPr="005B522C" w:rsidRDefault="00AD3D00" w:rsidP="00AD3D00">
      <w:pPr>
        <w:jc w:val="center"/>
        <w:rPr>
          <w:rFonts w:ascii="BentonSans" w:hAnsi="BentonSans" w:cstheme="minorHAnsi"/>
        </w:rPr>
      </w:pPr>
      <w:r w:rsidRPr="005B522C">
        <w:rPr>
          <w:rFonts w:ascii="BentonSans" w:hAnsi="BentonSans" w:cstheme="minorHAnsi"/>
        </w:rPr>
        <w:t>By</w:t>
      </w:r>
      <w:r w:rsidR="001B0BE4" w:rsidRPr="005B522C">
        <w:rPr>
          <w:rFonts w:ascii="BentonSans" w:hAnsi="BentonSans" w:cstheme="minorHAnsi"/>
        </w:rPr>
        <w:t xml:space="preserve"> Emily Maranell</w:t>
      </w:r>
      <w:r w:rsidR="004D157D" w:rsidRPr="005B522C">
        <w:rPr>
          <w:rFonts w:ascii="BentonSans" w:hAnsi="BentonSans" w:cstheme="minorHAnsi"/>
        </w:rPr>
        <w:t>, Quality Technician I</w:t>
      </w:r>
    </w:p>
    <w:p w14:paraId="088CC9A5" w14:textId="77777777" w:rsidR="00570B05" w:rsidRPr="005B522C" w:rsidRDefault="00570B05">
      <w:pPr>
        <w:rPr>
          <w:rFonts w:ascii="BentonSans" w:hAnsi="BentonSans" w:cstheme="minorHAnsi"/>
        </w:rPr>
      </w:pPr>
    </w:p>
    <w:p w14:paraId="4B4F55E8" w14:textId="2F393A82" w:rsidR="00570B05" w:rsidRPr="008A1A61" w:rsidRDefault="00570B05" w:rsidP="00810A43">
      <w:pPr>
        <w:jc w:val="both"/>
        <w:rPr>
          <w:rFonts w:ascii="BentonSans" w:hAnsi="BentonSans" w:cstheme="minorHAnsi"/>
        </w:rPr>
      </w:pPr>
      <w:r w:rsidRPr="008A1A61">
        <w:rPr>
          <w:rFonts w:ascii="BentonSans" w:hAnsi="BentonSans" w:cstheme="minorHAnsi"/>
        </w:rPr>
        <w:t>Verifying that a f</w:t>
      </w:r>
      <w:r w:rsidR="00355D38" w:rsidRPr="008A1A61">
        <w:rPr>
          <w:rFonts w:ascii="BentonSans" w:hAnsi="BentonSans" w:cstheme="minorHAnsi"/>
        </w:rPr>
        <w:t>irefi</w:t>
      </w:r>
      <w:r w:rsidRPr="008A1A61">
        <w:rPr>
          <w:rFonts w:ascii="BentonSans" w:hAnsi="BentonSans" w:cstheme="minorHAnsi"/>
        </w:rPr>
        <w:t xml:space="preserve">ghting foam system accurately proportions </w:t>
      </w:r>
      <w:proofErr w:type="gramStart"/>
      <w:r w:rsidRPr="008A1A61">
        <w:rPr>
          <w:rFonts w:ascii="BentonSans" w:hAnsi="BentonSans" w:cstheme="minorHAnsi"/>
        </w:rPr>
        <w:t>is</w:t>
      </w:r>
      <w:proofErr w:type="gramEnd"/>
      <w:r w:rsidRPr="008A1A61">
        <w:rPr>
          <w:rFonts w:ascii="BentonSans" w:hAnsi="BentonSans" w:cstheme="minorHAnsi"/>
        </w:rPr>
        <w:t xml:space="preserve"> critical to</w:t>
      </w:r>
      <w:r w:rsidR="00355D38" w:rsidRPr="008A1A61">
        <w:rPr>
          <w:rFonts w:ascii="BentonSans" w:hAnsi="BentonSans" w:cstheme="minorHAnsi"/>
        </w:rPr>
        <w:t xml:space="preserve"> </w:t>
      </w:r>
      <w:r w:rsidRPr="008A1A61">
        <w:rPr>
          <w:rFonts w:ascii="BentonSans" w:hAnsi="BentonSans" w:cstheme="minorHAnsi"/>
        </w:rPr>
        <w:t xml:space="preserve">system </w:t>
      </w:r>
      <w:r w:rsidR="00355D38" w:rsidRPr="008A1A61">
        <w:rPr>
          <w:rFonts w:ascii="BentonSans" w:hAnsi="BentonSans" w:cstheme="minorHAnsi"/>
        </w:rPr>
        <w:t>effectiveness</w:t>
      </w:r>
      <w:r w:rsidRPr="008A1A61">
        <w:rPr>
          <w:rFonts w:ascii="BentonSans" w:hAnsi="BentonSans" w:cstheme="minorHAnsi"/>
        </w:rPr>
        <w:t xml:space="preserve"> in the event of a fire. If a foam solution is too lean</w:t>
      </w:r>
      <w:r w:rsidR="003A2B51" w:rsidRPr="008A1A61">
        <w:rPr>
          <w:rFonts w:ascii="BentonSans" w:hAnsi="BentonSans" w:cstheme="minorHAnsi"/>
        </w:rPr>
        <w:t>,</w:t>
      </w:r>
      <w:r w:rsidRPr="008A1A61">
        <w:rPr>
          <w:rFonts w:ascii="BentonSans" w:hAnsi="BentonSans" w:cstheme="minorHAnsi"/>
        </w:rPr>
        <w:t xml:space="preserve"> it may not </w:t>
      </w:r>
      <w:r w:rsidR="0013501A" w:rsidRPr="008A1A61">
        <w:rPr>
          <w:rFonts w:ascii="BentonSans" w:hAnsi="BentonSans" w:cstheme="minorHAnsi"/>
        </w:rPr>
        <w:t xml:space="preserve">have </w:t>
      </w:r>
      <w:r w:rsidRPr="008A1A61">
        <w:rPr>
          <w:rFonts w:ascii="BentonSans" w:hAnsi="BentonSans" w:cstheme="minorHAnsi"/>
        </w:rPr>
        <w:t xml:space="preserve">the necessary fire suppression capabilities to effectively extinguish the fire. </w:t>
      </w:r>
      <w:r w:rsidR="00A87D85" w:rsidRPr="008A1A61">
        <w:rPr>
          <w:rFonts w:ascii="BentonSans" w:hAnsi="BentonSans" w:cstheme="minorHAnsi"/>
        </w:rPr>
        <w:t>If</w:t>
      </w:r>
      <w:r w:rsidRPr="008A1A61">
        <w:rPr>
          <w:rFonts w:ascii="BentonSans" w:hAnsi="BentonSans" w:cstheme="minorHAnsi"/>
        </w:rPr>
        <w:t xml:space="preserve"> </w:t>
      </w:r>
      <w:r w:rsidR="00A87D85" w:rsidRPr="008A1A61">
        <w:rPr>
          <w:rFonts w:ascii="BentonSans" w:hAnsi="BentonSans" w:cstheme="minorHAnsi"/>
        </w:rPr>
        <w:t>it’</w:t>
      </w:r>
      <w:r w:rsidRPr="008A1A61">
        <w:rPr>
          <w:rFonts w:ascii="BentonSans" w:hAnsi="BentonSans" w:cstheme="minorHAnsi"/>
        </w:rPr>
        <w:t>s too rich</w:t>
      </w:r>
      <w:r w:rsidR="00A87D85" w:rsidRPr="008A1A61">
        <w:rPr>
          <w:rFonts w:ascii="BentonSans" w:hAnsi="BentonSans" w:cstheme="minorHAnsi"/>
        </w:rPr>
        <w:t xml:space="preserve">, </w:t>
      </w:r>
      <w:r w:rsidRPr="008A1A61">
        <w:rPr>
          <w:rFonts w:ascii="BentonSans" w:hAnsi="BentonSans" w:cstheme="minorHAnsi"/>
        </w:rPr>
        <w:t>the system may consume its foam concentrate supply too quickly</w:t>
      </w:r>
      <w:r w:rsidR="00A87D85" w:rsidRPr="008A1A61">
        <w:rPr>
          <w:rFonts w:ascii="BentonSans" w:hAnsi="BentonSans" w:cstheme="minorHAnsi"/>
        </w:rPr>
        <w:t xml:space="preserve"> </w:t>
      </w:r>
      <w:r w:rsidRPr="008A1A61">
        <w:rPr>
          <w:rFonts w:ascii="BentonSans" w:hAnsi="BentonSans" w:cstheme="minorHAnsi"/>
        </w:rPr>
        <w:t>before the fire is fully extinguished.</w:t>
      </w:r>
      <w:r w:rsidR="00355D38" w:rsidRPr="008A1A61">
        <w:rPr>
          <w:rFonts w:ascii="BentonSans" w:hAnsi="BentonSans" w:cstheme="minorHAnsi"/>
        </w:rPr>
        <w:t xml:space="preserve"> </w:t>
      </w:r>
      <w:r w:rsidRPr="008A1A61">
        <w:rPr>
          <w:rFonts w:ascii="BentonSans" w:hAnsi="BentonSans" w:cstheme="minorHAnsi"/>
        </w:rPr>
        <w:t xml:space="preserve">Proper proportioning </w:t>
      </w:r>
      <w:r w:rsidR="00A87D85" w:rsidRPr="008A1A61">
        <w:rPr>
          <w:rFonts w:ascii="BentonSans" w:hAnsi="BentonSans" w:cstheme="minorHAnsi"/>
        </w:rPr>
        <w:t xml:space="preserve">testing </w:t>
      </w:r>
      <w:r w:rsidRPr="008A1A61">
        <w:rPr>
          <w:rFonts w:ascii="BentonSans" w:hAnsi="BentonSans" w:cstheme="minorHAnsi"/>
        </w:rPr>
        <w:t xml:space="preserve">is essential to maintaining the intended performance of a firefighting foam system and </w:t>
      </w:r>
      <w:r w:rsidR="00A87D85" w:rsidRPr="008A1A61">
        <w:rPr>
          <w:rFonts w:ascii="BentonSans" w:hAnsi="BentonSans" w:cstheme="minorHAnsi"/>
        </w:rPr>
        <w:t xml:space="preserve">confirming </w:t>
      </w:r>
      <w:r w:rsidRPr="008A1A61">
        <w:rPr>
          <w:rFonts w:ascii="BentonSans" w:hAnsi="BentonSans" w:cstheme="minorHAnsi"/>
        </w:rPr>
        <w:t>the correct conce</w:t>
      </w:r>
      <w:r w:rsidR="0013501A" w:rsidRPr="008A1A61">
        <w:rPr>
          <w:rFonts w:ascii="BentonSans" w:hAnsi="BentonSans" w:cstheme="minorHAnsi"/>
        </w:rPr>
        <w:t>n</w:t>
      </w:r>
      <w:r w:rsidRPr="008A1A61">
        <w:rPr>
          <w:rFonts w:ascii="BentonSans" w:hAnsi="BentonSans" w:cstheme="minorHAnsi"/>
        </w:rPr>
        <w:t>t</w:t>
      </w:r>
      <w:r w:rsidR="0013501A" w:rsidRPr="008A1A61">
        <w:rPr>
          <w:rFonts w:ascii="BentonSans" w:hAnsi="BentonSans" w:cstheme="minorHAnsi"/>
        </w:rPr>
        <w:t>r</w:t>
      </w:r>
      <w:r w:rsidRPr="008A1A61">
        <w:rPr>
          <w:rFonts w:ascii="BentonSans" w:hAnsi="BentonSans" w:cstheme="minorHAnsi"/>
        </w:rPr>
        <w:t>ation of foam solution is delivered when needed.</w:t>
      </w:r>
    </w:p>
    <w:p w14:paraId="15E8B523" w14:textId="77777777" w:rsidR="00355D38" w:rsidRPr="008A1A61" w:rsidRDefault="00355D38" w:rsidP="00810A43">
      <w:pPr>
        <w:jc w:val="both"/>
        <w:rPr>
          <w:rFonts w:ascii="BentonSans" w:hAnsi="BentonSans" w:cstheme="minorHAnsi"/>
        </w:rPr>
      </w:pPr>
    </w:p>
    <w:p w14:paraId="68D3DFB1" w14:textId="41865C34" w:rsidR="00570B05" w:rsidRPr="008A1A61" w:rsidRDefault="00570B05" w:rsidP="00724A54">
      <w:pPr>
        <w:jc w:val="center"/>
        <w:rPr>
          <w:rFonts w:ascii="BentonSans" w:hAnsi="BentonSans" w:cstheme="minorHAnsi"/>
        </w:rPr>
      </w:pPr>
      <w:r w:rsidRPr="008A1A61">
        <w:rPr>
          <w:rFonts w:ascii="BentonSans" w:hAnsi="BentonSans" w:cstheme="minorHAnsi"/>
          <w:b/>
          <w:bCs/>
        </w:rPr>
        <w:t>Standard</w:t>
      </w:r>
    </w:p>
    <w:p w14:paraId="5AA839FF" w14:textId="16B1CFBB" w:rsidR="00891600" w:rsidRPr="008A1A61" w:rsidRDefault="00891600" w:rsidP="00810A43">
      <w:pPr>
        <w:jc w:val="both"/>
        <w:rPr>
          <w:rFonts w:ascii="BentonSans" w:hAnsi="BentonSans" w:cstheme="minorHAnsi"/>
        </w:rPr>
      </w:pPr>
      <w:r w:rsidRPr="008A1A61">
        <w:rPr>
          <w:rFonts w:ascii="BentonSans" w:hAnsi="BentonSans" w:cstheme="minorHAnsi"/>
        </w:rPr>
        <w:t>NFPA 25</w:t>
      </w:r>
      <w:r w:rsidR="00A87D85" w:rsidRPr="008A1A61">
        <w:rPr>
          <w:rFonts w:ascii="BentonSans" w:hAnsi="BentonSans" w:cstheme="minorHAnsi"/>
        </w:rPr>
        <w:t xml:space="preserve">, 2026 Edition, </w:t>
      </w:r>
      <w:r w:rsidRPr="008A1A61">
        <w:rPr>
          <w:rFonts w:ascii="BentonSans" w:hAnsi="BentonSans" w:cstheme="minorHAnsi"/>
        </w:rPr>
        <w:t xml:space="preserve">Section 11.3.2.5.7, </w:t>
      </w:r>
      <w:r w:rsidR="00A87D85" w:rsidRPr="008A1A61">
        <w:rPr>
          <w:rFonts w:ascii="BentonSans" w:hAnsi="BentonSans" w:cstheme="minorHAnsi"/>
        </w:rPr>
        <w:t>provides</w:t>
      </w:r>
      <w:r w:rsidRPr="008A1A61">
        <w:rPr>
          <w:rFonts w:ascii="BentonSans" w:hAnsi="BentonSans" w:cstheme="minorHAnsi"/>
        </w:rPr>
        <w:t xml:space="preserve"> the acceptable tolerance for foam proportioning:</w:t>
      </w:r>
    </w:p>
    <w:p w14:paraId="51CE531C" w14:textId="3B29467E" w:rsidR="00570B05" w:rsidRPr="00810A43" w:rsidRDefault="00891600" w:rsidP="00810A43">
      <w:pPr>
        <w:jc w:val="both"/>
        <w:rPr>
          <w:rFonts w:ascii="BentonSans" w:hAnsi="BentonSans"/>
        </w:rPr>
      </w:pPr>
      <w:r w:rsidRPr="008A1A61">
        <w:rPr>
          <w:rFonts w:ascii="BentonSans" w:hAnsi="BentonSans" w:cstheme="minorHAnsi"/>
        </w:rPr>
        <w:t xml:space="preserve">“The foam agent </w:t>
      </w:r>
      <w:proofErr w:type="gramStart"/>
      <w:r w:rsidRPr="008A1A61">
        <w:rPr>
          <w:rFonts w:ascii="BentonSans" w:hAnsi="BentonSans" w:cstheme="minorHAnsi"/>
        </w:rPr>
        <w:t>concentrate</w:t>
      </w:r>
      <w:proofErr w:type="gramEnd"/>
      <w:r w:rsidRPr="008A1A61">
        <w:rPr>
          <w:rFonts w:ascii="BentonSans" w:hAnsi="BentonSans" w:cstheme="minorHAnsi"/>
        </w:rPr>
        <w:t xml:space="preserve"> induction rate, expressed as a percentage of the foam solution flow (I.e., water plus foam concentrate), shall be within minus 0 percent to plus 30 percent of the manufacturer’s listed concentration or plus 1 percentage point, whichever is less.”</w:t>
      </w:r>
      <w:r w:rsidR="006D6997" w:rsidRPr="008A1A61">
        <w:rPr>
          <w:rFonts w:ascii="BentonSans" w:hAnsi="BentonSans" w:cstheme="minorHAnsi"/>
        </w:rPr>
        <w:t xml:space="preserve"> </w:t>
      </w:r>
    </w:p>
    <w:p w14:paraId="7F56A489" w14:textId="77777777" w:rsidR="00570B05" w:rsidRPr="008A1A61" w:rsidRDefault="00570B05" w:rsidP="00810A43">
      <w:pPr>
        <w:jc w:val="both"/>
        <w:rPr>
          <w:rFonts w:ascii="BentonSans" w:hAnsi="BentonSans" w:cstheme="minorHAnsi"/>
        </w:rPr>
      </w:pPr>
    </w:p>
    <w:p w14:paraId="19D7A439" w14:textId="3982154F" w:rsidR="00B46387" w:rsidRPr="008A1A61" w:rsidRDefault="00B46387" w:rsidP="00810A43">
      <w:pPr>
        <w:jc w:val="center"/>
        <w:rPr>
          <w:rFonts w:ascii="BentonSans" w:hAnsi="BentonSans" w:cstheme="minorHAnsi"/>
        </w:rPr>
      </w:pPr>
      <w:r w:rsidRPr="008A1A61">
        <w:rPr>
          <w:rFonts w:ascii="BentonSans" w:hAnsi="BentonSans" w:cstheme="minorHAnsi"/>
          <w:b/>
          <w:bCs/>
        </w:rPr>
        <w:t>Testing</w:t>
      </w:r>
    </w:p>
    <w:p w14:paraId="6D73C355" w14:textId="22E1FC52" w:rsidR="00B46387" w:rsidRPr="008A1A61" w:rsidRDefault="00B46387" w:rsidP="00810A43">
      <w:pPr>
        <w:jc w:val="both"/>
        <w:rPr>
          <w:rFonts w:ascii="BentonSans" w:hAnsi="BentonSans" w:cstheme="minorHAnsi"/>
        </w:rPr>
      </w:pPr>
      <w:r w:rsidRPr="008A1A61">
        <w:rPr>
          <w:rFonts w:ascii="BentonSans" w:hAnsi="BentonSans" w:cstheme="minorHAnsi"/>
        </w:rPr>
        <w:t xml:space="preserve">NFPA 11, 2024 Edition, Annex D, recognizes two primary methods for determining the concentration of firefighting foam solutions: refractive index and conductivity. Both </w:t>
      </w:r>
      <w:r w:rsidR="0013501A" w:rsidRPr="008A1A61">
        <w:rPr>
          <w:rFonts w:ascii="BentonSans" w:hAnsi="BentonSans" w:cstheme="minorHAnsi"/>
        </w:rPr>
        <w:t>m</w:t>
      </w:r>
      <w:r w:rsidRPr="008A1A61">
        <w:rPr>
          <w:rFonts w:ascii="BentonSans" w:hAnsi="BentonSans" w:cstheme="minorHAnsi"/>
        </w:rPr>
        <w:t>ethods u</w:t>
      </w:r>
      <w:r w:rsidR="00A87D85" w:rsidRPr="008A1A61">
        <w:rPr>
          <w:rFonts w:ascii="BentonSans" w:hAnsi="BentonSans" w:cstheme="minorHAnsi"/>
        </w:rPr>
        <w:t>tilize</w:t>
      </w:r>
      <w:r w:rsidRPr="008A1A61">
        <w:rPr>
          <w:rFonts w:ascii="BentonSans" w:hAnsi="BentonSans" w:cstheme="minorHAnsi"/>
        </w:rPr>
        <w:t xml:space="preserve"> known foam solution concentrations to establish a calibration curve, which is then compared </w:t>
      </w:r>
      <w:r w:rsidR="005B522C" w:rsidRPr="008A1A61">
        <w:rPr>
          <w:rFonts w:ascii="BentonSans" w:hAnsi="BentonSans" w:cstheme="minorHAnsi"/>
        </w:rPr>
        <w:t xml:space="preserve">to </w:t>
      </w:r>
      <w:r w:rsidRPr="008A1A61">
        <w:rPr>
          <w:rFonts w:ascii="BentonSans" w:hAnsi="BentonSans" w:cstheme="minorHAnsi"/>
        </w:rPr>
        <w:t xml:space="preserve">an unknown foam solution to determine its concentration. </w:t>
      </w:r>
    </w:p>
    <w:p w14:paraId="1239AC30" w14:textId="77777777" w:rsidR="00570B05" w:rsidRPr="008A1A61" w:rsidRDefault="00570B05" w:rsidP="00810A43">
      <w:pPr>
        <w:jc w:val="both"/>
        <w:rPr>
          <w:rFonts w:ascii="BentonSans" w:hAnsi="BentonSans" w:cstheme="minorHAnsi"/>
        </w:rPr>
      </w:pPr>
    </w:p>
    <w:p w14:paraId="08A9A6DB" w14:textId="72E25488" w:rsidR="00B46387" w:rsidRPr="008A1A61" w:rsidRDefault="00B46387" w:rsidP="00810A43">
      <w:pPr>
        <w:jc w:val="both"/>
        <w:rPr>
          <w:rFonts w:ascii="BentonSans" w:hAnsi="BentonSans" w:cstheme="minorHAnsi"/>
        </w:rPr>
      </w:pPr>
      <w:r w:rsidRPr="008A1A61">
        <w:rPr>
          <w:rFonts w:ascii="BentonSans" w:hAnsi="BentonSans" w:cstheme="minorHAnsi"/>
        </w:rPr>
        <w:t>To obtain accurate and reliable results, several factors should be considered:</w:t>
      </w:r>
    </w:p>
    <w:p w14:paraId="26C6255D" w14:textId="4F7485FC" w:rsidR="00B46387" w:rsidRPr="00810A43" w:rsidRDefault="00B46387" w:rsidP="00810A43">
      <w:pPr>
        <w:pStyle w:val="ListParagraph"/>
        <w:numPr>
          <w:ilvl w:val="0"/>
          <w:numId w:val="17"/>
        </w:numPr>
        <w:jc w:val="both"/>
        <w:rPr>
          <w:rFonts w:ascii="BentonSans" w:hAnsi="BentonSans" w:cstheme="minorHAnsi"/>
        </w:rPr>
      </w:pPr>
      <w:r w:rsidRPr="00810A43">
        <w:rPr>
          <w:rFonts w:ascii="BentonSans" w:hAnsi="BentonSans" w:cstheme="minorHAnsi"/>
        </w:rPr>
        <w:t>The standard solutions must be accurately measured and mixed</w:t>
      </w:r>
      <w:r w:rsidR="005B522C" w:rsidRPr="00810A43">
        <w:rPr>
          <w:rFonts w:ascii="BentonSans" w:hAnsi="BentonSans" w:cstheme="minorHAnsi"/>
        </w:rPr>
        <w:t>.</w:t>
      </w:r>
    </w:p>
    <w:p w14:paraId="15F79A54" w14:textId="25180B04" w:rsidR="00B46387" w:rsidRPr="00810A43" w:rsidRDefault="00B46387" w:rsidP="00810A43">
      <w:pPr>
        <w:pStyle w:val="ListParagraph"/>
        <w:numPr>
          <w:ilvl w:val="0"/>
          <w:numId w:val="17"/>
        </w:numPr>
        <w:jc w:val="both"/>
        <w:rPr>
          <w:rFonts w:ascii="BentonSans" w:hAnsi="BentonSans" w:cstheme="minorHAnsi"/>
        </w:rPr>
      </w:pPr>
      <w:r w:rsidRPr="00810A43">
        <w:rPr>
          <w:rFonts w:ascii="BentonSans" w:hAnsi="BentonSans" w:cstheme="minorHAnsi"/>
        </w:rPr>
        <w:t xml:space="preserve">The water </w:t>
      </w:r>
      <w:r w:rsidR="006D6997" w:rsidRPr="00810A43">
        <w:rPr>
          <w:rFonts w:ascii="BentonSans" w:hAnsi="BentonSans" w:cstheme="minorHAnsi"/>
        </w:rPr>
        <w:t xml:space="preserve">and foam concentrate </w:t>
      </w:r>
      <w:r w:rsidRPr="00810A43">
        <w:rPr>
          <w:rFonts w:ascii="BentonSans" w:hAnsi="BentonSans" w:cstheme="minorHAnsi"/>
        </w:rPr>
        <w:t xml:space="preserve">used to prepare the standard solutions should be representative of </w:t>
      </w:r>
      <w:r w:rsidR="00A87D85" w:rsidRPr="00810A43">
        <w:rPr>
          <w:rFonts w:ascii="BentonSans" w:hAnsi="BentonSans" w:cstheme="minorHAnsi"/>
        </w:rPr>
        <w:t>those</w:t>
      </w:r>
      <w:r w:rsidRPr="00810A43">
        <w:rPr>
          <w:rFonts w:ascii="BentonSans" w:hAnsi="BentonSans" w:cstheme="minorHAnsi"/>
        </w:rPr>
        <w:t xml:space="preserve"> in the proportioning system. </w:t>
      </w:r>
    </w:p>
    <w:p w14:paraId="17EAFCD0" w14:textId="08DF5254" w:rsidR="000E0AFE" w:rsidRPr="00810A43" w:rsidRDefault="000E0AFE" w:rsidP="00810A43">
      <w:pPr>
        <w:pStyle w:val="ListParagraph"/>
        <w:numPr>
          <w:ilvl w:val="0"/>
          <w:numId w:val="17"/>
        </w:numPr>
        <w:rPr>
          <w:rFonts w:ascii="BentonSans" w:hAnsi="BentonSans"/>
        </w:rPr>
      </w:pPr>
      <w:r w:rsidRPr="00810A43">
        <w:rPr>
          <w:rFonts w:ascii="BentonSans" w:hAnsi="BentonSans"/>
        </w:rPr>
        <w:t xml:space="preserve">The refractometer or conductivity meter must be properly calibrated and </w:t>
      </w:r>
      <w:r w:rsidR="005B522C" w:rsidRPr="00810A43">
        <w:rPr>
          <w:rFonts w:ascii="BentonSans" w:hAnsi="BentonSans"/>
        </w:rPr>
        <w:t>accurate.</w:t>
      </w:r>
    </w:p>
    <w:p w14:paraId="2D3A84AD" w14:textId="38D91BDB" w:rsidR="000E0AFE" w:rsidRPr="00810A43" w:rsidRDefault="000E0AFE" w:rsidP="00810A43">
      <w:pPr>
        <w:pStyle w:val="ListParagraph"/>
        <w:numPr>
          <w:ilvl w:val="0"/>
          <w:numId w:val="17"/>
        </w:numPr>
        <w:jc w:val="both"/>
        <w:rPr>
          <w:rFonts w:ascii="BentonSans" w:hAnsi="BentonSans" w:cstheme="minorHAnsi"/>
        </w:rPr>
      </w:pPr>
      <w:r w:rsidRPr="00810A43">
        <w:rPr>
          <w:rFonts w:ascii="BentonSans" w:hAnsi="BentonSans" w:cstheme="minorHAnsi"/>
        </w:rPr>
        <w:t xml:space="preserve">The foam solution should be generated at flow </w:t>
      </w:r>
      <w:proofErr w:type="gramStart"/>
      <w:r w:rsidRPr="00810A43">
        <w:rPr>
          <w:rFonts w:ascii="BentonSans" w:hAnsi="BentonSans" w:cstheme="minorHAnsi"/>
        </w:rPr>
        <w:t>rates</w:t>
      </w:r>
      <w:proofErr w:type="gramEnd"/>
      <w:r w:rsidRPr="00810A43">
        <w:rPr>
          <w:rFonts w:ascii="BentonSans" w:hAnsi="BentonSans" w:cstheme="minorHAnsi"/>
        </w:rPr>
        <w:t xml:space="preserve"> representative of the system’s intended operation conditions. </w:t>
      </w:r>
    </w:p>
    <w:p w14:paraId="04B4E5B0" w14:textId="77777777" w:rsidR="00570B05" w:rsidRPr="008A1A61" w:rsidRDefault="00570B05" w:rsidP="00810A43">
      <w:pPr>
        <w:jc w:val="both"/>
        <w:rPr>
          <w:rFonts w:ascii="BentonSans" w:hAnsi="BentonSans" w:cstheme="minorHAnsi"/>
        </w:rPr>
      </w:pPr>
    </w:p>
    <w:p w14:paraId="726D98CA" w14:textId="1D6C1D84" w:rsidR="00570B05" w:rsidRDefault="000E0AFE" w:rsidP="00810A43">
      <w:pPr>
        <w:jc w:val="both"/>
        <w:rPr>
          <w:rFonts w:ascii="BentonSans" w:hAnsi="BentonSans" w:cstheme="minorHAnsi"/>
        </w:rPr>
      </w:pPr>
      <w:r w:rsidRPr="008A1A61">
        <w:rPr>
          <w:rFonts w:ascii="BentonSans" w:hAnsi="BentonSans" w:cstheme="minorHAnsi"/>
        </w:rPr>
        <w:t xml:space="preserve">Proportioning verification is often performed in the field, allowing immediate </w:t>
      </w:r>
      <w:r w:rsidR="008F007A">
        <w:rPr>
          <w:rFonts w:ascii="BentonSans" w:hAnsi="BentonSans" w:cstheme="minorHAnsi"/>
        </w:rPr>
        <w:t>feedback</w:t>
      </w:r>
      <w:r w:rsidRPr="008A1A61">
        <w:rPr>
          <w:rFonts w:ascii="BentonSans" w:hAnsi="BentonSans" w:cstheme="minorHAnsi"/>
        </w:rPr>
        <w:t>. However, laboratory testing provides a more controlled environment, helping minimize variables that may affect test accuracy. Dyne</w:t>
      </w:r>
      <w:r w:rsidR="00065133" w:rsidRPr="008A1A61">
        <w:rPr>
          <w:rFonts w:ascii="BentonSans" w:hAnsi="BentonSans" w:cstheme="minorHAnsi"/>
        </w:rPr>
        <w:t xml:space="preserve"> Fire Protection Labs </w:t>
      </w:r>
      <w:r w:rsidRPr="008A1A61">
        <w:rPr>
          <w:rFonts w:ascii="BentonSans" w:hAnsi="BentonSans" w:cstheme="minorHAnsi"/>
        </w:rPr>
        <w:t xml:space="preserve">utilizes a calibrated balance and benchtop refractometer </w:t>
      </w:r>
      <w:r w:rsidR="005B522C" w:rsidRPr="008A1A61">
        <w:rPr>
          <w:rFonts w:ascii="BentonSans" w:hAnsi="BentonSans" w:cstheme="minorHAnsi"/>
        </w:rPr>
        <w:t>that measures to the 5</w:t>
      </w:r>
      <w:r w:rsidR="005B522C" w:rsidRPr="00810A43">
        <w:rPr>
          <w:rFonts w:ascii="BentonSans" w:hAnsi="BentonSans" w:cstheme="minorHAnsi"/>
          <w:vertAlign w:val="superscript"/>
        </w:rPr>
        <w:t>th</w:t>
      </w:r>
      <w:r w:rsidR="005B522C" w:rsidRPr="008A1A61">
        <w:rPr>
          <w:rFonts w:ascii="BentonSans" w:hAnsi="BentonSans" w:cstheme="minorHAnsi"/>
        </w:rPr>
        <w:t xml:space="preserve"> decimal </w:t>
      </w:r>
      <w:r w:rsidRPr="008A1A61">
        <w:rPr>
          <w:rFonts w:ascii="BentonSans" w:hAnsi="BentonSans" w:cstheme="minorHAnsi"/>
        </w:rPr>
        <w:t>to accurately prepare and measure standard solutions</w:t>
      </w:r>
      <w:r w:rsidR="005B522C" w:rsidRPr="008A1A61">
        <w:rPr>
          <w:rFonts w:ascii="BentonSans" w:hAnsi="BentonSans" w:cstheme="minorHAnsi"/>
        </w:rPr>
        <w:t>.</w:t>
      </w:r>
    </w:p>
    <w:p w14:paraId="3F91729D" w14:textId="77777777" w:rsidR="002E66D1" w:rsidRPr="008A1A61" w:rsidRDefault="002E66D1" w:rsidP="00810A43">
      <w:pPr>
        <w:jc w:val="both"/>
        <w:rPr>
          <w:rFonts w:ascii="BentonSans" w:hAnsi="BentonSans" w:cstheme="minorHAnsi"/>
        </w:rPr>
      </w:pPr>
    </w:p>
    <w:p w14:paraId="0F7D1878" w14:textId="155AC989" w:rsidR="000E0AFE" w:rsidRPr="008A1A61" w:rsidRDefault="000E0AFE" w:rsidP="00724A54">
      <w:pPr>
        <w:jc w:val="center"/>
        <w:rPr>
          <w:rFonts w:ascii="BentonSans" w:hAnsi="BentonSans" w:cstheme="minorHAnsi"/>
        </w:rPr>
      </w:pPr>
      <w:r w:rsidRPr="008A1A61">
        <w:rPr>
          <w:rFonts w:ascii="BentonSans" w:hAnsi="BentonSans" w:cstheme="minorHAnsi"/>
          <w:b/>
          <w:bCs/>
        </w:rPr>
        <w:t>Sampling</w:t>
      </w:r>
    </w:p>
    <w:p w14:paraId="7C06C804" w14:textId="6A6B6BF9" w:rsidR="000E0AFE" w:rsidRPr="008A1A61" w:rsidRDefault="000E0AFE" w:rsidP="00810A43">
      <w:pPr>
        <w:jc w:val="both"/>
        <w:rPr>
          <w:rFonts w:ascii="BentonSans" w:hAnsi="BentonSans" w:cstheme="minorHAnsi"/>
        </w:rPr>
      </w:pPr>
      <w:r w:rsidRPr="008A1A61">
        <w:rPr>
          <w:rFonts w:ascii="BentonSans" w:hAnsi="BentonSans" w:cstheme="minorHAnsi"/>
        </w:rPr>
        <w:t xml:space="preserve">To accurately evaluate proportioning performance through laboratory testing, three representative samples must be collected: foam concentrate, system water, and foam solution. </w:t>
      </w:r>
    </w:p>
    <w:p w14:paraId="0B83975B" w14:textId="77777777" w:rsidR="00570B05" w:rsidRPr="008A1A61" w:rsidRDefault="00570B05" w:rsidP="00810A43">
      <w:pPr>
        <w:jc w:val="both"/>
        <w:rPr>
          <w:rFonts w:ascii="BentonSans" w:hAnsi="BentonSans" w:cstheme="minorHAnsi"/>
        </w:rPr>
      </w:pPr>
    </w:p>
    <w:p w14:paraId="7EA5E633" w14:textId="7C1D8237" w:rsidR="00065133" w:rsidRPr="00810A43" w:rsidRDefault="000E0AFE" w:rsidP="00810A43">
      <w:pPr>
        <w:pStyle w:val="ListParagraph"/>
        <w:numPr>
          <w:ilvl w:val="0"/>
          <w:numId w:val="14"/>
        </w:numPr>
        <w:rPr>
          <w:rFonts w:ascii="BentonSans" w:hAnsi="BentonSans"/>
        </w:rPr>
      </w:pPr>
      <w:r w:rsidRPr="00810A43">
        <w:rPr>
          <w:rFonts w:ascii="BentonSans" w:hAnsi="BentonSans"/>
        </w:rPr>
        <w:lastRenderedPageBreak/>
        <w:t xml:space="preserve">A foam </w:t>
      </w:r>
      <w:r w:rsidR="0093634C" w:rsidRPr="00810A43">
        <w:rPr>
          <w:rFonts w:ascii="BentonSans" w:hAnsi="BentonSans"/>
        </w:rPr>
        <w:t>concentrate</w:t>
      </w:r>
      <w:r w:rsidRPr="00810A43">
        <w:rPr>
          <w:rFonts w:ascii="BentonSans" w:hAnsi="BentonSans"/>
        </w:rPr>
        <w:t xml:space="preserve"> sample is required to prepare the known standard solutions used during testing. These standards establish a calibration curve used to determine the </w:t>
      </w:r>
      <w:r w:rsidR="007B2E4B" w:rsidRPr="00810A43">
        <w:rPr>
          <w:rFonts w:ascii="BentonSans" w:hAnsi="BentonSans"/>
        </w:rPr>
        <w:t>concentration</w:t>
      </w:r>
      <w:r w:rsidRPr="00810A43">
        <w:rPr>
          <w:rFonts w:ascii="BentonSans" w:hAnsi="BentonSans"/>
        </w:rPr>
        <w:t xml:space="preserve"> of the unknown produced foam solution. </w:t>
      </w:r>
      <w:r w:rsidR="007B2E4B" w:rsidRPr="00810A43">
        <w:rPr>
          <w:rFonts w:ascii="BentonSans" w:hAnsi="BentonSans"/>
        </w:rPr>
        <w:t>The sample can be collected directly from the foam concentrate storage tank or from an appropriate sampling connection</w:t>
      </w:r>
      <w:r w:rsidR="006660BE" w:rsidRPr="00810A43">
        <w:rPr>
          <w:rFonts w:ascii="BentonSans" w:hAnsi="BentonSans"/>
        </w:rPr>
        <w:t>.</w:t>
      </w:r>
    </w:p>
    <w:p w14:paraId="4D767856" w14:textId="33C4E91A" w:rsidR="007B2E4B" w:rsidRPr="00810A43" w:rsidRDefault="006D6997" w:rsidP="00810A43">
      <w:pPr>
        <w:pStyle w:val="ListParagraph"/>
        <w:numPr>
          <w:ilvl w:val="0"/>
          <w:numId w:val="14"/>
        </w:numPr>
        <w:rPr>
          <w:rFonts w:ascii="BentonSans" w:hAnsi="BentonSans" w:cstheme="minorHAnsi"/>
        </w:rPr>
      </w:pPr>
      <w:r w:rsidRPr="00810A43">
        <w:rPr>
          <w:rFonts w:ascii="BentonSans" w:hAnsi="BentonSans"/>
        </w:rPr>
        <w:t xml:space="preserve">The </w:t>
      </w:r>
      <w:r w:rsidR="005B522C" w:rsidRPr="008A1A61">
        <w:rPr>
          <w:rFonts w:ascii="BentonSans" w:hAnsi="BentonSans"/>
        </w:rPr>
        <w:t xml:space="preserve">system </w:t>
      </w:r>
      <w:r w:rsidRPr="00810A43">
        <w:rPr>
          <w:rFonts w:ascii="BentonSans" w:hAnsi="BentonSans"/>
        </w:rPr>
        <w:t xml:space="preserve">water sample </w:t>
      </w:r>
      <w:r w:rsidR="007B2E4B" w:rsidRPr="00810A43">
        <w:rPr>
          <w:rFonts w:ascii="BentonSans" w:hAnsi="BentonSans"/>
        </w:rPr>
        <w:t xml:space="preserve">is used to prepare the standard solutions and establish a baseline for refractive index measurements. When collecting a water sample, allow the water to run until it is representative of the system’s water supply. </w:t>
      </w:r>
    </w:p>
    <w:p w14:paraId="5A177881" w14:textId="496EF2F5" w:rsidR="007B2E4B" w:rsidRPr="00810A43" w:rsidRDefault="007B2E4B" w:rsidP="00810A43">
      <w:pPr>
        <w:pStyle w:val="ListParagraph"/>
        <w:numPr>
          <w:ilvl w:val="0"/>
          <w:numId w:val="14"/>
        </w:numPr>
        <w:rPr>
          <w:rFonts w:ascii="BentonSans" w:hAnsi="BentonSans" w:cstheme="minorHAnsi"/>
        </w:rPr>
      </w:pPr>
      <w:r w:rsidRPr="00810A43">
        <w:rPr>
          <w:rFonts w:ascii="BentonSans" w:hAnsi="BentonSans" w:cstheme="minorHAnsi"/>
        </w:rPr>
        <w:t xml:space="preserve">The foam solution sample is used to evaluate the proportioning accuracy of the system. This sample should be collected from the designated test connection on the proportioner or directly from an appropriate discharge device. Before collecting the sample, allow the system to reach a stable operating flow rate. </w:t>
      </w:r>
    </w:p>
    <w:p w14:paraId="3412C879" w14:textId="77777777" w:rsidR="00B46387" w:rsidRDefault="00B46387" w:rsidP="00810A43">
      <w:pPr>
        <w:jc w:val="both"/>
        <w:rPr>
          <w:rFonts w:ascii="BentonSans" w:hAnsi="BentonSans" w:cstheme="minorHAnsi"/>
        </w:rPr>
      </w:pPr>
    </w:p>
    <w:p w14:paraId="147BD4EB" w14:textId="77777777" w:rsidR="00D12FC5" w:rsidRPr="008F007A" w:rsidRDefault="00D12FC5" w:rsidP="00D12FC5">
      <w:pPr>
        <w:jc w:val="center"/>
        <w:rPr>
          <w:rFonts w:ascii="BentonSans" w:hAnsi="BentonSans" w:cstheme="minorHAnsi"/>
        </w:rPr>
      </w:pPr>
      <w:r w:rsidRPr="008F007A">
        <w:rPr>
          <w:rFonts w:ascii="BentonSans" w:hAnsi="BentonSans" w:cstheme="minorHAnsi"/>
          <w:b/>
          <w:bCs/>
        </w:rPr>
        <w:t>Allowed Alternative Test Methods</w:t>
      </w:r>
    </w:p>
    <w:p w14:paraId="6DA3F4D7" w14:textId="77777777" w:rsidR="00D12FC5" w:rsidRDefault="00D12FC5" w:rsidP="00D12FC5">
      <w:pPr>
        <w:jc w:val="both"/>
        <w:rPr>
          <w:rFonts w:ascii="BentonSans" w:hAnsi="BentonSans" w:cstheme="minorHAnsi"/>
        </w:rPr>
      </w:pPr>
      <w:r>
        <w:rPr>
          <w:rFonts w:ascii="BentonSans" w:hAnsi="BentonSans" w:cstheme="minorHAnsi"/>
        </w:rPr>
        <w:t>Note that a</w:t>
      </w:r>
      <w:r w:rsidRPr="008F007A">
        <w:rPr>
          <w:rFonts w:ascii="BentonSans" w:hAnsi="BentonSans" w:cstheme="minorHAnsi"/>
        </w:rPr>
        <w:t>lternative proportioning test methods may be used when permitted by the applicable standard, consistent with the system and foam manufacturer's instructions, and accepted by the authority having jurisdiction (AHJ). Depending on the system design, these methods may use water or an approved surrogate in place of concentrate. These approaches can verify proportioner performance while reducing or avoiding the discharge of finished foam solution.</w:t>
      </w:r>
    </w:p>
    <w:p w14:paraId="66A2EB12" w14:textId="77777777" w:rsidR="00D12FC5" w:rsidRPr="008A1A61" w:rsidRDefault="00D12FC5" w:rsidP="00810A43">
      <w:pPr>
        <w:jc w:val="both"/>
        <w:rPr>
          <w:rFonts w:ascii="BentonSans" w:hAnsi="BentonSans" w:cstheme="minorHAnsi"/>
        </w:rPr>
      </w:pPr>
    </w:p>
    <w:p w14:paraId="301CE0C0" w14:textId="30E9A582" w:rsidR="00B46387" w:rsidRPr="008A1A61" w:rsidRDefault="00BA0596" w:rsidP="00724A54">
      <w:pPr>
        <w:jc w:val="center"/>
        <w:rPr>
          <w:rFonts w:ascii="BentonSans" w:hAnsi="BentonSans" w:cstheme="minorHAnsi"/>
        </w:rPr>
      </w:pPr>
      <w:r w:rsidRPr="008A1A61">
        <w:rPr>
          <w:rFonts w:ascii="BentonSans" w:hAnsi="BentonSans" w:cstheme="minorHAnsi"/>
          <w:b/>
          <w:bCs/>
        </w:rPr>
        <w:t>Results</w:t>
      </w:r>
    </w:p>
    <w:p w14:paraId="15E496CE" w14:textId="6F7BF13F" w:rsidR="005B522C" w:rsidRPr="008A1A61" w:rsidRDefault="00BA0596" w:rsidP="00810A43">
      <w:pPr>
        <w:jc w:val="both"/>
        <w:rPr>
          <w:rFonts w:ascii="BentonSans" w:hAnsi="BentonSans" w:cstheme="minorHAnsi"/>
        </w:rPr>
      </w:pPr>
      <w:r w:rsidRPr="008A1A61">
        <w:rPr>
          <w:rFonts w:ascii="BentonSans" w:hAnsi="BentonSans" w:cstheme="minorHAnsi"/>
        </w:rPr>
        <w:t xml:space="preserve">When Dyne issues laboratory reports for proportioning samples, the results </w:t>
      </w:r>
      <w:r w:rsidR="00310A4A" w:rsidRPr="008A1A61">
        <w:rPr>
          <w:rFonts w:ascii="BentonSans" w:hAnsi="BentonSans" w:cstheme="minorHAnsi"/>
        </w:rPr>
        <w:t>include</w:t>
      </w:r>
      <w:r w:rsidRPr="008A1A61">
        <w:rPr>
          <w:rFonts w:ascii="BentonSans" w:hAnsi="BentonSans" w:cstheme="minorHAnsi"/>
        </w:rPr>
        <w:t xml:space="preserve"> physical properties along with the calculated foam concentrate percentage. Understanding what these results represent can help identify potential issues with the foam solution or proportioning system and determine what corrective action may be necessary to bring the system to meet the required standards. </w:t>
      </w:r>
    </w:p>
    <w:p w14:paraId="6B71D762" w14:textId="77777777" w:rsidR="00BA0596" w:rsidRPr="008A1A61" w:rsidRDefault="00BA0596" w:rsidP="00810A43">
      <w:pPr>
        <w:jc w:val="both"/>
        <w:rPr>
          <w:rFonts w:ascii="BentonSans" w:hAnsi="BentonSans" w:cstheme="minorHAnsi"/>
        </w:rPr>
      </w:pPr>
    </w:p>
    <w:p w14:paraId="1A583734" w14:textId="64DC6B43" w:rsidR="00BA0596" w:rsidRPr="00810A43" w:rsidRDefault="00BA0596" w:rsidP="00810A43">
      <w:pPr>
        <w:pStyle w:val="ListParagraph"/>
        <w:numPr>
          <w:ilvl w:val="0"/>
          <w:numId w:val="18"/>
        </w:numPr>
        <w:rPr>
          <w:rFonts w:ascii="BentonSans" w:hAnsi="BentonSans"/>
        </w:rPr>
      </w:pPr>
      <w:r w:rsidRPr="00810A43">
        <w:rPr>
          <w:rFonts w:ascii="BentonSans" w:hAnsi="BentonSans"/>
        </w:rPr>
        <w:t xml:space="preserve">Appearance: </w:t>
      </w:r>
      <w:r w:rsidR="006660BE" w:rsidRPr="00810A43">
        <w:rPr>
          <w:rFonts w:ascii="BentonSans" w:hAnsi="BentonSans"/>
        </w:rPr>
        <w:t>An observation of c</w:t>
      </w:r>
      <w:r w:rsidRPr="00810A43">
        <w:rPr>
          <w:rFonts w:ascii="BentonSans" w:hAnsi="BentonSans"/>
        </w:rPr>
        <w:t>olor, consistency, and the visible presence of sediment</w:t>
      </w:r>
      <w:r w:rsidR="006660BE" w:rsidRPr="00810A43">
        <w:rPr>
          <w:rFonts w:ascii="BentonSans" w:hAnsi="BentonSans"/>
        </w:rPr>
        <w:t xml:space="preserve">. </w:t>
      </w:r>
      <w:r w:rsidRPr="00810A43">
        <w:rPr>
          <w:rFonts w:ascii="BentonSans" w:hAnsi="BentonSans"/>
        </w:rPr>
        <w:t xml:space="preserve">Significant changes in appearance from previous testing may indicate that further investigation of the foam </w:t>
      </w:r>
      <w:proofErr w:type="gramStart"/>
      <w:r w:rsidRPr="00810A43">
        <w:rPr>
          <w:rFonts w:ascii="BentonSans" w:hAnsi="BentonSans"/>
        </w:rPr>
        <w:t>concentrate</w:t>
      </w:r>
      <w:proofErr w:type="gramEnd"/>
      <w:r w:rsidRPr="00810A43">
        <w:rPr>
          <w:rFonts w:ascii="BentonSans" w:hAnsi="BentonSans"/>
        </w:rPr>
        <w:t xml:space="preserve"> or storage conditions is necessary. </w:t>
      </w:r>
    </w:p>
    <w:p w14:paraId="7E611E57" w14:textId="4AEA0259" w:rsidR="00B46387" w:rsidRPr="00810A43" w:rsidRDefault="00BA0596" w:rsidP="00810A43">
      <w:pPr>
        <w:pStyle w:val="ListParagraph"/>
        <w:numPr>
          <w:ilvl w:val="0"/>
          <w:numId w:val="18"/>
        </w:numPr>
        <w:rPr>
          <w:rFonts w:ascii="BentonSans" w:hAnsi="BentonSans" w:cstheme="minorHAnsi"/>
        </w:rPr>
      </w:pPr>
      <w:r w:rsidRPr="00810A43">
        <w:rPr>
          <w:rFonts w:ascii="BentonSans" w:hAnsi="BentonSans" w:cstheme="minorHAnsi"/>
        </w:rPr>
        <w:t xml:space="preserve">Refractive Index and Density: Both measurements provide additional information about the composition of the sample. If these measurements are </w:t>
      </w:r>
      <w:r w:rsidR="006939B5" w:rsidRPr="00810A43">
        <w:rPr>
          <w:rFonts w:ascii="BentonSans" w:hAnsi="BentonSans" w:cstheme="minorHAnsi"/>
        </w:rPr>
        <w:t>like</w:t>
      </w:r>
      <w:r w:rsidRPr="00810A43">
        <w:rPr>
          <w:rFonts w:ascii="BentonSans" w:hAnsi="BentonSans" w:cstheme="minorHAnsi"/>
        </w:rPr>
        <w:t xml:space="preserve"> those of pure water, it may indicate that little or no foam concentrate is present in the sample.</w:t>
      </w:r>
    </w:p>
    <w:p w14:paraId="3C3813F0" w14:textId="4D32F231" w:rsidR="006939B5" w:rsidRPr="00810A43" w:rsidRDefault="006939B5" w:rsidP="00810A43">
      <w:pPr>
        <w:pStyle w:val="ListParagraph"/>
        <w:numPr>
          <w:ilvl w:val="0"/>
          <w:numId w:val="18"/>
        </w:numPr>
        <w:rPr>
          <w:rFonts w:ascii="BentonSans" w:hAnsi="BentonSans" w:cstheme="minorHAnsi"/>
        </w:rPr>
      </w:pPr>
      <w:r w:rsidRPr="00810A43">
        <w:rPr>
          <w:rFonts w:ascii="BentonSans" w:hAnsi="BentonSans" w:cstheme="minorHAnsi"/>
        </w:rPr>
        <w:t>pH: This measurement indicates how acidic or alkaline a sample is. Acidic (below 4) or alkaline (above 10) readings may indicate changes in the chemical condition of the foam solution and warrant further investigation</w:t>
      </w:r>
      <w:r w:rsidR="006660BE" w:rsidRPr="00810A43">
        <w:rPr>
          <w:rFonts w:ascii="BentonSans" w:hAnsi="BentonSans" w:cstheme="minorHAnsi"/>
        </w:rPr>
        <w:t>.</w:t>
      </w:r>
      <w:r w:rsidRPr="00810A43">
        <w:rPr>
          <w:rFonts w:ascii="BentonSans" w:hAnsi="BentonSans" w:cstheme="minorHAnsi"/>
        </w:rPr>
        <w:t xml:space="preserve"> </w:t>
      </w:r>
    </w:p>
    <w:p w14:paraId="5AFAF60D" w14:textId="463B0173" w:rsidR="00A87D85" w:rsidRPr="00810A43" w:rsidRDefault="006660BE" w:rsidP="00810A43">
      <w:pPr>
        <w:pStyle w:val="ListParagraph"/>
        <w:numPr>
          <w:ilvl w:val="0"/>
          <w:numId w:val="18"/>
        </w:numPr>
        <w:rPr>
          <w:rFonts w:ascii="BentonSans" w:hAnsi="BentonSans"/>
        </w:rPr>
      </w:pPr>
      <w:r w:rsidRPr="00810A43">
        <w:rPr>
          <w:rFonts w:ascii="BentonSans" w:hAnsi="BentonSans" w:cstheme="minorHAnsi"/>
        </w:rPr>
        <w:t>Estimated Concentration</w:t>
      </w:r>
      <w:r w:rsidR="006939B5" w:rsidRPr="00810A43">
        <w:rPr>
          <w:rFonts w:ascii="BentonSans" w:hAnsi="BentonSans" w:cstheme="minorHAnsi"/>
        </w:rPr>
        <w:t xml:space="preserve">: If the measured </w:t>
      </w:r>
      <w:r w:rsidR="0093634C" w:rsidRPr="00810A43">
        <w:rPr>
          <w:rFonts w:ascii="BentonSans" w:hAnsi="BentonSans" w:cstheme="minorHAnsi"/>
        </w:rPr>
        <w:t>concentration</w:t>
      </w:r>
      <w:r w:rsidR="006939B5" w:rsidRPr="00810A43">
        <w:rPr>
          <w:rFonts w:ascii="BentonSans" w:hAnsi="BentonSans" w:cstheme="minorHAnsi"/>
        </w:rPr>
        <w:t xml:space="preserve"> falls </w:t>
      </w:r>
      <w:r w:rsidRPr="00810A43">
        <w:rPr>
          <w:rFonts w:ascii="BentonSans" w:hAnsi="BentonSans" w:cstheme="minorHAnsi"/>
        </w:rPr>
        <w:t xml:space="preserve">outside </w:t>
      </w:r>
      <w:r w:rsidR="006939B5" w:rsidRPr="00810A43">
        <w:rPr>
          <w:rFonts w:ascii="BentonSans" w:hAnsi="BentonSans" w:cstheme="minorHAnsi"/>
        </w:rPr>
        <w:t xml:space="preserve">the acceptable range, the system may not deliver the intended fire suppression performance. </w:t>
      </w:r>
    </w:p>
    <w:p w14:paraId="0BF77253" w14:textId="77777777" w:rsidR="00B46387" w:rsidRPr="008A1A61" w:rsidRDefault="00B46387" w:rsidP="00810A43">
      <w:pPr>
        <w:pStyle w:val="ListParagraph"/>
        <w:jc w:val="both"/>
        <w:rPr>
          <w:rFonts w:ascii="BentonSans" w:hAnsi="BentonSans" w:cstheme="minorHAnsi"/>
        </w:rPr>
      </w:pPr>
    </w:p>
    <w:p w14:paraId="71BF8A6B" w14:textId="0A1D57F4" w:rsidR="00B46387" w:rsidRPr="008A1A61" w:rsidRDefault="006939B5" w:rsidP="00724A54">
      <w:pPr>
        <w:jc w:val="center"/>
        <w:rPr>
          <w:rFonts w:ascii="BentonSans" w:hAnsi="BentonSans" w:cstheme="minorHAnsi"/>
        </w:rPr>
      </w:pPr>
      <w:r w:rsidRPr="008A1A61">
        <w:rPr>
          <w:rFonts w:ascii="BentonSans" w:hAnsi="BentonSans" w:cstheme="minorHAnsi"/>
          <w:b/>
          <w:bCs/>
        </w:rPr>
        <w:t>Reasons for Failure</w:t>
      </w:r>
    </w:p>
    <w:p w14:paraId="52FEBEBD" w14:textId="5282B7F8" w:rsidR="003B4763" w:rsidRPr="00810A43" w:rsidRDefault="003B4763" w:rsidP="00810A43">
      <w:pPr>
        <w:pStyle w:val="ListParagraph"/>
        <w:numPr>
          <w:ilvl w:val="0"/>
          <w:numId w:val="19"/>
        </w:numPr>
        <w:rPr>
          <w:rFonts w:ascii="BentonSans" w:hAnsi="BentonSans"/>
        </w:rPr>
      </w:pPr>
      <w:r w:rsidRPr="00810A43">
        <w:rPr>
          <w:rFonts w:ascii="BentonSans" w:hAnsi="BentonSans"/>
        </w:rPr>
        <w:t>An incorrect foam to water ratio can result in an under or overconcentrated solution. This can occur when a system operates outside its manufacturer’s liste</w:t>
      </w:r>
      <w:r w:rsidR="00310A4A" w:rsidRPr="00810A43">
        <w:rPr>
          <w:rFonts w:ascii="BentonSans" w:hAnsi="BentonSans"/>
        </w:rPr>
        <w:t>d</w:t>
      </w:r>
      <w:r w:rsidRPr="00810A43">
        <w:rPr>
          <w:rFonts w:ascii="BentonSans" w:hAnsi="BentonSans"/>
        </w:rPr>
        <w:t xml:space="preserve"> flow rate range, preventing the proportioner from accurately mixing the solution. </w:t>
      </w:r>
    </w:p>
    <w:p w14:paraId="427CD7EB" w14:textId="2D7DC817" w:rsidR="003B4763" w:rsidRPr="00810A43" w:rsidRDefault="003B4763" w:rsidP="00810A43">
      <w:pPr>
        <w:pStyle w:val="ListParagraph"/>
        <w:numPr>
          <w:ilvl w:val="0"/>
          <w:numId w:val="19"/>
        </w:numPr>
        <w:rPr>
          <w:rFonts w:ascii="BentonSans" w:hAnsi="BentonSans"/>
        </w:rPr>
      </w:pPr>
      <w:r w:rsidRPr="00810A43">
        <w:rPr>
          <w:rFonts w:ascii="BentonSans" w:hAnsi="BentonSans"/>
        </w:rPr>
        <w:t>Improper sample collection can produce inaccurate results. Collecting samples from stagnant piping containing rust or sediment, or incorrectly identifying samples from a bladder tank, can lead to false failures. Providing the laboratory with incorrect product information can also result in inaccurate testing.</w:t>
      </w:r>
    </w:p>
    <w:p w14:paraId="196FC05D" w14:textId="2FA9310F" w:rsidR="003B4763" w:rsidRPr="00810A43" w:rsidRDefault="003B4763" w:rsidP="00810A43">
      <w:pPr>
        <w:pStyle w:val="ListParagraph"/>
        <w:numPr>
          <w:ilvl w:val="0"/>
          <w:numId w:val="19"/>
        </w:numPr>
        <w:rPr>
          <w:rFonts w:ascii="BentonSans" w:hAnsi="BentonSans" w:cstheme="minorHAnsi"/>
        </w:rPr>
      </w:pPr>
      <w:r w:rsidRPr="00810A43">
        <w:rPr>
          <w:rFonts w:ascii="BentonSans" w:hAnsi="BentonSans" w:cstheme="minorHAnsi"/>
        </w:rPr>
        <w:t xml:space="preserve">Proportioning systems require sufficient operating time to reach a stable </w:t>
      </w:r>
      <w:proofErr w:type="gramStart"/>
      <w:r w:rsidRPr="00810A43">
        <w:rPr>
          <w:rFonts w:ascii="BentonSans" w:hAnsi="BentonSans" w:cstheme="minorHAnsi"/>
        </w:rPr>
        <w:t>flow condition</w:t>
      </w:r>
      <w:proofErr w:type="gramEnd"/>
      <w:r w:rsidRPr="00810A43">
        <w:rPr>
          <w:rFonts w:ascii="BentonSans" w:hAnsi="BentonSans" w:cstheme="minorHAnsi"/>
        </w:rPr>
        <w:t xml:space="preserve">. Collecting samples too early can result in diluted solutions due to standing water in the piping, producing inaccurate concentration readings. </w:t>
      </w:r>
    </w:p>
    <w:p w14:paraId="2965B007" w14:textId="77777777" w:rsidR="00B46387" w:rsidRPr="008A1A61" w:rsidRDefault="00B46387" w:rsidP="00810A43">
      <w:pPr>
        <w:jc w:val="both"/>
        <w:rPr>
          <w:rFonts w:ascii="BentonSans" w:hAnsi="BentonSans" w:cstheme="minorHAnsi"/>
        </w:rPr>
      </w:pPr>
    </w:p>
    <w:p w14:paraId="79AA47FE" w14:textId="129244A9" w:rsidR="00B46387" w:rsidRPr="008A1A61" w:rsidRDefault="003B4763" w:rsidP="00724A54">
      <w:pPr>
        <w:jc w:val="center"/>
        <w:rPr>
          <w:rFonts w:ascii="BentonSans" w:hAnsi="BentonSans" w:cstheme="minorHAnsi"/>
        </w:rPr>
      </w:pPr>
      <w:r w:rsidRPr="008A1A61">
        <w:rPr>
          <w:rFonts w:ascii="BentonSans" w:hAnsi="BentonSans" w:cstheme="minorHAnsi"/>
          <w:b/>
          <w:bCs/>
        </w:rPr>
        <w:t>What to do after a failed test</w:t>
      </w:r>
    </w:p>
    <w:p w14:paraId="156B332D" w14:textId="4D71EC07" w:rsidR="003B4763" w:rsidRPr="008A1A61" w:rsidRDefault="003B4763" w:rsidP="00724A54">
      <w:pPr>
        <w:jc w:val="both"/>
        <w:rPr>
          <w:rFonts w:ascii="BentonSans" w:hAnsi="BentonSans" w:cstheme="minorHAnsi"/>
        </w:rPr>
      </w:pPr>
      <w:r w:rsidRPr="008A1A61">
        <w:rPr>
          <w:rFonts w:ascii="BentonSans" w:hAnsi="BentonSans" w:cstheme="minorHAnsi"/>
        </w:rPr>
        <w:t xml:space="preserve">A failed proportioning test does not necessarily mean the foam concentrate is unusable, or the entire system needs a replacement. </w:t>
      </w:r>
    </w:p>
    <w:p w14:paraId="310C59F9" w14:textId="77777777" w:rsidR="005B522C" w:rsidRPr="008A1A61" w:rsidRDefault="005B522C" w:rsidP="00810A43">
      <w:pPr>
        <w:jc w:val="both"/>
        <w:rPr>
          <w:rFonts w:ascii="BentonSans" w:hAnsi="BentonSans" w:cstheme="minorHAnsi"/>
        </w:rPr>
      </w:pPr>
    </w:p>
    <w:p w14:paraId="7BE42C23" w14:textId="7CE91C0C" w:rsidR="003B4763" w:rsidRPr="00810A43" w:rsidRDefault="003B4763" w:rsidP="00810A43">
      <w:pPr>
        <w:pStyle w:val="ListParagraph"/>
        <w:numPr>
          <w:ilvl w:val="0"/>
          <w:numId w:val="20"/>
        </w:numPr>
        <w:rPr>
          <w:rFonts w:ascii="BentonSans" w:hAnsi="BentonSans"/>
        </w:rPr>
      </w:pPr>
      <w:r w:rsidRPr="00810A43">
        <w:rPr>
          <w:rFonts w:ascii="BentonSans" w:hAnsi="BentonSans"/>
        </w:rPr>
        <w:t xml:space="preserve">Verify sample information: </w:t>
      </w:r>
      <w:r w:rsidR="005B522C" w:rsidRPr="00810A43">
        <w:rPr>
          <w:rFonts w:ascii="BentonSans" w:hAnsi="BentonSans"/>
        </w:rPr>
        <w:t>C</w:t>
      </w:r>
      <w:r w:rsidRPr="00810A43">
        <w:rPr>
          <w:rFonts w:ascii="BentonSans" w:hAnsi="BentonSans"/>
        </w:rPr>
        <w:t xml:space="preserve">onfirm that the correct foam concentrate, system water, and foam solution samples were collected and properly </w:t>
      </w:r>
      <w:r w:rsidR="00355D38" w:rsidRPr="00810A43">
        <w:rPr>
          <w:rFonts w:ascii="BentonSans" w:hAnsi="BentonSans"/>
        </w:rPr>
        <w:t>identified</w:t>
      </w:r>
      <w:r w:rsidRPr="00810A43">
        <w:rPr>
          <w:rFonts w:ascii="BentonSans" w:hAnsi="BentonSans"/>
        </w:rPr>
        <w:t>.</w:t>
      </w:r>
    </w:p>
    <w:p w14:paraId="75B178FE" w14:textId="07445318" w:rsidR="003B4763" w:rsidRPr="00810A43" w:rsidRDefault="003B4763" w:rsidP="00810A43">
      <w:pPr>
        <w:pStyle w:val="ListParagraph"/>
        <w:numPr>
          <w:ilvl w:val="0"/>
          <w:numId w:val="20"/>
        </w:numPr>
        <w:rPr>
          <w:rFonts w:ascii="BentonSans" w:hAnsi="BentonSans" w:cstheme="minorHAnsi"/>
        </w:rPr>
      </w:pPr>
      <w:r w:rsidRPr="00810A43">
        <w:rPr>
          <w:rFonts w:ascii="BentonSans" w:hAnsi="BentonSans" w:cstheme="minorHAnsi"/>
        </w:rPr>
        <w:t xml:space="preserve">Inspect the system: </w:t>
      </w:r>
      <w:r w:rsidR="005B522C" w:rsidRPr="00810A43">
        <w:rPr>
          <w:rFonts w:ascii="BentonSans" w:hAnsi="BentonSans" w:cstheme="minorHAnsi"/>
        </w:rPr>
        <w:t>I</w:t>
      </w:r>
      <w:r w:rsidRPr="00810A43">
        <w:rPr>
          <w:rFonts w:ascii="BentonSans" w:hAnsi="BentonSans" w:cstheme="minorHAnsi"/>
        </w:rPr>
        <w:t>nvestigate potential mechanical issues, incorrect settings, obs</w:t>
      </w:r>
      <w:r w:rsidR="00355D38" w:rsidRPr="00810A43">
        <w:rPr>
          <w:rFonts w:ascii="BentonSans" w:hAnsi="BentonSans" w:cstheme="minorHAnsi"/>
        </w:rPr>
        <w:t>tr</w:t>
      </w:r>
      <w:r w:rsidRPr="00810A43">
        <w:rPr>
          <w:rFonts w:ascii="BentonSans" w:hAnsi="BentonSans" w:cstheme="minorHAnsi"/>
        </w:rPr>
        <w:t>u</w:t>
      </w:r>
      <w:r w:rsidR="00355D38" w:rsidRPr="00810A43">
        <w:rPr>
          <w:rFonts w:ascii="BentonSans" w:hAnsi="BentonSans" w:cstheme="minorHAnsi"/>
        </w:rPr>
        <w:t>ct</w:t>
      </w:r>
      <w:r w:rsidRPr="00810A43">
        <w:rPr>
          <w:rFonts w:ascii="BentonSans" w:hAnsi="BentonSans" w:cstheme="minorHAnsi"/>
        </w:rPr>
        <w:t xml:space="preserve">ions, or flow rate </w:t>
      </w:r>
      <w:r w:rsidR="00A87D85" w:rsidRPr="00810A43">
        <w:rPr>
          <w:rFonts w:ascii="BentonSans" w:hAnsi="BentonSans" w:cstheme="minorHAnsi"/>
        </w:rPr>
        <w:t>issues</w:t>
      </w:r>
      <w:r w:rsidRPr="00810A43">
        <w:rPr>
          <w:rFonts w:ascii="BentonSans" w:hAnsi="BentonSans" w:cstheme="minorHAnsi"/>
        </w:rPr>
        <w:t>.</w:t>
      </w:r>
    </w:p>
    <w:p w14:paraId="226A8D61" w14:textId="23A0EC64" w:rsidR="003B4763" w:rsidRPr="008A1A61" w:rsidRDefault="003B4763" w:rsidP="00810A43">
      <w:pPr>
        <w:pStyle w:val="ListParagraph"/>
        <w:numPr>
          <w:ilvl w:val="0"/>
          <w:numId w:val="20"/>
        </w:numPr>
        <w:rPr>
          <w:rFonts w:ascii="BentonSans" w:hAnsi="BentonSans" w:cstheme="minorHAnsi"/>
        </w:rPr>
      </w:pPr>
      <w:r w:rsidRPr="008A1A61">
        <w:rPr>
          <w:rFonts w:ascii="BentonSans" w:hAnsi="BentonSans" w:cstheme="minorHAnsi"/>
        </w:rPr>
        <w:t>Make necessary corrections: Complete the required adjustments, repairs, or maintenance according to the manufacturer’s recommendations.</w:t>
      </w:r>
    </w:p>
    <w:p w14:paraId="3A6E3440" w14:textId="63348746" w:rsidR="003B4763" w:rsidRPr="008A1A61" w:rsidRDefault="003B4763" w:rsidP="00810A43">
      <w:pPr>
        <w:pStyle w:val="ListParagraph"/>
        <w:numPr>
          <w:ilvl w:val="0"/>
          <w:numId w:val="20"/>
        </w:numPr>
        <w:rPr>
          <w:rFonts w:ascii="BentonSans" w:hAnsi="BentonSans" w:cstheme="minorHAnsi"/>
        </w:rPr>
      </w:pPr>
      <w:r w:rsidRPr="008A1A61">
        <w:rPr>
          <w:rFonts w:ascii="BentonSans" w:hAnsi="BentonSans" w:cstheme="minorHAnsi"/>
        </w:rPr>
        <w:t xml:space="preserve">Perform follow-up testing: </w:t>
      </w:r>
      <w:r w:rsidR="005B522C" w:rsidRPr="008A1A61">
        <w:rPr>
          <w:rFonts w:ascii="BentonSans" w:hAnsi="BentonSans" w:cstheme="minorHAnsi"/>
        </w:rPr>
        <w:t xml:space="preserve">Collect </w:t>
      </w:r>
      <w:r w:rsidRPr="008A1A61">
        <w:rPr>
          <w:rFonts w:ascii="BentonSans" w:hAnsi="BentonSans" w:cstheme="minorHAnsi"/>
        </w:rPr>
        <w:t xml:space="preserve">a new representative foam solution sample and submit it for testing to verify that the issue has been corrected. </w:t>
      </w:r>
    </w:p>
    <w:p w14:paraId="7C7578DC" w14:textId="77777777" w:rsidR="00355D38" w:rsidRPr="008A1A61" w:rsidRDefault="00355D38" w:rsidP="00810A43">
      <w:pPr>
        <w:jc w:val="both"/>
        <w:rPr>
          <w:rFonts w:ascii="BentonSans" w:hAnsi="BentonSans" w:cstheme="minorHAnsi"/>
        </w:rPr>
      </w:pPr>
    </w:p>
    <w:p w14:paraId="30A8D548" w14:textId="2580281F" w:rsidR="003B4763" w:rsidRPr="008A1A61" w:rsidRDefault="003B4763" w:rsidP="00810A43">
      <w:pPr>
        <w:jc w:val="both"/>
        <w:rPr>
          <w:rFonts w:ascii="BentonSans" w:hAnsi="BentonSans" w:cstheme="minorHAnsi"/>
        </w:rPr>
      </w:pPr>
      <w:r w:rsidRPr="008A1A61">
        <w:rPr>
          <w:rFonts w:ascii="BentonSans" w:hAnsi="BentonSans" w:cstheme="minorHAnsi"/>
        </w:rPr>
        <w:t>Proper investigation</w:t>
      </w:r>
      <w:r w:rsidR="00355D38" w:rsidRPr="008A1A61">
        <w:rPr>
          <w:rFonts w:ascii="BentonSans" w:hAnsi="BentonSans" w:cstheme="minorHAnsi"/>
        </w:rPr>
        <w:t xml:space="preserve">, corrective maintenance, and follow-up testing helps </w:t>
      </w:r>
      <w:r w:rsidR="003A2B51" w:rsidRPr="008A1A61">
        <w:rPr>
          <w:rFonts w:ascii="BentonSans" w:hAnsi="BentonSans" w:cstheme="minorHAnsi"/>
        </w:rPr>
        <w:t xml:space="preserve">confirm </w:t>
      </w:r>
      <w:r w:rsidR="00355D38" w:rsidRPr="008A1A61">
        <w:rPr>
          <w:rFonts w:ascii="BentonSans" w:hAnsi="BentonSans" w:cstheme="minorHAnsi"/>
        </w:rPr>
        <w:t xml:space="preserve">the system can deliver the intended </w:t>
      </w:r>
      <w:r w:rsidR="003A2B51" w:rsidRPr="008A1A61">
        <w:rPr>
          <w:rFonts w:ascii="BentonSans" w:hAnsi="BentonSans" w:cstheme="minorHAnsi"/>
        </w:rPr>
        <w:t>performance</w:t>
      </w:r>
      <w:r w:rsidR="00355D38" w:rsidRPr="008A1A61">
        <w:rPr>
          <w:rFonts w:ascii="BentonSans" w:hAnsi="BentonSans" w:cstheme="minorHAnsi"/>
        </w:rPr>
        <w:t xml:space="preserve"> when needed during an emergency. Testing isn’t simply about passing or failing. It’s about identifying problems before the system is needed in an emergency. </w:t>
      </w:r>
      <w:r w:rsidR="00A87D85" w:rsidRPr="008A1A61">
        <w:rPr>
          <w:rFonts w:ascii="BentonSans" w:hAnsi="BentonSans" w:cstheme="minorHAnsi"/>
        </w:rPr>
        <w:t>Should you ever have questions about proportioning testing, Dyne’s customer service team and quality technicians are here to he</w:t>
      </w:r>
      <w:r w:rsidR="00724A54" w:rsidRPr="008A1A61">
        <w:rPr>
          <w:rFonts w:ascii="BentonSans" w:hAnsi="BentonSans" w:cstheme="minorHAnsi"/>
        </w:rPr>
        <w:t>l</w:t>
      </w:r>
      <w:r w:rsidR="00A87D85" w:rsidRPr="008A1A61">
        <w:rPr>
          <w:rFonts w:ascii="BentonSans" w:hAnsi="BentonSans" w:cstheme="minorHAnsi"/>
        </w:rPr>
        <w:t xml:space="preserve">p at 800-632-2304 or </w:t>
      </w:r>
      <w:hyperlink r:id="rId8" w:history="1">
        <w:r w:rsidR="00A87D85" w:rsidRPr="008A1A61">
          <w:rPr>
            <w:rStyle w:val="Hyperlink"/>
            <w:rFonts w:ascii="BentonSans" w:hAnsi="BentonSans" w:cstheme="minorHAnsi"/>
          </w:rPr>
          <w:t>dyne.lab@nfpaglobal.com</w:t>
        </w:r>
      </w:hyperlink>
      <w:r w:rsidR="00A87D85" w:rsidRPr="008A1A61">
        <w:rPr>
          <w:rFonts w:ascii="BentonSans" w:hAnsi="BentonSans" w:cstheme="minorHAnsi"/>
        </w:rPr>
        <w:t xml:space="preserve">. </w:t>
      </w:r>
    </w:p>
    <w:p w14:paraId="2A263758" w14:textId="77777777" w:rsidR="00A87D85" w:rsidRPr="008A1A61" w:rsidRDefault="00A87D85" w:rsidP="00810A43">
      <w:pPr>
        <w:jc w:val="both"/>
        <w:rPr>
          <w:rFonts w:ascii="BentonSans" w:hAnsi="BentonSans" w:cstheme="minorHAnsi"/>
        </w:rPr>
      </w:pPr>
    </w:p>
    <w:p w14:paraId="19F71606" w14:textId="4F233689" w:rsidR="00A87D85" w:rsidRPr="008A1A61" w:rsidRDefault="00A87D85" w:rsidP="00810A43">
      <w:pPr>
        <w:jc w:val="both"/>
        <w:rPr>
          <w:rFonts w:ascii="BentonSans" w:hAnsi="BentonSans" w:cstheme="minorHAnsi"/>
        </w:rPr>
      </w:pPr>
      <w:r w:rsidRPr="008A1A61">
        <w:rPr>
          <w:rFonts w:ascii="BentonSans" w:hAnsi="BentonSans" w:cstheme="minorHAnsi"/>
        </w:rPr>
        <w:t>©Dyne Fire Protection Labs 2026.</w:t>
      </w:r>
    </w:p>
    <w:p w14:paraId="746CC61E" w14:textId="1DA194D9" w:rsidR="00BA4059" w:rsidRPr="00810A43" w:rsidRDefault="00BA4059" w:rsidP="00A30011">
      <w:pPr>
        <w:rPr>
          <w:color w:val="000000" w:themeColor="text1"/>
        </w:rPr>
      </w:pPr>
    </w:p>
    <w:sectPr w:rsidR="00BA4059" w:rsidRPr="00810A4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entonSans">
    <w:altName w:val="Calibri"/>
    <w:panose1 w:val="00000000000000000000"/>
    <w:charset w:val="00"/>
    <w:family w:val="modern"/>
    <w:notTrueType/>
    <w:pitch w:val="variable"/>
    <w:sig w:usb0="00000007" w:usb1="00000001" w:usb2="00000000" w:usb3="00000000" w:csb0="00000093" w:csb1="00000000"/>
  </w:font>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2E29D6"/>
    <w:multiLevelType w:val="hybridMultilevel"/>
    <w:tmpl w:val="43B87368"/>
    <w:lvl w:ilvl="0" w:tplc="88A6CB14">
      <w:start w:val="3"/>
      <w:numFmt w:val="bullet"/>
      <w:lvlText w:val="-"/>
      <w:lvlJc w:val="left"/>
      <w:pPr>
        <w:ind w:left="720" w:hanging="360"/>
      </w:pPr>
      <w:rPr>
        <w:rFonts w:ascii="BentonSans" w:eastAsia="Times New Roman" w:hAnsi="BentonSans"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523E5F"/>
    <w:multiLevelType w:val="multilevel"/>
    <w:tmpl w:val="25EAE8F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D29166C"/>
    <w:multiLevelType w:val="hybridMultilevel"/>
    <w:tmpl w:val="9F84FD9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D9B1B70"/>
    <w:multiLevelType w:val="hybridMultilevel"/>
    <w:tmpl w:val="512685CE"/>
    <w:lvl w:ilvl="0" w:tplc="7A64E414">
      <w:numFmt w:val="bullet"/>
      <w:lvlText w:val=""/>
      <w:lvlJc w:val="left"/>
      <w:pPr>
        <w:ind w:left="720" w:hanging="360"/>
      </w:pPr>
      <w:rPr>
        <w:rFonts w:ascii="Symbol" w:eastAsia="Times New Roman" w:hAnsi="Symbol"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5868D1"/>
    <w:multiLevelType w:val="hybridMultilevel"/>
    <w:tmpl w:val="530090C0"/>
    <w:lvl w:ilvl="0" w:tplc="9C46D62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F990CA0"/>
    <w:multiLevelType w:val="hybridMultilevel"/>
    <w:tmpl w:val="08E0F0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B2A3FC9"/>
    <w:multiLevelType w:val="hybridMultilevel"/>
    <w:tmpl w:val="FE604C54"/>
    <w:lvl w:ilvl="0" w:tplc="40DE1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0BD21D4"/>
    <w:multiLevelType w:val="hybridMultilevel"/>
    <w:tmpl w:val="39BC57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2584448"/>
    <w:multiLevelType w:val="hybridMultilevel"/>
    <w:tmpl w:val="2CC4E7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C91234"/>
    <w:multiLevelType w:val="hybridMultilevel"/>
    <w:tmpl w:val="5998967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2CBD1CA2"/>
    <w:multiLevelType w:val="hybridMultilevel"/>
    <w:tmpl w:val="15DE3586"/>
    <w:lvl w:ilvl="0" w:tplc="3D9E633A">
      <w:numFmt w:val="bullet"/>
      <w:lvlText w:val="-"/>
      <w:lvlJc w:val="left"/>
      <w:pPr>
        <w:ind w:left="720" w:hanging="360"/>
      </w:pPr>
      <w:rPr>
        <w:rFonts w:ascii="Aptos" w:eastAsia="Aptos" w:hAnsi="Aptos"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376600D8"/>
    <w:multiLevelType w:val="hybridMultilevel"/>
    <w:tmpl w:val="C2328E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F026824"/>
    <w:multiLevelType w:val="hybridMultilevel"/>
    <w:tmpl w:val="55EEF0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FCB1805"/>
    <w:multiLevelType w:val="hybridMultilevel"/>
    <w:tmpl w:val="4BF4363C"/>
    <w:lvl w:ilvl="0" w:tplc="D08AB9A4">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49F91CD2"/>
    <w:multiLevelType w:val="hybridMultilevel"/>
    <w:tmpl w:val="8062BE9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5F72707C"/>
    <w:multiLevelType w:val="hybridMultilevel"/>
    <w:tmpl w:val="102EF786"/>
    <w:lvl w:ilvl="0" w:tplc="D20A5B8A">
      <w:start w:val="3"/>
      <w:numFmt w:val="bullet"/>
      <w:lvlText w:val="-"/>
      <w:lvlJc w:val="left"/>
      <w:pPr>
        <w:ind w:left="720" w:hanging="360"/>
      </w:pPr>
      <w:rPr>
        <w:rFonts w:ascii="BentonSans" w:eastAsia="Times New Roman" w:hAnsi="BentonSans"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65693284"/>
    <w:multiLevelType w:val="hybridMultilevel"/>
    <w:tmpl w:val="1946E572"/>
    <w:lvl w:ilvl="0" w:tplc="423C7208">
      <w:start w:val="3"/>
      <w:numFmt w:val="bullet"/>
      <w:lvlText w:val="-"/>
      <w:lvlJc w:val="left"/>
      <w:pPr>
        <w:ind w:left="720" w:hanging="360"/>
      </w:pPr>
      <w:rPr>
        <w:rFonts w:ascii="BentonSans" w:eastAsia="Times New Roman" w:hAnsi="BentonSans" w:cstheme="minorHAns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A143FA8"/>
    <w:multiLevelType w:val="hybridMultilevel"/>
    <w:tmpl w:val="676C0E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6ECA19A6"/>
    <w:multiLevelType w:val="hybridMultilevel"/>
    <w:tmpl w:val="68DA0DE6"/>
    <w:lvl w:ilvl="0" w:tplc="04090001">
      <w:numFmt w:val="bullet"/>
      <w:lvlText w:val=""/>
      <w:lvlJc w:val="left"/>
      <w:pPr>
        <w:ind w:left="720" w:hanging="360"/>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736D5DC4"/>
    <w:multiLevelType w:val="hybridMultilevel"/>
    <w:tmpl w:val="A32097EE"/>
    <w:lvl w:ilvl="0" w:tplc="04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16cid:durableId="1993675465">
    <w:abstractNumId w:val="10"/>
  </w:num>
  <w:num w:numId="2" w16cid:durableId="271212468">
    <w:abstractNumId w:val="18"/>
  </w:num>
  <w:num w:numId="3" w16cid:durableId="713776938">
    <w:abstractNumId w:val="6"/>
  </w:num>
  <w:num w:numId="4" w16cid:durableId="2073308557">
    <w:abstractNumId w:val="9"/>
  </w:num>
  <w:num w:numId="5" w16cid:durableId="1692956327">
    <w:abstractNumId w:val="14"/>
  </w:num>
  <w:num w:numId="6" w16cid:durableId="1094784442">
    <w:abstractNumId w:val="1"/>
  </w:num>
  <w:num w:numId="7" w16cid:durableId="2105371663">
    <w:abstractNumId w:val="4"/>
  </w:num>
  <w:num w:numId="8" w16cid:durableId="2092043773">
    <w:abstractNumId w:val="11"/>
  </w:num>
  <w:num w:numId="9" w16cid:durableId="1314600521">
    <w:abstractNumId w:val="3"/>
  </w:num>
  <w:num w:numId="10" w16cid:durableId="1692535259">
    <w:abstractNumId w:val="2"/>
  </w:num>
  <w:num w:numId="11" w16cid:durableId="2098165721">
    <w:abstractNumId w:val="8"/>
  </w:num>
  <w:num w:numId="12" w16cid:durableId="1184904372">
    <w:abstractNumId w:val="16"/>
  </w:num>
  <w:num w:numId="13" w16cid:durableId="1286959661">
    <w:abstractNumId w:val="13"/>
  </w:num>
  <w:num w:numId="14" w16cid:durableId="1570843731">
    <w:abstractNumId w:val="12"/>
  </w:num>
  <w:num w:numId="15" w16cid:durableId="2114862957">
    <w:abstractNumId w:val="15"/>
  </w:num>
  <w:num w:numId="16" w16cid:durableId="2137522197">
    <w:abstractNumId w:val="0"/>
  </w:num>
  <w:num w:numId="17" w16cid:durableId="2098548736">
    <w:abstractNumId w:val="19"/>
  </w:num>
  <w:num w:numId="18" w16cid:durableId="2017686992">
    <w:abstractNumId w:val="5"/>
  </w:num>
  <w:num w:numId="19" w16cid:durableId="1142774123">
    <w:abstractNumId w:val="7"/>
  </w:num>
  <w:num w:numId="20" w16cid:durableId="2100447027">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trackRevisions/>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72465"/>
    <w:rsid w:val="0005791B"/>
    <w:rsid w:val="00065133"/>
    <w:rsid w:val="0009772A"/>
    <w:rsid w:val="000A2189"/>
    <w:rsid w:val="000B61D3"/>
    <w:rsid w:val="000D2344"/>
    <w:rsid w:val="000D5FA2"/>
    <w:rsid w:val="000E0AFE"/>
    <w:rsid w:val="0013501A"/>
    <w:rsid w:val="00177CFD"/>
    <w:rsid w:val="00187117"/>
    <w:rsid w:val="00187F9F"/>
    <w:rsid w:val="001B0BE4"/>
    <w:rsid w:val="001B733A"/>
    <w:rsid w:val="001D79BB"/>
    <w:rsid w:val="002153FA"/>
    <w:rsid w:val="002710E6"/>
    <w:rsid w:val="0028153F"/>
    <w:rsid w:val="002A366C"/>
    <w:rsid w:val="002E66D1"/>
    <w:rsid w:val="00307162"/>
    <w:rsid w:val="00310A4A"/>
    <w:rsid w:val="003218FE"/>
    <w:rsid w:val="003239A0"/>
    <w:rsid w:val="003538F4"/>
    <w:rsid w:val="00355D38"/>
    <w:rsid w:val="003A2B51"/>
    <w:rsid w:val="003B41B4"/>
    <w:rsid w:val="003B4763"/>
    <w:rsid w:val="00472465"/>
    <w:rsid w:val="004B2B95"/>
    <w:rsid w:val="004C0A63"/>
    <w:rsid w:val="004C26B8"/>
    <w:rsid w:val="004D157D"/>
    <w:rsid w:val="00531539"/>
    <w:rsid w:val="0055768F"/>
    <w:rsid w:val="00570B05"/>
    <w:rsid w:val="00591168"/>
    <w:rsid w:val="005B522C"/>
    <w:rsid w:val="0061452D"/>
    <w:rsid w:val="00614A77"/>
    <w:rsid w:val="006660BE"/>
    <w:rsid w:val="006939B5"/>
    <w:rsid w:val="006B1A0A"/>
    <w:rsid w:val="006D6997"/>
    <w:rsid w:val="006D7A8D"/>
    <w:rsid w:val="006F6D52"/>
    <w:rsid w:val="00724A54"/>
    <w:rsid w:val="00733D71"/>
    <w:rsid w:val="00737A28"/>
    <w:rsid w:val="007A5159"/>
    <w:rsid w:val="007B2E4B"/>
    <w:rsid w:val="007D4AE0"/>
    <w:rsid w:val="007E243B"/>
    <w:rsid w:val="00810A43"/>
    <w:rsid w:val="00833931"/>
    <w:rsid w:val="00833C15"/>
    <w:rsid w:val="0084375D"/>
    <w:rsid w:val="00891600"/>
    <w:rsid w:val="008A1A61"/>
    <w:rsid w:val="008B141F"/>
    <w:rsid w:val="008C36D9"/>
    <w:rsid w:val="008E077E"/>
    <w:rsid w:val="008E0FD8"/>
    <w:rsid w:val="008F007A"/>
    <w:rsid w:val="0093634C"/>
    <w:rsid w:val="00957993"/>
    <w:rsid w:val="00963A4A"/>
    <w:rsid w:val="009833B8"/>
    <w:rsid w:val="00991040"/>
    <w:rsid w:val="009D53B7"/>
    <w:rsid w:val="009F21C8"/>
    <w:rsid w:val="00A30011"/>
    <w:rsid w:val="00A6440F"/>
    <w:rsid w:val="00A77D4E"/>
    <w:rsid w:val="00A87D85"/>
    <w:rsid w:val="00AB102D"/>
    <w:rsid w:val="00AD3905"/>
    <w:rsid w:val="00AD3D00"/>
    <w:rsid w:val="00AF14F6"/>
    <w:rsid w:val="00B054EE"/>
    <w:rsid w:val="00B22FBC"/>
    <w:rsid w:val="00B46387"/>
    <w:rsid w:val="00BA0596"/>
    <w:rsid w:val="00BA4059"/>
    <w:rsid w:val="00BF152F"/>
    <w:rsid w:val="00BF1D04"/>
    <w:rsid w:val="00C17099"/>
    <w:rsid w:val="00C862BB"/>
    <w:rsid w:val="00C95B8B"/>
    <w:rsid w:val="00CA06A1"/>
    <w:rsid w:val="00CB7525"/>
    <w:rsid w:val="00CE2654"/>
    <w:rsid w:val="00CE73DD"/>
    <w:rsid w:val="00D12EB7"/>
    <w:rsid w:val="00D12FC5"/>
    <w:rsid w:val="00D46E18"/>
    <w:rsid w:val="00D62AA2"/>
    <w:rsid w:val="00DB0237"/>
    <w:rsid w:val="00DB09CD"/>
    <w:rsid w:val="00DC7237"/>
    <w:rsid w:val="00E22E3D"/>
    <w:rsid w:val="00E42F47"/>
    <w:rsid w:val="00E71A58"/>
    <w:rsid w:val="00E76877"/>
    <w:rsid w:val="00E776ED"/>
    <w:rsid w:val="00F96994"/>
    <w:rsid w:val="00F97A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260C00"/>
  <w15:chartTrackingRefBased/>
  <w15:docId w15:val="{4B210181-5842-492D-878D-882E83F14A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3A4A"/>
    <w:pPr>
      <w:widowControl w:val="0"/>
      <w:autoSpaceDE w:val="0"/>
      <w:autoSpaceDN w:val="0"/>
      <w:spacing w:after="0" w:line="240" w:lineRule="auto"/>
    </w:pPr>
    <w:rPr>
      <w:rFonts w:ascii="Times New Roman" w:eastAsia="Times New Roman" w:hAnsi="Times New Roman" w:cs="Times New Roman"/>
      <w:kern w:val="0"/>
      <w:sz w:val="22"/>
      <w:szCs w:val="22"/>
      <w14:ligatures w14:val="none"/>
    </w:rPr>
  </w:style>
  <w:style w:type="paragraph" w:styleId="Heading1">
    <w:name w:val="heading 1"/>
    <w:basedOn w:val="Normal"/>
    <w:next w:val="Normal"/>
    <w:link w:val="Heading1Char"/>
    <w:uiPriority w:val="9"/>
    <w:qFormat/>
    <w:rsid w:val="0047246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7246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7246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7246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7246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72465"/>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72465"/>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72465"/>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72465"/>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246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7246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7246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7246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7246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7246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7246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7246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72465"/>
    <w:rPr>
      <w:rFonts w:eastAsiaTheme="majorEastAsia" w:cstheme="majorBidi"/>
      <w:color w:val="272727" w:themeColor="text1" w:themeTint="D8"/>
    </w:rPr>
  </w:style>
  <w:style w:type="paragraph" w:styleId="Title">
    <w:name w:val="Title"/>
    <w:basedOn w:val="Normal"/>
    <w:next w:val="Normal"/>
    <w:link w:val="TitleChar"/>
    <w:uiPriority w:val="10"/>
    <w:qFormat/>
    <w:rsid w:val="00472465"/>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7246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7246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7246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72465"/>
    <w:pPr>
      <w:spacing w:before="160"/>
      <w:jc w:val="center"/>
    </w:pPr>
    <w:rPr>
      <w:i/>
      <w:iCs/>
      <w:color w:val="404040" w:themeColor="text1" w:themeTint="BF"/>
    </w:rPr>
  </w:style>
  <w:style w:type="character" w:customStyle="1" w:styleId="QuoteChar">
    <w:name w:val="Quote Char"/>
    <w:basedOn w:val="DefaultParagraphFont"/>
    <w:link w:val="Quote"/>
    <w:uiPriority w:val="29"/>
    <w:rsid w:val="00472465"/>
    <w:rPr>
      <w:i/>
      <w:iCs/>
      <w:color w:val="404040" w:themeColor="text1" w:themeTint="BF"/>
    </w:rPr>
  </w:style>
  <w:style w:type="paragraph" w:styleId="ListParagraph">
    <w:name w:val="List Paragraph"/>
    <w:basedOn w:val="Normal"/>
    <w:uiPriority w:val="34"/>
    <w:qFormat/>
    <w:rsid w:val="00472465"/>
    <w:pPr>
      <w:ind w:left="720"/>
      <w:contextualSpacing/>
    </w:pPr>
  </w:style>
  <w:style w:type="character" w:styleId="IntenseEmphasis">
    <w:name w:val="Intense Emphasis"/>
    <w:basedOn w:val="DefaultParagraphFont"/>
    <w:uiPriority w:val="21"/>
    <w:qFormat/>
    <w:rsid w:val="00472465"/>
    <w:rPr>
      <w:i/>
      <w:iCs/>
      <w:color w:val="0F4761" w:themeColor="accent1" w:themeShade="BF"/>
    </w:rPr>
  </w:style>
  <w:style w:type="paragraph" w:styleId="IntenseQuote">
    <w:name w:val="Intense Quote"/>
    <w:basedOn w:val="Normal"/>
    <w:next w:val="Normal"/>
    <w:link w:val="IntenseQuoteChar"/>
    <w:uiPriority w:val="30"/>
    <w:qFormat/>
    <w:rsid w:val="0047246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72465"/>
    <w:rPr>
      <w:i/>
      <w:iCs/>
      <w:color w:val="0F4761" w:themeColor="accent1" w:themeShade="BF"/>
    </w:rPr>
  </w:style>
  <w:style w:type="character" w:styleId="IntenseReference">
    <w:name w:val="Intense Reference"/>
    <w:basedOn w:val="DefaultParagraphFont"/>
    <w:uiPriority w:val="32"/>
    <w:qFormat/>
    <w:rsid w:val="00472465"/>
    <w:rPr>
      <w:b/>
      <w:bCs/>
      <w:smallCaps/>
      <w:color w:val="0F4761" w:themeColor="accent1" w:themeShade="BF"/>
      <w:spacing w:val="5"/>
    </w:rPr>
  </w:style>
  <w:style w:type="paragraph" w:styleId="BodyText">
    <w:name w:val="Body Text"/>
    <w:basedOn w:val="Normal"/>
    <w:link w:val="BodyTextChar"/>
    <w:uiPriority w:val="1"/>
    <w:qFormat/>
    <w:rsid w:val="00963A4A"/>
    <w:rPr>
      <w:sz w:val="24"/>
      <w:szCs w:val="24"/>
    </w:rPr>
  </w:style>
  <w:style w:type="character" w:customStyle="1" w:styleId="BodyTextChar">
    <w:name w:val="Body Text Char"/>
    <w:basedOn w:val="DefaultParagraphFont"/>
    <w:link w:val="BodyText"/>
    <w:uiPriority w:val="1"/>
    <w:rsid w:val="00963A4A"/>
    <w:rPr>
      <w:rFonts w:ascii="Times New Roman" w:eastAsia="Times New Roman" w:hAnsi="Times New Roman" w:cs="Times New Roman"/>
      <w:kern w:val="0"/>
      <w14:ligatures w14:val="none"/>
    </w:rPr>
  </w:style>
  <w:style w:type="paragraph" w:styleId="Header">
    <w:name w:val="header"/>
    <w:basedOn w:val="Normal"/>
    <w:link w:val="HeaderChar"/>
    <w:uiPriority w:val="99"/>
    <w:unhideWhenUsed/>
    <w:rsid w:val="00963A4A"/>
    <w:pPr>
      <w:tabs>
        <w:tab w:val="center" w:pos="4680"/>
        <w:tab w:val="right" w:pos="9360"/>
      </w:tabs>
    </w:pPr>
  </w:style>
  <w:style w:type="character" w:customStyle="1" w:styleId="HeaderChar">
    <w:name w:val="Header Char"/>
    <w:basedOn w:val="DefaultParagraphFont"/>
    <w:link w:val="Header"/>
    <w:uiPriority w:val="99"/>
    <w:rsid w:val="00963A4A"/>
    <w:rPr>
      <w:rFonts w:ascii="Times New Roman" w:eastAsia="Times New Roman" w:hAnsi="Times New Roman" w:cs="Times New Roman"/>
      <w:kern w:val="0"/>
      <w:sz w:val="22"/>
      <w:szCs w:val="22"/>
      <w14:ligatures w14:val="none"/>
    </w:rPr>
  </w:style>
  <w:style w:type="character" w:styleId="Hyperlink">
    <w:name w:val="Hyperlink"/>
    <w:basedOn w:val="DefaultParagraphFont"/>
    <w:uiPriority w:val="99"/>
    <w:unhideWhenUsed/>
    <w:rsid w:val="00963A4A"/>
    <w:rPr>
      <w:color w:val="467886" w:themeColor="hyperlink"/>
      <w:u w:val="single"/>
    </w:rPr>
  </w:style>
  <w:style w:type="paragraph" w:styleId="Revision">
    <w:name w:val="Revision"/>
    <w:hidden/>
    <w:uiPriority w:val="99"/>
    <w:semiHidden/>
    <w:rsid w:val="00AD3D00"/>
    <w:pPr>
      <w:spacing w:after="0" w:line="240" w:lineRule="auto"/>
    </w:pPr>
    <w:rPr>
      <w:rFonts w:ascii="Times New Roman" w:eastAsia="Times New Roman" w:hAnsi="Times New Roman" w:cs="Times New Roman"/>
      <w:kern w:val="0"/>
      <w:sz w:val="22"/>
      <w:szCs w:val="22"/>
      <w14:ligatures w14:val="none"/>
    </w:rPr>
  </w:style>
  <w:style w:type="character" w:styleId="FollowedHyperlink">
    <w:name w:val="FollowedHyperlink"/>
    <w:basedOn w:val="DefaultParagraphFont"/>
    <w:uiPriority w:val="99"/>
    <w:semiHidden/>
    <w:unhideWhenUsed/>
    <w:rsid w:val="00991040"/>
    <w:rPr>
      <w:color w:val="96607D" w:themeColor="followedHyperlink"/>
      <w:u w:val="single"/>
    </w:rPr>
  </w:style>
  <w:style w:type="character" w:styleId="CommentReference">
    <w:name w:val="annotation reference"/>
    <w:basedOn w:val="DefaultParagraphFont"/>
    <w:uiPriority w:val="99"/>
    <w:semiHidden/>
    <w:unhideWhenUsed/>
    <w:rsid w:val="001B0BE4"/>
    <w:rPr>
      <w:sz w:val="16"/>
      <w:szCs w:val="16"/>
    </w:rPr>
  </w:style>
  <w:style w:type="paragraph" w:styleId="CommentText">
    <w:name w:val="annotation text"/>
    <w:basedOn w:val="Normal"/>
    <w:link w:val="CommentTextChar"/>
    <w:uiPriority w:val="99"/>
    <w:unhideWhenUsed/>
    <w:rsid w:val="001B0BE4"/>
    <w:rPr>
      <w:sz w:val="20"/>
      <w:szCs w:val="20"/>
    </w:rPr>
  </w:style>
  <w:style w:type="character" w:customStyle="1" w:styleId="CommentTextChar">
    <w:name w:val="Comment Text Char"/>
    <w:basedOn w:val="DefaultParagraphFont"/>
    <w:link w:val="CommentText"/>
    <w:uiPriority w:val="99"/>
    <w:rsid w:val="001B0BE4"/>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1B0BE4"/>
    <w:rPr>
      <w:b/>
      <w:bCs/>
    </w:rPr>
  </w:style>
  <w:style w:type="character" w:customStyle="1" w:styleId="CommentSubjectChar">
    <w:name w:val="Comment Subject Char"/>
    <w:basedOn w:val="CommentTextChar"/>
    <w:link w:val="CommentSubject"/>
    <w:uiPriority w:val="99"/>
    <w:semiHidden/>
    <w:rsid w:val="001B0BE4"/>
    <w:rPr>
      <w:rFonts w:ascii="Times New Roman" w:eastAsia="Times New Roman" w:hAnsi="Times New Roman" w:cs="Times New Roman"/>
      <w:b/>
      <w:bCs/>
      <w:kern w:val="0"/>
      <w:sz w:val="20"/>
      <w:szCs w:val="20"/>
      <w14:ligatures w14:val="none"/>
    </w:rPr>
  </w:style>
  <w:style w:type="character" w:styleId="UnresolvedMention">
    <w:name w:val="Unresolved Mention"/>
    <w:basedOn w:val="DefaultParagraphFont"/>
    <w:uiPriority w:val="99"/>
    <w:semiHidden/>
    <w:unhideWhenUsed/>
    <w:rsid w:val="00D62AA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yne.lab@nfpaglobal.com" TargetMode="External"/><Relationship Id="rId3" Type="http://schemas.openxmlformats.org/officeDocument/2006/relationships/settings" Target="settings.xml"/><Relationship Id="rId7" Type="http://schemas.openxmlformats.org/officeDocument/2006/relationships/hyperlink" Target="https://www.nfpaglobalsolutions.com/"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dyne.lab@nfpaglobal.com" TargetMode="External"/><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76</TotalTime>
  <Pages>3</Pages>
  <Words>1099</Words>
  <Characters>6267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Bella Kelly</dc:creator>
  <cp:keywords/>
  <dc:description/>
  <cp:lastModifiedBy>Grant Lobdell</cp:lastModifiedBy>
  <cp:revision>11</cp:revision>
  <dcterms:created xsi:type="dcterms:W3CDTF">2026-11-05T15:19:00Z</dcterms:created>
  <dcterms:modified xsi:type="dcterms:W3CDTF">2026-11-05T20:34:00Z</dcterms:modified>
</cp:coreProperties>
</file>