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90C36C" w14:textId="67960B3B" w:rsidR="00F02D81" w:rsidRPr="00501EB7" w:rsidRDefault="00F02D81" w:rsidP="001E0EF8">
      <w:pPr>
        <w:jc w:val="center"/>
        <w:rPr>
          <w:rFonts w:ascii="Arial" w:eastAsiaTheme="minorHAnsi" w:hAnsi="Arial" w:cs="Arial"/>
          <w:b/>
          <w:bCs/>
          <w:color w:val="1A1A1A"/>
          <w:sz w:val="22"/>
          <w:szCs w:val="22"/>
          <w:lang w:eastAsia="zh-TW"/>
        </w:rPr>
      </w:pPr>
      <w:r w:rsidRPr="00501EB7">
        <w:rPr>
          <w:rFonts w:ascii="Arial" w:eastAsiaTheme="minorHAnsi" w:hAnsi="Arial" w:cs="Arial"/>
          <w:b/>
          <w:bCs/>
          <w:color w:val="1A1A1A"/>
          <w:sz w:val="22"/>
          <w:szCs w:val="22"/>
          <w:lang w:eastAsia="zh-TW"/>
        </w:rPr>
        <w:t>Fees Schedule</w:t>
      </w:r>
    </w:p>
    <w:p w14:paraId="4B3A5D02" w14:textId="77777777" w:rsidR="00F02D81" w:rsidRDefault="00F02D81" w:rsidP="00F02D81">
      <w:pPr>
        <w:rPr>
          <w:rFonts w:ascii="Arial" w:hAnsi="Arial" w:cs="Arial"/>
          <w:b/>
          <w:bCs/>
        </w:rPr>
      </w:pPr>
    </w:p>
    <w:p w14:paraId="4BF7E4CC" w14:textId="265CD3B0" w:rsidR="00012AD7" w:rsidRDefault="00012AD7" w:rsidP="00012AD7">
      <w:pPr>
        <w:pStyle w:val="FirstParagraph"/>
      </w:pPr>
      <w:r>
        <w:rPr>
          <w:b/>
          <w:bCs/>
        </w:rPr>
        <w:t>GCFX Account Services</w:t>
      </w:r>
    </w:p>
    <w:tbl>
      <w:tblPr>
        <w:tblStyle w:val="Table"/>
        <w:tblW w:w="9412" w:type="dxa"/>
        <w:tblBorders>
          <w:top w:val="single" w:sz="4" w:space="0" w:color="C9D6E0"/>
          <w:left w:val="single" w:sz="4" w:space="0" w:color="C9D6E0"/>
          <w:bottom w:val="single" w:sz="4" w:space="0" w:color="C9D6E0"/>
          <w:right w:val="single" w:sz="4" w:space="0" w:color="C9D6E0"/>
          <w:insideH w:val="single" w:sz="4" w:space="0" w:color="C9D6E0"/>
          <w:insideV w:val="single" w:sz="4" w:space="0" w:color="C9D6E0"/>
        </w:tblBorders>
        <w:tblLayout w:type="fixed"/>
        <w:tblCellMar>
          <w:top w:w="85" w:type="dxa"/>
          <w:left w:w="113" w:type="dxa"/>
          <w:bottom w:w="85" w:type="dxa"/>
          <w:right w:w="113" w:type="dxa"/>
        </w:tblCellMar>
        <w:tblLook w:val="0020" w:firstRow="1" w:lastRow="0" w:firstColumn="0" w:lastColumn="0" w:noHBand="0" w:noVBand="0"/>
      </w:tblPr>
      <w:tblGrid>
        <w:gridCol w:w="2949"/>
        <w:gridCol w:w="2268"/>
        <w:gridCol w:w="4195"/>
      </w:tblGrid>
      <w:tr w:rsidR="00012AD7" w14:paraId="160E1C1A" w14:textId="77777777" w:rsidTr="00012AD7">
        <w:trPr>
          <w:cnfStyle w:val="100000000000" w:firstRow="1" w:lastRow="0" w:firstColumn="0" w:lastColumn="0" w:oddVBand="0" w:evenVBand="0" w:oddHBand="0" w:evenHBand="0" w:firstRowFirstColumn="0" w:firstRowLastColumn="0" w:lastRowFirstColumn="0" w:lastRowLastColumn="0"/>
          <w:cantSplit/>
          <w:tblHeader/>
        </w:trPr>
        <w:tc>
          <w:tcPr>
            <w:tcW w:w="2949" w:type="dxa"/>
            <w:shd w:val="clear" w:color="auto" w:fill="EDF3F8"/>
            <w:vAlign w:val="top"/>
          </w:tcPr>
          <w:p w14:paraId="0011383C" w14:textId="77777777" w:rsidR="00012AD7" w:rsidRDefault="00012AD7" w:rsidP="006B70EF">
            <w:pPr>
              <w:pStyle w:val="Compact"/>
              <w:spacing w:after="40"/>
              <w:jc w:val="left"/>
            </w:pPr>
            <w:r>
              <w:rPr>
                <w:b/>
                <w:bCs/>
                <w:color w:val="00406E"/>
                <w:sz w:val="18"/>
              </w:rPr>
              <w:t>Service</w:t>
            </w:r>
          </w:p>
        </w:tc>
        <w:tc>
          <w:tcPr>
            <w:tcW w:w="2268" w:type="dxa"/>
            <w:shd w:val="clear" w:color="auto" w:fill="EDF3F8"/>
            <w:vAlign w:val="top"/>
          </w:tcPr>
          <w:p w14:paraId="2FA70C45" w14:textId="77777777" w:rsidR="00012AD7" w:rsidRDefault="00012AD7" w:rsidP="006B70EF">
            <w:pPr>
              <w:pStyle w:val="Compact"/>
              <w:spacing w:after="40"/>
              <w:jc w:val="left"/>
            </w:pPr>
            <w:r>
              <w:rPr>
                <w:b/>
                <w:bCs/>
                <w:color w:val="00406E"/>
                <w:sz w:val="18"/>
              </w:rPr>
              <w:t>Fee</w:t>
            </w:r>
          </w:p>
        </w:tc>
        <w:tc>
          <w:tcPr>
            <w:tcW w:w="4195" w:type="dxa"/>
            <w:shd w:val="clear" w:color="auto" w:fill="EDF3F8"/>
            <w:vAlign w:val="top"/>
          </w:tcPr>
          <w:p w14:paraId="368E8EEE" w14:textId="77777777" w:rsidR="00012AD7" w:rsidRDefault="00012AD7" w:rsidP="006B70EF">
            <w:pPr>
              <w:pStyle w:val="Compact"/>
              <w:spacing w:after="40"/>
              <w:jc w:val="left"/>
            </w:pPr>
            <w:r>
              <w:rPr>
                <w:b/>
                <w:bCs/>
                <w:color w:val="00406E"/>
                <w:sz w:val="18"/>
              </w:rPr>
              <w:t>When the fee is charged</w:t>
            </w:r>
          </w:p>
        </w:tc>
      </w:tr>
      <w:tr w:rsidR="00012AD7" w14:paraId="15A0F36B" w14:textId="77777777" w:rsidTr="00012AD7">
        <w:trPr>
          <w:cantSplit/>
        </w:trPr>
        <w:tc>
          <w:tcPr>
            <w:tcW w:w="2949" w:type="dxa"/>
          </w:tcPr>
          <w:p w14:paraId="3113A591" w14:textId="77777777" w:rsidR="00012AD7" w:rsidRDefault="00012AD7" w:rsidP="00012AD7">
            <w:pPr>
              <w:spacing w:after="40"/>
              <w:jc w:val="left"/>
            </w:pPr>
            <w:r>
              <w:rPr>
                <w:rFonts w:ascii="Arial" w:hAnsi="Arial"/>
                <w:sz w:val="18"/>
              </w:rPr>
              <w:t>GCFX Account Maintenance</w:t>
            </w:r>
          </w:p>
          <w:p w14:paraId="3658CA8B" w14:textId="59C386B6" w:rsidR="00012AD7" w:rsidRDefault="00012AD7" w:rsidP="00012AD7">
            <w:pPr>
              <w:pStyle w:val="Compact"/>
              <w:spacing w:after="40"/>
              <w:jc w:val="left"/>
            </w:pPr>
            <w:r>
              <w:rPr>
                <w:i/>
                <w:iCs/>
                <w:sz w:val="18"/>
              </w:rPr>
              <w:t>(Applicable for inactive accounts over 3 months)</w:t>
            </w:r>
          </w:p>
        </w:tc>
        <w:tc>
          <w:tcPr>
            <w:tcW w:w="2268" w:type="dxa"/>
          </w:tcPr>
          <w:p w14:paraId="075EF9B6" w14:textId="47DEFA6C" w:rsidR="00012AD7" w:rsidRDefault="00012AD7" w:rsidP="00012AD7">
            <w:pPr>
              <w:pStyle w:val="Compact"/>
              <w:spacing w:after="40"/>
              <w:jc w:val="left"/>
            </w:pPr>
            <w:r>
              <w:rPr>
                <w:sz w:val="18"/>
              </w:rPr>
              <w:t xml:space="preserve">US$50 per month </w:t>
            </w:r>
            <w:r>
              <w:rPr>
                <w:sz w:val="18"/>
                <w:vertAlign w:val="superscript"/>
              </w:rPr>
              <w:t>[1]</w:t>
            </w:r>
          </w:p>
        </w:tc>
        <w:tc>
          <w:tcPr>
            <w:tcW w:w="4195" w:type="dxa"/>
          </w:tcPr>
          <w:p w14:paraId="5787AEB6" w14:textId="77777777" w:rsidR="00012AD7" w:rsidRDefault="00012AD7" w:rsidP="00012AD7">
            <w:pPr>
              <w:spacing w:after="40"/>
              <w:jc w:val="left"/>
            </w:pPr>
            <w:r>
              <w:rPr>
                <w:rFonts w:ascii="Arial" w:hAnsi="Arial"/>
                <w:b/>
                <w:bCs/>
                <w:sz w:val="18"/>
              </w:rPr>
              <w:t>Months 1–3:</w:t>
            </w:r>
            <w:r>
              <w:rPr>
                <w:rFonts w:ascii="Arial" w:hAnsi="Arial"/>
                <w:sz w:val="18"/>
              </w:rPr>
              <w:t xml:space="preserve"> The account remains active with a 3-month grace period. No fees deducted.</w:t>
            </w:r>
          </w:p>
          <w:p w14:paraId="0B46549C" w14:textId="77777777" w:rsidR="00012AD7" w:rsidRDefault="00012AD7" w:rsidP="00012AD7">
            <w:pPr>
              <w:spacing w:after="40"/>
              <w:jc w:val="left"/>
            </w:pPr>
            <w:r>
              <w:rPr>
                <w:rFonts w:ascii="Arial" w:hAnsi="Arial"/>
                <w:sz w:val="18"/>
              </w:rPr>
              <w:br/>
            </w:r>
            <w:r>
              <w:rPr>
                <w:rFonts w:ascii="Arial" w:hAnsi="Arial"/>
                <w:b/>
                <w:bCs/>
                <w:sz w:val="18"/>
              </w:rPr>
              <w:t>Month 4 onwards:</w:t>
            </w:r>
            <w:r>
              <w:rPr>
                <w:rFonts w:ascii="Arial" w:hAnsi="Arial"/>
                <w:sz w:val="18"/>
              </w:rPr>
              <w:t xml:space="preserve"> A standard inactivity fee of US$50/month will be deducted if the client executes no qualifying transactions (minimum US$150 or equivalent FX conversion or withdrawal payment).</w:t>
            </w:r>
          </w:p>
          <w:p w14:paraId="2428AC01" w14:textId="77777777" w:rsidR="00012AD7" w:rsidRDefault="00012AD7" w:rsidP="00012AD7">
            <w:pPr>
              <w:spacing w:after="40"/>
              <w:jc w:val="left"/>
            </w:pPr>
            <w:r>
              <w:rPr>
                <w:rFonts w:ascii="Arial" w:hAnsi="Arial"/>
                <w:sz w:val="18"/>
              </w:rPr>
              <w:br/>
            </w:r>
            <w:r>
              <w:rPr>
                <w:rFonts w:ascii="Arial" w:hAnsi="Arial"/>
                <w:b/>
                <w:bCs/>
                <w:sz w:val="18"/>
              </w:rPr>
              <w:t>Account Closure:</w:t>
            </w:r>
            <w:r>
              <w:rPr>
                <w:rFonts w:ascii="Arial" w:hAnsi="Arial"/>
                <w:sz w:val="18"/>
              </w:rPr>
              <w:t xml:space="preserve"> This monthly fee will continue to be deducted until the account balance reaches zero. Once the balance is zero, the account shall be closed unless the client tops up or initiates a transaction.</w:t>
            </w:r>
          </w:p>
          <w:p w14:paraId="619E6BF8" w14:textId="475B7934" w:rsidR="00012AD7" w:rsidRDefault="00012AD7" w:rsidP="00012AD7">
            <w:pPr>
              <w:pStyle w:val="Compact"/>
              <w:spacing w:after="40"/>
              <w:jc w:val="left"/>
            </w:pPr>
            <w:r>
              <w:rPr>
                <w:i/>
                <w:iCs/>
                <w:sz w:val="18"/>
              </w:rPr>
              <w:t>An account is considered active if it processes at least one qualifying transaction (FX conversion, withdrawal payment) exceeding a minimum equivalent value of US$150.00 within the billing cycle. Deposits will not be regarded as qualifying transactions and will not exempt the account from any applicable account maintenance fee.</w:t>
            </w:r>
          </w:p>
        </w:tc>
      </w:tr>
    </w:tbl>
    <w:p w14:paraId="02A8A55D" w14:textId="77777777" w:rsidR="00012AD7" w:rsidRDefault="00012AD7" w:rsidP="00F02D81">
      <w:pPr>
        <w:rPr>
          <w:rFonts w:ascii="Arial" w:hAnsi="Arial" w:cs="Arial"/>
          <w:b/>
          <w:bCs/>
        </w:rPr>
      </w:pPr>
    </w:p>
    <w:p w14:paraId="5AF8D0A7" w14:textId="77777777" w:rsidR="00012AD7" w:rsidRDefault="00012AD7" w:rsidP="00012AD7">
      <w:pPr>
        <w:pStyle w:val="FirstParagraph"/>
      </w:pPr>
      <w:r>
        <w:rPr>
          <w:b/>
          <w:bCs/>
        </w:rPr>
        <w:t>Virtual Account Services</w:t>
      </w:r>
    </w:p>
    <w:tbl>
      <w:tblPr>
        <w:tblStyle w:val="Table"/>
        <w:tblW w:w="9412" w:type="dxa"/>
        <w:tblBorders>
          <w:top w:val="single" w:sz="4" w:space="0" w:color="C9D6E0"/>
          <w:left w:val="single" w:sz="4" w:space="0" w:color="C9D6E0"/>
          <w:bottom w:val="single" w:sz="4" w:space="0" w:color="C9D6E0"/>
          <w:right w:val="single" w:sz="4" w:space="0" w:color="C9D6E0"/>
          <w:insideH w:val="single" w:sz="4" w:space="0" w:color="C9D6E0"/>
          <w:insideV w:val="single" w:sz="4" w:space="0" w:color="C9D6E0"/>
        </w:tblBorders>
        <w:tblLayout w:type="fixed"/>
        <w:tblCellMar>
          <w:top w:w="85" w:type="dxa"/>
          <w:left w:w="113" w:type="dxa"/>
          <w:bottom w:w="85" w:type="dxa"/>
          <w:right w:w="113" w:type="dxa"/>
        </w:tblCellMar>
        <w:tblLook w:val="0020" w:firstRow="1" w:lastRow="0" w:firstColumn="0" w:lastColumn="0" w:noHBand="0" w:noVBand="0"/>
      </w:tblPr>
      <w:tblGrid>
        <w:gridCol w:w="2949"/>
        <w:gridCol w:w="2268"/>
        <w:gridCol w:w="4195"/>
      </w:tblGrid>
      <w:tr w:rsidR="00012AD7" w14:paraId="2CCC9192" w14:textId="77777777" w:rsidTr="00501EB7">
        <w:trPr>
          <w:cnfStyle w:val="100000000000" w:firstRow="1" w:lastRow="0" w:firstColumn="0" w:lastColumn="0" w:oddVBand="0" w:evenVBand="0" w:oddHBand="0" w:evenHBand="0" w:firstRowFirstColumn="0" w:firstRowLastColumn="0" w:lastRowFirstColumn="0" w:lastRowLastColumn="0"/>
          <w:cantSplit/>
          <w:tblHeader/>
        </w:trPr>
        <w:tc>
          <w:tcPr>
            <w:tcW w:w="2949" w:type="dxa"/>
            <w:shd w:val="clear" w:color="auto" w:fill="EDF3F8"/>
            <w:vAlign w:val="top"/>
          </w:tcPr>
          <w:p w14:paraId="16696BDD" w14:textId="77777777" w:rsidR="00012AD7" w:rsidRDefault="00012AD7" w:rsidP="006B70EF">
            <w:pPr>
              <w:pStyle w:val="Compact"/>
              <w:spacing w:after="40"/>
              <w:jc w:val="left"/>
            </w:pPr>
            <w:r>
              <w:rPr>
                <w:b/>
                <w:bCs/>
                <w:color w:val="00406E"/>
                <w:sz w:val="18"/>
              </w:rPr>
              <w:t>Service</w:t>
            </w:r>
          </w:p>
        </w:tc>
        <w:tc>
          <w:tcPr>
            <w:tcW w:w="2268" w:type="dxa"/>
            <w:shd w:val="clear" w:color="auto" w:fill="EDF3F8"/>
            <w:vAlign w:val="top"/>
          </w:tcPr>
          <w:p w14:paraId="655BC4EA" w14:textId="77777777" w:rsidR="00012AD7" w:rsidRDefault="00012AD7" w:rsidP="006B70EF">
            <w:pPr>
              <w:pStyle w:val="Compact"/>
              <w:spacing w:after="40"/>
              <w:jc w:val="left"/>
            </w:pPr>
            <w:r>
              <w:rPr>
                <w:b/>
                <w:bCs/>
                <w:color w:val="00406E"/>
                <w:sz w:val="18"/>
              </w:rPr>
              <w:t>Fee</w:t>
            </w:r>
          </w:p>
        </w:tc>
        <w:tc>
          <w:tcPr>
            <w:tcW w:w="4195" w:type="dxa"/>
            <w:shd w:val="clear" w:color="auto" w:fill="EDF3F8"/>
            <w:vAlign w:val="top"/>
          </w:tcPr>
          <w:p w14:paraId="0C9E37BA" w14:textId="77777777" w:rsidR="00012AD7" w:rsidRDefault="00012AD7" w:rsidP="006B70EF">
            <w:pPr>
              <w:pStyle w:val="Compact"/>
              <w:spacing w:after="40"/>
              <w:jc w:val="left"/>
            </w:pPr>
            <w:r>
              <w:rPr>
                <w:b/>
                <w:bCs/>
                <w:color w:val="00406E"/>
                <w:sz w:val="18"/>
              </w:rPr>
              <w:t>When the fee is charged</w:t>
            </w:r>
          </w:p>
        </w:tc>
      </w:tr>
      <w:tr w:rsidR="00012AD7" w14:paraId="1F82A4EA" w14:textId="77777777" w:rsidTr="00501EB7">
        <w:trPr>
          <w:cantSplit/>
        </w:trPr>
        <w:tc>
          <w:tcPr>
            <w:tcW w:w="2949" w:type="dxa"/>
          </w:tcPr>
          <w:p w14:paraId="3EF94DF4" w14:textId="77777777" w:rsidR="00012AD7" w:rsidRDefault="00012AD7" w:rsidP="006B70EF">
            <w:pPr>
              <w:pStyle w:val="Compact"/>
              <w:spacing w:after="40"/>
              <w:jc w:val="left"/>
            </w:pPr>
            <w:r>
              <w:rPr>
                <w:sz w:val="18"/>
              </w:rPr>
              <w:t>Virtual Account set-up</w:t>
            </w:r>
          </w:p>
        </w:tc>
        <w:tc>
          <w:tcPr>
            <w:tcW w:w="2268" w:type="dxa"/>
          </w:tcPr>
          <w:p w14:paraId="7D306127" w14:textId="77777777" w:rsidR="00012AD7" w:rsidRDefault="00012AD7" w:rsidP="006B70EF">
            <w:pPr>
              <w:pStyle w:val="Compact"/>
              <w:spacing w:after="40"/>
              <w:jc w:val="left"/>
            </w:pPr>
            <w:r>
              <w:rPr>
                <w:sz w:val="18"/>
              </w:rPr>
              <w:t xml:space="preserve">US$150 per virtual account </w:t>
            </w:r>
            <w:r>
              <w:rPr>
                <w:sz w:val="18"/>
                <w:vertAlign w:val="superscript"/>
              </w:rPr>
              <w:t>[1]</w:t>
            </w:r>
          </w:p>
        </w:tc>
        <w:tc>
          <w:tcPr>
            <w:tcW w:w="4195" w:type="dxa"/>
          </w:tcPr>
          <w:p w14:paraId="440C1B5D" w14:textId="77777777" w:rsidR="00012AD7" w:rsidRDefault="00012AD7" w:rsidP="006B70EF">
            <w:pPr>
              <w:pStyle w:val="Compact"/>
              <w:spacing w:after="40"/>
              <w:jc w:val="left"/>
            </w:pPr>
            <w:r>
              <w:rPr>
                <w:sz w:val="18"/>
              </w:rPr>
              <w:t>Charged upon successful activation of each Virtual Account. The fee is non-refundable once the Virtual Account has been activated.</w:t>
            </w:r>
          </w:p>
        </w:tc>
      </w:tr>
    </w:tbl>
    <w:p w14:paraId="3645AFED" w14:textId="77777777" w:rsidR="00012AD7" w:rsidRDefault="00012AD7" w:rsidP="00012AD7">
      <w:pPr>
        <w:pStyle w:val="BodyText"/>
        <w:spacing w:before="240"/>
      </w:pPr>
      <w:r>
        <w:rPr>
          <w:b/>
          <w:bCs/>
        </w:rPr>
        <w:t>Transaction Services</w:t>
      </w:r>
    </w:p>
    <w:tbl>
      <w:tblPr>
        <w:tblStyle w:val="Table"/>
        <w:tblW w:w="9412" w:type="dxa"/>
        <w:tblBorders>
          <w:top w:val="single" w:sz="4" w:space="0" w:color="C9D6E0"/>
          <w:left w:val="single" w:sz="4" w:space="0" w:color="C9D6E0"/>
          <w:bottom w:val="single" w:sz="4" w:space="0" w:color="C9D6E0"/>
          <w:right w:val="single" w:sz="4" w:space="0" w:color="C9D6E0"/>
          <w:insideH w:val="single" w:sz="4" w:space="0" w:color="C9D6E0"/>
          <w:insideV w:val="single" w:sz="4" w:space="0" w:color="C9D6E0"/>
        </w:tblBorders>
        <w:tblLayout w:type="fixed"/>
        <w:tblCellMar>
          <w:top w:w="85" w:type="dxa"/>
          <w:left w:w="113" w:type="dxa"/>
          <w:bottom w:w="85" w:type="dxa"/>
          <w:right w:w="113" w:type="dxa"/>
        </w:tblCellMar>
        <w:tblLook w:val="0020" w:firstRow="1" w:lastRow="0" w:firstColumn="0" w:lastColumn="0" w:noHBand="0" w:noVBand="0"/>
      </w:tblPr>
      <w:tblGrid>
        <w:gridCol w:w="2949"/>
        <w:gridCol w:w="2268"/>
        <w:gridCol w:w="4195"/>
      </w:tblGrid>
      <w:tr w:rsidR="00012AD7" w14:paraId="29AE0A35" w14:textId="77777777" w:rsidTr="006B70EF">
        <w:trPr>
          <w:cnfStyle w:val="100000000000" w:firstRow="1" w:lastRow="0" w:firstColumn="0" w:lastColumn="0" w:oddVBand="0" w:evenVBand="0" w:oddHBand="0" w:evenHBand="0" w:firstRowFirstColumn="0" w:firstRowLastColumn="0" w:lastRowFirstColumn="0" w:lastRowLastColumn="0"/>
          <w:cantSplit/>
          <w:tblHeader/>
        </w:trPr>
        <w:tc>
          <w:tcPr>
            <w:tcW w:w="2948" w:type="dxa"/>
            <w:shd w:val="clear" w:color="auto" w:fill="EDF3F8"/>
            <w:vAlign w:val="top"/>
          </w:tcPr>
          <w:p w14:paraId="2A7AEEB1" w14:textId="77777777" w:rsidR="00012AD7" w:rsidRDefault="00012AD7" w:rsidP="006B70EF">
            <w:pPr>
              <w:pStyle w:val="Compact"/>
              <w:spacing w:after="40"/>
              <w:jc w:val="left"/>
            </w:pPr>
            <w:r>
              <w:rPr>
                <w:b/>
                <w:bCs/>
                <w:color w:val="00406E"/>
                <w:sz w:val="18"/>
              </w:rPr>
              <w:t>Service</w:t>
            </w:r>
          </w:p>
        </w:tc>
        <w:tc>
          <w:tcPr>
            <w:tcW w:w="2268" w:type="dxa"/>
            <w:shd w:val="clear" w:color="auto" w:fill="EDF3F8"/>
            <w:vAlign w:val="top"/>
          </w:tcPr>
          <w:p w14:paraId="4923BCBD" w14:textId="77777777" w:rsidR="00012AD7" w:rsidRDefault="00012AD7" w:rsidP="006B70EF">
            <w:pPr>
              <w:pStyle w:val="Compact"/>
              <w:spacing w:after="40"/>
              <w:jc w:val="left"/>
            </w:pPr>
            <w:r>
              <w:rPr>
                <w:b/>
                <w:bCs/>
                <w:color w:val="00406E"/>
                <w:sz w:val="18"/>
              </w:rPr>
              <w:t>Fee</w:t>
            </w:r>
          </w:p>
        </w:tc>
        <w:tc>
          <w:tcPr>
            <w:tcW w:w="4195" w:type="dxa"/>
            <w:shd w:val="clear" w:color="auto" w:fill="EDF3F8"/>
            <w:vAlign w:val="top"/>
          </w:tcPr>
          <w:p w14:paraId="7B0C8097" w14:textId="77777777" w:rsidR="00012AD7" w:rsidRDefault="00012AD7" w:rsidP="006B70EF">
            <w:pPr>
              <w:pStyle w:val="Compact"/>
              <w:spacing w:after="40"/>
              <w:jc w:val="left"/>
            </w:pPr>
            <w:r>
              <w:rPr>
                <w:b/>
                <w:bCs/>
                <w:color w:val="00406E"/>
                <w:sz w:val="18"/>
              </w:rPr>
              <w:t>When the fee is charged</w:t>
            </w:r>
          </w:p>
        </w:tc>
      </w:tr>
      <w:tr w:rsidR="00012AD7" w14:paraId="69225DCE" w14:textId="77777777" w:rsidTr="006B70EF">
        <w:trPr>
          <w:cantSplit/>
        </w:trPr>
        <w:tc>
          <w:tcPr>
            <w:tcW w:w="2948" w:type="dxa"/>
          </w:tcPr>
          <w:p w14:paraId="14CA55B8" w14:textId="77777777" w:rsidR="00012AD7" w:rsidRDefault="00012AD7" w:rsidP="006B70EF">
            <w:pPr>
              <w:pStyle w:val="Compact"/>
              <w:spacing w:after="40"/>
              <w:jc w:val="left"/>
            </w:pPr>
            <w:r>
              <w:rPr>
                <w:sz w:val="18"/>
              </w:rPr>
              <w:t>Faster Payments (Inbound/Outbound)</w:t>
            </w:r>
          </w:p>
        </w:tc>
        <w:tc>
          <w:tcPr>
            <w:tcW w:w="2268" w:type="dxa"/>
          </w:tcPr>
          <w:p w14:paraId="31472BBE" w14:textId="77777777" w:rsidR="00012AD7" w:rsidRDefault="00012AD7" w:rsidP="006B70EF">
            <w:pPr>
              <w:pStyle w:val="Compact"/>
              <w:spacing w:after="40"/>
              <w:jc w:val="left"/>
            </w:pPr>
            <w:r>
              <w:rPr>
                <w:sz w:val="18"/>
              </w:rPr>
              <w:t xml:space="preserve">US$10 per payment </w:t>
            </w:r>
            <w:r>
              <w:rPr>
                <w:sz w:val="18"/>
                <w:vertAlign w:val="superscript"/>
              </w:rPr>
              <w:t>[1] [3]</w:t>
            </w:r>
          </w:p>
        </w:tc>
        <w:tc>
          <w:tcPr>
            <w:tcW w:w="4195" w:type="dxa"/>
          </w:tcPr>
          <w:p w14:paraId="1265DED5" w14:textId="77777777" w:rsidR="00012AD7" w:rsidRDefault="00012AD7" w:rsidP="006B70EF">
            <w:pPr>
              <w:pStyle w:val="Compact"/>
              <w:spacing w:after="40"/>
              <w:jc w:val="left"/>
            </w:pPr>
            <w:r>
              <w:rPr>
                <w:sz w:val="18"/>
              </w:rPr>
              <w:t>Charged for each completed inbound/outbound Faster Payment credited to/initiated from a Virtual Account.</w:t>
            </w:r>
          </w:p>
        </w:tc>
      </w:tr>
      <w:tr w:rsidR="00012AD7" w14:paraId="71858F98" w14:textId="77777777" w:rsidTr="006B70EF">
        <w:trPr>
          <w:cantSplit/>
        </w:trPr>
        <w:tc>
          <w:tcPr>
            <w:tcW w:w="2948" w:type="dxa"/>
          </w:tcPr>
          <w:p w14:paraId="66758C2A" w14:textId="77777777" w:rsidR="00012AD7" w:rsidRDefault="00012AD7" w:rsidP="006B70EF">
            <w:pPr>
              <w:pStyle w:val="BodyText"/>
              <w:spacing w:after="40"/>
              <w:jc w:val="left"/>
            </w:pPr>
            <w:r>
              <w:rPr>
                <w:sz w:val="18"/>
              </w:rPr>
              <w:t>SEPA and</w:t>
            </w:r>
          </w:p>
          <w:p w14:paraId="468F096A" w14:textId="77777777" w:rsidR="00012AD7" w:rsidRDefault="00012AD7" w:rsidP="006B70EF">
            <w:pPr>
              <w:pStyle w:val="BodyText"/>
              <w:spacing w:after="40"/>
              <w:jc w:val="left"/>
            </w:pPr>
            <w:r>
              <w:rPr>
                <w:sz w:val="18"/>
              </w:rPr>
              <w:t>SEPA Instant (Inbound/Outbound)</w:t>
            </w:r>
          </w:p>
        </w:tc>
        <w:tc>
          <w:tcPr>
            <w:tcW w:w="2268" w:type="dxa"/>
          </w:tcPr>
          <w:p w14:paraId="7868FF65" w14:textId="77777777" w:rsidR="00012AD7" w:rsidRDefault="00012AD7" w:rsidP="006B70EF">
            <w:pPr>
              <w:pStyle w:val="Compact"/>
              <w:spacing w:after="40"/>
              <w:jc w:val="left"/>
            </w:pPr>
            <w:r>
              <w:rPr>
                <w:sz w:val="18"/>
              </w:rPr>
              <w:t xml:space="preserve">US$10 per payment </w:t>
            </w:r>
            <w:r>
              <w:rPr>
                <w:sz w:val="18"/>
                <w:vertAlign w:val="superscript"/>
              </w:rPr>
              <w:t>[1] [3]</w:t>
            </w:r>
          </w:p>
        </w:tc>
        <w:tc>
          <w:tcPr>
            <w:tcW w:w="4195" w:type="dxa"/>
          </w:tcPr>
          <w:p w14:paraId="6F1AC85D" w14:textId="77777777" w:rsidR="00012AD7" w:rsidRDefault="00012AD7" w:rsidP="006B70EF">
            <w:pPr>
              <w:pStyle w:val="Compact"/>
              <w:spacing w:after="40"/>
              <w:jc w:val="left"/>
            </w:pPr>
            <w:r>
              <w:rPr>
                <w:sz w:val="18"/>
              </w:rPr>
              <w:t>Charged for each completed inbound/outbound SEPA and SEPA Instant payment credited to/initiated from a Virtual Account.</w:t>
            </w:r>
          </w:p>
        </w:tc>
      </w:tr>
      <w:tr w:rsidR="00012AD7" w14:paraId="79CD5846" w14:textId="77777777" w:rsidTr="006B70EF">
        <w:trPr>
          <w:cantSplit/>
        </w:trPr>
        <w:tc>
          <w:tcPr>
            <w:tcW w:w="2948" w:type="dxa"/>
          </w:tcPr>
          <w:p w14:paraId="2BE2A525" w14:textId="77777777" w:rsidR="00012AD7" w:rsidRDefault="00012AD7" w:rsidP="006B70EF">
            <w:pPr>
              <w:pStyle w:val="BodyText"/>
              <w:spacing w:after="40"/>
              <w:jc w:val="left"/>
            </w:pPr>
            <w:r>
              <w:rPr>
                <w:sz w:val="18"/>
              </w:rPr>
              <w:lastRenderedPageBreak/>
              <w:t>CHAPS</w:t>
            </w:r>
          </w:p>
          <w:p w14:paraId="30E637B6" w14:textId="77777777" w:rsidR="00012AD7" w:rsidRDefault="00012AD7" w:rsidP="006B70EF">
            <w:pPr>
              <w:pStyle w:val="BodyText"/>
              <w:spacing w:after="40"/>
              <w:jc w:val="left"/>
            </w:pPr>
            <w:r>
              <w:rPr>
                <w:sz w:val="18"/>
              </w:rPr>
              <w:t>(Inbound/Outbound)</w:t>
            </w:r>
          </w:p>
        </w:tc>
        <w:tc>
          <w:tcPr>
            <w:tcW w:w="2268" w:type="dxa"/>
          </w:tcPr>
          <w:p w14:paraId="0AF40E99" w14:textId="77777777" w:rsidR="00012AD7" w:rsidRDefault="00012AD7" w:rsidP="006B70EF">
            <w:pPr>
              <w:pStyle w:val="Compact"/>
              <w:spacing w:after="40"/>
              <w:jc w:val="left"/>
            </w:pPr>
            <w:r>
              <w:rPr>
                <w:sz w:val="18"/>
              </w:rPr>
              <w:t xml:space="preserve">US$30 per payment </w:t>
            </w:r>
            <w:r>
              <w:rPr>
                <w:sz w:val="18"/>
                <w:vertAlign w:val="superscript"/>
              </w:rPr>
              <w:t>[1] [3]</w:t>
            </w:r>
          </w:p>
        </w:tc>
        <w:tc>
          <w:tcPr>
            <w:tcW w:w="4195" w:type="dxa"/>
          </w:tcPr>
          <w:p w14:paraId="4FE0B004" w14:textId="77777777" w:rsidR="00012AD7" w:rsidRDefault="00012AD7" w:rsidP="006B70EF">
            <w:pPr>
              <w:pStyle w:val="Compact"/>
              <w:spacing w:after="40"/>
              <w:jc w:val="left"/>
            </w:pPr>
            <w:r>
              <w:rPr>
                <w:sz w:val="18"/>
              </w:rPr>
              <w:t>Charged for each completed inbound/outbound CHAPS payment credited to/initiated from a Virtual Account.</w:t>
            </w:r>
          </w:p>
        </w:tc>
      </w:tr>
      <w:tr w:rsidR="00012AD7" w14:paraId="253C2B3C" w14:textId="77777777" w:rsidTr="006B70EF">
        <w:trPr>
          <w:cantSplit/>
        </w:trPr>
        <w:tc>
          <w:tcPr>
            <w:tcW w:w="2948" w:type="dxa"/>
          </w:tcPr>
          <w:p w14:paraId="55C078EE" w14:textId="77777777" w:rsidR="00012AD7" w:rsidRDefault="00012AD7" w:rsidP="006B70EF">
            <w:pPr>
              <w:pStyle w:val="BodyText"/>
              <w:spacing w:after="40"/>
              <w:jc w:val="left"/>
            </w:pPr>
            <w:r>
              <w:rPr>
                <w:sz w:val="18"/>
              </w:rPr>
              <w:t>SWIFT</w:t>
            </w:r>
          </w:p>
          <w:p w14:paraId="53EC13E8" w14:textId="77777777" w:rsidR="00012AD7" w:rsidRDefault="00012AD7" w:rsidP="006B70EF">
            <w:pPr>
              <w:pStyle w:val="BodyText"/>
              <w:spacing w:after="40"/>
              <w:jc w:val="left"/>
            </w:pPr>
            <w:r>
              <w:rPr>
                <w:sz w:val="18"/>
              </w:rPr>
              <w:t>(Inbound (SHA) /Outbound)</w:t>
            </w:r>
          </w:p>
        </w:tc>
        <w:tc>
          <w:tcPr>
            <w:tcW w:w="2268" w:type="dxa"/>
          </w:tcPr>
          <w:p w14:paraId="22C49622" w14:textId="77777777" w:rsidR="00012AD7" w:rsidRDefault="00012AD7" w:rsidP="006B70EF">
            <w:pPr>
              <w:pStyle w:val="Compact"/>
              <w:spacing w:after="40"/>
              <w:jc w:val="left"/>
            </w:pPr>
            <w:r>
              <w:rPr>
                <w:sz w:val="18"/>
              </w:rPr>
              <w:t xml:space="preserve">US$20 per payment </w:t>
            </w:r>
            <w:r>
              <w:rPr>
                <w:sz w:val="18"/>
                <w:vertAlign w:val="superscript"/>
              </w:rPr>
              <w:t>[1] [3]</w:t>
            </w:r>
          </w:p>
        </w:tc>
        <w:tc>
          <w:tcPr>
            <w:tcW w:w="4195" w:type="dxa"/>
          </w:tcPr>
          <w:p w14:paraId="6AC04A93" w14:textId="77777777" w:rsidR="00012AD7" w:rsidRDefault="00012AD7" w:rsidP="006B70EF">
            <w:pPr>
              <w:spacing w:after="40"/>
              <w:jc w:val="left"/>
            </w:pPr>
            <w:r>
              <w:rPr>
                <w:rFonts w:ascii="Arial" w:hAnsi="Arial"/>
                <w:sz w:val="18"/>
              </w:rPr>
              <w:t>Charged for each completed inbound (SHA) /outbound SWIFT payment credited to/initiated from a Virtual Account.</w:t>
            </w:r>
          </w:p>
          <w:p w14:paraId="6DF9DA64" w14:textId="77777777" w:rsidR="00012AD7" w:rsidRDefault="00012AD7" w:rsidP="006B70EF">
            <w:pPr>
              <w:spacing w:after="40"/>
              <w:jc w:val="left"/>
            </w:pPr>
            <w:r>
              <w:rPr>
                <w:rFonts w:ascii="Arial" w:hAnsi="Arial"/>
                <w:b/>
                <w:bCs/>
                <w:i/>
                <w:iCs/>
                <w:sz w:val="18"/>
              </w:rPr>
              <w:t>(SHA:</w:t>
            </w:r>
            <w:r>
              <w:rPr>
                <w:rFonts w:ascii="Arial" w:hAnsi="Arial"/>
                <w:i/>
                <w:iCs/>
                <w:sz w:val="18"/>
              </w:rPr>
              <w:t xml:space="preserve"> sender/beneficiary may bear charges imposed by its own bank or other third parties, as applicable.)</w:t>
            </w:r>
          </w:p>
        </w:tc>
      </w:tr>
      <w:tr w:rsidR="00012AD7" w14:paraId="71D64FC5" w14:textId="77777777" w:rsidTr="006B70EF">
        <w:trPr>
          <w:cantSplit/>
        </w:trPr>
        <w:tc>
          <w:tcPr>
            <w:tcW w:w="2948" w:type="dxa"/>
          </w:tcPr>
          <w:p w14:paraId="10536ED9" w14:textId="77777777" w:rsidR="00012AD7" w:rsidRDefault="00012AD7" w:rsidP="006B70EF">
            <w:pPr>
              <w:pStyle w:val="Compact"/>
              <w:spacing w:after="40"/>
              <w:jc w:val="left"/>
            </w:pPr>
            <w:r>
              <w:rPr>
                <w:sz w:val="18"/>
              </w:rPr>
              <w:t>Payment Collections</w:t>
            </w:r>
          </w:p>
        </w:tc>
        <w:tc>
          <w:tcPr>
            <w:tcW w:w="2268" w:type="dxa"/>
          </w:tcPr>
          <w:p w14:paraId="6BD02A56" w14:textId="77777777" w:rsidR="00012AD7" w:rsidRDefault="00012AD7" w:rsidP="006B70EF">
            <w:pPr>
              <w:pStyle w:val="Compact"/>
              <w:spacing w:after="40"/>
              <w:jc w:val="left"/>
            </w:pPr>
            <w:r>
              <w:rPr>
                <w:sz w:val="18"/>
              </w:rPr>
              <w:t xml:space="preserve">Varies by Bank </w:t>
            </w:r>
            <w:r>
              <w:rPr>
                <w:sz w:val="18"/>
                <w:vertAlign w:val="superscript"/>
              </w:rPr>
              <w:t>[1][2] [3]</w:t>
            </w:r>
          </w:p>
        </w:tc>
        <w:tc>
          <w:tcPr>
            <w:tcW w:w="4195" w:type="dxa"/>
          </w:tcPr>
          <w:p w14:paraId="2BF5053A" w14:textId="77777777" w:rsidR="00012AD7" w:rsidRDefault="00012AD7" w:rsidP="006B70EF">
            <w:pPr>
              <w:pStyle w:val="Compact"/>
              <w:spacing w:after="40"/>
              <w:jc w:val="left"/>
            </w:pPr>
            <w:r>
              <w:rPr>
                <w:sz w:val="18"/>
              </w:rPr>
              <w:t>Please contact your relationship manager for more information.</w:t>
            </w:r>
          </w:p>
        </w:tc>
      </w:tr>
    </w:tbl>
    <w:p w14:paraId="45BF2044" w14:textId="77777777" w:rsidR="00012AD7" w:rsidRDefault="00012AD7" w:rsidP="00012AD7">
      <w:pPr>
        <w:pStyle w:val="BodyText"/>
        <w:spacing w:before="240"/>
      </w:pPr>
      <w:r>
        <w:rPr>
          <w:b/>
          <w:bCs/>
        </w:rPr>
        <w:t>Support Services</w:t>
      </w:r>
    </w:p>
    <w:tbl>
      <w:tblPr>
        <w:tblStyle w:val="Table"/>
        <w:tblW w:w="9412" w:type="dxa"/>
        <w:tblBorders>
          <w:top w:val="single" w:sz="4" w:space="0" w:color="C9D6E0"/>
          <w:left w:val="single" w:sz="4" w:space="0" w:color="C9D6E0"/>
          <w:bottom w:val="single" w:sz="4" w:space="0" w:color="C9D6E0"/>
          <w:right w:val="single" w:sz="4" w:space="0" w:color="C9D6E0"/>
          <w:insideH w:val="single" w:sz="4" w:space="0" w:color="C9D6E0"/>
          <w:insideV w:val="single" w:sz="4" w:space="0" w:color="C9D6E0"/>
        </w:tblBorders>
        <w:tblLayout w:type="fixed"/>
        <w:tblCellMar>
          <w:top w:w="85" w:type="dxa"/>
          <w:left w:w="113" w:type="dxa"/>
          <w:bottom w:w="85" w:type="dxa"/>
          <w:right w:w="113" w:type="dxa"/>
        </w:tblCellMar>
        <w:tblLook w:val="0020" w:firstRow="1" w:lastRow="0" w:firstColumn="0" w:lastColumn="0" w:noHBand="0" w:noVBand="0"/>
      </w:tblPr>
      <w:tblGrid>
        <w:gridCol w:w="2949"/>
        <w:gridCol w:w="2268"/>
        <w:gridCol w:w="4195"/>
      </w:tblGrid>
      <w:tr w:rsidR="00012AD7" w14:paraId="7CF5D0DD" w14:textId="77777777" w:rsidTr="006B70EF">
        <w:trPr>
          <w:cnfStyle w:val="100000000000" w:firstRow="1" w:lastRow="0" w:firstColumn="0" w:lastColumn="0" w:oddVBand="0" w:evenVBand="0" w:oddHBand="0" w:evenHBand="0" w:firstRowFirstColumn="0" w:firstRowLastColumn="0" w:lastRowFirstColumn="0" w:lastRowLastColumn="0"/>
          <w:cantSplit/>
          <w:tblHeader/>
        </w:trPr>
        <w:tc>
          <w:tcPr>
            <w:tcW w:w="2948" w:type="dxa"/>
            <w:shd w:val="clear" w:color="auto" w:fill="EDF3F8"/>
            <w:vAlign w:val="top"/>
          </w:tcPr>
          <w:p w14:paraId="5045B987" w14:textId="77777777" w:rsidR="00012AD7" w:rsidRDefault="00012AD7" w:rsidP="006B70EF">
            <w:pPr>
              <w:pStyle w:val="Compact"/>
              <w:spacing w:after="40"/>
              <w:jc w:val="left"/>
            </w:pPr>
            <w:r>
              <w:rPr>
                <w:b/>
                <w:bCs/>
                <w:color w:val="00406E"/>
                <w:sz w:val="18"/>
              </w:rPr>
              <w:t>Service</w:t>
            </w:r>
          </w:p>
        </w:tc>
        <w:tc>
          <w:tcPr>
            <w:tcW w:w="2268" w:type="dxa"/>
            <w:shd w:val="clear" w:color="auto" w:fill="EDF3F8"/>
            <w:vAlign w:val="top"/>
          </w:tcPr>
          <w:p w14:paraId="1DEB4E4E" w14:textId="77777777" w:rsidR="00012AD7" w:rsidRDefault="00012AD7" w:rsidP="006B70EF">
            <w:pPr>
              <w:pStyle w:val="Compact"/>
              <w:spacing w:after="40"/>
              <w:jc w:val="left"/>
            </w:pPr>
            <w:r>
              <w:rPr>
                <w:b/>
                <w:bCs/>
                <w:color w:val="00406E"/>
                <w:sz w:val="18"/>
              </w:rPr>
              <w:t>Fee</w:t>
            </w:r>
          </w:p>
        </w:tc>
        <w:tc>
          <w:tcPr>
            <w:tcW w:w="4195" w:type="dxa"/>
            <w:shd w:val="clear" w:color="auto" w:fill="EDF3F8"/>
            <w:vAlign w:val="top"/>
          </w:tcPr>
          <w:p w14:paraId="6727CD24" w14:textId="77777777" w:rsidR="00012AD7" w:rsidRDefault="00012AD7" w:rsidP="006B70EF">
            <w:pPr>
              <w:pStyle w:val="Compact"/>
              <w:spacing w:after="40"/>
              <w:jc w:val="left"/>
            </w:pPr>
            <w:r>
              <w:rPr>
                <w:b/>
                <w:bCs/>
                <w:color w:val="00406E"/>
                <w:sz w:val="18"/>
              </w:rPr>
              <w:t>When the fee is charged</w:t>
            </w:r>
          </w:p>
        </w:tc>
      </w:tr>
      <w:tr w:rsidR="00012AD7" w14:paraId="0A507232" w14:textId="77777777" w:rsidTr="006B70EF">
        <w:trPr>
          <w:cantSplit/>
        </w:trPr>
        <w:tc>
          <w:tcPr>
            <w:tcW w:w="2948" w:type="dxa"/>
          </w:tcPr>
          <w:p w14:paraId="7D5AB8F9" w14:textId="77777777" w:rsidR="00012AD7" w:rsidRDefault="00012AD7" w:rsidP="006B70EF">
            <w:pPr>
              <w:pStyle w:val="Compact"/>
              <w:spacing w:after="40"/>
              <w:jc w:val="left"/>
            </w:pPr>
            <w:r>
              <w:rPr>
                <w:sz w:val="18"/>
              </w:rPr>
              <w:t>Return Payment</w:t>
            </w:r>
          </w:p>
        </w:tc>
        <w:tc>
          <w:tcPr>
            <w:tcW w:w="2268" w:type="dxa"/>
          </w:tcPr>
          <w:p w14:paraId="1C77310E" w14:textId="77777777" w:rsidR="00012AD7" w:rsidRDefault="00012AD7" w:rsidP="006B70EF">
            <w:pPr>
              <w:pStyle w:val="Compact"/>
              <w:spacing w:after="40"/>
              <w:jc w:val="left"/>
            </w:pPr>
            <w:r>
              <w:rPr>
                <w:sz w:val="18"/>
              </w:rPr>
              <w:t xml:space="preserve">US$50 per request, plus third-party charges </w:t>
            </w:r>
            <w:r>
              <w:rPr>
                <w:sz w:val="18"/>
                <w:vertAlign w:val="superscript"/>
              </w:rPr>
              <w:t>[1]</w:t>
            </w:r>
          </w:p>
        </w:tc>
        <w:tc>
          <w:tcPr>
            <w:tcW w:w="4195" w:type="dxa"/>
          </w:tcPr>
          <w:p w14:paraId="23A19EA9" w14:textId="77777777" w:rsidR="00012AD7" w:rsidRDefault="00012AD7" w:rsidP="006B70EF">
            <w:pPr>
              <w:pStyle w:val="Compact"/>
              <w:spacing w:after="40"/>
              <w:jc w:val="left"/>
            </w:pPr>
            <w:r>
              <w:rPr>
                <w:sz w:val="18"/>
              </w:rPr>
              <w:t>Charged when you request the return of a payment after it has been submitted or completed, or where a return is required as a result of your breach of the Service Terms. The return of a payment is not guaranteed.</w:t>
            </w:r>
          </w:p>
        </w:tc>
      </w:tr>
      <w:tr w:rsidR="00012AD7" w14:paraId="31C6A508" w14:textId="77777777" w:rsidTr="006B70EF">
        <w:trPr>
          <w:cantSplit/>
        </w:trPr>
        <w:tc>
          <w:tcPr>
            <w:tcW w:w="2948" w:type="dxa"/>
          </w:tcPr>
          <w:p w14:paraId="4B398F80" w14:textId="77777777" w:rsidR="00012AD7" w:rsidRDefault="00012AD7" w:rsidP="006B70EF">
            <w:pPr>
              <w:pStyle w:val="Compact"/>
              <w:spacing w:after="40"/>
              <w:jc w:val="left"/>
            </w:pPr>
            <w:r>
              <w:rPr>
                <w:sz w:val="18"/>
              </w:rPr>
              <w:t>CHAPS payment amendment, repair or cancellation request</w:t>
            </w:r>
          </w:p>
        </w:tc>
        <w:tc>
          <w:tcPr>
            <w:tcW w:w="2268" w:type="dxa"/>
          </w:tcPr>
          <w:p w14:paraId="7A430933" w14:textId="77777777" w:rsidR="00012AD7" w:rsidRDefault="00012AD7" w:rsidP="006B70EF">
            <w:pPr>
              <w:pStyle w:val="Compact"/>
              <w:spacing w:after="40"/>
              <w:jc w:val="left"/>
            </w:pPr>
            <w:r>
              <w:rPr>
                <w:sz w:val="18"/>
              </w:rPr>
              <w:t xml:space="preserve">US$50.00 per request, plus third-party charges </w:t>
            </w:r>
            <w:r>
              <w:rPr>
                <w:sz w:val="18"/>
                <w:vertAlign w:val="superscript"/>
              </w:rPr>
              <w:t>[1]</w:t>
            </w:r>
          </w:p>
        </w:tc>
        <w:tc>
          <w:tcPr>
            <w:tcW w:w="4195" w:type="dxa"/>
          </w:tcPr>
          <w:p w14:paraId="78C4D259" w14:textId="77777777" w:rsidR="00012AD7" w:rsidRDefault="00012AD7" w:rsidP="006B70EF">
            <w:pPr>
              <w:pStyle w:val="Compact"/>
              <w:spacing w:after="40"/>
              <w:jc w:val="left"/>
            </w:pPr>
            <w:r>
              <w:rPr>
                <w:sz w:val="18"/>
              </w:rPr>
              <w:t>Charged where your CHAPS payment requires amendment, repair, cancellation or remediation because of your instruction or request.</w:t>
            </w:r>
          </w:p>
        </w:tc>
      </w:tr>
      <w:tr w:rsidR="00012AD7" w14:paraId="6CB347E3" w14:textId="77777777" w:rsidTr="006B70EF">
        <w:trPr>
          <w:cantSplit/>
        </w:trPr>
        <w:tc>
          <w:tcPr>
            <w:tcW w:w="2948" w:type="dxa"/>
          </w:tcPr>
          <w:p w14:paraId="2CB5F1C2" w14:textId="77777777" w:rsidR="00012AD7" w:rsidRDefault="00012AD7" w:rsidP="006B70EF">
            <w:pPr>
              <w:pStyle w:val="Compact"/>
              <w:spacing w:after="40"/>
              <w:jc w:val="left"/>
            </w:pPr>
            <w:r>
              <w:rPr>
                <w:sz w:val="18"/>
              </w:rPr>
              <w:t>SWIFT payment trace or MT103 copy</w:t>
            </w:r>
          </w:p>
        </w:tc>
        <w:tc>
          <w:tcPr>
            <w:tcW w:w="2268" w:type="dxa"/>
          </w:tcPr>
          <w:p w14:paraId="5B086EC0" w14:textId="77777777" w:rsidR="00012AD7" w:rsidRDefault="00012AD7" w:rsidP="006B70EF">
            <w:pPr>
              <w:pStyle w:val="Compact"/>
              <w:spacing w:after="40"/>
              <w:jc w:val="left"/>
            </w:pPr>
            <w:r>
              <w:rPr>
                <w:sz w:val="18"/>
              </w:rPr>
              <w:t xml:space="preserve">US$80.00 per request </w:t>
            </w:r>
            <w:r>
              <w:rPr>
                <w:sz w:val="18"/>
                <w:vertAlign w:val="superscript"/>
              </w:rPr>
              <w:t>[1]</w:t>
            </w:r>
          </w:p>
        </w:tc>
        <w:tc>
          <w:tcPr>
            <w:tcW w:w="4195" w:type="dxa"/>
          </w:tcPr>
          <w:p w14:paraId="6D8D9C55" w14:textId="77777777" w:rsidR="00012AD7" w:rsidRDefault="00012AD7" w:rsidP="006B70EF">
            <w:pPr>
              <w:pStyle w:val="Compact"/>
              <w:spacing w:after="40"/>
              <w:jc w:val="left"/>
            </w:pPr>
            <w:r>
              <w:rPr>
                <w:sz w:val="18"/>
              </w:rPr>
              <w:t>Charged for a SWIFT payment trace or an additional MT103 copy requested.</w:t>
            </w:r>
          </w:p>
        </w:tc>
      </w:tr>
      <w:tr w:rsidR="00012AD7" w14:paraId="29264545" w14:textId="77777777" w:rsidTr="006B70EF">
        <w:trPr>
          <w:cantSplit/>
        </w:trPr>
        <w:tc>
          <w:tcPr>
            <w:tcW w:w="2948" w:type="dxa"/>
          </w:tcPr>
          <w:p w14:paraId="34D9B598" w14:textId="77777777" w:rsidR="00012AD7" w:rsidRDefault="00012AD7" w:rsidP="006B70EF">
            <w:pPr>
              <w:pStyle w:val="Compact"/>
              <w:spacing w:after="40"/>
              <w:jc w:val="left"/>
            </w:pPr>
            <w:r>
              <w:rPr>
                <w:sz w:val="18"/>
              </w:rPr>
              <w:t>Provider-originated Requests for Information (RFI)</w:t>
            </w:r>
          </w:p>
        </w:tc>
        <w:tc>
          <w:tcPr>
            <w:tcW w:w="2268" w:type="dxa"/>
          </w:tcPr>
          <w:p w14:paraId="1F1851E0" w14:textId="77777777" w:rsidR="00012AD7" w:rsidRDefault="00012AD7" w:rsidP="006B70EF">
            <w:pPr>
              <w:pStyle w:val="Compact"/>
              <w:spacing w:after="40"/>
              <w:jc w:val="left"/>
            </w:pPr>
            <w:r>
              <w:rPr>
                <w:sz w:val="18"/>
              </w:rPr>
              <w:t xml:space="preserve">US$100.00 per enquiry </w:t>
            </w:r>
            <w:r>
              <w:rPr>
                <w:sz w:val="18"/>
                <w:vertAlign w:val="superscript"/>
              </w:rPr>
              <w:t>[1]</w:t>
            </w:r>
          </w:p>
        </w:tc>
        <w:tc>
          <w:tcPr>
            <w:tcW w:w="4195" w:type="dxa"/>
          </w:tcPr>
          <w:p w14:paraId="0309C70F" w14:textId="77777777" w:rsidR="00012AD7" w:rsidRDefault="00012AD7" w:rsidP="006B70EF">
            <w:pPr>
              <w:pStyle w:val="Compact"/>
              <w:spacing w:after="40"/>
              <w:jc w:val="left"/>
            </w:pPr>
            <w:r>
              <w:rPr>
                <w:sz w:val="18"/>
              </w:rPr>
              <w:t>Charged for an investigation, information request or document retrieval requested by the provider.</w:t>
            </w:r>
          </w:p>
        </w:tc>
      </w:tr>
      <w:tr w:rsidR="00012AD7" w14:paraId="4F9AA6DB" w14:textId="77777777" w:rsidTr="006B70EF">
        <w:trPr>
          <w:cantSplit/>
        </w:trPr>
        <w:tc>
          <w:tcPr>
            <w:tcW w:w="2948" w:type="dxa"/>
          </w:tcPr>
          <w:p w14:paraId="3C3C3219" w14:textId="77777777" w:rsidR="00012AD7" w:rsidRDefault="00012AD7" w:rsidP="006B70EF">
            <w:pPr>
              <w:pStyle w:val="Compact"/>
              <w:spacing w:after="40"/>
              <w:jc w:val="left"/>
            </w:pPr>
            <w:r>
              <w:rPr>
                <w:sz w:val="18"/>
              </w:rPr>
              <w:t>Third-party originated Requests for Information (RFI)</w:t>
            </w:r>
          </w:p>
        </w:tc>
        <w:tc>
          <w:tcPr>
            <w:tcW w:w="2268" w:type="dxa"/>
          </w:tcPr>
          <w:p w14:paraId="6C5AC53E" w14:textId="77777777" w:rsidR="00012AD7" w:rsidRDefault="00012AD7" w:rsidP="006B70EF">
            <w:pPr>
              <w:pStyle w:val="Compact"/>
              <w:spacing w:after="40"/>
              <w:jc w:val="left"/>
            </w:pPr>
            <w:r>
              <w:rPr>
                <w:sz w:val="18"/>
              </w:rPr>
              <w:t xml:space="preserve">US$200.00 per enquiry </w:t>
            </w:r>
            <w:r>
              <w:rPr>
                <w:sz w:val="18"/>
                <w:vertAlign w:val="superscript"/>
              </w:rPr>
              <w:t>[1]</w:t>
            </w:r>
          </w:p>
        </w:tc>
        <w:tc>
          <w:tcPr>
            <w:tcW w:w="4195" w:type="dxa"/>
          </w:tcPr>
          <w:p w14:paraId="714DC565" w14:textId="77777777" w:rsidR="00012AD7" w:rsidRDefault="00012AD7" w:rsidP="006B70EF">
            <w:pPr>
              <w:pStyle w:val="Compact"/>
              <w:spacing w:after="40"/>
              <w:jc w:val="left"/>
            </w:pPr>
            <w:r>
              <w:rPr>
                <w:sz w:val="18"/>
              </w:rPr>
              <w:t>Charged where a correspondent bank, beneficiary bank, collection bank or other third-party initiates or requires a non-standard investigation because of your payment instruction, information, documentation or request.</w:t>
            </w:r>
          </w:p>
        </w:tc>
      </w:tr>
    </w:tbl>
    <w:p w14:paraId="7B000070" w14:textId="77777777" w:rsidR="00012AD7" w:rsidRDefault="00012AD7" w:rsidP="00012AD7">
      <w:pPr>
        <w:pStyle w:val="BodyText"/>
        <w:spacing w:before="240"/>
      </w:pPr>
      <w:r>
        <w:rPr>
          <w:b/>
          <w:bCs/>
        </w:rPr>
        <w:t>Note:</w:t>
      </w:r>
    </w:p>
    <w:p w14:paraId="4A1DC392" w14:textId="77777777" w:rsidR="00012AD7" w:rsidRPr="00501EB7" w:rsidRDefault="00012AD7" w:rsidP="00012AD7">
      <w:pPr>
        <w:pStyle w:val="BodyText"/>
        <w:rPr>
          <w:sz w:val="18"/>
          <w:szCs w:val="18"/>
        </w:rPr>
      </w:pPr>
      <w:r w:rsidRPr="00501EB7">
        <w:rPr>
          <w:sz w:val="18"/>
          <w:szCs w:val="18"/>
        </w:rPr>
        <w:t>[1] The fees are denominated in USD, but an equivalent amount can be accepted based on exchange rates at the time of the transaction.</w:t>
      </w:r>
    </w:p>
    <w:p w14:paraId="72E48DAE" w14:textId="77777777" w:rsidR="00012AD7" w:rsidRPr="00501EB7" w:rsidRDefault="00012AD7" w:rsidP="00012AD7">
      <w:pPr>
        <w:pStyle w:val="BodyText"/>
        <w:rPr>
          <w:sz w:val="18"/>
          <w:szCs w:val="18"/>
        </w:rPr>
      </w:pPr>
      <w:r w:rsidRPr="00501EB7">
        <w:rPr>
          <w:sz w:val="18"/>
          <w:szCs w:val="18"/>
        </w:rPr>
        <w:t>[2] Virtual Account collection banking partners may enforce varying transactional thresholds or volume limits. Users must consult their designated Relationship Manager prior to initiating transfers to ensure compliance with specific institutional constraints.</w:t>
      </w:r>
    </w:p>
    <w:p w14:paraId="507DE4A2" w14:textId="411C2F59" w:rsidR="00F02D81" w:rsidRDefault="00012AD7" w:rsidP="00501EB7">
      <w:pPr>
        <w:pStyle w:val="BodyText"/>
        <w:rPr>
          <w:rFonts w:eastAsia="PMingLiU"/>
          <w:color w:val="000000"/>
          <w:sz w:val="20"/>
          <w:szCs w:val="20"/>
        </w:rPr>
      </w:pPr>
      <w:r w:rsidRPr="00501EB7">
        <w:rPr>
          <w:sz w:val="18"/>
          <w:szCs w:val="18"/>
        </w:rPr>
        <w:lastRenderedPageBreak/>
        <w:t xml:space="preserve">[3] Transactions involving jurisdictions listed on the FATF Jurisdictions under Increased Monitoring list are subject to an Enhanced Customer Due Diligence (ECDD) fee. This fee is a minimum of 0.30% of the transaction value, subject to a minimum fee of US$50, and is applied in addition to standard KVB fees and any applicable bank charges. For the latest list of jurisdictions under increased monitoring, please refer to the FATF website: </w:t>
      </w:r>
      <w:hyperlink r:id="rId8">
        <w:r w:rsidRPr="00501EB7">
          <w:rPr>
            <w:rStyle w:val="Hyperlink"/>
            <w:sz w:val="18"/>
            <w:szCs w:val="18"/>
          </w:rPr>
          <w:t>https://www.fatf-gafi.org/en/home.html</w:t>
        </w:r>
      </w:hyperlink>
    </w:p>
    <w:sectPr w:rsidR="00F02D81" w:rsidSect="00501EB7">
      <w:headerReference w:type="default" r:id="rId9"/>
      <w:footerReference w:type="default" r:id="rId10"/>
      <w:pgSz w:w="11909" w:h="16834" w:code="9"/>
      <w:pgMar w:top="720" w:right="1440" w:bottom="720"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912E07" w14:textId="77777777" w:rsidR="00447C99" w:rsidRDefault="00447C99" w:rsidP="00D44D7D">
      <w:r>
        <w:separator/>
      </w:r>
    </w:p>
  </w:endnote>
  <w:endnote w:type="continuationSeparator" w:id="0">
    <w:p w14:paraId="42E8C5A5" w14:textId="77777777" w:rsidR="00447C99" w:rsidRDefault="00447C99" w:rsidP="00D44D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
    <w:altName w:val="Sylfaen"/>
    <w:panose1 w:val="020B06040202020202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F43E3" w14:textId="472208D7" w:rsidR="003D6640" w:rsidRPr="00501EB7" w:rsidRDefault="003D6640" w:rsidP="00DD67CB">
    <w:pPr>
      <w:pStyle w:val="Footer"/>
      <w:jc w:val="center"/>
      <w:rPr>
        <w:sz w:val="20"/>
        <w:szCs w:val="20"/>
      </w:rPr>
    </w:pPr>
    <w:r w:rsidRPr="00501EB7">
      <w:rPr>
        <w:sz w:val="20"/>
        <w:szCs w:val="20"/>
      </w:rPr>
      <w:t xml:space="preserve">Page </w:t>
    </w:r>
    <w:r w:rsidR="00887EB0" w:rsidRPr="00501EB7">
      <w:rPr>
        <w:b/>
        <w:sz w:val="20"/>
        <w:szCs w:val="20"/>
      </w:rPr>
      <w:fldChar w:fldCharType="begin"/>
    </w:r>
    <w:r w:rsidRPr="00501EB7">
      <w:rPr>
        <w:b/>
        <w:sz w:val="20"/>
        <w:szCs w:val="20"/>
      </w:rPr>
      <w:instrText xml:space="preserve"> PAGE </w:instrText>
    </w:r>
    <w:r w:rsidR="00887EB0" w:rsidRPr="00501EB7">
      <w:rPr>
        <w:b/>
        <w:sz w:val="20"/>
        <w:szCs w:val="20"/>
      </w:rPr>
      <w:fldChar w:fldCharType="separate"/>
    </w:r>
    <w:r w:rsidR="00C44C6F" w:rsidRPr="00501EB7">
      <w:rPr>
        <w:b/>
        <w:noProof/>
        <w:sz w:val="20"/>
        <w:szCs w:val="20"/>
      </w:rPr>
      <w:t>1</w:t>
    </w:r>
    <w:r w:rsidR="00887EB0" w:rsidRPr="00501EB7">
      <w:rPr>
        <w:b/>
        <w:sz w:val="20"/>
        <w:szCs w:val="20"/>
      </w:rPr>
      <w:fldChar w:fldCharType="end"/>
    </w:r>
    <w:r w:rsidRPr="00501EB7">
      <w:rPr>
        <w:sz w:val="20"/>
        <w:szCs w:val="20"/>
      </w:rPr>
      <w:t xml:space="preserve"> of </w:t>
    </w:r>
    <w:r w:rsidR="00887EB0" w:rsidRPr="00501EB7">
      <w:rPr>
        <w:b/>
        <w:sz w:val="20"/>
        <w:szCs w:val="20"/>
      </w:rPr>
      <w:fldChar w:fldCharType="begin"/>
    </w:r>
    <w:r w:rsidRPr="00501EB7">
      <w:rPr>
        <w:b/>
        <w:sz w:val="20"/>
        <w:szCs w:val="20"/>
      </w:rPr>
      <w:instrText xml:space="preserve"> NUMPAGES  </w:instrText>
    </w:r>
    <w:r w:rsidR="00887EB0" w:rsidRPr="00501EB7">
      <w:rPr>
        <w:b/>
        <w:sz w:val="20"/>
        <w:szCs w:val="20"/>
      </w:rPr>
      <w:fldChar w:fldCharType="separate"/>
    </w:r>
    <w:r w:rsidR="00C44C6F" w:rsidRPr="00501EB7">
      <w:rPr>
        <w:b/>
        <w:noProof/>
        <w:sz w:val="20"/>
        <w:szCs w:val="20"/>
      </w:rPr>
      <w:t>1</w:t>
    </w:r>
    <w:r w:rsidR="00887EB0" w:rsidRPr="00501EB7">
      <w:rPr>
        <w:b/>
        <w:sz w:val="20"/>
        <w:szCs w:val="20"/>
      </w:rPr>
      <w:fldChar w:fldCharType="end"/>
    </w:r>
  </w:p>
  <w:p w14:paraId="648C22B8" w14:textId="05C20AD2" w:rsidR="003D6640" w:rsidRPr="00DD67CB" w:rsidRDefault="00012AD7">
    <w:pPr>
      <w:pStyle w:val="Footer"/>
      <w:rPr>
        <w:rFonts w:eastAsia="PMingLiU"/>
        <w:sz w:val="20"/>
        <w:szCs w:val="20"/>
        <w:lang w:eastAsia="zh-TW"/>
      </w:rPr>
    </w:pPr>
    <w:r>
      <w:rPr>
        <w:rFonts w:eastAsia="PMingLiU"/>
        <w:sz w:val="20"/>
        <w:szCs w:val="20"/>
        <w:lang w:eastAsia="zh-TW"/>
      </w:rPr>
      <w:t>Sep</w:t>
    </w:r>
    <w:r w:rsidRPr="00DD67CB">
      <w:rPr>
        <w:rFonts w:eastAsia="PMingLiU" w:hint="eastAsia"/>
        <w:sz w:val="20"/>
        <w:szCs w:val="20"/>
        <w:lang w:eastAsia="zh-HK"/>
      </w:rPr>
      <w:t xml:space="preserve"> </w:t>
    </w:r>
    <w:r w:rsidR="00C44C6F" w:rsidRPr="00DD67CB">
      <w:rPr>
        <w:rFonts w:eastAsia="PMingLiU" w:hint="eastAsia"/>
        <w:sz w:val="20"/>
        <w:szCs w:val="20"/>
        <w:lang w:eastAsia="zh-HK"/>
      </w:rPr>
      <w:t>202</w:t>
    </w:r>
    <w:r>
      <w:rPr>
        <w:rFonts w:eastAsia="PMingLiU"/>
        <w:sz w:val="20"/>
        <w:szCs w:val="20"/>
        <w:lang w:eastAsia="zh-HK"/>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367844" w14:textId="77777777" w:rsidR="00447C99" w:rsidRDefault="00447C99" w:rsidP="00D44D7D">
      <w:r>
        <w:separator/>
      </w:r>
    </w:p>
  </w:footnote>
  <w:footnote w:type="continuationSeparator" w:id="0">
    <w:p w14:paraId="4E9A71AF" w14:textId="77777777" w:rsidR="00447C99" w:rsidRDefault="00447C99" w:rsidP="00D44D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0"/>
      <w:gridCol w:w="4937"/>
    </w:tblGrid>
    <w:tr w:rsidR="00012AD7" w14:paraId="6E2BF083" w14:textId="77777777" w:rsidTr="00501EB7">
      <w:tc>
        <w:tcPr>
          <w:tcW w:w="4450" w:type="dxa"/>
        </w:tcPr>
        <w:p w14:paraId="0D34E3AB" w14:textId="3FCA271B" w:rsidR="00012AD7" w:rsidRDefault="00012AD7" w:rsidP="00012AD7">
          <w:pPr>
            <w:pStyle w:val="Header"/>
          </w:pPr>
          <w:r>
            <w:rPr>
              <w:noProof/>
              <w:lang w:eastAsia="zh-TW"/>
            </w:rPr>
            <w:drawing>
              <wp:inline distT="0" distB="0" distL="0" distR="0" wp14:anchorId="2CEE8BDD" wp14:editId="567870AE">
                <wp:extent cx="2286000" cy="752475"/>
                <wp:effectExtent l="0" t="0" r="0" b="9525"/>
                <wp:docPr id="2002401781" name="Picture 2002401781" descr="cid:image001.png@01D6FAED.0BD8F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6FAED.0BD8F790"/>
                        <pic:cNvPicPr>
                          <a:picLocks noChangeAspect="1" noChangeArrowheads="1"/>
                        </pic:cNvPicPr>
                      </pic:nvPicPr>
                      <pic:blipFill rotWithShape="1">
                        <a:blip r:embed="rId1" r:link="rId2">
                          <a:extLst>
                            <a:ext uri="{28A0092B-C50C-407E-A947-70E740481C1C}">
                              <a14:useLocalDpi xmlns:a14="http://schemas.microsoft.com/office/drawing/2010/main" val="0"/>
                            </a:ext>
                          </a:extLst>
                        </a:blip>
                        <a:srcRect t="24039"/>
                        <a:stretch/>
                      </pic:blipFill>
                      <pic:spPr bwMode="auto">
                        <a:xfrm>
                          <a:off x="0" y="0"/>
                          <a:ext cx="2286000" cy="75247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37" w:type="dxa"/>
        </w:tcPr>
        <w:p w14:paraId="3185E18E" w14:textId="77777777" w:rsidR="00012AD7" w:rsidRDefault="00012AD7" w:rsidP="00012AD7">
          <w:pPr>
            <w:pStyle w:val="Header"/>
            <w:spacing w:line="48" w:lineRule="auto"/>
            <w:jc w:val="right"/>
          </w:pPr>
        </w:p>
        <w:p w14:paraId="782AE4DE" w14:textId="77777777" w:rsidR="00012AD7" w:rsidRPr="007E70D4" w:rsidRDefault="00012AD7" w:rsidP="00012AD7">
          <w:pPr>
            <w:pStyle w:val="Header"/>
            <w:jc w:val="right"/>
            <w:rPr>
              <w:rFonts w:ascii="Arial" w:hAnsi="Arial" w:cs="Arial"/>
              <w:b/>
              <w:bCs/>
              <w:sz w:val="18"/>
              <w:szCs w:val="18"/>
            </w:rPr>
          </w:pPr>
          <w:r w:rsidRPr="007E70D4">
            <w:rPr>
              <w:rFonts w:ascii="Arial" w:hAnsi="Arial" w:cs="Arial"/>
              <w:b/>
              <w:bCs/>
              <w:sz w:val="18"/>
              <w:szCs w:val="18"/>
            </w:rPr>
            <w:t>KVB Trading (H</w:t>
          </w:r>
          <w:r>
            <w:rPr>
              <w:rFonts w:ascii="Arial" w:eastAsiaTheme="minorEastAsia" w:hAnsi="Arial" w:cs="Arial" w:hint="eastAsia"/>
              <w:b/>
              <w:bCs/>
              <w:sz w:val="18"/>
              <w:szCs w:val="18"/>
              <w:lang w:eastAsia="zh-HK"/>
            </w:rPr>
            <w:t xml:space="preserve">ong </w:t>
          </w:r>
          <w:r w:rsidRPr="007E70D4">
            <w:rPr>
              <w:rFonts w:ascii="Arial" w:hAnsi="Arial" w:cs="Arial"/>
              <w:b/>
              <w:bCs/>
              <w:sz w:val="18"/>
              <w:szCs w:val="18"/>
            </w:rPr>
            <w:t>K</w:t>
          </w:r>
          <w:r>
            <w:rPr>
              <w:rFonts w:ascii="Arial" w:eastAsiaTheme="minorEastAsia" w:hAnsi="Arial" w:cs="Arial" w:hint="eastAsia"/>
              <w:b/>
              <w:bCs/>
              <w:sz w:val="18"/>
              <w:szCs w:val="18"/>
              <w:lang w:eastAsia="zh-HK"/>
            </w:rPr>
            <w:t>ong</w:t>
          </w:r>
          <w:r w:rsidRPr="007E70D4">
            <w:rPr>
              <w:rFonts w:ascii="Arial" w:hAnsi="Arial" w:cs="Arial"/>
              <w:b/>
              <w:bCs/>
              <w:sz w:val="18"/>
              <w:szCs w:val="18"/>
            </w:rPr>
            <w:t>) Limited</w:t>
          </w:r>
        </w:p>
        <w:p w14:paraId="209B0226" w14:textId="77777777" w:rsidR="00012AD7" w:rsidRPr="007E70D4" w:rsidRDefault="00012AD7" w:rsidP="00012AD7">
          <w:pPr>
            <w:pStyle w:val="Header"/>
            <w:jc w:val="right"/>
            <w:rPr>
              <w:rFonts w:ascii="Arial" w:hAnsi="Arial" w:cs="Arial"/>
              <w:sz w:val="18"/>
              <w:szCs w:val="18"/>
            </w:rPr>
          </w:pPr>
          <w:r w:rsidRPr="0077430B">
            <w:rPr>
              <w:rFonts w:ascii="Arial" w:hAnsi="Arial" w:cs="Arial" w:hint="eastAsia"/>
              <w:sz w:val="18"/>
              <w:szCs w:val="18"/>
            </w:rPr>
            <w:t>Suite 2701</w:t>
          </w:r>
          <w:r w:rsidRPr="007E70D4">
            <w:rPr>
              <w:rFonts w:ascii="Arial" w:hAnsi="Arial" w:cs="Arial"/>
              <w:sz w:val="18"/>
              <w:szCs w:val="18"/>
            </w:rPr>
            <w:t xml:space="preserve">, </w:t>
          </w:r>
          <w:r>
            <w:rPr>
              <w:rFonts w:ascii="Arial" w:hAnsi="Arial" w:cs="Arial"/>
              <w:sz w:val="18"/>
              <w:szCs w:val="18"/>
            </w:rPr>
            <w:t>27</w:t>
          </w:r>
          <w:r w:rsidRPr="007E70D4">
            <w:rPr>
              <w:rFonts w:ascii="Arial" w:hAnsi="Arial" w:cs="Arial"/>
              <w:sz w:val="18"/>
              <w:szCs w:val="18"/>
            </w:rPr>
            <w:t>/F,</w:t>
          </w:r>
        </w:p>
        <w:p w14:paraId="75AE3C0D" w14:textId="77777777" w:rsidR="00012AD7" w:rsidRPr="007E70D4" w:rsidRDefault="00012AD7" w:rsidP="00012AD7">
          <w:pPr>
            <w:pStyle w:val="Header"/>
            <w:jc w:val="right"/>
            <w:rPr>
              <w:rFonts w:ascii="Arial" w:hAnsi="Arial" w:cs="Arial"/>
              <w:sz w:val="18"/>
              <w:szCs w:val="18"/>
            </w:rPr>
          </w:pPr>
          <w:r>
            <w:rPr>
              <w:rFonts w:ascii="Arial" w:hAnsi="Arial" w:cs="Arial"/>
              <w:sz w:val="18"/>
              <w:szCs w:val="18"/>
            </w:rPr>
            <w:t>28 Hennessy Road</w:t>
          </w:r>
          <w:r w:rsidRPr="007E70D4">
            <w:rPr>
              <w:rFonts w:ascii="Arial" w:hAnsi="Arial" w:cs="Arial"/>
              <w:sz w:val="18"/>
              <w:szCs w:val="18"/>
            </w:rPr>
            <w:t xml:space="preserve">, </w:t>
          </w:r>
        </w:p>
        <w:p w14:paraId="3842AD2B" w14:textId="77777777" w:rsidR="00012AD7" w:rsidRPr="007E70D4" w:rsidRDefault="00012AD7" w:rsidP="00012AD7">
          <w:pPr>
            <w:pStyle w:val="Header"/>
            <w:jc w:val="right"/>
            <w:rPr>
              <w:rFonts w:ascii="Arial" w:hAnsi="Arial" w:cs="Arial"/>
              <w:sz w:val="18"/>
              <w:szCs w:val="18"/>
            </w:rPr>
          </w:pPr>
          <w:r>
            <w:rPr>
              <w:rFonts w:ascii="Arial" w:hAnsi="Arial" w:cs="Arial"/>
              <w:sz w:val="18"/>
              <w:szCs w:val="18"/>
            </w:rPr>
            <w:t>Admiralty</w:t>
          </w:r>
          <w:r w:rsidRPr="007E70D4">
            <w:rPr>
              <w:rFonts w:ascii="Arial" w:hAnsi="Arial" w:cs="Arial"/>
              <w:sz w:val="18"/>
              <w:szCs w:val="18"/>
            </w:rPr>
            <w:t>,</w:t>
          </w:r>
        </w:p>
        <w:p w14:paraId="70FA1A91" w14:textId="77777777" w:rsidR="00012AD7" w:rsidRPr="007E70D4" w:rsidRDefault="00012AD7" w:rsidP="00012AD7">
          <w:pPr>
            <w:pStyle w:val="Header"/>
            <w:jc w:val="right"/>
            <w:rPr>
              <w:rFonts w:ascii="Arial" w:hAnsi="Arial" w:cs="Arial"/>
              <w:sz w:val="18"/>
              <w:szCs w:val="18"/>
            </w:rPr>
          </w:pPr>
          <w:r w:rsidRPr="007E70D4">
            <w:rPr>
              <w:rFonts w:ascii="Arial" w:hAnsi="Arial" w:cs="Arial"/>
              <w:sz w:val="18"/>
              <w:szCs w:val="18"/>
            </w:rPr>
            <w:t> Hong Kong</w:t>
          </w:r>
        </w:p>
        <w:p w14:paraId="45DA259C" w14:textId="77777777" w:rsidR="00012AD7" w:rsidRPr="007E70D4" w:rsidRDefault="00012AD7" w:rsidP="00012AD7">
          <w:pPr>
            <w:pStyle w:val="Header"/>
            <w:jc w:val="right"/>
            <w:rPr>
              <w:rFonts w:ascii="Arial" w:hAnsi="Arial" w:cs="Arial"/>
              <w:sz w:val="18"/>
              <w:szCs w:val="18"/>
            </w:rPr>
          </w:pPr>
        </w:p>
        <w:p w14:paraId="5CE1B21A" w14:textId="77777777" w:rsidR="00012AD7" w:rsidRPr="007E70D4" w:rsidRDefault="00012AD7" w:rsidP="00012AD7">
          <w:pPr>
            <w:pStyle w:val="Header"/>
            <w:ind w:left="4320" w:hanging="4320"/>
            <w:jc w:val="right"/>
            <w:rPr>
              <w:rFonts w:ascii="Arial" w:hAnsi="Arial" w:cs="Arial"/>
              <w:sz w:val="18"/>
              <w:szCs w:val="18"/>
            </w:rPr>
          </w:pPr>
          <w:r w:rsidRPr="007E70D4">
            <w:rPr>
              <w:rFonts w:ascii="Arial" w:hAnsi="Arial" w:cs="Arial"/>
              <w:sz w:val="18"/>
              <w:szCs w:val="18"/>
            </w:rPr>
            <w:t>Tel:   +852 3701 8188</w:t>
          </w:r>
        </w:p>
        <w:p w14:paraId="597A86E1" w14:textId="77777777" w:rsidR="00012AD7" w:rsidRPr="007E70D4" w:rsidRDefault="00012AD7" w:rsidP="00012AD7">
          <w:pPr>
            <w:pStyle w:val="Header"/>
            <w:jc w:val="right"/>
            <w:rPr>
              <w:rFonts w:ascii="Arial" w:hAnsi="Arial" w:cs="Arial"/>
              <w:sz w:val="18"/>
              <w:szCs w:val="18"/>
            </w:rPr>
          </w:pPr>
          <w:r w:rsidRPr="007E70D4">
            <w:rPr>
              <w:rFonts w:ascii="Arial" w:hAnsi="Arial" w:cs="Arial"/>
              <w:sz w:val="18"/>
              <w:szCs w:val="18"/>
            </w:rPr>
            <w:t>Fax:  +852 3701 8100</w:t>
          </w:r>
        </w:p>
        <w:p w14:paraId="0F9FD5C8" w14:textId="4C95541B" w:rsidR="00012AD7" w:rsidRDefault="00012AD7" w:rsidP="00501EB7">
          <w:pPr>
            <w:pStyle w:val="Header"/>
            <w:jc w:val="right"/>
          </w:pPr>
          <w:hyperlink r:id="rId3" w:history="1">
            <w:r w:rsidRPr="00787CE8">
              <w:rPr>
                <w:rStyle w:val="Hyperlink"/>
                <w:rFonts w:ascii="Arial" w:hAnsi="Arial" w:cs="Arial"/>
                <w:b/>
                <w:bCs/>
                <w:sz w:val="18"/>
                <w:szCs w:val="18"/>
              </w:rPr>
              <w:t>www.kvbgc.com</w:t>
            </w:r>
          </w:hyperlink>
        </w:p>
      </w:tc>
    </w:tr>
  </w:tbl>
  <w:p w14:paraId="2FBC263C" w14:textId="152517BF" w:rsidR="00012AD7" w:rsidRDefault="00012AD7" w:rsidP="00012A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84206"/>
    <w:multiLevelType w:val="hybridMultilevel"/>
    <w:tmpl w:val="46A8E706"/>
    <w:lvl w:ilvl="0" w:tplc="F378FC64">
      <w:start w:val="1"/>
      <w:numFmt w:val="lowerRoman"/>
      <w:lvlText w:val="%1)"/>
      <w:lvlJc w:val="left"/>
      <w:pPr>
        <w:ind w:left="1170" w:hanging="720"/>
      </w:pPr>
      <w:rPr>
        <w:rFonts w:hint="default"/>
        <w:i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15:restartNumberingAfterBreak="0">
    <w:nsid w:val="17250D59"/>
    <w:multiLevelType w:val="hybridMultilevel"/>
    <w:tmpl w:val="4A6EF2DA"/>
    <w:lvl w:ilvl="0" w:tplc="F378FC64">
      <w:start w:val="1"/>
      <w:numFmt w:val="lowerRoman"/>
      <w:lvlText w:val="%1)"/>
      <w:lvlJc w:val="left"/>
      <w:pPr>
        <w:ind w:left="1260" w:hanging="72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4A5755F"/>
    <w:multiLevelType w:val="hybridMultilevel"/>
    <w:tmpl w:val="3F46DCC2"/>
    <w:lvl w:ilvl="0" w:tplc="F378FC64">
      <w:start w:val="1"/>
      <w:numFmt w:val="lowerRoman"/>
      <w:lvlText w:val="%1)"/>
      <w:lvlJc w:val="left"/>
      <w:pPr>
        <w:ind w:left="1146" w:hanging="720"/>
      </w:pPr>
      <w:rPr>
        <w:rFonts w:hint="default"/>
        <w:i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15:restartNumberingAfterBreak="0">
    <w:nsid w:val="5BCA2329"/>
    <w:multiLevelType w:val="hybridMultilevel"/>
    <w:tmpl w:val="46A8E706"/>
    <w:lvl w:ilvl="0" w:tplc="F378FC64">
      <w:start w:val="1"/>
      <w:numFmt w:val="lowerRoman"/>
      <w:lvlText w:val="%1)"/>
      <w:lvlJc w:val="left"/>
      <w:pPr>
        <w:ind w:left="1170" w:hanging="720"/>
      </w:pPr>
      <w:rPr>
        <w:rFonts w:hint="default"/>
        <w:i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15:restartNumberingAfterBreak="0">
    <w:nsid w:val="65357FE2"/>
    <w:multiLevelType w:val="hybridMultilevel"/>
    <w:tmpl w:val="49FCC2AC"/>
    <w:lvl w:ilvl="0" w:tplc="F378FC64">
      <w:start w:val="1"/>
      <w:numFmt w:val="lowerRoman"/>
      <w:lvlText w:val="%1)"/>
      <w:lvlJc w:val="left"/>
      <w:pPr>
        <w:ind w:left="1170" w:hanging="720"/>
      </w:pPr>
      <w:rPr>
        <w:rFonts w:hint="default"/>
        <w:i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 w15:restartNumberingAfterBreak="0">
    <w:nsid w:val="7BE60855"/>
    <w:multiLevelType w:val="hybridMultilevel"/>
    <w:tmpl w:val="1E6A17C6"/>
    <w:lvl w:ilvl="0" w:tplc="F378FC64">
      <w:start w:val="1"/>
      <w:numFmt w:val="lowerRoman"/>
      <w:lvlText w:val="%1)"/>
      <w:lvlJc w:val="left"/>
      <w:pPr>
        <w:ind w:left="1146" w:hanging="720"/>
      </w:pPr>
      <w:rPr>
        <w:rFonts w:hint="default"/>
        <w:i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16cid:durableId="1162741028">
    <w:abstractNumId w:val="2"/>
  </w:num>
  <w:num w:numId="2" w16cid:durableId="1074275286">
    <w:abstractNumId w:val="1"/>
  </w:num>
  <w:num w:numId="3" w16cid:durableId="577860964">
    <w:abstractNumId w:val="4"/>
  </w:num>
  <w:num w:numId="4" w16cid:durableId="156923991">
    <w:abstractNumId w:val="3"/>
  </w:num>
  <w:num w:numId="5" w16cid:durableId="280765865">
    <w:abstractNumId w:val="0"/>
  </w:num>
  <w:num w:numId="6" w16cid:durableId="13746234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bordersDoNotSurroundHeader/>
  <w:bordersDoNotSurroundFooter/>
  <w:hideSpellingErrors/>
  <w:hideGrammaticalErrors/>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3D1C"/>
    <w:rsid w:val="00012AD7"/>
    <w:rsid w:val="00022587"/>
    <w:rsid w:val="00024B54"/>
    <w:rsid w:val="000518DD"/>
    <w:rsid w:val="00062855"/>
    <w:rsid w:val="000707F1"/>
    <w:rsid w:val="00075F6A"/>
    <w:rsid w:val="000A7422"/>
    <w:rsid w:val="000F5724"/>
    <w:rsid w:val="001069DF"/>
    <w:rsid w:val="00113164"/>
    <w:rsid w:val="001210D9"/>
    <w:rsid w:val="00126571"/>
    <w:rsid w:val="00140828"/>
    <w:rsid w:val="00144BEF"/>
    <w:rsid w:val="001460CF"/>
    <w:rsid w:val="001611E1"/>
    <w:rsid w:val="00196263"/>
    <w:rsid w:val="001C061E"/>
    <w:rsid w:val="001C244D"/>
    <w:rsid w:val="001C76D3"/>
    <w:rsid w:val="001E0D24"/>
    <w:rsid w:val="001E0EF8"/>
    <w:rsid w:val="001F58A6"/>
    <w:rsid w:val="002521EA"/>
    <w:rsid w:val="00252ED1"/>
    <w:rsid w:val="00270808"/>
    <w:rsid w:val="002B415C"/>
    <w:rsid w:val="002C6DB5"/>
    <w:rsid w:val="00385D94"/>
    <w:rsid w:val="003A460B"/>
    <w:rsid w:val="003B0E17"/>
    <w:rsid w:val="003D6640"/>
    <w:rsid w:val="003F3680"/>
    <w:rsid w:val="00447C99"/>
    <w:rsid w:val="00460CC9"/>
    <w:rsid w:val="004673F9"/>
    <w:rsid w:val="00471B0A"/>
    <w:rsid w:val="004758EC"/>
    <w:rsid w:val="004872D9"/>
    <w:rsid w:val="004A2282"/>
    <w:rsid w:val="004B2482"/>
    <w:rsid w:val="004B2751"/>
    <w:rsid w:val="004C3921"/>
    <w:rsid w:val="004C6C91"/>
    <w:rsid w:val="00501EB7"/>
    <w:rsid w:val="00511969"/>
    <w:rsid w:val="00525922"/>
    <w:rsid w:val="00546F49"/>
    <w:rsid w:val="005729D8"/>
    <w:rsid w:val="00573620"/>
    <w:rsid w:val="005774EA"/>
    <w:rsid w:val="00596383"/>
    <w:rsid w:val="005A3625"/>
    <w:rsid w:val="005A5A81"/>
    <w:rsid w:val="005B49C4"/>
    <w:rsid w:val="00626867"/>
    <w:rsid w:val="00630684"/>
    <w:rsid w:val="006351CC"/>
    <w:rsid w:val="00666646"/>
    <w:rsid w:val="0067202E"/>
    <w:rsid w:val="00683942"/>
    <w:rsid w:val="00686966"/>
    <w:rsid w:val="00697098"/>
    <w:rsid w:val="006B782F"/>
    <w:rsid w:val="006D00BE"/>
    <w:rsid w:val="006F0E11"/>
    <w:rsid w:val="006F3559"/>
    <w:rsid w:val="006F536C"/>
    <w:rsid w:val="0070505F"/>
    <w:rsid w:val="007061C5"/>
    <w:rsid w:val="00707128"/>
    <w:rsid w:val="00734023"/>
    <w:rsid w:val="007513FC"/>
    <w:rsid w:val="00757C58"/>
    <w:rsid w:val="0077430B"/>
    <w:rsid w:val="00774CD0"/>
    <w:rsid w:val="00793D01"/>
    <w:rsid w:val="007C1505"/>
    <w:rsid w:val="007D010E"/>
    <w:rsid w:val="007F076C"/>
    <w:rsid w:val="0080147C"/>
    <w:rsid w:val="008136F5"/>
    <w:rsid w:val="008212A2"/>
    <w:rsid w:val="008214B7"/>
    <w:rsid w:val="00853B02"/>
    <w:rsid w:val="00870B3D"/>
    <w:rsid w:val="00887EB0"/>
    <w:rsid w:val="008A1A2E"/>
    <w:rsid w:val="008A5558"/>
    <w:rsid w:val="008C6FBA"/>
    <w:rsid w:val="008E188A"/>
    <w:rsid w:val="008F16ED"/>
    <w:rsid w:val="008F468D"/>
    <w:rsid w:val="00926D17"/>
    <w:rsid w:val="0092734F"/>
    <w:rsid w:val="009302C8"/>
    <w:rsid w:val="00932A50"/>
    <w:rsid w:val="009437FF"/>
    <w:rsid w:val="00945FC3"/>
    <w:rsid w:val="00983A1C"/>
    <w:rsid w:val="00986D07"/>
    <w:rsid w:val="009876DC"/>
    <w:rsid w:val="009B25F5"/>
    <w:rsid w:val="009D2A9B"/>
    <w:rsid w:val="009E1F4C"/>
    <w:rsid w:val="009F3077"/>
    <w:rsid w:val="00A02FBC"/>
    <w:rsid w:val="00A14D36"/>
    <w:rsid w:val="00A176BE"/>
    <w:rsid w:val="00A31732"/>
    <w:rsid w:val="00A40F72"/>
    <w:rsid w:val="00A41F4D"/>
    <w:rsid w:val="00A813E2"/>
    <w:rsid w:val="00A9098E"/>
    <w:rsid w:val="00AA737B"/>
    <w:rsid w:val="00B1750D"/>
    <w:rsid w:val="00B23811"/>
    <w:rsid w:val="00B326C2"/>
    <w:rsid w:val="00B43BEE"/>
    <w:rsid w:val="00B53CBA"/>
    <w:rsid w:val="00B66620"/>
    <w:rsid w:val="00B72A3D"/>
    <w:rsid w:val="00BA583E"/>
    <w:rsid w:val="00BC06EF"/>
    <w:rsid w:val="00BC09A6"/>
    <w:rsid w:val="00BD2582"/>
    <w:rsid w:val="00BE5DAC"/>
    <w:rsid w:val="00BF6A53"/>
    <w:rsid w:val="00C07A61"/>
    <w:rsid w:val="00C34F06"/>
    <w:rsid w:val="00C37654"/>
    <w:rsid w:val="00C44C6F"/>
    <w:rsid w:val="00C52497"/>
    <w:rsid w:val="00C5742C"/>
    <w:rsid w:val="00C74131"/>
    <w:rsid w:val="00C756F0"/>
    <w:rsid w:val="00C76183"/>
    <w:rsid w:val="00CA3806"/>
    <w:rsid w:val="00CD58EA"/>
    <w:rsid w:val="00CE3D1C"/>
    <w:rsid w:val="00D02E30"/>
    <w:rsid w:val="00D44D7D"/>
    <w:rsid w:val="00D60B8F"/>
    <w:rsid w:val="00D71EEB"/>
    <w:rsid w:val="00DB38AE"/>
    <w:rsid w:val="00DB4702"/>
    <w:rsid w:val="00DB7655"/>
    <w:rsid w:val="00DD67CB"/>
    <w:rsid w:val="00E0750F"/>
    <w:rsid w:val="00E3092C"/>
    <w:rsid w:val="00E330E5"/>
    <w:rsid w:val="00E50A49"/>
    <w:rsid w:val="00E54BA7"/>
    <w:rsid w:val="00E65042"/>
    <w:rsid w:val="00EB4AB7"/>
    <w:rsid w:val="00EC6371"/>
    <w:rsid w:val="00ED2CBB"/>
    <w:rsid w:val="00EE5F91"/>
    <w:rsid w:val="00EF5583"/>
    <w:rsid w:val="00F02D81"/>
    <w:rsid w:val="00F16B56"/>
    <w:rsid w:val="00F23890"/>
    <w:rsid w:val="00F30165"/>
    <w:rsid w:val="00F544CE"/>
    <w:rsid w:val="00F77BF0"/>
    <w:rsid w:val="00FB3A3E"/>
    <w:rsid w:val="00FD4B09"/>
    <w:rsid w:val="00FE6057"/>
    <w:rsid w:val="00FF1D76"/>
    <w:rsid w:val="00FF6027"/>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54F13E"/>
  <w15:docId w15:val="{73692EEA-7F01-43AA-B61C-C30610560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PMingLiU"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2482"/>
    <w:rPr>
      <w:rFonts w:ascii="Times New Roman" w:eastAsia="SimSun" w:hAnsi="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E3D1C"/>
    <w:rPr>
      <w:rFonts w:ascii="Tahoma" w:hAnsi="Tahoma" w:cs="Tahoma"/>
      <w:sz w:val="16"/>
      <w:szCs w:val="16"/>
    </w:rPr>
  </w:style>
  <w:style w:type="character" w:customStyle="1" w:styleId="BalloonTextChar">
    <w:name w:val="Balloon Text Char"/>
    <w:basedOn w:val="DefaultParagraphFont"/>
    <w:link w:val="BalloonText"/>
    <w:uiPriority w:val="99"/>
    <w:semiHidden/>
    <w:rsid w:val="00CE3D1C"/>
    <w:rPr>
      <w:rFonts w:ascii="Tahoma" w:hAnsi="Tahoma" w:cs="Tahoma"/>
      <w:sz w:val="16"/>
      <w:szCs w:val="16"/>
    </w:rPr>
  </w:style>
  <w:style w:type="paragraph" w:styleId="Header">
    <w:name w:val="header"/>
    <w:basedOn w:val="Normal"/>
    <w:link w:val="HeaderChar"/>
    <w:uiPriority w:val="99"/>
    <w:rsid w:val="004B2482"/>
    <w:pPr>
      <w:tabs>
        <w:tab w:val="center" w:pos="4320"/>
        <w:tab w:val="right" w:pos="8640"/>
      </w:tabs>
    </w:pPr>
    <w:rPr>
      <w:rFonts w:ascii="Times" w:eastAsia="Times" w:hAnsi="Times"/>
      <w:szCs w:val="20"/>
      <w:lang w:eastAsia="en-NZ"/>
    </w:rPr>
  </w:style>
  <w:style w:type="character" w:customStyle="1" w:styleId="HeaderChar">
    <w:name w:val="Header Char"/>
    <w:basedOn w:val="DefaultParagraphFont"/>
    <w:link w:val="Header"/>
    <w:uiPriority w:val="99"/>
    <w:rsid w:val="004B2482"/>
    <w:rPr>
      <w:rFonts w:ascii="Times" w:eastAsia="Times" w:hAnsi="Times" w:cs="Times New Roman"/>
      <w:sz w:val="24"/>
      <w:szCs w:val="20"/>
      <w:lang w:eastAsia="en-NZ"/>
    </w:rPr>
  </w:style>
  <w:style w:type="paragraph" w:styleId="ListParagraph">
    <w:name w:val="List Paragraph"/>
    <w:basedOn w:val="Normal"/>
    <w:uiPriority w:val="34"/>
    <w:qFormat/>
    <w:rsid w:val="004B2482"/>
    <w:pPr>
      <w:ind w:left="720"/>
    </w:pPr>
    <w:rPr>
      <w:rFonts w:ascii="Calibri" w:hAnsi="Calibri"/>
      <w:sz w:val="22"/>
      <w:szCs w:val="22"/>
    </w:rPr>
  </w:style>
  <w:style w:type="paragraph" w:styleId="Footer">
    <w:name w:val="footer"/>
    <w:basedOn w:val="Normal"/>
    <w:link w:val="FooterChar"/>
    <w:uiPriority w:val="99"/>
    <w:unhideWhenUsed/>
    <w:rsid w:val="00D44D7D"/>
    <w:pPr>
      <w:tabs>
        <w:tab w:val="center" w:pos="4320"/>
        <w:tab w:val="right" w:pos="8640"/>
      </w:tabs>
    </w:pPr>
  </w:style>
  <w:style w:type="character" w:customStyle="1" w:styleId="FooterChar">
    <w:name w:val="Footer Char"/>
    <w:basedOn w:val="DefaultParagraphFont"/>
    <w:link w:val="Footer"/>
    <w:uiPriority w:val="99"/>
    <w:rsid w:val="00D44D7D"/>
    <w:rPr>
      <w:rFonts w:ascii="Times New Roman" w:eastAsia="SimSun" w:hAnsi="Times New Roman" w:cs="Times New Roman"/>
      <w:sz w:val="24"/>
      <w:szCs w:val="24"/>
      <w:lang w:eastAsia="zh-CN"/>
    </w:rPr>
  </w:style>
  <w:style w:type="paragraph" w:styleId="Date">
    <w:name w:val="Date"/>
    <w:basedOn w:val="Normal"/>
    <w:next w:val="Normal"/>
    <w:link w:val="DateChar"/>
    <w:uiPriority w:val="99"/>
    <w:semiHidden/>
    <w:unhideWhenUsed/>
    <w:rsid w:val="00926D17"/>
  </w:style>
  <w:style w:type="character" w:customStyle="1" w:styleId="DateChar">
    <w:name w:val="Date Char"/>
    <w:basedOn w:val="DefaultParagraphFont"/>
    <w:link w:val="Date"/>
    <w:uiPriority w:val="99"/>
    <w:semiHidden/>
    <w:rsid w:val="00926D17"/>
    <w:rPr>
      <w:rFonts w:ascii="Times New Roman" w:eastAsia="SimSun" w:hAnsi="Times New Roman" w:cs="Times New Roman"/>
      <w:sz w:val="24"/>
      <w:szCs w:val="24"/>
      <w:lang w:eastAsia="zh-CN"/>
    </w:rPr>
  </w:style>
  <w:style w:type="character" w:styleId="Hyperlink">
    <w:name w:val="Hyperlink"/>
    <w:basedOn w:val="DefaultParagraphFont"/>
    <w:uiPriority w:val="99"/>
    <w:unhideWhenUsed/>
    <w:rsid w:val="00BF6A53"/>
    <w:rPr>
      <w:color w:val="0000FF"/>
      <w:u w:val="single"/>
    </w:rPr>
  </w:style>
  <w:style w:type="table" w:styleId="TableGrid">
    <w:name w:val="Table Grid"/>
    <w:basedOn w:val="TableNormal"/>
    <w:uiPriority w:val="39"/>
    <w:rsid w:val="005963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74CD0"/>
    <w:rPr>
      <w:rFonts w:ascii="Times New Roman" w:eastAsia="SimSun" w:hAnsi="Times New Roman"/>
      <w:sz w:val="24"/>
      <w:szCs w:val="24"/>
      <w:lang w:eastAsia="zh-CN"/>
    </w:rPr>
  </w:style>
  <w:style w:type="paragraph" w:styleId="BodyText">
    <w:name w:val="Body Text"/>
    <w:basedOn w:val="Normal"/>
    <w:link w:val="BodyTextChar"/>
    <w:rsid w:val="00012AD7"/>
    <w:pPr>
      <w:spacing w:after="140" w:line="276" w:lineRule="auto"/>
      <w:jc w:val="both"/>
    </w:pPr>
    <w:rPr>
      <w:rFonts w:ascii="Arial" w:eastAsiaTheme="minorHAnsi" w:hAnsi="Arial" w:cs="Arial"/>
      <w:color w:val="1A1A1A"/>
      <w:sz w:val="19"/>
      <w:szCs w:val="19"/>
      <w:lang w:eastAsia="zh-TW"/>
    </w:rPr>
  </w:style>
  <w:style w:type="character" w:customStyle="1" w:styleId="BodyTextChar">
    <w:name w:val="Body Text Char"/>
    <w:basedOn w:val="DefaultParagraphFont"/>
    <w:link w:val="BodyText"/>
    <w:rsid w:val="00012AD7"/>
    <w:rPr>
      <w:rFonts w:ascii="Arial" w:eastAsiaTheme="minorHAnsi" w:hAnsi="Arial" w:cs="Arial"/>
      <w:color w:val="1A1A1A"/>
      <w:sz w:val="19"/>
      <w:szCs w:val="19"/>
    </w:rPr>
  </w:style>
  <w:style w:type="paragraph" w:customStyle="1" w:styleId="FirstParagraph">
    <w:name w:val="First Paragraph"/>
    <w:basedOn w:val="BodyText"/>
    <w:rsid w:val="00012AD7"/>
  </w:style>
  <w:style w:type="paragraph" w:customStyle="1" w:styleId="Compact">
    <w:name w:val="Compact"/>
    <w:basedOn w:val="BodyText"/>
    <w:rsid w:val="00012AD7"/>
    <w:pPr>
      <w:spacing w:after="80"/>
    </w:pPr>
  </w:style>
  <w:style w:type="table" w:customStyle="1" w:styleId="Table">
    <w:name w:val="Table"/>
    <w:semiHidden/>
    <w:unhideWhenUsed/>
    <w:qFormat/>
    <w:rsid w:val="00012AD7"/>
    <w:pPr>
      <w:spacing w:after="140" w:line="276" w:lineRule="auto"/>
      <w:jc w:val="both"/>
    </w:pPr>
    <w:rPr>
      <w:rFonts w:asciiTheme="minorHAnsi" w:eastAsiaTheme="minorHAnsi" w:hAnsiTheme="minorHAnsi" w:cstheme="minorBidi"/>
      <w:sz w:val="19"/>
      <w:szCs w:val="19"/>
      <w:lang w:eastAsia="zh-CN"/>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242538">
      <w:bodyDiv w:val="1"/>
      <w:marLeft w:val="0"/>
      <w:marRight w:val="0"/>
      <w:marTop w:val="0"/>
      <w:marBottom w:val="0"/>
      <w:divBdr>
        <w:top w:val="none" w:sz="0" w:space="0" w:color="auto"/>
        <w:left w:val="none" w:sz="0" w:space="0" w:color="auto"/>
        <w:bottom w:val="none" w:sz="0" w:space="0" w:color="auto"/>
        <w:right w:val="none" w:sz="0" w:space="0" w:color="auto"/>
      </w:divBdr>
    </w:div>
    <w:div w:id="924650271">
      <w:bodyDiv w:val="1"/>
      <w:marLeft w:val="0"/>
      <w:marRight w:val="0"/>
      <w:marTop w:val="0"/>
      <w:marBottom w:val="0"/>
      <w:divBdr>
        <w:top w:val="none" w:sz="0" w:space="0" w:color="auto"/>
        <w:left w:val="none" w:sz="0" w:space="0" w:color="auto"/>
        <w:bottom w:val="none" w:sz="0" w:space="0" w:color="auto"/>
        <w:right w:val="none" w:sz="0" w:space="0" w:color="auto"/>
      </w:divBdr>
    </w:div>
    <w:div w:id="1063597179">
      <w:bodyDiv w:val="1"/>
      <w:marLeft w:val="0"/>
      <w:marRight w:val="0"/>
      <w:marTop w:val="0"/>
      <w:marBottom w:val="0"/>
      <w:divBdr>
        <w:top w:val="none" w:sz="0" w:space="0" w:color="auto"/>
        <w:left w:val="none" w:sz="0" w:space="0" w:color="auto"/>
        <w:bottom w:val="none" w:sz="0" w:space="0" w:color="auto"/>
        <w:right w:val="none" w:sz="0" w:space="0" w:color="auto"/>
      </w:divBdr>
    </w:div>
    <w:div w:id="1582132417">
      <w:bodyDiv w:val="1"/>
      <w:marLeft w:val="0"/>
      <w:marRight w:val="0"/>
      <w:marTop w:val="0"/>
      <w:marBottom w:val="0"/>
      <w:divBdr>
        <w:top w:val="none" w:sz="0" w:space="0" w:color="auto"/>
        <w:left w:val="none" w:sz="0" w:space="0" w:color="auto"/>
        <w:bottom w:val="none" w:sz="0" w:space="0" w:color="auto"/>
        <w:right w:val="none" w:sz="0" w:space="0" w:color="auto"/>
      </w:divBdr>
    </w:div>
    <w:div w:id="2038895413">
      <w:bodyDiv w:val="1"/>
      <w:marLeft w:val="0"/>
      <w:marRight w:val="0"/>
      <w:marTop w:val="0"/>
      <w:marBottom w:val="0"/>
      <w:divBdr>
        <w:top w:val="none" w:sz="0" w:space="0" w:color="auto"/>
        <w:left w:val="none" w:sz="0" w:space="0" w:color="auto"/>
        <w:bottom w:val="none" w:sz="0" w:space="0" w:color="auto"/>
        <w:right w:val="none" w:sz="0" w:space="0" w:color="auto"/>
      </w:divBdr>
      <w:divsChild>
        <w:div w:id="1373072838">
          <w:marLeft w:val="0"/>
          <w:marRight w:val="0"/>
          <w:marTop w:val="0"/>
          <w:marBottom w:val="0"/>
          <w:divBdr>
            <w:top w:val="none" w:sz="0" w:space="0" w:color="auto"/>
            <w:left w:val="none" w:sz="0" w:space="0" w:color="auto"/>
            <w:bottom w:val="none" w:sz="0" w:space="0" w:color="auto"/>
            <w:right w:val="none" w:sz="0" w:space="0" w:color="auto"/>
          </w:divBdr>
          <w:divsChild>
            <w:div w:id="228852555">
              <w:marLeft w:val="0"/>
              <w:marRight w:val="0"/>
              <w:marTop w:val="0"/>
              <w:marBottom w:val="0"/>
              <w:divBdr>
                <w:top w:val="none" w:sz="0" w:space="0" w:color="auto"/>
                <w:left w:val="none" w:sz="0" w:space="0" w:color="auto"/>
                <w:bottom w:val="none" w:sz="0" w:space="0" w:color="auto"/>
                <w:right w:val="none" w:sz="0" w:space="0" w:color="auto"/>
              </w:divBdr>
              <w:divsChild>
                <w:div w:id="922759542">
                  <w:marLeft w:val="-7965"/>
                  <w:marRight w:val="0"/>
                  <w:marTop w:val="0"/>
                  <w:marBottom w:val="300"/>
                  <w:divBdr>
                    <w:top w:val="none" w:sz="0" w:space="0" w:color="auto"/>
                    <w:left w:val="none" w:sz="0" w:space="0" w:color="auto"/>
                    <w:bottom w:val="none" w:sz="0" w:space="0" w:color="auto"/>
                    <w:right w:val="none" w:sz="0" w:space="0" w:color="auto"/>
                  </w:divBdr>
                  <w:divsChild>
                    <w:div w:id="80874275">
                      <w:marLeft w:val="0"/>
                      <w:marRight w:val="0"/>
                      <w:marTop w:val="0"/>
                      <w:marBottom w:val="0"/>
                      <w:divBdr>
                        <w:top w:val="none" w:sz="0" w:space="0" w:color="auto"/>
                        <w:left w:val="none" w:sz="0" w:space="0" w:color="auto"/>
                        <w:bottom w:val="none" w:sz="0" w:space="0" w:color="auto"/>
                        <w:right w:val="none" w:sz="0" w:space="0" w:color="auto"/>
                      </w:divBdr>
                      <w:divsChild>
                        <w:div w:id="171605167">
                          <w:marLeft w:val="0"/>
                          <w:marRight w:val="0"/>
                          <w:marTop w:val="0"/>
                          <w:marBottom w:val="0"/>
                          <w:divBdr>
                            <w:top w:val="none" w:sz="0" w:space="0" w:color="auto"/>
                            <w:left w:val="none" w:sz="0" w:space="0" w:color="auto"/>
                            <w:bottom w:val="none" w:sz="0" w:space="0" w:color="auto"/>
                            <w:right w:val="none" w:sz="0" w:space="0" w:color="auto"/>
                          </w:divBdr>
                          <w:divsChild>
                            <w:div w:id="1589266584">
                              <w:marLeft w:val="0"/>
                              <w:marRight w:val="0"/>
                              <w:marTop w:val="0"/>
                              <w:marBottom w:val="0"/>
                              <w:divBdr>
                                <w:top w:val="none" w:sz="0" w:space="0" w:color="auto"/>
                                <w:left w:val="none" w:sz="0" w:space="0" w:color="auto"/>
                                <w:bottom w:val="none" w:sz="0" w:space="0" w:color="auto"/>
                                <w:right w:val="none" w:sz="0" w:space="0" w:color="auto"/>
                              </w:divBdr>
                              <w:divsChild>
                                <w:div w:id="2097506704">
                                  <w:marLeft w:val="0"/>
                                  <w:marRight w:val="0"/>
                                  <w:marTop w:val="0"/>
                                  <w:marBottom w:val="0"/>
                                  <w:divBdr>
                                    <w:top w:val="none" w:sz="0" w:space="0" w:color="auto"/>
                                    <w:left w:val="none" w:sz="0" w:space="0" w:color="auto"/>
                                    <w:bottom w:val="none" w:sz="0" w:space="0" w:color="auto"/>
                                    <w:right w:val="none" w:sz="0" w:space="0" w:color="auto"/>
                                  </w:divBdr>
                                  <w:divsChild>
                                    <w:div w:id="302197416">
                                      <w:marLeft w:val="0"/>
                                      <w:marRight w:val="750"/>
                                      <w:marTop w:val="450"/>
                                      <w:marBottom w:val="0"/>
                                      <w:divBdr>
                                        <w:top w:val="none" w:sz="0" w:space="0" w:color="auto"/>
                                        <w:left w:val="none" w:sz="0" w:space="0" w:color="auto"/>
                                        <w:bottom w:val="none" w:sz="0" w:space="0" w:color="auto"/>
                                        <w:right w:val="none" w:sz="0" w:space="0" w:color="auto"/>
                                      </w:divBdr>
                                      <w:divsChild>
                                        <w:div w:id="75216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fatf-gafi.org/en/home.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http://www.kvbgc.com" TargetMode="External"/><Relationship Id="rId2" Type="http://schemas.openxmlformats.org/officeDocument/2006/relationships/image" Target="cid:image001.png@01D6FAED.0BD8F79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612BC6-D1DC-42FA-89A2-939D31A278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618</Words>
  <Characters>3614</Characters>
  <Application>Microsoft Office Word</Application>
  <DocSecurity>0</DocSecurity>
  <Lines>128</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4168</CharactersWithSpaces>
  <SharedDoc>false</SharedDoc>
  <HLinks>
    <vt:vector size="6" baseType="variant">
      <vt:variant>
        <vt:i4>5963799</vt:i4>
      </vt:variant>
      <vt:variant>
        <vt:i4>0</vt:i4>
      </vt:variant>
      <vt:variant>
        <vt:i4>0</vt:i4>
      </vt:variant>
      <vt:variant>
        <vt:i4>5</vt:i4>
      </vt:variant>
      <vt:variant>
        <vt:lpwstr>http://www.kvbkunlun.com/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carol.t</dc:creator>
  <cp:lastModifiedBy>Ian Chau</cp:lastModifiedBy>
  <cp:revision>2</cp:revision>
  <cp:lastPrinted>2022-09-01T01:42:00Z</cp:lastPrinted>
  <dcterms:created xsi:type="dcterms:W3CDTF">2026-09-08T10:28:00Z</dcterms:created>
  <dcterms:modified xsi:type="dcterms:W3CDTF">2026-09-08T10:28:00Z</dcterms:modified>
</cp:coreProperties>
</file>