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Poiret One" w:cs="Poiret One" w:eastAsia="Poiret One" w:hAnsi="Poiret One"/>
          <w:color w:val="d3ac2b"/>
          <w:sz w:val="64"/>
          <w:szCs w:val="64"/>
          <w:rtl w:val="0"/>
        </w:rPr>
        <w:t xml:space="preserve">FR - REINOUD VAN MECHELEN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ind w:firstLine="72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​​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"Ce sentiment est renforcé par la perfection qu’atteint 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rtl w:val="0"/>
        </w:rPr>
        <w:t xml:space="preserve">Reinoud Van Mechelen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en Jason, haute-contre d’une aisance phénoménale, à la projection exemplaire, au style impeccable ; le chanteur épuise les superlatifs."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  <w:br w:type="textWrapping"/>
        <w:t xml:space="preserve">(Diapason, Opéra Garnier, avril 2024)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Reinoud Van Mechelen commence à chanter enfant au sein des chœurs Clari Cantuli et Clari Cantus. En 2007, à vingt ans, il participe à l’Académie Baroque Européenne d’Ambronay sous la direction d’Hervé Niquet. Quelques années plus tard, en 2011, il est sélectionné pour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 Jardin des Voix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de William Christie et Paul Agnew, ce qui marque le début d’une collaboration régulière avec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Les Arts Florissants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où il devient rapidement l’un des solistes emblématiques.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En 2012, il est diplômé du Conservatoire royal de Bruxelles (classe de Dina Grossberger), et en 2017 il reçoit le prestigieux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Prix Caecilia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du « Jeune Musicien de l’Année », décerné par l’Union de la Presse Musicale Belge. Il est régulièrement invité comme soliste par des ensembles baroques de premier plan tels que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Collegium Vocale Gent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 Concert Spirituel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 Concert d’Astrée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Les Talens Lyriques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 Poème Harmonique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ou encore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B’Rock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En 2016, il fonde avec la flûtiste Anna Besson l’ensemble a nocte temporis. Leur premier enregistrement,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Erbarme Dich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est suivi d’une trilogie consacrée à la haute‑contre française et de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Céphale et Procris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l’opéra d’Élisabeth Jacquet de la Guerre. En 2025 paraissent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Pygmalion &amp; Zémide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ainsi que deux albums Mozart consacrés aux airs de concert et aux concertos pour flûte, tous trois couronnés d’un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Diapason d’Or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. En 2026 suit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Médée et Jason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une redécouverte de J.-F. Salomon immédiatement distinguée par un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Diapason Découverte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. Au sein de l’ensemble, Van Mechelen assure la direction artistique, dirige régulièrement et interprète aussi des rôles solistes.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L’année 2026 marque le dixième anniversaire d’a nocte temporis, célébré par une tournée internationale et un enregistrement de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Les Boréades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chef‑d’œuvre de Jean‑Philippe Rameau.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Reinoud Van Mechelen a incarné de nombreux rôles dans des maisons d’opéra prestigieuses :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Opéra de Paris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(Mercure, Jason, Castor),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Staatsoper Unter den Linden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à Berlin (Hippolyte, Jason),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Opéra Comique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(Hippolyte, Titon),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La Monnaie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(Tamino),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Théâtre des Champs‑Élysées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Opera Ballet Vlaanderen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(Ferrando, Pylade, Don Ottavio),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Opéra de Toulon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(Nadir),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Opéra de Bordeaux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(Dardanus),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Opernhaus Zürich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(Jason),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Opéra de Genève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(Castor), entre autres.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En octobre 2026, il interprète Tarare dans l’opéra éponyme de Salieri à l’Opéra Royal de Versailles. En juin 2027, il chantera le rôle‑titre d’Idomeneo de Mozart à la Staatsoper Unter den Linden à Berlin sous la direction de Simon Rattle.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Très présent également sur la scène de concert, Reinoud Van Mechelen a chanté la partie d’évangéliste notamment avec le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Royal Concertgebouw Orchestra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Les Arts Florissants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sous la direction de William Christie,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Collegium Vocale Gent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sous Philippe Herreweghe, et le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Royal Liverpool Philharmonic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sous Paul Agnew.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En mars 2027, il interprétera l’évangéliste de la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Passion selon Saint Matthieu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lors d’une tournée européenne avec le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Freiburger Barockorchester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dirigé par Simon Rattle. Il enchaînera ensuite avec la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d0d0d"/>
          <w:rtl w:val="0"/>
        </w:rPr>
        <w:t xml:space="preserve">Passion selon Saint Jean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, dont il assurera à la fois la partie d’évangéliste et la direction musicale, en tournée européenne avec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a nocte temporis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 et le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d0d0d"/>
          <w:rtl w:val="0"/>
        </w:rPr>
        <w:t xml:space="preserve">Chœur de Chambre de Namur</w:t>
      </w: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Fonts w:ascii="Raleway" w:cs="Raleway" w:eastAsia="Raleway" w:hAnsi="Raleway"/>
          <w:color w:val="0d0d0d"/>
          <w:rtl w:val="0"/>
        </w:rPr>
        <w:t xml:space="preserve">Solidement ancré dans le répertoire baroque, Reinoud Van Mechelen développe aujourd’hui, tant en soliste qu’avec son ensemble, une présence croissante dans les répertoires classique et romantique.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Rule="auto"/>
        <w:jc w:val="both"/>
        <w:rPr>
          <w:rFonts w:ascii="Raleway" w:cs="Raleway" w:eastAsia="Raleway" w:hAnsi="Raleway"/>
          <w:color w:val="0d0d0d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iret One">
    <w:embedRegular w:fontKey="{00000000-0000-0000-0000-000000000000}" r:id="rId1" w:subsetted="0"/>
  </w:font>
  <w:font w:name="Raleway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Poiret One" w:cs="Poiret One" w:eastAsia="Poiret One" w:hAnsi="Poiret One"/>
        <w:b w:val="0"/>
        <w:bCs w:val="0"/>
        <w:i w:val="0"/>
        <w:iCs w:val="0"/>
        <w:smallCaps w:val="0"/>
        <w:strike w:val="0"/>
        <w:color w:val="d3ac2b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before="15" w:lineRule="auto"/>
      <w:ind w:right="24"/>
      <w:jc w:val="right"/>
      <w:rPr/>
    </w:pPr>
    <w:r w:rsidDel="00000000" w:rsidR="00000000" w:rsidRPr="00000000">
      <w:rPr>
        <w:rFonts w:ascii="Poiret One" w:cs="Poiret One" w:eastAsia="Poiret One" w:hAnsi="Poiret One"/>
        <w:sz w:val="64"/>
        <w:szCs w:val="64"/>
      </w:rPr>
      <w:drawing>
        <wp:inline distB="114300" distT="114300" distL="114300" distR="114300">
          <wp:extent cx="2455537" cy="60230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5537" cy="6023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-B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1anocte" w:customStyle="1">
    <w:name w:val="Kop 1 anocte"/>
    <w:basedOn w:val="Standaard"/>
    <w:qFormat w:val="1"/>
    <w:rsid w:val="00445609"/>
    <w:pPr>
      <w:ind w:left="142"/>
      <w:jc w:val="center"/>
    </w:pPr>
    <w:rPr>
      <w:rFonts w:ascii="Poiret One" w:cs="Times New Roman" w:eastAsia="Times New Roman" w:hAnsi="Poiret One"/>
      <w:b w:val="1"/>
      <w:color w:val="000000"/>
      <w:sz w:val="48"/>
      <w:szCs w:val="48"/>
      <w:u w:color="000000"/>
      <w:lang w:val="fr-FR"/>
    </w:rPr>
  </w:style>
  <w:style w:type="paragraph" w:styleId="Normaalweb">
    <w:name w:val="Normal (Web)"/>
    <w:basedOn w:val="Standaard"/>
    <w:uiPriority w:val="99"/>
    <w:unhideWhenUsed w:val="1"/>
    <w:rsid w:val="00A1066E"/>
    <w:pPr>
      <w:spacing w:after="100" w:afterAutospacing="1" w:before="100" w:beforeAutospacing="1"/>
    </w:pPr>
    <w:rPr>
      <w:rFonts w:ascii="Times New Roman" w:cs="Times New Roman" w:hAnsi="Times New Roman"/>
      <w:lang w:eastAsia="nl-NL"/>
    </w:rPr>
  </w:style>
  <w:style w:type="character" w:styleId="Nadruk">
    <w:name w:val="Emphasis"/>
    <w:basedOn w:val="Standaardalinea-lettertype"/>
    <w:uiPriority w:val="20"/>
    <w:qFormat w:val="1"/>
    <w:rsid w:val="00A1066E"/>
    <w:rPr>
      <w:i w:val="1"/>
      <w:iCs w:val="1"/>
    </w:rPr>
  </w:style>
  <w:style w:type="paragraph" w:styleId="Koptekst">
    <w:name w:val="header"/>
    <w:basedOn w:val="Standaard"/>
    <w:link w:val="KoptekstChar"/>
    <w:uiPriority w:val="99"/>
    <w:unhideWhenUsed w:val="1"/>
    <w:rsid w:val="002262E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2262E0"/>
  </w:style>
  <w:style w:type="paragraph" w:styleId="Voettekst">
    <w:name w:val="footer"/>
    <w:basedOn w:val="Standaard"/>
    <w:link w:val="VoettekstChar"/>
    <w:uiPriority w:val="99"/>
    <w:unhideWhenUsed w:val="1"/>
    <w:rsid w:val="002262E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2262E0"/>
  </w:style>
  <w:style w:type="character" w:styleId="Hyperlink">
    <w:name w:val="Hyperlink"/>
    <w:basedOn w:val="Standaardalinea-lettertype"/>
    <w:uiPriority w:val="99"/>
    <w:unhideWhenUsed w:val="1"/>
    <w:rsid w:val="00ED7C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ED7C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iretOne-regular.ttf"/><Relationship Id="rId2" Type="http://schemas.openxmlformats.org/officeDocument/2006/relationships/font" Target="fonts/Raleway-regular.ttf"/><Relationship Id="rId3" Type="http://schemas.openxmlformats.org/officeDocument/2006/relationships/font" Target="fonts/Raleway-bold.ttf"/><Relationship Id="rId4" Type="http://schemas.openxmlformats.org/officeDocument/2006/relationships/font" Target="fonts/Raleway-italic.ttf"/><Relationship Id="rId5" Type="http://schemas.openxmlformats.org/officeDocument/2006/relationships/font" Target="fonts/Raleway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yqdlhZt6R64jsYAxOgSLSxIpg==">CgMxLjA4AHIhMURRNHl2SGFNdlRiN29EWWtrN0FSZXJlV3M5OXdfdmZ1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2023-08-07T10:35:00Z</dcterms:created>
  <dc:creator>Jonas De Roover</dc:creator>
</cp:coreProperties>
</file>