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both"/>
        <w:rPr>
          <w:rFonts w:ascii="Poiret One" w:cs="Poiret One" w:eastAsia="Poiret One" w:hAnsi="Poiret One"/>
          <w:color w:val="d3ac2b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Poiret One" w:cs="Poiret One" w:eastAsia="Poiret One" w:hAnsi="Poiret One"/>
          <w:color w:val="d3ac2b"/>
          <w:sz w:val="64"/>
          <w:szCs w:val="64"/>
        </w:rPr>
      </w:pPr>
      <w:r w:rsidDel="00000000" w:rsidR="00000000" w:rsidRPr="00000000">
        <w:rPr>
          <w:rFonts w:ascii="Poiret One" w:cs="Poiret One" w:eastAsia="Poiret One" w:hAnsi="Poiret One"/>
          <w:color w:val="d3ac2b"/>
          <w:sz w:val="64"/>
          <w:szCs w:val="64"/>
          <w:rtl w:val="0"/>
        </w:rPr>
        <w:t xml:space="preserve">FR - Biographie a nocte temporis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Raleway" w:cs="Raleway" w:eastAsia="Raleway" w:hAnsi="Raleway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"Le ténor Reinoud Van Mechelen fait partie de ces quelques élus qui échappent aux classifications. [...] Le miracle, c'est que chacune de ses interprétations relève de l'accomplissement. [Il] dirige avec un naturel qui relève de l'évidence et se retourne vers le public pour son récit d'évangéliste, d'une rare humanité." </w:t>
        <w:br w:type="textWrapping"/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(Le Figaro, juillet 2025)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“Grâce à une excellente équipe et une direction délicate, le premier opéra français dû à une plume féminine et créé à l’Académie royale de musique en 1694 trouve enfin sa référence. [La] distribution vocale de haut vol [est] soutenue par un continuo de première force, un orchestre discipliné aux sonorités généreuses que Van Mechelen dirige avec délicatesse.”   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firstLine="0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(Diapason, janvier 2024)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Raleway" w:cs="Raleway" w:eastAsia="Raleway" w:hAnsi="Raleway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“Reinoud van Mechelen assure avec une virtuosité impressionnante la direction d’orchestre et le rôle masculin principal, entre effusion tendre et tempérament héroïque [...] L’atout est aussi du côté du continuo, tout en relief et vivacité canalisée, grâce à l’instinct et au métier du chef-chanteur.”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(Classique news, janvier 2024)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ind w:firstLine="720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Depuis la nuit des temps... 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Fort de nombreuses années en tant que soliste auprès de William Christie, Philippe Herreweghe, Simon Rattle, René Jacobs et autres chefs de grande renommée,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20"/>
          <w:szCs w:val="20"/>
          <w:rtl w:val="0"/>
        </w:rPr>
        <w:t xml:space="preserve">Reinoud Van Mechelen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fonde avec la flûtiste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20"/>
          <w:szCs w:val="20"/>
          <w:rtl w:val="0"/>
        </w:rPr>
        <w:t xml:space="preserve">Anna Besson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 l’ensemble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20"/>
          <w:szCs w:val="20"/>
          <w:rtl w:val="0"/>
        </w:rPr>
        <w:t xml:space="preserve">a nocte temporis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en 2016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afin de pouvoir exprimer pleinement leur art et leur vision commune de la musique à travers une approche historiquement informée. Animés d’une passion commune, Anna et Reinoud visent à faire découvrir quelques joyaux méconnus de la musique baroque française et européenne où le dialogue entre voix et flûte tient une place de choix. Depuis sa création, l’ensemble a été invité à se produire dans les salles de concert et les festivals les plus renommés en Europe (France, Allemagne, Pays-Bas, Grande-Bretagne, Italie, Lituanie, Autriche), et au-delà (Chine, Canada).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Distribué par Outhere Music, a nocte temporis et ses musiciens sont heureux de leur collaboration avec le prestigieux label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20"/>
          <w:szCs w:val="20"/>
          <w:rtl w:val="0"/>
        </w:rPr>
        <w:t xml:space="preserve"> Alpha Classics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depuis leur tout premier enregistrement. Leurs parutions ont été largement récompensées avec notamment un CHOC de l’Année (Classica), le Grand Prix International Charles Cros,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sept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Diapasons d’Or, quatre Diamants d’Opéra Magazine, Preis der deutschen Schallplattenkritik, le Prix Caecilia du meilleur enregistrement et le Best Classical Music Album 2022 décerné par Gramophone Magazine.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L'ensemble a débuté son histoire avec des œuvres de musique de chambre et continue à explorer ce répertoire avec des musiciens de choix. Depuis 2018, a nocte temporis s’est développé et a monté plusieurs programmes pour solistes et orchestre où Reinoud chante et dirige.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On a pu notamment l’entendre dans des projets tels que la trilogie autour de la voix de haute-contre :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Dumesny, haute-contre de Lully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(2018),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Jéliote, haute-contre de Rameau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(2020) et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Legros, haute-contre de Gluck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(2023). L’orchestre collabore régulièrement avec des chœurs de renom comme Vox Luminis (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Orphée aux enfers 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de Charpentier, Alpha Classics, 2020) et le Choeur de Chambre de Namur (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Te Deum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 de Charpentier,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Requiem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 de Campra en 2022,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Céphale &amp; Procris</w:t>
      </w:r>
      <w:r w:rsidDel="00000000" w:rsidR="00000000" w:rsidRPr="00000000">
        <w:rPr>
          <w:rFonts w:ascii="Raleway" w:cs="Raleway" w:eastAsia="Raleway" w:hAnsi="Raleway"/>
          <w:color w:val="222222"/>
          <w:sz w:val="20"/>
          <w:szCs w:val="20"/>
          <w:rtl w:val="0"/>
        </w:rPr>
        <w:t xml:space="preserve"> d’Elisabeth Jacquet de la Guerre, Château de Versailles Spectacles, 2024). Depuis 2023, a nocte temporis monte la Passion selon St Jean de Bach avec Reinoud comme chef et Evangéliste. 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Leurs dernières parutions,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Airs de Concert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de Mozart (Alpha Classics, 2025),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Complete Flute Concertos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de Mozart (Alpha Classics, 2025) et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Pygmalion &amp; Zémide 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(Château de Versailles Spectacles &amp; CMBV, 2025) ont reçu un Diapason d’or et Diapason d’or de l’année. Parmi les projets récents figure également le disque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Te Deum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et Histoire de la Femme adultère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de Clérambault avec le Chœur de Chambre de Namur (Alpha Classics, 2025).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L’ensemble vient de fê​ter​ la sortie de l’opéra baroque français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Médée &amp; Jason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de Joseph Salomon, projet qui marque également le lancement des festivités autour des 10 ans d’a nocte temporis, célébrés en 2026 avec une tournée des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Boréades</w:t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de Jean-Philippe Rameau.</w:t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jc w:val="both"/>
        <w:rPr>
          <w:rFonts w:ascii="Raleway" w:cs="Raleway" w:eastAsia="Raleway" w:hAnsi="Raleway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jc w:val="both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222222"/>
          <w:sz w:val="20"/>
          <w:szCs w:val="20"/>
          <w:rtl w:val="0"/>
        </w:rPr>
        <w:t xml:space="preserve">a nocte temporis bénéficie du généreux soutien d’Aline Foriel-Destezet.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oiret One">
    <w:embedRegular w:fontKey="{00000000-0000-0000-0000-000000000000}" r:id="rId1" w:subsetted="0"/>
  </w:font>
  <w:font w:name="Raleway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tabs>
        <w:tab w:val="center" w:leader="none" w:pos="4536"/>
        <w:tab w:val="right" w:leader="none" w:pos="9072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before="15" w:lineRule="auto"/>
      <w:ind w:right="24"/>
      <w:jc w:val="right"/>
      <w:rPr/>
    </w:pPr>
    <w:r w:rsidDel="00000000" w:rsidR="00000000" w:rsidRPr="00000000">
      <w:rPr>
        <w:rFonts w:ascii="Poiret One" w:cs="Poiret One" w:eastAsia="Poiret One" w:hAnsi="Poiret One"/>
        <w:sz w:val="64"/>
        <w:szCs w:val="64"/>
      </w:rPr>
      <w:drawing>
        <wp:inline distB="114300" distT="114300" distL="114300" distR="114300">
          <wp:extent cx="2455537" cy="60230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5537" cy="6023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iretOne-regular.ttf"/><Relationship Id="rId2" Type="http://schemas.openxmlformats.org/officeDocument/2006/relationships/font" Target="fonts/Raleway-regular.ttf"/><Relationship Id="rId3" Type="http://schemas.openxmlformats.org/officeDocument/2006/relationships/font" Target="fonts/Raleway-bold.ttf"/><Relationship Id="rId4" Type="http://schemas.openxmlformats.org/officeDocument/2006/relationships/font" Target="fonts/Raleway-italic.ttf"/><Relationship Id="rId5" Type="http://schemas.openxmlformats.org/officeDocument/2006/relationships/font" Target="fonts/Raleway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q+T1jPWKjjm0jnCWGOSzRtuLA==">CgMxLjA4AHIhMWRxZFVZY0swUkJLcTFCMVVvUmMwcmVDNV94bXVmeXg2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2023-02-08T08:46:00Z</dcterms:created>
  <dc:creator>Hélène Richardeau</dc:creator>
</cp:coreProperties>
</file>