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113B" w14:textId="77777777" w:rsidR="007E22BA" w:rsidRDefault="007E22BA" w:rsidP="007E22B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7AF6">
        <w:rPr>
          <w:b/>
          <w:bCs/>
          <w:sz w:val="28"/>
          <w:szCs w:val="28"/>
        </w:rPr>
        <w:t xml:space="preserve">Blue Zones: Lessons for Living Longer </w:t>
      </w:r>
    </w:p>
    <w:p w14:paraId="55DFECA8" w14:textId="77777777" w:rsidR="007E22BA" w:rsidRDefault="007E22BA" w:rsidP="007E22B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6D7AF6">
        <w:rPr>
          <w:b/>
          <w:bCs/>
          <w:sz w:val="28"/>
          <w:szCs w:val="28"/>
        </w:rPr>
        <w:t>from the People Who’ve Lived the Longest</w:t>
      </w:r>
    </w:p>
    <w:p w14:paraId="0A86DC46" w14:textId="77777777" w:rsidR="007E22BA" w:rsidRPr="00094334" w:rsidRDefault="007E22BA" w:rsidP="007E22BA">
      <w:pPr>
        <w:spacing w:after="0" w:line="240" w:lineRule="auto"/>
        <w:jc w:val="center"/>
        <w:rPr>
          <w:sz w:val="28"/>
          <w:szCs w:val="28"/>
        </w:rPr>
      </w:pPr>
      <w:r w:rsidRPr="00094334">
        <w:rPr>
          <w:sz w:val="28"/>
          <w:szCs w:val="28"/>
        </w:rPr>
        <w:t>Instructor: Sara Green</w:t>
      </w:r>
      <w:r>
        <w:rPr>
          <w:sz w:val="28"/>
          <w:szCs w:val="28"/>
        </w:rPr>
        <w:t>, Tuesdays 11:00am</w:t>
      </w:r>
    </w:p>
    <w:p w14:paraId="72BD2AD7" w14:textId="77777777" w:rsidR="007E22BA" w:rsidRPr="00F04659" w:rsidRDefault="007E22BA" w:rsidP="007E22BA">
      <w:pPr>
        <w:spacing w:after="0" w:line="240" w:lineRule="auto"/>
        <w:jc w:val="center"/>
        <w:rPr>
          <w:sz w:val="16"/>
          <w:szCs w:val="16"/>
        </w:rPr>
      </w:pPr>
    </w:p>
    <w:p w14:paraId="5E2169E6" w14:textId="77777777" w:rsidR="007E22BA" w:rsidRPr="004B20FB" w:rsidRDefault="007E22BA" w:rsidP="007E22BA">
      <w:pPr>
        <w:spacing w:after="0" w:line="240" w:lineRule="auto"/>
      </w:pPr>
      <w:r w:rsidRPr="004B20FB">
        <w:t xml:space="preserve">Each week I will assign an optional reading portion. You do </w:t>
      </w:r>
      <w:r w:rsidRPr="004B20FB">
        <w:rPr>
          <w:b/>
          <w:bCs/>
        </w:rPr>
        <w:t>NOT</w:t>
      </w:r>
      <w:r w:rsidRPr="004B20FB">
        <w:t xml:space="preserve"> need to purchase the book nor read the assigned reading to gain insights and benefits from this class. However, I recommend making the time to read the section ahead of class for a more thorough understanding, an opportunity to develop questions to explore together in class and because we know that reading is a valuable tool in our self-care tool kit. </w:t>
      </w:r>
    </w:p>
    <w:p w14:paraId="42E876B2" w14:textId="77777777" w:rsidR="007E22BA" w:rsidRPr="004B20FB" w:rsidRDefault="007E22BA" w:rsidP="007E22BA">
      <w:pPr>
        <w:spacing w:after="0" w:line="240" w:lineRule="auto"/>
      </w:pPr>
    </w:p>
    <w:p w14:paraId="6B1E51D8" w14:textId="77777777" w:rsidR="007E22BA" w:rsidRPr="004B20FB" w:rsidRDefault="007E22BA" w:rsidP="007E22BA">
      <w:pPr>
        <w:spacing w:after="0" w:line="240" w:lineRule="auto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The Blue zones: Secrets for Living Longer by Dan Buettner </w:t>
      </w:r>
      <w:r w:rsidRPr="004B20FB">
        <w:rPr>
          <w:b/>
          <w:bCs/>
          <w:color w:val="000000" w:themeColor="text1"/>
        </w:rPr>
        <w:t xml:space="preserve">can be </w:t>
      </w:r>
      <w:r>
        <w:rPr>
          <w:b/>
          <w:bCs/>
          <w:color w:val="000000" w:themeColor="text1"/>
        </w:rPr>
        <w:t xml:space="preserve">purchased </w:t>
      </w:r>
      <w:r w:rsidRPr="004B20FB">
        <w:rPr>
          <w:b/>
          <w:bCs/>
          <w:color w:val="000000" w:themeColor="text1"/>
        </w:rPr>
        <w:t>online and at local bookstores. </w:t>
      </w:r>
    </w:p>
    <w:p w14:paraId="0536BABE" w14:textId="77777777" w:rsidR="007E22BA" w:rsidRPr="004B20FB" w:rsidRDefault="007E22BA" w:rsidP="007E22BA">
      <w:pPr>
        <w:spacing w:after="0" w:line="240" w:lineRule="auto"/>
      </w:pPr>
      <w:r w:rsidRPr="004B20FB">
        <w:t> </w:t>
      </w:r>
    </w:p>
    <w:p w14:paraId="1FA6B476" w14:textId="77777777" w:rsidR="007E22BA" w:rsidRPr="004B20FB" w:rsidRDefault="007E22BA" w:rsidP="007E22BA">
      <w:pPr>
        <w:spacing w:after="0" w:line="240" w:lineRule="auto"/>
        <w:rPr>
          <w:b/>
          <w:bCs/>
        </w:rPr>
      </w:pPr>
      <w:r w:rsidRPr="004B20FB">
        <w:rPr>
          <w:b/>
          <w:bCs/>
        </w:rPr>
        <w:t> Week 1</w:t>
      </w:r>
      <w:r>
        <w:rPr>
          <w:b/>
          <w:bCs/>
        </w:rPr>
        <w:t>-Oct 13</w:t>
      </w:r>
      <w:r w:rsidRPr="004B20FB">
        <w:rPr>
          <w:b/>
          <w:bCs/>
        </w:rPr>
        <w:t xml:space="preserve">: Introduction: </w:t>
      </w:r>
      <w:r w:rsidRPr="004B20FB">
        <w:rPr>
          <w:b/>
          <w:bCs/>
          <w:i/>
          <w:iCs/>
        </w:rPr>
        <w:t>The Birth of the Blue Zones</w:t>
      </w:r>
      <w:r w:rsidRPr="004B20FB">
        <w:rPr>
          <w:b/>
          <w:bCs/>
        </w:rPr>
        <w:t xml:space="preserve"> + Chapter 7: </w:t>
      </w:r>
      <w:r w:rsidRPr="004B20FB">
        <w:rPr>
          <w:b/>
          <w:bCs/>
          <w:i/>
          <w:iCs/>
        </w:rPr>
        <w:t>The Power of 9</w:t>
      </w:r>
      <w:r w:rsidRPr="004B20FB">
        <w:rPr>
          <w:b/>
          <w:bCs/>
        </w:rPr>
        <w:t> </w:t>
      </w:r>
    </w:p>
    <w:p w14:paraId="5965D780" w14:textId="77777777" w:rsidR="007E22BA" w:rsidRPr="004B20FB" w:rsidRDefault="007E22BA" w:rsidP="007E22BA">
      <w:pPr>
        <w:spacing w:after="0" w:line="240" w:lineRule="auto"/>
      </w:pPr>
      <w:r w:rsidRPr="004B20FB">
        <w:t>Introduce the Blue Zones research and the nine lifestyle principles shared by the world’s longest-lived populations.</w:t>
      </w:r>
    </w:p>
    <w:p w14:paraId="33093207" w14:textId="77777777" w:rsidR="007E22BA" w:rsidRPr="004B20FB" w:rsidRDefault="007E22BA" w:rsidP="007E22BA">
      <w:pPr>
        <w:spacing w:after="0" w:line="240" w:lineRule="auto"/>
        <w:rPr>
          <w:b/>
          <w:bCs/>
        </w:rPr>
      </w:pPr>
    </w:p>
    <w:p w14:paraId="02D0F8EF" w14:textId="77777777" w:rsidR="007E22BA" w:rsidRPr="004B20FB" w:rsidRDefault="007E22BA" w:rsidP="007E22BA">
      <w:pPr>
        <w:spacing w:after="0" w:line="240" w:lineRule="auto"/>
      </w:pPr>
      <w:r w:rsidRPr="004B20FB">
        <w:rPr>
          <w:b/>
          <w:bCs/>
        </w:rPr>
        <w:t>Week 2</w:t>
      </w:r>
      <w:r>
        <w:rPr>
          <w:b/>
          <w:bCs/>
        </w:rPr>
        <w:t>-Oct 20</w:t>
      </w:r>
      <w:r w:rsidRPr="004B20FB">
        <w:rPr>
          <w:b/>
          <w:bCs/>
        </w:rPr>
        <w:t>: Sardinia + Nicoya</w:t>
      </w:r>
      <w:r w:rsidRPr="004B20FB">
        <w:rPr>
          <w:b/>
          <w:bCs/>
        </w:rPr>
        <w:br/>
      </w:r>
      <w:r w:rsidRPr="004B20FB">
        <w:t>Chapters 1 &amp; 2: Explore the lifestyle, culture, environment, and daily habits that support longevity in Sardinia and Nicoya.</w:t>
      </w:r>
    </w:p>
    <w:p w14:paraId="25EA99C1" w14:textId="77777777" w:rsidR="007E22BA" w:rsidRPr="004B20FB" w:rsidRDefault="007E22BA" w:rsidP="007E22BA">
      <w:pPr>
        <w:spacing w:after="0" w:line="240" w:lineRule="auto"/>
        <w:rPr>
          <w:b/>
          <w:bCs/>
        </w:rPr>
      </w:pPr>
    </w:p>
    <w:p w14:paraId="34194C0C" w14:textId="77777777" w:rsidR="007E22BA" w:rsidRPr="004B20FB" w:rsidRDefault="007E22BA" w:rsidP="007E22BA">
      <w:pPr>
        <w:spacing w:after="0" w:line="240" w:lineRule="auto"/>
      </w:pPr>
      <w:r w:rsidRPr="004B20FB">
        <w:rPr>
          <w:b/>
          <w:bCs/>
        </w:rPr>
        <w:t>Week 3</w:t>
      </w:r>
      <w:r>
        <w:rPr>
          <w:b/>
          <w:bCs/>
        </w:rPr>
        <w:t>-Oct 27</w:t>
      </w:r>
      <w:r w:rsidRPr="004B20FB">
        <w:rPr>
          <w:b/>
          <w:bCs/>
        </w:rPr>
        <w:t>: Loma Linda + Ikaria</w:t>
      </w:r>
      <w:r w:rsidRPr="004B20FB">
        <w:rPr>
          <w:b/>
          <w:bCs/>
        </w:rPr>
        <w:br/>
      </w:r>
      <w:r w:rsidRPr="004B20FB">
        <w:t>Chapters 3 &amp; 4: Examine how community, purpose, food, movement, and daily rhythms contribute to longevity in Loma Linda and Ikaria.</w:t>
      </w:r>
    </w:p>
    <w:p w14:paraId="4987250D" w14:textId="77777777" w:rsidR="007E22BA" w:rsidRPr="004B20FB" w:rsidRDefault="007E22BA" w:rsidP="007E22BA">
      <w:pPr>
        <w:spacing w:after="0" w:line="240" w:lineRule="auto"/>
        <w:rPr>
          <w:b/>
          <w:bCs/>
        </w:rPr>
      </w:pPr>
    </w:p>
    <w:p w14:paraId="60A54281" w14:textId="77777777" w:rsidR="007E22BA" w:rsidRPr="004B20FB" w:rsidRDefault="007E22BA" w:rsidP="007E22BA">
      <w:pPr>
        <w:spacing w:after="0" w:line="240" w:lineRule="auto"/>
      </w:pPr>
      <w:r w:rsidRPr="004B20FB">
        <w:rPr>
          <w:b/>
          <w:bCs/>
        </w:rPr>
        <w:t>Week 4</w:t>
      </w:r>
      <w:r>
        <w:rPr>
          <w:b/>
          <w:bCs/>
        </w:rPr>
        <w:t>-Nov 3</w:t>
      </w:r>
      <w:r w:rsidRPr="004B20FB">
        <w:rPr>
          <w:b/>
          <w:bCs/>
        </w:rPr>
        <w:t>: Okinawa + Singapore</w:t>
      </w:r>
      <w:r w:rsidRPr="004B20FB">
        <w:rPr>
          <w:b/>
          <w:bCs/>
        </w:rPr>
        <w:br/>
      </w:r>
      <w:r w:rsidRPr="004B20FB">
        <w:t>Chapters 5 &amp; 6: Explore the longevity lessons of Okinawa and Singapore and the role that social connection, culture, and environment play in healthy aging.</w:t>
      </w:r>
    </w:p>
    <w:p w14:paraId="3EF54673" w14:textId="77777777" w:rsidR="007E22BA" w:rsidRPr="004B20FB" w:rsidRDefault="007E22BA" w:rsidP="007E22BA">
      <w:pPr>
        <w:spacing w:after="0" w:line="240" w:lineRule="auto"/>
        <w:rPr>
          <w:b/>
          <w:bCs/>
        </w:rPr>
      </w:pPr>
    </w:p>
    <w:p w14:paraId="629C7FB8" w14:textId="77777777" w:rsidR="007E22BA" w:rsidRPr="004B20FB" w:rsidRDefault="007E22BA" w:rsidP="007E22BA">
      <w:pPr>
        <w:spacing w:after="0" w:line="240" w:lineRule="auto"/>
      </w:pPr>
      <w:r w:rsidRPr="004B20FB">
        <w:rPr>
          <w:b/>
          <w:bCs/>
        </w:rPr>
        <w:t>Week 5</w:t>
      </w:r>
      <w:r>
        <w:rPr>
          <w:b/>
          <w:bCs/>
        </w:rPr>
        <w:t>-Nov 10</w:t>
      </w:r>
      <w:r w:rsidRPr="004B20FB">
        <w:rPr>
          <w:b/>
          <w:bCs/>
        </w:rPr>
        <w:t>: The Blue Zones Food Guidelines</w:t>
      </w:r>
      <w:r w:rsidRPr="004B20FB">
        <w:rPr>
          <w:b/>
          <w:bCs/>
        </w:rPr>
        <w:br/>
      </w:r>
      <w:r w:rsidRPr="004B20FB">
        <w:t>Chapter 8: Explore the core food principles found across Blue Zones and practical ways to incorporate them into everyday eating.</w:t>
      </w:r>
    </w:p>
    <w:p w14:paraId="28DC9CCC" w14:textId="77777777" w:rsidR="007E22BA" w:rsidRPr="004B20FB" w:rsidRDefault="007E22BA" w:rsidP="007E22BA">
      <w:pPr>
        <w:spacing w:after="0" w:line="240" w:lineRule="auto"/>
        <w:rPr>
          <w:b/>
          <w:bCs/>
        </w:rPr>
      </w:pPr>
    </w:p>
    <w:p w14:paraId="3278079D" w14:textId="77777777" w:rsidR="007E22BA" w:rsidRPr="004B20FB" w:rsidRDefault="007E22BA" w:rsidP="007E22BA">
      <w:pPr>
        <w:spacing w:after="0" w:line="240" w:lineRule="auto"/>
      </w:pPr>
      <w:r w:rsidRPr="004B20FB">
        <w:rPr>
          <w:b/>
          <w:bCs/>
        </w:rPr>
        <w:t>Week 6</w:t>
      </w:r>
      <w:r>
        <w:rPr>
          <w:b/>
          <w:bCs/>
        </w:rPr>
        <w:t>-Nov 17</w:t>
      </w:r>
      <w:r w:rsidRPr="004B20FB">
        <w:rPr>
          <w:b/>
          <w:bCs/>
        </w:rPr>
        <w:t>: Create Your Blue Zone</w:t>
      </w:r>
      <w:r w:rsidRPr="004B20FB">
        <w:rPr>
          <w:b/>
          <w:bCs/>
        </w:rPr>
        <w:br/>
      </w:r>
      <w:r w:rsidRPr="004B20FB">
        <w:t>Chapter 9: Bring the lessons together and develop a personalized plan for incorporating Blue Zones principles into daily life.</w:t>
      </w:r>
    </w:p>
    <w:p w14:paraId="41C8F324" w14:textId="77777777" w:rsidR="007E22BA" w:rsidRPr="004B20FB" w:rsidRDefault="007E22BA" w:rsidP="007E22BA">
      <w:pPr>
        <w:spacing w:after="0" w:line="240" w:lineRule="auto"/>
      </w:pPr>
    </w:p>
    <w:p w14:paraId="55249580" w14:textId="77777777" w:rsidR="007E22BA" w:rsidRPr="004B20FB" w:rsidRDefault="007E22BA" w:rsidP="007E22BA">
      <w:pPr>
        <w:spacing w:after="0" w:line="240" w:lineRule="auto"/>
      </w:pPr>
    </w:p>
    <w:p w14:paraId="77883F24" w14:textId="77777777" w:rsidR="007E22BA" w:rsidRDefault="007E22BA" w:rsidP="007E22BA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40EB3AA5" w14:textId="77777777" w:rsidR="007E22BA" w:rsidRDefault="007E22BA" w:rsidP="007E22BA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1B359B71" w14:textId="77777777" w:rsidR="007E22BA" w:rsidRDefault="007E22BA" w:rsidP="007E22BA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72990D2C" w14:textId="77777777" w:rsidR="007E22BA" w:rsidRDefault="007E22BA" w:rsidP="007E22BA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5FF8E691" w14:textId="58395E32" w:rsidR="00510E94" w:rsidRDefault="007E22BA" w:rsidP="007E22BA">
      <w:pPr>
        <w:spacing w:after="0" w:line="240" w:lineRule="auto"/>
        <w:jc w:val="center"/>
      </w:pPr>
      <w:r w:rsidRPr="00FC73BD">
        <w:rPr>
          <w:rFonts w:ascii="Aptos" w:hAnsi="Aptos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04727C9B" wp14:editId="3722E601">
            <wp:simplePos x="0" y="0"/>
            <wp:positionH relativeFrom="column">
              <wp:posOffset>2105025</wp:posOffset>
            </wp:positionH>
            <wp:positionV relativeFrom="bottomMargin">
              <wp:align>top</wp:align>
            </wp:positionV>
            <wp:extent cx="1569085" cy="727075"/>
            <wp:effectExtent l="0" t="0" r="0" b="0"/>
            <wp:wrapTight wrapText="bothSides">
              <wp:wrapPolygon edited="0">
                <wp:start x="0" y="0"/>
                <wp:lineTo x="0" y="20940"/>
                <wp:lineTo x="21242" y="20940"/>
                <wp:lineTo x="21242" y="0"/>
                <wp:lineTo x="0" y="0"/>
              </wp:wrapPolygon>
            </wp:wrapTight>
            <wp:docPr id="150816280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D5D8B25C-FAF5-9C84-A900-591A61C127A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D5D8B25C-FAF5-9C84-A900-591A61C127A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08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10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2BA"/>
    <w:rsid w:val="00287AA2"/>
    <w:rsid w:val="00510E94"/>
    <w:rsid w:val="007C4422"/>
    <w:rsid w:val="007E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57094"/>
  <w15:chartTrackingRefBased/>
  <w15:docId w15:val="{597ADDE0-2E97-4FF7-97EF-F4D9748C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BA"/>
  </w:style>
  <w:style w:type="paragraph" w:styleId="Heading1">
    <w:name w:val="heading 1"/>
    <w:basedOn w:val="Normal"/>
    <w:next w:val="Normal"/>
    <w:link w:val="Heading1Char"/>
    <w:uiPriority w:val="9"/>
    <w:qFormat/>
    <w:rsid w:val="007E22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2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2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2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2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2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2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2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2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2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2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2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2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2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2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2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2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2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2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2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2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2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2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2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1468</Characters>
  <Application>Microsoft Office Word</Application>
  <DocSecurity>0</DocSecurity>
  <Lines>25</Lines>
  <Paragraphs>10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Scher</dc:creator>
  <cp:keywords/>
  <dc:description/>
  <cp:lastModifiedBy>Michele Scher</cp:lastModifiedBy>
  <cp:revision>1</cp:revision>
  <dcterms:created xsi:type="dcterms:W3CDTF">2026-10-01T19:21:00Z</dcterms:created>
  <dcterms:modified xsi:type="dcterms:W3CDTF">2026-10-01T19:21:00Z</dcterms:modified>
</cp:coreProperties>
</file>