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[Miejscowość], dnia [data] r.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Wierzyciel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[Nazwa / 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[NIP / KRS lub CEIDG]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Dłużnik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[Nazwa / 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[NIP / KRS lub CEIDG]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20" w:before="120" w:line="24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</w:rPr>
        <w:t xml:space="preserve">Przedsądowe wezwanie do zapłaty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Działając jako wierzyciel, wzywam do zapłaty kwoty [kwota należności głównej] zł tytułem nieuregulowanej należności wynikającej z [faktura nr ... z dnia ... / umowa z dnia ... / zamówienie nr ...].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Termin płatności upłynął dnia [data wymagalności]. Do dnia sporządzenia niniejszego pisma należność nie została uregulowana.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Specyfikacja zadłużenia</w:t>
      </w:r>
    </w:p>
    <w:tbl>
      <w:tblPr>
        <w:tblW w:type="dxa" w:w="9026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6000"/>
        <w:gridCol w:w="3026"/>
      </w:tblGrid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Należność główna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Odsetki na dzień sporządzenia wezwania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 odsetek]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Rekompensata za koszty odzyskiwania należności (art. 10)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[40 / 70 / 100 euro]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Razem do zapłaty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[suma] zł</w:t>
            </w:r>
          </w:p>
        </w:tc>
      </w:tr>
    </w:tbl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Podstawa naliczenia odsetek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Należność wynika z transakcji handlowej w rozumieniu ustawy z dnia 8 marca 2013 r. o przeciwdziałaniu nadmiernym opóźnieniom w transakcjach handlowych. Od dnia następującego po upływie terminu płatności naliczane są odsetki ustawowe za opóźnienie w transakcjach handlowych (stopa referencyjna NBP powiększona o 10 punktów procentowych, od 1 lipca 2026 r. 13,75% w skali roku). Stawka odsetek handlowych ustalana jest na każde półrocze według stopy referencyjnej NBP z 1 stycznia oraz z 1 lipca, dlatego przed wysłaniem wezwania warto sprawdzić jej aktualną wysokość.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Na podstawie art. 10 ww. ustawy przysługuje również rekompensata za koszty odzyskiwania należności, czyli równowartość 40 euro (dług do 5 000 zł), 70 euro (od 5 000 do 50 000 zł) lub 100 euro (50 000 zł i więcej), przeliczona po średnim kursie euro NBP z ostatniego dnia roboczego miesiąca poprzedzającego wymagalność.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Sposób i termin zapłaty</w:t>
      </w:r>
    </w:p>
    <w:p>
      <w:pPr>
        <w:spacing w:after="8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Proszę o zapłatę całości należności w terminie 14 dni od dnia doręczenia niniejszego wezwania na wskazany rachunek bankowy.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Numer rachunku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[numer rachunku bankowego]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Tytuł przelewu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[np. zapłata za fakturę nr ...]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Skutki braku zapłaty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dalsze naliczanie odsetek za każdy dzień opóźnienia,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dochodzenie rekompensaty za koszty odzyskiwania należności oraz dalszych uzasadnionych kosztów windykacji,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skierowanie sprawy na drogę sądową i obciążenie dłużnika kosztami postępowania (art. 98 KPC),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wszczęcie egzekucji komorniczej po uzyskaniu tytułu wykonawczego,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zgłoszenie zadłużenia do Biura Informacji Gospodarczej (rejestr dłużników).</w:t>
      </w:r>
    </w:p>
    <w:p>
      <w:pPr>
        <w:spacing w:after="160" w:before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Jednocześnie deklaruję gotowość do polubownego rozwiązania sprawy. Jeśli potrzebujesz ustalić harmonogram spłaty, proszę o kontakt przed upływem wyznaczonego terminu.</w:t>
      </w:r>
    </w:p>
    <w:p>
      <w:pPr>
        <w:spacing w:after="20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............................................</w:t>
      </w:r>
    </w:p>
    <w:p>
      <w:pPr>
        <w:spacing w:after="16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(podpis wierzyciela lub osoby upoważnionej)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Załączniki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faktury lub faktur,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umowy lub zamówienia (jeśli dotyczy),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potwierdzenie wykonania usługi lub dostarczenia towaru,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wcześniejsza korespondencja dotycząca płatności.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2"/>
        <w:szCs w:val="22"/>
      </w:rPr>
    </w:rPrDefault>
    <w:pPrDefault>
      <w:pPr>
        <w:spacing w:after="160" w:line="2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 </dc:creator>
  <cp:lastModifiedBy>Un-named</cp:lastModifiedBy>
  <cp:revision>1</cp:revision>
  <dcterms:created xsi:type="dcterms:W3CDTF">2026-07-05T09:52:56.280Z</dcterms:created>
  <dcterms:modified xsi:type="dcterms:W3CDTF">2026-07-05T09:52:56.280Z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