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DE70" w14:textId="77777777" w:rsidR="00A65488" w:rsidRDefault="00A65488" w:rsidP="00544DE8">
      <w:pPr>
        <w:rPr>
          <w:rFonts w:ascii="Arial" w:eastAsia="Times New Roman" w:hAnsi="Arial" w:cs="Arial"/>
          <w:noProof/>
          <w:color w:val="FFFFFF"/>
          <w:sz w:val="20"/>
          <w:szCs w:val="20"/>
        </w:rPr>
      </w:pPr>
      <w:r>
        <w:rPr>
          <w:rFonts w:ascii="Arial" w:hAnsi="Arial" w:cs="Arial"/>
          <w:noProof/>
          <w:color w:val="1F497D"/>
          <w:sz w:val="20"/>
          <w:szCs w:val="20"/>
          <w:lang w:eastAsia="en-US"/>
        </w:rPr>
        <w:drawing>
          <wp:inline distT="0" distB="0" distL="0" distR="0" wp14:anchorId="7DCC6475" wp14:editId="408219BB">
            <wp:extent cx="1199693" cy="1500077"/>
            <wp:effectExtent l="0" t="0" r="635" b="5080"/>
            <wp:docPr id="1968596887" name="Picture 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in a suit and tie&#10;&#10;Description automatically generated with medium confidenc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flipH="1">
                      <a:off x="0" y="0"/>
                      <a:ext cx="1221678" cy="1527567"/>
                    </a:xfrm>
                    <a:prstGeom prst="rect">
                      <a:avLst/>
                    </a:prstGeom>
                    <a:noFill/>
                    <a:ln>
                      <a:noFill/>
                    </a:ln>
                  </pic:spPr>
                </pic:pic>
              </a:graphicData>
            </a:graphic>
          </wp:inline>
        </w:drawing>
      </w:r>
    </w:p>
    <w:p w14:paraId="6DA79C3B" w14:textId="77777777" w:rsidR="00A65488" w:rsidRDefault="00A65488" w:rsidP="00544DE8">
      <w:pPr>
        <w:rPr>
          <w:rFonts w:ascii="Arial" w:eastAsia="Times New Roman" w:hAnsi="Arial" w:cs="Arial"/>
          <w:noProof/>
          <w:color w:val="FFFFFF"/>
          <w:sz w:val="20"/>
          <w:szCs w:val="20"/>
        </w:rPr>
      </w:pPr>
    </w:p>
    <w:p w14:paraId="6745F52F" w14:textId="77777777" w:rsidR="00A65488" w:rsidRDefault="00A65488" w:rsidP="00544DE8">
      <w:pPr>
        <w:rPr>
          <w:rFonts w:ascii="Arial" w:eastAsia="Times New Roman" w:hAnsi="Arial" w:cs="Arial"/>
          <w:noProof/>
          <w:color w:val="FFFFFF"/>
          <w:sz w:val="20"/>
          <w:szCs w:val="20"/>
        </w:rPr>
      </w:pPr>
    </w:p>
    <w:p w14:paraId="3847784E" w14:textId="52216C56" w:rsidR="00544DE8" w:rsidRDefault="00544DE8" w:rsidP="00544DE8">
      <w:pPr>
        <w:rPr>
          <w:rFonts w:ascii="Arial" w:hAnsi="Arial" w:cs="Arial"/>
          <w:color w:val="1F497D"/>
          <w:sz w:val="20"/>
          <w:szCs w:val="20"/>
          <w:lang w:eastAsia="en-US"/>
        </w:rPr>
      </w:pPr>
      <w:r>
        <w:rPr>
          <w:rFonts w:ascii="Arial" w:eastAsia="Times New Roman" w:hAnsi="Arial" w:cs="Arial"/>
          <w:noProof/>
          <w:color w:val="FFFFFF"/>
          <w:sz w:val="20"/>
          <w:szCs w:val="20"/>
        </w:rPr>
        <w:drawing>
          <wp:inline distT="0" distB="0" distL="0" distR="0" wp14:anchorId="0044D721" wp14:editId="05FDBF59">
            <wp:extent cx="1953260" cy="607060"/>
            <wp:effectExtent l="0" t="0" r="8890" b="2540"/>
            <wp:docPr id="1205413555" name="Picture 2" descr="A picture containing font, graphics,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13555" name="Picture 2" descr="A picture containing font, graphics, text, 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53260" cy="607060"/>
                    </a:xfrm>
                    <a:prstGeom prst="rect">
                      <a:avLst/>
                    </a:prstGeom>
                    <a:noFill/>
                    <a:ln>
                      <a:noFill/>
                    </a:ln>
                  </pic:spPr>
                </pic:pic>
              </a:graphicData>
            </a:graphic>
          </wp:inline>
        </w:drawing>
      </w:r>
    </w:p>
    <w:p w14:paraId="1428FEC5" w14:textId="77777777" w:rsidR="00544DE8" w:rsidRDefault="00544DE8" w:rsidP="00544DE8">
      <w:pPr>
        <w:rPr>
          <w:rFonts w:ascii="Arial" w:hAnsi="Arial" w:cs="Arial"/>
          <w:color w:val="1F497D"/>
          <w:sz w:val="20"/>
          <w:szCs w:val="20"/>
          <w:lang w:eastAsia="en-US"/>
        </w:rPr>
      </w:pPr>
    </w:p>
    <w:p w14:paraId="5B42501E" w14:textId="77777777" w:rsidR="00544DE8" w:rsidRDefault="00544DE8" w:rsidP="00544DE8">
      <w:pPr>
        <w:rPr>
          <w:rFonts w:ascii="Arial" w:hAnsi="Arial" w:cs="Arial"/>
          <w:color w:val="1F497D"/>
          <w:sz w:val="20"/>
          <w:szCs w:val="20"/>
          <w:lang w:eastAsia="en-US"/>
        </w:rPr>
      </w:pPr>
    </w:p>
    <w:p w14:paraId="2CF8FCF2" w14:textId="77777777" w:rsidR="00A65488" w:rsidRDefault="00A65488" w:rsidP="00544DE8">
      <w:pPr>
        <w:rPr>
          <w:rFonts w:ascii="Arial" w:hAnsi="Arial" w:cs="Arial"/>
          <w:color w:val="1F497D"/>
          <w:sz w:val="20"/>
          <w:szCs w:val="20"/>
          <w:lang w:eastAsia="en-US"/>
        </w:rPr>
      </w:pPr>
    </w:p>
    <w:p w14:paraId="692D0190" w14:textId="532820DB" w:rsidR="00A65488" w:rsidRPr="00823DE2" w:rsidRDefault="00544DE8" w:rsidP="00544DE8">
      <w:pPr>
        <w:rPr>
          <w:rFonts w:ascii="Trebuchet MS" w:hAnsi="Trebuchet MS" w:cs="Arial"/>
          <w:b/>
          <w:bCs/>
          <w:i/>
          <w:iCs/>
          <w:color w:val="1F497D"/>
          <w:sz w:val="24"/>
          <w:szCs w:val="24"/>
          <w:lang w:eastAsia="en-US"/>
        </w:rPr>
      </w:pPr>
      <w:r w:rsidRPr="00823DE2">
        <w:rPr>
          <w:rFonts w:ascii="Trebuchet MS" w:hAnsi="Trebuchet MS" w:cs="Arial"/>
          <w:b/>
          <w:bCs/>
          <w:i/>
          <w:iCs/>
          <w:color w:val="1F497D"/>
          <w:sz w:val="24"/>
          <w:szCs w:val="24"/>
          <w:lang w:eastAsia="en-US"/>
        </w:rPr>
        <w:t>Mark is a partner in WBD's property litigation team</w:t>
      </w:r>
    </w:p>
    <w:p w14:paraId="232BC41D" w14:textId="77777777" w:rsidR="00A65488" w:rsidRPr="00823DE2" w:rsidRDefault="00A65488" w:rsidP="00544DE8">
      <w:pPr>
        <w:rPr>
          <w:rFonts w:ascii="Trebuchet MS" w:hAnsi="Trebuchet MS" w:cs="Arial"/>
          <w:b/>
          <w:bCs/>
          <w:i/>
          <w:iCs/>
          <w:color w:val="1F497D"/>
          <w:sz w:val="24"/>
          <w:szCs w:val="24"/>
          <w:lang w:eastAsia="en-US"/>
        </w:rPr>
      </w:pPr>
    </w:p>
    <w:p w14:paraId="457462D5" w14:textId="36A41C9E" w:rsidR="00544DE8" w:rsidRPr="00823DE2" w:rsidRDefault="00823DE2" w:rsidP="00544DE8">
      <w:pPr>
        <w:rPr>
          <w:rFonts w:ascii="Trebuchet MS" w:hAnsi="Trebuchet MS" w:cs="Arial"/>
          <w:color w:val="1F497D"/>
          <w:sz w:val="24"/>
          <w:szCs w:val="24"/>
          <w:lang w:eastAsia="en-US"/>
        </w:rPr>
      </w:pPr>
      <w:r w:rsidRPr="00823DE2">
        <w:rPr>
          <w:rFonts w:ascii="Trebuchet MS" w:hAnsi="Trebuchet MS" w:cs="Arial"/>
          <w:i/>
          <w:iCs/>
          <w:color w:val="1F497D"/>
          <w:sz w:val="24"/>
          <w:szCs w:val="24"/>
          <w:lang w:eastAsia="en-US"/>
        </w:rPr>
        <w:t xml:space="preserve">Mark has worked in this </w:t>
      </w:r>
      <w:r w:rsidR="00544DE8" w:rsidRPr="00823DE2">
        <w:rPr>
          <w:rFonts w:ascii="Trebuchet MS" w:hAnsi="Trebuchet MS" w:cs="Arial"/>
          <w:i/>
          <w:iCs/>
          <w:color w:val="1F497D"/>
          <w:sz w:val="24"/>
          <w:szCs w:val="24"/>
          <w:lang w:eastAsia="en-US"/>
        </w:rPr>
        <w:t xml:space="preserve">role </w:t>
      </w:r>
      <w:r w:rsidRPr="00823DE2">
        <w:rPr>
          <w:rFonts w:ascii="Trebuchet MS" w:hAnsi="Trebuchet MS" w:cs="Arial"/>
          <w:i/>
          <w:iCs/>
          <w:color w:val="1F497D"/>
          <w:sz w:val="24"/>
          <w:szCs w:val="24"/>
          <w:lang w:eastAsia="en-US"/>
        </w:rPr>
        <w:t xml:space="preserve">for </w:t>
      </w:r>
      <w:r w:rsidR="00544DE8" w:rsidRPr="00823DE2">
        <w:rPr>
          <w:rFonts w:ascii="Trebuchet MS" w:hAnsi="Trebuchet MS" w:cs="Arial"/>
          <w:i/>
          <w:iCs/>
          <w:color w:val="1F497D"/>
          <w:sz w:val="24"/>
          <w:szCs w:val="24"/>
          <w:lang w:eastAsia="en-US"/>
        </w:rPr>
        <w:t xml:space="preserve">over thirty years' experience of real estate disputes. Mark particularly specialises in landlord and tenant issues and portfolio management problems, including lease renewals under the Landlord and Tenant Act 1954, dilapidations, service charge disputes, break rights and rent reviews.  Mark acts for a number of well-known </w:t>
      </w:r>
      <w:r w:rsidRPr="00823DE2">
        <w:rPr>
          <w:rFonts w:ascii="Trebuchet MS" w:hAnsi="Trebuchet MS" w:cs="Arial"/>
          <w:i/>
          <w:iCs/>
          <w:color w:val="1F497D"/>
          <w:sz w:val="24"/>
          <w:szCs w:val="24"/>
          <w:lang w:eastAsia="en-US"/>
        </w:rPr>
        <w:t>retailers and</w:t>
      </w:r>
      <w:r w:rsidR="00544DE8" w:rsidRPr="00823DE2">
        <w:rPr>
          <w:rFonts w:ascii="Trebuchet MS" w:hAnsi="Trebuchet MS" w:cs="Arial"/>
          <w:i/>
          <w:iCs/>
          <w:color w:val="1F497D"/>
          <w:sz w:val="24"/>
          <w:szCs w:val="24"/>
          <w:lang w:eastAsia="en-US"/>
        </w:rPr>
        <w:t xml:space="preserve"> was particularly busy during the pandemic dealing with the problems retailers faced due to government-enforced closures and covid-related rent arrears, but his practice has now returned to advising on post-covid portfolio management issues</w:t>
      </w:r>
      <w:r w:rsidR="00544DE8" w:rsidRPr="00823DE2">
        <w:rPr>
          <w:rFonts w:ascii="Trebuchet MS" w:hAnsi="Trebuchet MS" w:cs="Arial"/>
          <w:color w:val="1F497D"/>
          <w:sz w:val="24"/>
          <w:szCs w:val="24"/>
          <w:lang w:eastAsia="en-US"/>
        </w:rPr>
        <w:t>.</w:t>
      </w:r>
    </w:p>
    <w:p w14:paraId="1D005DCC" w14:textId="77777777" w:rsidR="00544DE8" w:rsidRPr="00823DE2" w:rsidRDefault="00544DE8" w:rsidP="00544DE8">
      <w:pPr>
        <w:rPr>
          <w:rFonts w:ascii="Arial" w:hAnsi="Arial" w:cs="Arial"/>
          <w:color w:val="1F497D"/>
          <w:sz w:val="20"/>
          <w:szCs w:val="20"/>
          <w:lang w:eastAsia="en-US"/>
        </w:rPr>
      </w:pPr>
    </w:p>
    <w:p w14:paraId="321B1B79" w14:textId="77777777" w:rsidR="00544DE8" w:rsidRDefault="00544DE8" w:rsidP="00544DE8">
      <w:pPr>
        <w:rPr>
          <w:rFonts w:ascii="Arial" w:hAnsi="Arial" w:cs="Arial"/>
          <w:color w:val="1F497D"/>
          <w:sz w:val="20"/>
          <w:szCs w:val="20"/>
          <w:lang w:eastAsia="en-US"/>
        </w:rPr>
      </w:pPr>
    </w:p>
    <w:sectPr w:rsidR="00544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E8"/>
    <w:rsid w:val="00544DE8"/>
    <w:rsid w:val="00823DE2"/>
    <w:rsid w:val="00A6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445E"/>
  <w15:chartTrackingRefBased/>
  <w15:docId w15:val="{B3229CF0-D4AF-4FCC-A34B-162DC1DC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E8"/>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4DE8"/>
    <w:rPr>
      <w:color w:val="0563C1"/>
      <w:u w:val="single"/>
    </w:rPr>
  </w:style>
  <w:style w:type="paragraph" w:styleId="NormalWeb">
    <w:name w:val="Normal (Web)"/>
    <w:basedOn w:val="Normal"/>
    <w:uiPriority w:val="99"/>
    <w:semiHidden/>
    <w:unhideWhenUsed/>
    <w:rsid w:val="00544DE8"/>
    <w:pPr>
      <w:spacing w:before="100" w:beforeAutospacing="1" w:after="100" w:afterAutospacing="1"/>
    </w:pPr>
  </w:style>
  <w:style w:type="character" w:styleId="Strong">
    <w:name w:val="Strong"/>
    <w:basedOn w:val="DefaultParagraphFont"/>
    <w:uiPriority w:val="22"/>
    <w:qFormat/>
    <w:rsid w:val="00544DE8"/>
    <w:rPr>
      <w:b/>
      <w:bCs/>
    </w:rPr>
  </w:style>
  <w:style w:type="character" w:styleId="Emphasis">
    <w:name w:val="Emphasis"/>
    <w:basedOn w:val="DefaultParagraphFont"/>
    <w:uiPriority w:val="20"/>
    <w:qFormat/>
    <w:rsid w:val="0054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9897E.310E0FB0"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SignatureLogo_63cdb581-13c2-4631-94ea-9b042c8190fd.png"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c60f3-e752-4fca-972a-f50ff8a6390a">
      <Terms xmlns="http://schemas.microsoft.com/office/infopath/2007/PartnerControls"/>
    </lcf76f155ced4ddcb4097134ff3c332f>
    <TaxCatchAll xmlns="3b441592-41ef-4f11-8faf-b31b3f3340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A4B2FCD088143880E8277ACC213D4" ma:contentTypeVersion="14" ma:contentTypeDescription="Create a new document." ma:contentTypeScope="" ma:versionID="0c6c160517aa060bc064ef1c426d9071">
  <xsd:schema xmlns:xsd="http://www.w3.org/2001/XMLSchema" xmlns:xs="http://www.w3.org/2001/XMLSchema" xmlns:p="http://schemas.microsoft.com/office/2006/metadata/properties" xmlns:ns2="59cc60f3-e752-4fca-972a-f50ff8a6390a" xmlns:ns3="3b441592-41ef-4f11-8faf-b31b3f334045" targetNamespace="http://schemas.microsoft.com/office/2006/metadata/properties" ma:root="true" ma:fieldsID="7acb7a546751bc8bd2dadc50194878d5" ns2:_="" ns3:_="">
    <xsd:import namespace="59cc60f3-e752-4fca-972a-f50ff8a6390a"/>
    <xsd:import namespace="3b441592-41ef-4f11-8faf-b31b3f3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60f3-e752-4fca-972a-f50ff8a6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bd2a0d-9e62-4175-9029-366405dd06a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41592-41ef-4f11-8faf-b31b3f3340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cb7bf-39d7-4290-8f46-c863d589baab}" ma:internalName="TaxCatchAll" ma:showField="CatchAllData" ma:web="3b441592-41ef-4f11-8faf-b31b3f3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93998-6503-454F-9581-5BCDD3DD9339}">
  <ds:schemaRefs>
    <ds:schemaRef ds:uri="http://schemas.microsoft.com/office/2006/metadata/properties"/>
    <ds:schemaRef ds:uri="http://schemas.microsoft.com/office/infopath/2007/PartnerControls"/>
    <ds:schemaRef ds:uri="59cc60f3-e752-4fca-972a-f50ff8a6390a"/>
    <ds:schemaRef ds:uri="3b441592-41ef-4f11-8faf-b31b3f334045"/>
  </ds:schemaRefs>
</ds:datastoreItem>
</file>

<file path=customXml/itemProps2.xml><?xml version="1.0" encoding="utf-8"?>
<ds:datastoreItem xmlns:ds="http://schemas.openxmlformats.org/officeDocument/2006/customXml" ds:itemID="{87E06D41-EAFF-4868-BA7F-91B71B42C737}">
  <ds:schemaRefs>
    <ds:schemaRef ds:uri="http://schemas.microsoft.com/sharepoint/v3/contenttype/forms"/>
  </ds:schemaRefs>
</ds:datastoreItem>
</file>

<file path=customXml/itemProps3.xml><?xml version="1.0" encoding="utf-8"?>
<ds:datastoreItem xmlns:ds="http://schemas.openxmlformats.org/officeDocument/2006/customXml" ds:itemID="{70720CEF-F7A8-4221-9A44-F016F0B1F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60f3-e752-4fca-972a-f50ff8a6390a"/>
    <ds:schemaRef ds:uri="3b441592-41ef-4f11-8faf-b31b3f33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3</cp:revision>
  <dcterms:created xsi:type="dcterms:W3CDTF">2023-05-18T19:24:00Z</dcterms:created>
  <dcterms:modified xsi:type="dcterms:W3CDTF">2023-05-22T11:49:00Z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0x010100F06A4B2FCD088143880E8277ACC213D4</vt:lpwstr>
  </property>
  <property fmtid="{D5CDD505-2E9C-101B-9397-08002B2CF9AE}" pid="3" name="MediaServiceImageTags">
    <vt:lpwstr/>
  </property>
</Properties>
</file>