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2F1B" w14:textId="2463F2DE" w:rsidR="00EF1DF7" w:rsidRDefault="00A26E3A" w:rsidP="001D3386">
      <w:pPr>
        <w:pStyle w:val="Title"/>
        <w:contextualSpacing w:val="0"/>
      </w:pPr>
      <w:r w:rsidRPr="000268FF">
        <w:t>Partnerships for a Healthy Region</w:t>
      </w:r>
    </w:p>
    <w:p w14:paraId="16EC49C3" w14:textId="2993F367" w:rsidR="00AD3390" w:rsidRPr="00320397" w:rsidRDefault="00EF1DF7" w:rsidP="00B84BD0">
      <w:pPr>
        <w:pStyle w:val="Subtitle"/>
        <w:rPr>
          <w:rFonts w:asciiTheme="majorHAnsi" w:hAnsiTheme="majorHAnsi" w:cstheme="majorHAnsi"/>
          <w:b/>
          <w:bCs/>
          <w:color w:val="00837C"/>
          <w:spacing w:val="0"/>
          <w:sz w:val="40"/>
          <w:szCs w:val="40"/>
        </w:rPr>
      </w:pPr>
      <w:r w:rsidRPr="00320397">
        <w:rPr>
          <w:rFonts w:asciiTheme="majorHAnsi" w:hAnsiTheme="majorHAnsi" w:cstheme="majorHAnsi"/>
          <w:b/>
          <w:bCs/>
          <w:color w:val="00837C"/>
          <w:spacing w:val="0"/>
          <w:sz w:val="40"/>
          <w:szCs w:val="40"/>
        </w:rPr>
        <w:t>Gender equality, disability</w:t>
      </w:r>
      <w:r w:rsidR="009C559B" w:rsidRPr="00320397">
        <w:rPr>
          <w:rFonts w:asciiTheme="majorHAnsi" w:hAnsiTheme="majorHAnsi" w:cstheme="majorHAnsi"/>
          <w:b/>
          <w:bCs/>
          <w:color w:val="00837C"/>
          <w:spacing w:val="0"/>
          <w:sz w:val="40"/>
          <w:szCs w:val="40"/>
        </w:rPr>
        <w:t xml:space="preserve"> </w:t>
      </w:r>
      <w:r w:rsidR="00960E92">
        <w:rPr>
          <w:rFonts w:asciiTheme="majorHAnsi" w:hAnsiTheme="majorHAnsi" w:cstheme="majorHAnsi"/>
          <w:b/>
          <w:bCs/>
          <w:color w:val="00837C"/>
          <w:spacing w:val="0"/>
          <w:sz w:val="40"/>
          <w:szCs w:val="40"/>
        </w:rPr>
        <w:t xml:space="preserve">equity </w:t>
      </w:r>
      <w:r w:rsidR="009C559B" w:rsidRPr="00320397">
        <w:rPr>
          <w:rFonts w:asciiTheme="majorHAnsi" w:hAnsiTheme="majorHAnsi" w:cstheme="majorHAnsi"/>
          <w:b/>
          <w:bCs/>
          <w:color w:val="00837C"/>
          <w:spacing w:val="0"/>
          <w:sz w:val="40"/>
          <w:szCs w:val="40"/>
        </w:rPr>
        <w:t>and</w:t>
      </w:r>
      <w:r w:rsidR="00C1452A" w:rsidRPr="00320397">
        <w:rPr>
          <w:rFonts w:asciiTheme="majorHAnsi" w:hAnsiTheme="majorHAnsi" w:cstheme="majorHAnsi"/>
          <w:b/>
          <w:bCs/>
          <w:color w:val="00837C"/>
          <w:spacing w:val="0"/>
          <w:sz w:val="40"/>
          <w:szCs w:val="40"/>
        </w:rPr>
        <w:t xml:space="preserve"> </w:t>
      </w:r>
      <w:r w:rsidRPr="00320397">
        <w:rPr>
          <w:rFonts w:asciiTheme="majorHAnsi" w:hAnsiTheme="majorHAnsi" w:cstheme="majorHAnsi"/>
          <w:b/>
          <w:bCs/>
          <w:color w:val="00837C"/>
          <w:spacing w:val="0"/>
          <w:sz w:val="40"/>
          <w:szCs w:val="40"/>
        </w:rPr>
        <w:t>social inclusion</w:t>
      </w:r>
      <w:r w:rsidR="005D6C87">
        <w:rPr>
          <w:rFonts w:asciiTheme="majorHAnsi" w:hAnsiTheme="majorHAnsi" w:cstheme="majorHAnsi"/>
          <w:b/>
          <w:bCs/>
          <w:color w:val="00837C"/>
          <w:spacing w:val="0"/>
          <w:sz w:val="40"/>
          <w:szCs w:val="40"/>
        </w:rPr>
        <w:t xml:space="preserve"> (GEDSI)</w:t>
      </w:r>
      <w:r w:rsidR="006F7F87" w:rsidRPr="00320397">
        <w:rPr>
          <w:rFonts w:asciiTheme="majorHAnsi" w:hAnsiTheme="majorHAnsi" w:cstheme="majorHAnsi"/>
          <w:b/>
          <w:bCs/>
          <w:color w:val="00837C"/>
          <w:spacing w:val="0"/>
          <w:sz w:val="40"/>
          <w:szCs w:val="40"/>
        </w:rPr>
        <w:t xml:space="preserve"> and</w:t>
      </w:r>
      <w:r w:rsidR="00D94394">
        <w:rPr>
          <w:rFonts w:asciiTheme="majorHAnsi" w:hAnsiTheme="majorHAnsi" w:cstheme="majorHAnsi"/>
          <w:b/>
          <w:bCs/>
          <w:color w:val="00837C"/>
          <w:spacing w:val="0"/>
          <w:sz w:val="40"/>
          <w:szCs w:val="40"/>
        </w:rPr>
        <w:t xml:space="preserve"> engagement of</w:t>
      </w:r>
      <w:r w:rsidR="006F7F87" w:rsidRPr="00320397">
        <w:rPr>
          <w:rFonts w:asciiTheme="majorHAnsi" w:hAnsiTheme="majorHAnsi" w:cstheme="majorHAnsi"/>
          <w:b/>
          <w:bCs/>
          <w:color w:val="00837C"/>
          <w:spacing w:val="0"/>
          <w:sz w:val="40"/>
          <w:szCs w:val="40"/>
        </w:rPr>
        <w:t xml:space="preserve"> </w:t>
      </w:r>
      <w:r w:rsidR="00AA3DC2" w:rsidRPr="00320397">
        <w:rPr>
          <w:rFonts w:asciiTheme="majorHAnsi" w:hAnsiTheme="majorHAnsi" w:cstheme="majorHAnsi"/>
          <w:b/>
          <w:bCs/>
          <w:color w:val="00837C"/>
          <w:spacing w:val="0"/>
          <w:sz w:val="40"/>
          <w:szCs w:val="40"/>
        </w:rPr>
        <w:t xml:space="preserve">First Nations </w:t>
      </w:r>
      <w:r w:rsidR="00D94394">
        <w:rPr>
          <w:rFonts w:asciiTheme="majorHAnsi" w:hAnsiTheme="majorHAnsi" w:cstheme="majorHAnsi"/>
          <w:b/>
          <w:bCs/>
          <w:color w:val="00837C"/>
          <w:spacing w:val="0"/>
          <w:sz w:val="40"/>
          <w:szCs w:val="40"/>
        </w:rPr>
        <w:t>Australians</w:t>
      </w:r>
      <w:r w:rsidR="00960E92">
        <w:rPr>
          <w:rFonts w:asciiTheme="majorHAnsi" w:hAnsiTheme="majorHAnsi" w:cstheme="majorHAnsi"/>
          <w:b/>
          <w:bCs/>
          <w:color w:val="00837C"/>
          <w:spacing w:val="0"/>
          <w:sz w:val="40"/>
          <w:szCs w:val="40"/>
        </w:rPr>
        <w:t xml:space="preserve"> </w:t>
      </w:r>
      <w:r w:rsidR="0032062D" w:rsidRPr="00320397">
        <w:rPr>
          <w:rFonts w:asciiTheme="majorHAnsi" w:hAnsiTheme="majorHAnsi" w:cstheme="majorHAnsi"/>
          <w:b/>
          <w:bCs/>
          <w:color w:val="00837C"/>
          <w:spacing w:val="0"/>
          <w:sz w:val="40"/>
          <w:szCs w:val="40"/>
        </w:rPr>
        <w:t xml:space="preserve">Guidance </w:t>
      </w:r>
      <w:proofErr w:type="gramStart"/>
      <w:r w:rsidR="0032062D" w:rsidRPr="00320397">
        <w:rPr>
          <w:rFonts w:asciiTheme="majorHAnsi" w:hAnsiTheme="majorHAnsi" w:cstheme="majorHAnsi"/>
          <w:b/>
          <w:bCs/>
          <w:color w:val="00837C"/>
          <w:spacing w:val="0"/>
          <w:sz w:val="40"/>
          <w:szCs w:val="40"/>
        </w:rPr>
        <w:t>note</w:t>
      </w:r>
      <w:proofErr w:type="gramEnd"/>
    </w:p>
    <w:p w14:paraId="4C951108" w14:textId="709CADC8" w:rsidR="0001525F" w:rsidRDefault="00546315" w:rsidP="0045528F">
      <w:pPr>
        <w:pStyle w:val="Heading2"/>
        <w:spacing w:before="120"/>
      </w:pPr>
      <w:r w:rsidRPr="00F729C1">
        <w:t>Overview</w:t>
      </w:r>
    </w:p>
    <w:p w14:paraId="725BDAC2" w14:textId="0A77F4DD" w:rsidR="00147066" w:rsidRDefault="00772661" w:rsidP="00AA7E9E">
      <w:pPr>
        <w:pStyle w:val="Default"/>
        <w:spacing w:line="240" w:lineRule="exact"/>
        <w:rPr>
          <w:rFonts w:ascii="Calibri Light" w:hAnsi="Calibri Light"/>
          <w:color w:val="3A586E" w:themeColor="text2"/>
          <w:sz w:val="22"/>
          <w:szCs w:val="22"/>
          <w:lang w:val="en-GB"/>
        </w:rPr>
      </w:pPr>
      <w:r w:rsidRPr="00143BE5">
        <w:rPr>
          <w:rFonts w:ascii="Calibri Light" w:hAnsi="Calibri Light"/>
          <w:color w:val="3A586E" w:themeColor="text2"/>
          <w:sz w:val="22"/>
          <w:szCs w:val="22"/>
          <w:lang w:val="en-GB"/>
        </w:rPr>
        <w:t>H</w:t>
      </w:r>
      <w:r w:rsidR="3C290B63" w:rsidRPr="00143BE5">
        <w:rPr>
          <w:rFonts w:ascii="Calibri Light" w:hAnsi="Calibri Light"/>
          <w:color w:val="3A586E" w:themeColor="text2"/>
          <w:sz w:val="22"/>
          <w:szCs w:val="22"/>
          <w:lang w:val="en-GB"/>
        </w:rPr>
        <w:t>ealth</w:t>
      </w:r>
      <w:r w:rsidR="00BE16DA" w:rsidRPr="00143BE5">
        <w:rPr>
          <w:rFonts w:ascii="Calibri Light" w:hAnsi="Calibri Light"/>
          <w:color w:val="3A586E" w:themeColor="text2"/>
          <w:sz w:val="22"/>
          <w:szCs w:val="22"/>
          <w:lang w:val="en-GB"/>
        </w:rPr>
        <w:t xml:space="preserve"> </w:t>
      </w:r>
      <w:r w:rsidR="00B0206F" w:rsidRPr="00143BE5">
        <w:rPr>
          <w:rFonts w:ascii="Calibri Light" w:hAnsi="Calibri Light"/>
          <w:color w:val="3A586E" w:themeColor="text2"/>
          <w:sz w:val="22"/>
          <w:szCs w:val="22"/>
          <w:lang w:val="en-GB"/>
        </w:rPr>
        <w:t xml:space="preserve">outcomes are </w:t>
      </w:r>
      <w:r w:rsidR="00BE16DA" w:rsidRPr="00143BE5">
        <w:rPr>
          <w:rFonts w:ascii="Calibri Light" w:hAnsi="Calibri Light"/>
          <w:color w:val="3A586E" w:themeColor="text2"/>
          <w:sz w:val="22"/>
          <w:szCs w:val="22"/>
          <w:lang w:val="en-GB"/>
        </w:rPr>
        <w:t xml:space="preserve">multifaceted and driven not only by technical capacity </w:t>
      </w:r>
      <w:r w:rsidR="00B870F5" w:rsidRPr="00143BE5">
        <w:rPr>
          <w:rFonts w:ascii="Calibri Light" w:hAnsi="Calibri Light"/>
          <w:color w:val="3A586E" w:themeColor="text2"/>
          <w:sz w:val="22"/>
          <w:szCs w:val="22"/>
          <w:lang w:val="en-GB"/>
        </w:rPr>
        <w:t>or the strength of a health system</w:t>
      </w:r>
      <w:r w:rsidR="00086D88">
        <w:rPr>
          <w:rFonts w:ascii="Calibri Light" w:hAnsi="Calibri Light"/>
          <w:color w:val="3A586E" w:themeColor="text2"/>
          <w:sz w:val="22"/>
          <w:szCs w:val="22"/>
          <w:lang w:val="en-GB"/>
        </w:rPr>
        <w:t>,</w:t>
      </w:r>
      <w:r w:rsidR="00BE16DA" w:rsidRPr="00143BE5">
        <w:rPr>
          <w:rFonts w:ascii="Calibri Light" w:hAnsi="Calibri Light"/>
          <w:color w:val="3A586E" w:themeColor="text2"/>
          <w:sz w:val="22"/>
          <w:szCs w:val="22"/>
          <w:lang w:val="en-GB"/>
        </w:rPr>
        <w:t xml:space="preserve"> but also by a range of complex social factors. Evidence demonstrates </w:t>
      </w:r>
      <w:r w:rsidR="00F5330A">
        <w:rPr>
          <w:rFonts w:ascii="Calibri Light" w:hAnsi="Calibri Light"/>
          <w:color w:val="3A586E" w:themeColor="text2"/>
          <w:sz w:val="22"/>
          <w:szCs w:val="22"/>
          <w:lang w:val="en-GB"/>
        </w:rPr>
        <w:t>that</w:t>
      </w:r>
      <w:r w:rsidR="00BE16DA" w:rsidRPr="00143BE5">
        <w:rPr>
          <w:rFonts w:ascii="Calibri Light" w:hAnsi="Calibri Light"/>
          <w:color w:val="3A586E" w:themeColor="text2"/>
          <w:sz w:val="22"/>
          <w:szCs w:val="22"/>
          <w:lang w:val="en-GB"/>
        </w:rPr>
        <w:t xml:space="preserve"> the interaction of gender, sex, age, disability, race, ethnicity, </w:t>
      </w:r>
      <w:r w:rsidR="003F6AC4" w:rsidRPr="00143BE5">
        <w:rPr>
          <w:rFonts w:ascii="Calibri Light" w:hAnsi="Calibri Light"/>
          <w:color w:val="3A586E" w:themeColor="text2"/>
          <w:sz w:val="22"/>
          <w:szCs w:val="22"/>
          <w:lang w:val="en-GB"/>
        </w:rPr>
        <w:t>indigeneity</w:t>
      </w:r>
      <w:r w:rsidR="00BE16DA" w:rsidRPr="00143BE5">
        <w:rPr>
          <w:rFonts w:ascii="Calibri Light" w:hAnsi="Calibri Light"/>
          <w:color w:val="3A586E" w:themeColor="text2"/>
          <w:sz w:val="22"/>
          <w:szCs w:val="22"/>
          <w:lang w:val="en-GB"/>
        </w:rPr>
        <w:t>, sexuality, socio-economic background and geographical location creates differential risk levels</w:t>
      </w:r>
      <w:r w:rsidR="008B3EEF">
        <w:rPr>
          <w:rFonts w:ascii="Calibri Light" w:hAnsi="Calibri Light"/>
          <w:color w:val="3A586E" w:themeColor="text2"/>
          <w:sz w:val="22"/>
          <w:szCs w:val="22"/>
          <w:lang w:val="en-GB"/>
        </w:rPr>
        <w:t>,</w:t>
      </w:r>
      <w:r w:rsidR="00BE16DA" w:rsidRPr="00143BE5">
        <w:rPr>
          <w:rFonts w:ascii="Calibri Light" w:hAnsi="Calibri Light"/>
          <w:color w:val="3A586E" w:themeColor="text2"/>
          <w:sz w:val="22"/>
          <w:szCs w:val="22"/>
          <w:lang w:val="en-GB"/>
        </w:rPr>
        <w:t xml:space="preserve"> impact</w:t>
      </w:r>
      <w:r w:rsidR="00112AFA">
        <w:rPr>
          <w:rFonts w:ascii="Calibri Light" w:hAnsi="Calibri Light"/>
          <w:color w:val="3A586E" w:themeColor="text2"/>
          <w:sz w:val="22"/>
          <w:szCs w:val="22"/>
          <w:lang w:val="en-GB"/>
        </w:rPr>
        <w:t>ing</w:t>
      </w:r>
      <w:r w:rsidR="00BE16DA" w:rsidRPr="00143BE5">
        <w:rPr>
          <w:rFonts w:ascii="Calibri Light" w:hAnsi="Calibri Light"/>
          <w:color w:val="3A586E" w:themeColor="text2"/>
          <w:sz w:val="22"/>
          <w:szCs w:val="22"/>
          <w:lang w:val="en-GB"/>
        </w:rPr>
        <w:t xml:space="preserve"> </w:t>
      </w:r>
      <w:r w:rsidR="00112AFA">
        <w:rPr>
          <w:rFonts w:ascii="Calibri Light" w:hAnsi="Calibri Light"/>
          <w:color w:val="3A586E" w:themeColor="text2"/>
          <w:sz w:val="22"/>
          <w:szCs w:val="22"/>
          <w:lang w:val="en-GB"/>
        </w:rPr>
        <w:t xml:space="preserve">disease burden </w:t>
      </w:r>
      <w:r w:rsidR="00EC7861">
        <w:rPr>
          <w:rFonts w:ascii="Calibri Light" w:hAnsi="Calibri Light"/>
          <w:color w:val="3A586E" w:themeColor="text2"/>
          <w:sz w:val="22"/>
          <w:szCs w:val="22"/>
          <w:lang w:val="en-GB"/>
        </w:rPr>
        <w:t>across</w:t>
      </w:r>
      <w:r w:rsidR="00112AFA">
        <w:rPr>
          <w:rFonts w:ascii="Calibri Light" w:hAnsi="Calibri Light"/>
          <w:color w:val="3A586E" w:themeColor="text2"/>
          <w:sz w:val="22"/>
          <w:szCs w:val="22"/>
          <w:lang w:val="en-GB"/>
        </w:rPr>
        <w:t xml:space="preserve"> a</w:t>
      </w:r>
      <w:r w:rsidR="00BE16DA" w:rsidRPr="00143BE5">
        <w:rPr>
          <w:rFonts w:ascii="Calibri Light" w:hAnsi="Calibri Light"/>
          <w:color w:val="3A586E" w:themeColor="text2"/>
          <w:sz w:val="22"/>
          <w:szCs w:val="22"/>
          <w:lang w:val="en-GB"/>
        </w:rPr>
        <w:t xml:space="preserve"> range of </w:t>
      </w:r>
      <w:r w:rsidR="343F7C89" w:rsidRPr="00143BE5">
        <w:rPr>
          <w:rFonts w:ascii="Calibri Light" w:hAnsi="Calibri Light"/>
          <w:color w:val="3A586E" w:themeColor="text2"/>
          <w:sz w:val="22"/>
          <w:szCs w:val="22"/>
          <w:lang w:val="en-GB"/>
        </w:rPr>
        <w:t xml:space="preserve">communicable and noncommunicable </w:t>
      </w:r>
      <w:r w:rsidR="00BE16DA" w:rsidRPr="00143BE5">
        <w:rPr>
          <w:rFonts w:ascii="Calibri Light" w:hAnsi="Calibri Light"/>
          <w:color w:val="3A586E" w:themeColor="text2"/>
          <w:sz w:val="22"/>
          <w:szCs w:val="22"/>
          <w:lang w:val="en-GB"/>
        </w:rPr>
        <w:t>diseases</w:t>
      </w:r>
      <w:r w:rsidR="0E47132E" w:rsidRPr="00143BE5">
        <w:rPr>
          <w:rFonts w:ascii="Calibri Light" w:hAnsi="Calibri Light"/>
          <w:color w:val="3A586E" w:themeColor="text2"/>
          <w:sz w:val="22"/>
          <w:szCs w:val="22"/>
          <w:lang w:val="en-GB"/>
        </w:rPr>
        <w:t>,</w:t>
      </w:r>
      <w:r w:rsidR="00B0206F" w:rsidRPr="00143BE5">
        <w:rPr>
          <w:rFonts w:ascii="Calibri Light" w:hAnsi="Calibri Light"/>
          <w:color w:val="3A586E" w:themeColor="text2"/>
          <w:sz w:val="22"/>
          <w:szCs w:val="22"/>
          <w:lang w:val="en-GB"/>
        </w:rPr>
        <w:t xml:space="preserve"> </w:t>
      </w:r>
      <w:r w:rsidR="550E9936" w:rsidRPr="00143BE5">
        <w:rPr>
          <w:rFonts w:ascii="Calibri Light" w:hAnsi="Calibri Light"/>
          <w:color w:val="3A586E" w:themeColor="text2"/>
          <w:sz w:val="22"/>
          <w:szCs w:val="22"/>
          <w:lang w:val="en-GB"/>
        </w:rPr>
        <w:t>and</w:t>
      </w:r>
      <w:r w:rsidR="13251659" w:rsidRPr="00143BE5">
        <w:rPr>
          <w:rFonts w:ascii="Calibri Light" w:hAnsi="Calibri Light"/>
          <w:color w:val="3A586E" w:themeColor="text2"/>
          <w:sz w:val="22"/>
          <w:szCs w:val="22"/>
          <w:lang w:val="en-GB"/>
        </w:rPr>
        <w:t xml:space="preserve"> </w:t>
      </w:r>
      <w:r w:rsidR="00B870F5" w:rsidRPr="00143BE5">
        <w:rPr>
          <w:rFonts w:ascii="Calibri Light" w:hAnsi="Calibri Light"/>
          <w:color w:val="3A586E" w:themeColor="text2"/>
          <w:sz w:val="22"/>
          <w:szCs w:val="22"/>
          <w:lang w:val="en-GB"/>
        </w:rPr>
        <w:t>affect</w:t>
      </w:r>
      <w:r w:rsidR="008B3EEF">
        <w:rPr>
          <w:rFonts w:ascii="Calibri Light" w:hAnsi="Calibri Light"/>
          <w:color w:val="3A586E" w:themeColor="text2"/>
          <w:sz w:val="22"/>
          <w:szCs w:val="22"/>
          <w:lang w:val="en-GB"/>
        </w:rPr>
        <w:t>ing</w:t>
      </w:r>
      <w:r w:rsidR="00B870F5" w:rsidRPr="00143BE5">
        <w:rPr>
          <w:rFonts w:ascii="Calibri Light" w:hAnsi="Calibri Light"/>
          <w:color w:val="3A586E" w:themeColor="text2"/>
          <w:sz w:val="22"/>
          <w:szCs w:val="22"/>
          <w:lang w:val="en-GB"/>
        </w:rPr>
        <w:t xml:space="preserve"> </w:t>
      </w:r>
      <w:r w:rsidR="550E9936" w:rsidRPr="00143BE5">
        <w:rPr>
          <w:rFonts w:ascii="Calibri Light" w:hAnsi="Calibri Light"/>
          <w:color w:val="3A586E" w:themeColor="text2"/>
          <w:sz w:val="22"/>
          <w:szCs w:val="22"/>
          <w:lang w:val="en-GB"/>
        </w:rPr>
        <w:t>health outcomes</w:t>
      </w:r>
      <w:r w:rsidR="00BF1F2C">
        <w:rPr>
          <w:rFonts w:ascii="Calibri Light" w:hAnsi="Calibri Light"/>
          <w:color w:val="3A586E" w:themeColor="text2"/>
          <w:sz w:val="22"/>
          <w:szCs w:val="22"/>
          <w:lang w:val="en-GB"/>
        </w:rPr>
        <w:t>.</w:t>
      </w:r>
      <w:r w:rsidR="0082322A" w:rsidRPr="00143BE5">
        <w:rPr>
          <w:rFonts w:ascii="Calibri Light" w:hAnsi="Calibri Light"/>
          <w:color w:val="3A586E" w:themeColor="text2"/>
          <w:sz w:val="22"/>
          <w:szCs w:val="22"/>
          <w:vertAlign w:val="superscript"/>
          <w:lang w:val="en-GB"/>
        </w:rPr>
        <w:endnoteReference w:id="2"/>
      </w:r>
      <w:r w:rsidR="00C7629F">
        <w:rPr>
          <w:rFonts w:ascii="Calibri Light" w:hAnsi="Calibri Light"/>
          <w:color w:val="3A586E" w:themeColor="text2"/>
          <w:sz w:val="22"/>
          <w:szCs w:val="22"/>
          <w:vertAlign w:val="superscript"/>
          <w:lang w:val="en-GB"/>
        </w:rPr>
        <w:t xml:space="preserve"> </w:t>
      </w:r>
      <w:r w:rsidR="0082322A" w:rsidRPr="00143BE5">
        <w:rPr>
          <w:rFonts w:ascii="Calibri Light" w:hAnsi="Calibri Light"/>
          <w:color w:val="3A586E" w:themeColor="text2"/>
          <w:sz w:val="22"/>
          <w:szCs w:val="22"/>
          <w:vertAlign w:val="superscript"/>
          <w:lang w:val="en-GB"/>
        </w:rPr>
        <w:endnoteReference w:id="3"/>
      </w:r>
      <w:r w:rsidR="00D37A8D">
        <w:rPr>
          <w:rFonts w:ascii="Calibri Light" w:hAnsi="Calibri Light"/>
          <w:color w:val="3A586E" w:themeColor="text2"/>
          <w:sz w:val="22"/>
          <w:szCs w:val="22"/>
          <w:vertAlign w:val="superscript"/>
          <w:lang w:val="en-GB"/>
        </w:rPr>
        <w:t xml:space="preserve"> </w:t>
      </w:r>
      <w:r w:rsidR="00A9567B" w:rsidRPr="00143BE5">
        <w:rPr>
          <w:rFonts w:ascii="Calibri Light" w:hAnsi="Calibri Light"/>
          <w:color w:val="3A586E" w:themeColor="text2"/>
          <w:sz w:val="22"/>
          <w:szCs w:val="22"/>
          <w:lang w:val="en-GB"/>
        </w:rPr>
        <w:t>Pre-existing inequalities and structural barriers, including in accessing health information and services, are key determinants of health, contributing to inequitable health outcomes between different individuals and groups</w:t>
      </w:r>
      <w:r w:rsidR="00A9567B">
        <w:rPr>
          <w:rFonts w:ascii="Calibri Light" w:hAnsi="Calibri Light"/>
          <w:color w:val="3A586E" w:themeColor="text2"/>
          <w:sz w:val="22"/>
          <w:szCs w:val="22"/>
          <w:lang w:val="en-GB"/>
        </w:rPr>
        <w:t xml:space="preserve">. </w:t>
      </w:r>
    </w:p>
    <w:p w14:paraId="13DB63ED" w14:textId="273D151E" w:rsidR="007A4B2D" w:rsidRPr="000B23E3" w:rsidRDefault="00D94394" w:rsidP="004B0E61">
      <w:pPr>
        <w:pStyle w:val="Default"/>
        <w:spacing w:before="120" w:line="240" w:lineRule="exact"/>
        <w:rPr>
          <w:rFonts w:ascii="Calibri Light" w:hAnsi="Calibri Light"/>
          <w:color w:val="3A586E" w:themeColor="text2"/>
          <w:sz w:val="22"/>
          <w:szCs w:val="22"/>
          <w:lang w:val="en-GB"/>
        </w:rPr>
      </w:pPr>
      <w:r w:rsidRPr="00147066">
        <w:rPr>
          <w:rFonts w:ascii="Calibri Light" w:hAnsi="Calibri Light" w:cstheme="minorBidi"/>
          <w:color w:val="3A586E" w:themeColor="text2"/>
          <w:sz w:val="22"/>
          <w:szCs w:val="32"/>
          <w:lang w:val="en-GB"/>
        </w:rPr>
        <w:t>Austra</w:t>
      </w:r>
      <w:r>
        <w:rPr>
          <w:rFonts w:ascii="Calibri Light" w:hAnsi="Calibri Light"/>
          <w:color w:val="3A586E" w:themeColor="text2"/>
          <w:sz w:val="22"/>
          <w:szCs w:val="22"/>
          <w:lang w:val="en-GB"/>
        </w:rPr>
        <w:t xml:space="preserve">lia’s </w:t>
      </w:r>
      <w:hyperlink r:id="rId11" w:history="1">
        <w:r w:rsidRPr="009E229A">
          <w:rPr>
            <w:rStyle w:val="Hyperlink"/>
            <w:rFonts w:ascii="Calibri Light" w:hAnsi="Calibri Light"/>
            <w:color w:val="00837C"/>
            <w:sz w:val="22"/>
            <w:lang w:val="en-GB"/>
          </w:rPr>
          <w:t>International Development Policy</w:t>
        </w:r>
      </w:hyperlink>
      <w:r w:rsidRPr="009E229A">
        <w:rPr>
          <w:rFonts w:ascii="Calibri Light" w:hAnsi="Calibri Light" w:cstheme="minorBidi"/>
          <w:color w:val="00837C"/>
          <w:sz w:val="22"/>
          <w:szCs w:val="32"/>
          <w:lang w:val="en-GB"/>
        </w:rPr>
        <w:t xml:space="preserve"> </w:t>
      </w:r>
      <w:r>
        <w:rPr>
          <w:rFonts w:ascii="Calibri Light" w:hAnsi="Calibri Light"/>
          <w:color w:val="3A586E" w:themeColor="text2"/>
          <w:sz w:val="22"/>
          <w:szCs w:val="22"/>
          <w:lang w:val="en-GB"/>
        </w:rPr>
        <w:t xml:space="preserve">commits to </w:t>
      </w:r>
      <w:r w:rsidR="0065717E">
        <w:rPr>
          <w:rFonts w:ascii="Calibri Light" w:hAnsi="Calibri Light"/>
          <w:color w:val="3A586E" w:themeColor="text2"/>
          <w:sz w:val="22"/>
          <w:szCs w:val="22"/>
          <w:lang w:val="en-GB"/>
        </w:rPr>
        <w:t>advancing</w:t>
      </w:r>
      <w:r>
        <w:rPr>
          <w:rFonts w:ascii="Calibri Light" w:hAnsi="Calibri Light"/>
          <w:color w:val="3A586E" w:themeColor="text2"/>
          <w:sz w:val="22"/>
          <w:szCs w:val="22"/>
          <w:lang w:val="en-GB"/>
        </w:rPr>
        <w:t xml:space="preserve"> g</w:t>
      </w:r>
      <w:r w:rsidRPr="009E229A">
        <w:rPr>
          <w:rFonts w:ascii="Calibri Light" w:hAnsi="Calibri Light"/>
          <w:color w:val="3A586E" w:themeColor="text2"/>
          <w:sz w:val="22"/>
          <w:szCs w:val="22"/>
          <w:lang w:val="en-GB"/>
        </w:rPr>
        <w:t>ender equality</w:t>
      </w:r>
      <w:r>
        <w:rPr>
          <w:rFonts w:ascii="Calibri Light" w:hAnsi="Calibri Light"/>
          <w:color w:val="3A586E" w:themeColor="text2"/>
          <w:sz w:val="22"/>
          <w:szCs w:val="22"/>
          <w:lang w:val="en-GB"/>
        </w:rPr>
        <w:t xml:space="preserve"> </w:t>
      </w:r>
      <w:r w:rsidRPr="009E229A">
        <w:rPr>
          <w:rFonts w:ascii="Calibri Light" w:hAnsi="Calibri Light"/>
          <w:color w:val="3A586E" w:themeColor="text2"/>
          <w:sz w:val="22"/>
          <w:szCs w:val="22"/>
          <w:lang w:val="en-GB"/>
        </w:rPr>
        <w:t xml:space="preserve">and </w:t>
      </w:r>
      <w:r w:rsidR="0065717E">
        <w:rPr>
          <w:rFonts w:ascii="Calibri Light" w:hAnsi="Calibri Light"/>
          <w:color w:val="3A586E" w:themeColor="text2"/>
          <w:sz w:val="22"/>
          <w:szCs w:val="22"/>
          <w:lang w:val="en-GB"/>
        </w:rPr>
        <w:t>the rights of people with disabilities</w:t>
      </w:r>
      <w:r w:rsidR="00F55EB3">
        <w:rPr>
          <w:rFonts w:ascii="Calibri Light" w:hAnsi="Calibri Light"/>
          <w:color w:val="3A586E" w:themeColor="text2"/>
          <w:sz w:val="22"/>
          <w:szCs w:val="22"/>
          <w:lang w:val="en-GB"/>
        </w:rPr>
        <w:t>,</w:t>
      </w:r>
      <w:r w:rsidRPr="009E229A">
        <w:rPr>
          <w:rFonts w:ascii="Calibri Light" w:hAnsi="Calibri Light"/>
          <w:color w:val="3A586E" w:themeColor="text2"/>
          <w:sz w:val="22"/>
          <w:szCs w:val="22"/>
          <w:lang w:val="en-GB"/>
        </w:rPr>
        <w:t xml:space="preserve"> </w:t>
      </w:r>
      <w:r>
        <w:rPr>
          <w:rFonts w:ascii="Calibri Light" w:hAnsi="Calibri Light"/>
          <w:color w:val="3A586E" w:themeColor="text2"/>
          <w:sz w:val="22"/>
          <w:szCs w:val="22"/>
          <w:lang w:val="en-GB"/>
        </w:rPr>
        <w:t xml:space="preserve">and </w:t>
      </w:r>
      <w:r w:rsidRPr="009E229A">
        <w:rPr>
          <w:rFonts w:ascii="Calibri Light" w:hAnsi="Calibri Light"/>
          <w:color w:val="3A586E" w:themeColor="text2"/>
          <w:sz w:val="22"/>
          <w:szCs w:val="22"/>
          <w:lang w:val="en-GB"/>
        </w:rPr>
        <w:t>foster</w:t>
      </w:r>
      <w:r>
        <w:rPr>
          <w:rFonts w:ascii="Calibri Light" w:hAnsi="Calibri Light"/>
          <w:color w:val="3A586E" w:themeColor="text2"/>
          <w:sz w:val="22"/>
          <w:szCs w:val="22"/>
          <w:lang w:val="en-GB"/>
        </w:rPr>
        <w:t xml:space="preserve">ing </w:t>
      </w:r>
      <w:r w:rsidRPr="009E229A">
        <w:rPr>
          <w:rFonts w:ascii="Calibri Light" w:hAnsi="Calibri Light"/>
          <w:color w:val="3A586E" w:themeColor="text2"/>
          <w:sz w:val="22"/>
          <w:szCs w:val="22"/>
          <w:lang w:val="en-GB"/>
        </w:rPr>
        <w:t xml:space="preserve">cooperation between First Nations Australians and regional partners </w:t>
      </w:r>
      <w:r w:rsidR="000B23E3">
        <w:rPr>
          <w:rFonts w:ascii="Calibri Light" w:hAnsi="Calibri Light"/>
          <w:color w:val="3A586E" w:themeColor="text2"/>
          <w:sz w:val="22"/>
          <w:szCs w:val="22"/>
          <w:lang w:val="en-GB"/>
        </w:rPr>
        <w:t>within</w:t>
      </w:r>
      <w:r w:rsidRPr="009E229A">
        <w:rPr>
          <w:rFonts w:ascii="Calibri Light" w:hAnsi="Calibri Light"/>
          <w:color w:val="3A586E" w:themeColor="text2"/>
          <w:sz w:val="22"/>
          <w:szCs w:val="22"/>
          <w:lang w:val="en-GB"/>
        </w:rPr>
        <w:t xml:space="preserve"> </w:t>
      </w:r>
      <w:r w:rsidR="0027727B">
        <w:rPr>
          <w:rFonts w:ascii="Calibri Light" w:hAnsi="Calibri Light"/>
          <w:color w:val="3A586E" w:themeColor="text2"/>
          <w:sz w:val="22"/>
          <w:szCs w:val="22"/>
          <w:lang w:val="en-GB"/>
        </w:rPr>
        <w:t>Australia’s</w:t>
      </w:r>
      <w:r w:rsidRPr="009E229A">
        <w:rPr>
          <w:rFonts w:ascii="Calibri Light" w:hAnsi="Calibri Light"/>
          <w:color w:val="3A586E" w:themeColor="text2"/>
          <w:sz w:val="22"/>
          <w:szCs w:val="22"/>
          <w:lang w:val="en-GB"/>
        </w:rPr>
        <w:t xml:space="preserve"> development program</w:t>
      </w:r>
      <w:r>
        <w:t>.</w:t>
      </w:r>
      <w:r w:rsidRPr="00143BE5">
        <w:rPr>
          <w:rFonts w:ascii="Calibri Light" w:hAnsi="Calibri Light" w:cstheme="minorBidi"/>
          <w:color w:val="3A586E" w:themeColor="text2"/>
          <w:sz w:val="22"/>
          <w:szCs w:val="22"/>
          <w:lang w:val="en-GB"/>
        </w:rPr>
        <w:t xml:space="preserve"> </w:t>
      </w:r>
      <w:r w:rsidR="00722BCC" w:rsidRPr="00143BE5">
        <w:rPr>
          <w:rFonts w:ascii="Calibri Light" w:hAnsi="Calibri Light" w:cstheme="minorBidi"/>
          <w:color w:val="3A586E" w:themeColor="text2"/>
          <w:sz w:val="22"/>
          <w:szCs w:val="22"/>
          <w:lang w:val="en-GB"/>
        </w:rPr>
        <w:t>Recognising</w:t>
      </w:r>
      <w:r w:rsidR="00A4556D">
        <w:rPr>
          <w:rFonts w:ascii="Calibri Light" w:hAnsi="Calibri Light" w:cstheme="minorBidi"/>
          <w:color w:val="3A586E" w:themeColor="text2"/>
          <w:sz w:val="22"/>
          <w:szCs w:val="22"/>
          <w:lang w:val="en-GB"/>
        </w:rPr>
        <w:t xml:space="preserve"> the importance of</w:t>
      </w:r>
      <w:r w:rsidR="00BE16DA" w:rsidRPr="00143BE5">
        <w:rPr>
          <w:rFonts w:ascii="Calibri Light" w:hAnsi="Calibri Light" w:cstheme="minorBidi"/>
          <w:color w:val="3A586E" w:themeColor="text2"/>
          <w:sz w:val="22"/>
          <w:szCs w:val="22"/>
          <w:lang w:val="en-GB"/>
        </w:rPr>
        <w:t xml:space="preserve"> gender equality</w:t>
      </w:r>
      <w:r w:rsidR="00C42A4D" w:rsidRPr="00143BE5">
        <w:rPr>
          <w:rFonts w:ascii="Calibri Light" w:hAnsi="Calibri Light" w:cstheme="minorBidi"/>
          <w:color w:val="3A586E" w:themeColor="text2"/>
          <w:sz w:val="22"/>
          <w:szCs w:val="22"/>
          <w:lang w:val="en-GB"/>
        </w:rPr>
        <w:t xml:space="preserve">, </w:t>
      </w:r>
      <w:r w:rsidR="00BE16DA" w:rsidRPr="00143BE5">
        <w:rPr>
          <w:rFonts w:ascii="Calibri Light" w:hAnsi="Calibri Light" w:cstheme="minorBidi"/>
          <w:color w:val="3A586E" w:themeColor="text2"/>
          <w:sz w:val="22"/>
          <w:szCs w:val="22"/>
          <w:lang w:val="en-GB"/>
        </w:rPr>
        <w:t>disability</w:t>
      </w:r>
      <w:r w:rsidR="00C42A4D" w:rsidRPr="00143BE5">
        <w:rPr>
          <w:rFonts w:ascii="Calibri Light" w:hAnsi="Calibri Light" w:cstheme="minorBidi"/>
          <w:color w:val="3A586E" w:themeColor="text2"/>
          <w:sz w:val="22"/>
          <w:szCs w:val="22"/>
          <w:lang w:val="en-GB"/>
        </w:rPr>
        <w:t xml:space="preserve"> </w:t>
      </w:r>
      <w:r w:rsidR="0027727B">
        <w:rPr>
          <w:rFonts w:ascii="Calibri Light" w:hAnsi="Calibri Light" w:cstheme="minorBidi"/>
          <w:color w:val="3A586E" w:themeColor="text2"/>
          <w:sz w:val="22"/>
          <w:szCs w:val="22"/>
          <w:lang w:val="en-GB"/>
        </w:rPr>
        <w:t xml:space="preserve">equity </w:t>
      </w:r>
      <w:r w:rsidR="00C42A4D" w:rsidRPr="00143BE5">
        <w:rPr>
          <w:rFonts w:ascii="Calibri Light" w:hAnsi="Calibri Light" w:cstheme="minorBidi"/>
          <w:color w:val="3A586E" w:themeColor="text2"/>
          <w:sz w:val="22"/>
          <w:szCs w:val="22"/>
          <w:lang w:val="en-GB"/>
        </w:rPr>
        <w:t>and social</w:t>
      </w:r>
      <w:r w:rsidR="00BE16DA" w:rsidRPr="00143BE5">
        <w:rPr>
          <w:rFonts w:ascii="Calibri Light" w:hAnsi="Calibri Light" w:cstheme="minorBidi"/>
          <w:color w:val="3A586E" w:themeColor="text2"/>
          <w:sz w:val="22"/>
          <w:szCs w:val="22"/>
          <w:lang w:val="en-GB"/>
        </w:rPr>
        <w:t xml:space="preserve"> inclusion </w:t>
      </w:r>
      <w:r w:rsidR="0065558B" w:rsidRPr="00143BE5">
        <w:rPr>
          <w:rFonts w:ascii="Calibri Light" w:hAnsi="Calibri Light" w:cstheme="minorBidi"/>
          <w:color w:val="3A586E" w:themeColor="text2"/>
          <w:sz w:val="22"/>
          <w:szCs w:val="22"/>
          <w:lang w:val="en-GB"/>
        </w:rPr>
        <w:t xml:space="preserve">(GEDSI) </w:t>
      </w:r>
      <w:r w:rsidR="00A4556D">
        <w:rPr>
          <w:rFonts w:ascii="Calibri Light" w:hAnsi="Calibri Light" w:cstheme="minorBidi"/>
          <w:color w:val="3A586E" w:themeColor="text2"/>
          <w:sz w:val="22"/>
          <w:szCs w:val="22"/>
          <w:lang w:val="en-GB"/>
        </w:rPr>
        <w:t xml:space="preserve">and the engagement </w:t>
      </w:r>
      <w:r>
        <w:rPr>
          <w:rFonts w:ascii="Calibri Light" w:hAnsi="Calibri Light" w:cstheme="minorBidi"/>
          <w:color w:val="3A586E" w:themeColor="text2"/>
          <w:sz w:val="22"/>
          <w:szCs w:val="22"/>
          <w:lang w:val="en-GB"/>
        </w:rPr>
        <w:t>of First Nations Australians</w:t>
      </w:r>
      <w:r w:rsidR="00A4556D">
        <w:rPr>
          <w:rFonts w:ascii="Calibri Light" w:hAnsi="Calibri Light" w:cstheme="minorBidi"/>
          <w:color w:val="3A586E" w:themeColor="text2"/>
          <w:sz w:val="22"/>
          <w:szCs w:val="22"/>
          <w:lang w:val="en-GB"/>
        </w:rPr>
        <w:t xml:space="preserve"> to progressing development and health objectives, they</w:t>
      </w:r>
      <w:r w:rsidR="00A4556D" w:rsidRPr="00143BE5">
        <w:rPr>
          <w:rFonts w:ascii="Calibri Light" w:hAnsi="Calibri Light" w:cstheme="minorBidi"/>
          <w:color w:val="3A586E" w:themeColor="text2"/>
          <w:sz w:val="22"/>
          <w:szCs w:val="22"/>
          <w:lang w:val="en-GB"/>
        </w:rPr>
        <w:t xml:space="preserve"> </w:t>
      </w:r>
      <w:r w:rsidR="00A4556D">
        <w:rPr>
          <w:rFonts w:ascii="Calibri Light" w:hAnsi="Calibri Light" w:cstheme="minorBidi"/>
          <w:color w:val="3A586E" w:themeColor="text2"/>
          <w:sz w:val="22"/>
          <w:szCs w:val="22"/>
          <w:lang w:val="en-GB"/>
        </w:rPr>
        <w:t xml:space="preserve">are </w:t>
      </w:r>
      <w:r w:rsidR="00883BD8" w:rsidRPr="00143BE5">
        <w:rPr>
          <w:rFonts w:ascii="Calibri Light" w:hAnsi="Calibri Light" w:cstheme="minorBidi"/>
          <w:color w:val="3A586E" w:themeColor="text2"/>
          <w:sz w:val="22"/>
          <w:szCs w:val="22"/>
          <w:lang w:val="en-GB"/>
        </w:rPr>
        <w:t>embedded as</w:t>
      </w:r>
      <w:r w:rsidR="00E15139">
        <w:rPr>
          <w:rFonts w:ascii="Calibri Light" w:hAnsi="Calibri Light" w:cstheme="minorBidi"/>
          <w:color w:val="3A586E" w:themeColor="text2"/>
          <w:sz w:val="22"/>
          <w:szCs w:val="22"/>
          <w:lang w:val="en-GB"/>
        </w:rPr>
        <w:t xml:space="preserve"> </w:t>
      </w:r>
      <w:r w:rsidR="00725870" w:rsidRPr="00143BE5">
        <w:rPr>
          <w:rFonts w:ascii="Calibri Light" w:hAnsi="Calibri Light" w:cstheme="minorBidi"/>
          <w:color w:val="3A586E" w:themeColor="text2"/>
          <w:sz w:val="22"/>
          <w:szCs w:val="22"/>
          <w:lang w:val="en-GB"/>
        </w:rPr>
        <w:t>key</w:t>
      </w:r>
      <w:r w:rsidR="0065558B" w:rsidRPr="00143BE5">
        <w:rPr>
          <w:rFonts w:ascii="Calibri Light" w:hAnsi="Calibri Light" w:cstheme="minorBidi"/>
          <w:color w:val="3A586E" w:themeColor="text2"/>
          <w:sz w:val="22"/>
          <w:szCs w:val="22"/>
          <w:lang w:val="en-GB"/>
        </w:rPr>
        <w:t xml:space="preserve"> </w:t>
      </w:r>
      <w:r w:rsidR="00BE16DA" w:rsidRPr="00143BE5">
        <w:rPr>
          <w:rFonts w:ascii="Calibri Light" w:hAnsi="Calibri Light" w:cstheme="minorBidi"/>
          <w:color w:val="3A586E" w:themeColor="text2"/>
          <w:sz w:val="22"/>
          <w:szCs w:val="22"/>
          <w:lang w:val="en-GB"/>
        </w:rPr>
        <w:t xml:space="preserve">cross cutting </w:t>
      </w:r>
      <w:r w:rsidR="00E30777" w:rsidRPr="00143BE5">
        <w:rPr>
          <w:rFonts w:ascii="Calibri Light" w:hAnsi="Calibri Light" w:cstheme="minorBidi"/>
          <w:color w:val="3A586E" w:themeColor="text2"/>
          <w:sz w:val="22"/>
          <w:szCs w:val="22"/>
          <w:lang w:val="en-GB"/>
        </w:rPr>
        <w:t>priorit</w:t>
      </w:r>
      <w:r w:rsidR="00EC7861">
        <w:rPr>
          <w:rFonts w:ascii="Calibri Light" w:hAnsi="Calibri Light" w:cstheme="minorBidi"/>
          <w:color w:val="3A586E" w:themeColor="text2"/>
          <w:sz w:val="22"/>
          <w:szCs w:val="22"/>
          <w:lang w:val="en-GB"/>
        </w:rPr>
        <w:t>ies</w:t>
      </w:r>
      <w:r w:rsidR="00E30777" w:rsidRPr="00143BE5">
        <w:rPr>
          <w:rFonts w:ascii="Calibri Light" w:hAnsi="Calibri Light" w:cstheme="minorBidi"/>
          <w:color w:val="3A586E" w:themeColor="text2"/>
          <w:sz w:val="22"/>
          <w:szCs w:val="22"/>
          <w:lang w:val="en-GB"/>
        </w:rPr>
        <w:t xml:space="preserve"> </w:t>
      </w:r>
      <w:r w:rsidR="005A4E47">
        <w:rPr>
          <w:rFonts w:ascii="Calibri Light" w:hAnsi="Calibri Light" w:cstheme="minorBidi"/>
          <w:color w:val="3A586E" w:themeColor="text2"/>
          <w:sz w:val="22"/>
          <w:szCs w:val="22"/>
          <w:lang w:val="en-GB"/>
        </w:rPr>
        <w:t>across</w:t>
      </w:r>
      <w:r w:rsidR="0065558B" w:rsidRPr="00143BE5">
        <w:rPr>
          <w:rFonts w:ascii="Calibri Light" w:hAnsi="Calibri Light" w:cstheme="minorBidi"/>
          <w:color w:val="3A586E" w:themeColor="text2"/>
          <w:sz w:val="22"/>
          <w:szCs w:val="22"/>
          <w:lang w:val="en-GB"/>
        </w:rPr>
        <w:t xml:space="preserve"> </w:t>
      </w:r>
      <w:r w:rsidR="00883BD8" w:rsidRPr="00A26E3A">
        <w:rPr>
          <w:rFonts w:ascii="Calibri Light" w:hAnsi="Calibri Light" w:cstheme="minorBidi"/>
          <w:color w:val="3A586E" w:themeColor="text2"/>
          <w:sz w:val="22"/>
          <w:szCs w:val="22"/>
          <w:lang w:val="en-GB"/>
        </w:rPr>
        <w:t xml:space="preserve">DFAT’s </w:t>
      </w:r>
      <w:r w:rsidR="000A7C13">
        <w:rPr>
          <w:rFonts w:ascii="Calibri Light" w:hAnsi="Calibri Light" w:cstheme="minorBidi"/>
          <w:color w:val="3A586E" w:themeColor="text2"/>
          <w:sz w:val="22"/>
          <w:szCs w:val="22"/>
          <w:lang w:val="en-GB"/>
        </w:rPr>
        <w:t>Partnerships for a Healthy Region initiative.</w:t>
      </w:r>
    </w:p>
    <w:p w14:paraId="638DA4BD" w14:textId="357AAE83" w:rsidR="00BC7F20" w:rsidRDefault="65D651D2" w:rsidP="00A3652E">
      <w:pPr>
        <w:spacing w:line="240" w:lineRule="auto"/>
        <w:rPr>
          <w:szCs w:val="22"/>
        </w:rPr>
      </w:pPr>
      <w:r w:rsidRPr="253A60E8">
        <w:rPr>
          <w:rFonts w:ascii="Calibri Light" w:hAnsi="Calibri Light" w:cstheme="minorBidi"/>
          <w:color w:val="3A586E" w:themeColor="text2"/>
          <w:lang w:val="en-GB"/>
        </w:rPr>
        <w:t xml:space="preserve">This </w:t>
      </w:r>
      <w:r w:rsidR="7E2F302D" w:rsidRPr="253A60E8">
        <w:rPr>
          <w:rFonts w:ascii="Calibri Light" w:hAnsi="Calibri Light" w:cstheme="minorBidi"/>
          <w:color w:val="3A586E" w:themeColor="text2"/>
          <w:lang w:val="en-GB"/>
        </w:rPr>
        <w:t>guidance</w:t>
      </w:r>
      <w:r w:rsidRPr="253A60E8">
        <w:rPr>
          <w:rFonts w:ascii="Calibri Light" w:hAnsi="Calibri Light" w:cstheme="minorBidi"/>
          <w:color w:val="3A586E" w:themeColor="text2"/>
          <w:lang w:val="en-GB"/>
        </w:rPr>
        <w:t xml:space="preserve"> </w:t>
      </w:r>
      <w:proofErr w:type="gramStart"/>
      <w:r w:rsidRPr="253A60E8">
        <w:rPr>
          <w:rFonts w:ascii="Calibri Light" w:hAnsi="Calibri Light" w:cstheme="minorBidi"/>
          <w:color w:val="3A586E" w:themeColor="text2"/>
          <w:lang w:val="en-GB"/>
        </w:rPr>
        <w:t>note</w:t>
      </w:r>
      <w:proofErr w:type="gramEnd"/>
      <w:r w:rsidRPr="253A60E8">
        <w:rPr>
          <w:rFonts w:ascii="Calibri Light" w:hAnsi="Calibri Light" w:cstheme="minorBidi"/>
          <w:color w:val="3A586E" w:themeColor="text2"/>
          <w:lang w:val="en-GB"/>
        </w:rPr>
        <w:t xml:space="preserve"> outlines </w:t>
      </w:r>
      <w:r w:rsidR="00EA3E26" w:rsidRPr="004B0E61">
        <w:rPr>
          <w:rFonts w:ascii="Calibri Light" w:hAnsi="Calibri Light" w:cstheme="minorBidi"/>
          <w:color w:val="3A586E" w:themeColor="text2"/>
          <w:lang w:val="en-GB"/>
        </w:rPr>
        <w:t xml:space="preserve">programming guidance to support </w:t>
      </w:r>
      <w:r w:rsidR="00967990" w:rsidRPr="004B0E61">
        <w:rPr>
          <w:rFonts w:ascii="Calibri Light" w:hAnsi="Calibri Light" w:cstheme="minorBidi"/>
          <w:color w:val="3A586E" w:themeColor="text2"/>
          <w:lang w:val="en-GB"/>
        </w:rPr>
        <w:t xml:space="preserve">the </w:t>
      </w:r>
      <w:r w:rsidR="51A770CA" w:rsidRPr="253A60E8">
        <w:rPr>
          <w:rFonts w:ascii="Calibri Light" w:hAnsi="Calibri Light" w:cstheme="minorBidi"/>
          <w:color w:val="3A586E" w:themeColor="text2"/>
          <w:lang w:val="en-GB"/>
        </w:rPr>
        <w:t>integrati</w:t>
      </w:r>
      <w:r w:rsidR="00967990">
        <w:rPr>
          <w:rFonts w:ascii="Calibri Light" w:hAnsi="Calibri Light" w:cstheme="minorBidi"/>
          <w:color w:val="3A586E" w:themeColor="text2"/>
          <w:lang w:val="en-GB"/>
        </w:rPr>
        <w:t>on of</w:t>
      </w:r>
      <w:r w:rsidR="51A770CA" w:rsidRPr="253A60E8">
        <w:rPr>
          <w:rFonts w:ascii="Calibri Light" w:hAnsi="Calibri Light" w:cstheme="minorBidi"/>
          <w:color w:val="3A586E" w:themeColor="text2"/>
          <w:lang w:val="en-GB"/>
        </w:rPr>
        <w:t xml:space="preserve"> </w:t>
      </w:r>
      <w:r w:rsidR="004008A0">
        <w:rPr>
          <w:rFonts w:ascii="Calibri Light" w:hAnsi="Calibri Light" w:cstheme="minorBidi"/>
          <w:color w:val="3A586E" w:themeColor="text2"/>
          <w:lang w:val="en-GB"/>
        </w:rPr>
        <w:t>GEDSI</w:t>
      </w:r>
      <w:r w:rsidR="7A0891CF" w:rsidRPr="253A60E8">
        <w:rPr>
          <w:rFonts w:ascii="Calibri Light" w:hAnsi="Calibri Light" w:cstheme="minorBidi"/>
          <w:color w:val="3A586E" w:themeColor="text2"/>
          <w:lang w:val="en-GB"/>
        </w:rPr>
        <w:t xml:space="preserve"> and </w:t>
      </w:r>
      <w:r w:rsidR="460D8853" w:rsidRPr="253A60E8">
        <w:rPr>
          <w:rFonts w:ascii="Calibri Light" w:hAnsi="Calibri Light" w:cstheme="minorBidi"/>
          <w:color w:val="3A586E" w:themeColor="text2"/>
          <w:lang w:val="en-GB"/>
        </w:rPr>
        <w:t xml:space="preserve">First Nations </w:t>
      </w:r>
      <w:r w:rsidR="00967990">
        <w:rPr>
          <w:rFonts w:ascii="Calibri Light" w:hAnsi="Calibri Light" w:cstheme="minorBidi"/>
          <w:color w:val="3A586E" w:themeColor="text2"/>
          <w:lang w:val="en-GB"/>
        </w:rPr>
        <w:t>perspectives</w:t>
      </w:r>
      <w:r w:rsidR="00967990" w:rsidRPr="253A60E8">
        <w:rPr>
          <w:rFonts w:ascii="Calibri Light" w:hAnsi="Calibri Light" w:cstheme="minorBidi"/>
          <w:color w:val="3A586E" w:themeColor="text2"/>
          <w:lang w:val="en-GB"/>
        </w:rPr>
        <w:t xml:space="preserve"> </w:t>
      </w:r>
      <w:r w:rsidRPr="253A60E8">
        <w:rPr>
          <w:rFonts w:ascii="Calibri Light" w:hAnsi="Calibri Light" w:cstheme="minorBidi"/>
          <w:color w:val="3A586E" w:themeColor="text2"/>
          <w:lang w:val="en-GB"/>
        </w:rPr>
        <w:t>into proposals</w:t>
      </w:r>
      <w:r w:rsidR="00D94394">
        <w:rPr>
          <w:rFonts w:ascii="Calibri Light" w:hAnsi="Calibri Light" w:cstheme="minorBidi"/>
          <w:color w:val="3A586E" w:themeColor="text2"/>
          <w:lang w:val="en-GB"/>
        </w:rPr>
        <w:t>, designs and</w:t>
      </w:r>
      <w:r w:rsidR="00E544B8">
        <w:rPr>
          <w:rFonts w:ascii="Calibri Light" w:hAnsi="Calibri Light" w:cstheme="minorBidi"/>
          <w:color w:val="3A586E" w:themeColor="text2"/>
          <w:lang w:val="en-GB"/>
        </w:rPr>
        <w:t xml:space="preserve"> </w:t>
      </w:r>
      <w:r w:rsidRPr="253A60E8">
        <w:rPr>
          <w:rFonts w:ascii="Calibri Light" w:hAnsi="Calibri Light" w:cstheme="minorBidi"/>
          <w:color w:val="3A586E" w:themeColor="text2"/>
          <w:lang w:val="en-GB"/>
        </w:rPr>
        <w:t>workplans</w:t>
      </w:r>
      <w:r w:rsidR="00D94394">
        <w:rPr>
          <w:rFonts w:ascii="Calibri Light" w:hAnsi="Calibri Light" w:cstheme="minorBidi"/>
          <w:color w:val="3A586E" w:themeColor="text2"/>
          <w:lang w:val="en-GB"/>
        </w:rPr>
        <w:t xml:space="preserve"> </w:t>
      </w:r>
      <w:r w:rsidR="460D8853" w:rsidRPr="253A60E8">
        <w:rPr>
          <w:rFonts w:ascii="Calibri Light" w:hAnsi="Calibri Light" w:cstheme="minorBidi"/>
          <w:color w:val="3A586E" w:themeColor="text2"/>
          <w:lang w:val="en-GB"/>
        </w:rPr>
        <w:t xml:space="preserve">under </w:t>
      </w:r>
      <w:r w:rsidR="00A26E3A" w:rsidRPr="00A26E3A">
        <w:rPr>
          <w:rFonts w:ascii="Calibri Light" w:hAnsi="Calibri Light" w:cstheme="minorBidi"/>
          <w:color w:val="3A586E" w:themeColor="text2"/>
          <w:lang w:val="en-GB"/>
        </w:rPr>
        <w:t>Partnership for a</w:t>
      </w:r>
      <w:r w:rsidR="6BC23031" w:rsidRPr="00A26E3A">
        <w:rPr>
          <w:rFonts w:ascii="Calibri Light" w:hAnsi="Calibri Light" w:cstheme="minorBidi"/>
          <w:color w:val="3A586E" w:themeColor="text2"/>
          <w:lang w:val="en-GB"/>
        </w:rPr>
        <w:t xml:space="preserve"> </w:t>
      </w:r>
      <w:r w:rsidR="00A26E3A" w:rsidRPr="00A26E3A">
        <w:rPr>
          <w:rFonts w:ascii="Calibri Light" w:hAnsi="Calibri Light" w:cstheme="minorBidi"/>
          <w:color w:val="3A586E" w:themeColor="text2"/>
          <w:lang w:val="en-GB"/>
        </w:rPr>
        <w:t>H</w:t>
      </w:r>
      <w:r w:rsidR="6BC23031" w:rsidRPr="00A26E3A">
        <w:rPr>
          <w:rFonts w:ascii="Calibri Light" w:hAnsi="Calibri Light" w:cstheme="minorBidi"/>
          <w:color w:val="3A586E" w:themeColor="text2"/>
          <w:lang w:val="en-GB"/>
        </w:rPr>
        <w:t>ealth</w:t>
      </w:r>
      <w:r w:rsidR="00A26E3A" w:rsidRPr="00A26E3A">
        <w:rPr>
          <w:rFonts w:ascii="Calibri Light" w:hAnsi="Calibri Light" w:cstheme="minorBidi"/>
          <w:color w:val="3A586E" w:themeColor="text2"/>
          <w:lang w:val="en-GB"/>
        </w:rPr>
        <w:t>y</w:t>
      </w:r>
      <w:r w:rsidR="6BC23031" w:rsidRPr="00A26E3A">
        <w:rPr>
          <w:rFonts w:ascii="Calibri Light" w:hAnsi="Calibri Light" w:cstheme="minorBidi"/>
          <w:color w:val="3A586E" w:themeColor="text2"/>
          <w:lang w:val="en-GB"/>
        </w:rPr>
        <w:t xml:space="preserve"> </w:t>
      </w:r>
      <w:r w:rsidR="00A26E3A" w:rsidRPr="00A26E3A">
        <w:rPr>
          <w:rFonts w:ascii="Calibri Light" w:hAnsi="Calibri Light" w:cstheme="minorBidi"/>
          <w:color w:val="3A586E" w:themeColor="text2"/>
          <w:lang w:val="en-GB"/>
        </w:rPr>
        <w:t>Region</w:t>
      </w:r>
      <w:r w:rsidR="7E2F302D" w:rsidRPr="00A26E3A">
        <w:rPr>
          <w:rFonts w:ascii="Calibri Light" w:hAnsi="Calibri Light" w:cstheme="minorBidi"/>
          <w:color w:val="3A586E" w:themeColor="text2"/>
          <w:lang w:val="en-GB"/>
        </w:rPr>
        <w:t>.</w:t>
      </w:r>
      <w:r w:rsidR="7E2F302D" w:rsidRPr="253A60E8">
        <w:rPr>
          <w:rFonts w:ascii="Calibri Light" w:hAnsi="Calibri Light" w:cstheme="minorBidi"/>
          <w:color w:val="3A586E" w:themeColor="text2"/>
          <w:lang w:val="en-GB"/>
        </w:rPr>
        <w:t xml:space="preserve"> It </w:t>
      </w:r>
      <w:r w:rsidR="062F9193" w:rsidRPr="253A60E8">
        <w:rPr>
          <w:rFonts w:ascii="Calibri Light" w:hAnsi="Calibri Light" w:cstheme="minorBidi"/>
          <w:color w:val="3A586E" w:themeColor="text2"/>
          <w:lang w:val="en-GB"/>
        </w:rPr>
        <w:t>aligns with</w:t>
      </w:r>
      <w:r w:rsidR="7F9D7F23" w:rsidRPr="253A60E8">
        <w:rPr>
          <w:rFonts w:ascii="Calibri Light" w:hAnsi="Calibri Light" w:cstheme="minorBidi"/>
          <w:color w:val="3A586E" w:themeColor="text2"/>
          <w:lang w:val="en-GB"/>
        </w:rPr>
        <w:t xml:space="preserve"> DFAT’s policy frameworks</w:t>
      </w:r>
      <w:r w:rsidR="000B23E3">
        <w:rPr>
          <w:rFonts w:ascii="Calibri Light" w:hAnsi="Calibri Light" w:cstheme="minorBidi"/>
          <w:color w:val="3A586E" w:themeColor="text2"/>
          <w:lang w:val="en-GB"/>
        </w:rPr>
        <w:t xml:space="preserve"> and guidance</w:t>
      </w:r>
      <w:r w:rsidR="7F9D7F23" w:rsidRPr="253A60E8">
        <w:rPr>
          <w:rFonts w:ascii="Calibri Light" w:hAnsi="Calibri Light" w:cstheme="minorBidi"/>
          <w:color w:val="3A586E" w:themeColor="text2"/>
          <w:lang w:val="en-GB"/>
        </w:rPr>
        <w:t xml:space="preserve"> on </w:t>
      </w:r>
      <w:hyperlink r:id="rId12" w:history="1">
        <w:r w:rsidR="7F9D7F23" w:rsidRPr="253A60E8">
          <w:rPr>
            <w:rStyle w:val="Hyperlink"/>
            <w:rFonts w:ascii="Calibri Light" w:hAnsi="Calibri Light" w:cstheme="minorBidi"/>
            <w:color w:val="00837C"/>
            <w:lang w:val="en-GB"/>
          </w:rPr>
          <w:t>gender equality</w:t>
        </w:r>
      </w:hyperlink>
      <w:r w:rsidR="062F9193" w:rsidRPr="00331B70">
        <w:rPr>
          <w:rFonts w:ascii="Calibri Light" w:hAnsi="Calibri Light" w:cstheme="minorBidi"/>
          <w:color w:val="3A586E" w:themeColor="text2"/>
          <w:lang w:val="en-GB"/>
        </w:rPr>
        <w:t xml:space="preserve"> </w:t>
      </w:r>
      <w:r w:rsidR="002E3977">
        <w:rPr>
          <w:rFonts w:ascii="Calibri Light" w:hAnsi="Calibri Light" w:cstheme="minorBidi"/>
          <w:color w:val="3A586E" w:themeColor="text2"/>
          <w:lang w:val="en-GB"/>
        </w:rPr>
        <w:t xml:space="preserve">and </w:t>
      </w:r>
      <w:hyperlink r:id="rId13" w:history="1">
        <w:r w:rsidR="062F9193" w:rsidRPr="00331B70">
          <w:rPr>
            <w:rFonts w:ascii="Calibri Light" w:hAnsi="Calibri Light" w:cstheme="minorBidi"/>
            <w:color w:val="00837C"/>
            <w:u w:val="single"/>
            <w:lang w:val="en-GB"/>
          </w:rPr>
          <w:t>disability-inclusive development</w:t>
        </w:r>
      </w:hyperlink>
      <w:r w:rsidR="00F42420">
        <w:rPr>
          <w:rFonts w:ascii="Calibri Light" w:hAnsi="Calibri Light" w:cs="Arial"/>
          <w:color w:val="3A586E" w:themeColor="text2"/>
          <w:szCs w:val="22"/>
          <w:lang w:val="en-GB"/>
        </w:rPr>
        <w:t xml:space="preserve"> and</w:t>
      </w:r>
      <w:r w:rsidR="006A78CC">
        <w:rPr>
          <w:rFonts w:ascii="Calibri Light" w:hAnsi="Calibri Light" w:cs="Arial"/>
          <w:color w:val="3A586E" w:themeColor="text2"/>
          <w:szCs w:val="22"/>
          <w:lang w:val="en-GB"/>
        </w:rPr>
        <w:t xml:space="preserve"> </w:t>
      </w:r>
      <w:r w:rsidR="00CE053F">
        <w:rPr>
          <w:rFonts w:ascii="Calibri Light" w:hAnsi="Calibri Light" w:cs="Arial"/>
          <w:color w:val="3A586E" w:themeColor="text2"/>
          <w:szCs w:val="22"/>
          <w:lang w:val="en-GB"/>
        </w:rPr>
        <w:t>is intended to</w:t>
      </w:r>
      <w:r w:rsidR="002036F7">
        <w:rPr>
          <w:rFonts w:ascii="Calibri Light" w:hAnsi="Calibri Light" w:cs="Arial"/>
          <w:color w:val="3A586E" w:themeColor="text2"/>
          <w:szCs w:val="22"/>
          <w:lang w:val="en-GB"/>
        </w:rPr>
        <w:t xml:space="preserve"> </w:t>
      </w:r>
      <w:r w:rsidR="4B40DA66" w:rsidRPr="00331B70">
        <w:rPr>
          <w:rFonts w:ascii="Calibri Light" w:hAnsi="Calibri Light" w:cs="Arial"/>
          <w:color w:val="3A586E" w:themeColor="text2"/>
          <w:szCs w:val="22"/>
          <w:lang w:val="en-GB"/>
        </w:rPr>
        <w:t xml:space="preserve">enable </w:t>
      </w:r>
      <w:r w:rsidR="785A5605" w:rsidRPr="00331B70">
        <w:rPr>
          <w:rFonts w:ascii="Calibri Light" w:hAnsi="Calibri Light" w:cs="Arial"/>
          <w:color w:val="3A586E" w:themeColor="text2"/>
          <w:szCs w:val="22"/>
          <w:lang w:val="en-GB"/>
        </w:rPr>
        <w:t xml:space="preserve">implementation against </w:t>
      </w:r>
      <w:r w:rsidR="00FB5EF4">
        <w:rPr>
          <w:rFonts w:ascii="Calibri Light" w:hAnsi="Calibri Light" w:cs="Arial"/>
          <w:color w:val="3A586E" w:themeColor="text2"/>
          <w:szCs w:val="22"/>
          <w:lang w:val="en-GB"/>
        </w:rPr>
        <w:t xml:space="preserve">Australia’s </w:t>
      </w:r>
      <w:r w:rsidR="00383DA7">
        <w:rPr>
          <w:rFonts w:ascii="Calibri Light" w:hAnsi="Calibri Light" w:cs="Arial"/>
          <w:color w:val="3A586E" w:themeColor="text2"/>
          <w:szCs w:val="22"/>
          <w:lang w:val="en-GB"/>
        </w:rPr>
        <w:t>emerging First Nations approach to foreign policy</w:t>
      </w:r>
      <w:r w:rsidR="00F42420">
        <w:rPr>
          <w:rFonts w:ascii="Calibri Light" w:hAnsi="Calibri Light" w:cs="Arial"/>
          <w:color w:val="3A586E" w:themeColor="text2"/>
          <w:szCs w:val="22"/>
          <w:lang w:val="en-GB"/>
        </w:rPr>
        <w:t xml:space="preserve">. It </w:t>
      </w:r>
      <w:r w:rsidR="59780A07" w:rsidRPr="00A26E3A">
        <w:rPr>
          <w:rFonts w:ascii="Calibri Light" w:hAnsi="Calibri Light" w:cstheme="minorBidi"/>
          <w:color w:val="3A586E" w:themeColor="text2"/>
          <w:lang w:val="en-GB"/>
        </w:rPr>
        <w:t>aim</w:t>
      </w:r>
      <w:r w:rsidR="00F76627" w:rsidRPr="00A26E3A">
        <w:rPr>
          <w:rFonts w:ascii="Calibri Light" w:hAnsi="Calibri Light" w:cstheme="minorBidi"/>
          <w:color w:val="3A586E" w:themeColor="text2"/>
          <w:lang w:val="en-GB"/>
        </w:rPr>
        <w:t xml:space="preserve">s </w:t>
      </w:r>
      <w:r w:rsidR="63228BB1" w:rsidRPr="00A26E3A">
        <w:rPr>
          <w:rFonts w:ascii="Calibri Light" w:hAnsi="Calibri Light" w:cstheme="minorBidi"/>
          <w:color w:val="3A586E" w:themeColor="text2"/>
          <w:lang w:val="en-GB"/>
        </w:rPr>
        <w:t>to</w:t>
      </w:r>
      <w:r w:rsidR="59780A07" w:rsidRPr="00A26E3A">
        <w:rPr>
          <w:rFonts w:ascii="Calibri Light" w:hAnsi="Calibri Light" w:cstheme="minorBidi"/>
          <w:color w:val="3A586E" w:themeColor="text2"/>
          <w:lang w:val="en-GB"/>
        </w:rPr>
        <w:t xml:space="preserve"> </w:t>
      </w:r>
      <w:r w:rsidR="4801F2B1" w:rsidRPr="00A26E3A">
        <w:rPr>
          <w:rFonts w:ascii="Calibri Light" w:hAnsi="Calibri Light" w:cstheme="minorBidi"/>
          <w:color w:val="3A586E" w:themeColor="text2"/>
          <w:lang w:val="en-GB"/>
        </w:rPr>
        <w:t>support</w:t>
      </w:r>
      <w:r w:rsidR="59780A07" w:rsidRPr="00A26E3A">
        <w:rPr>
          <w:rFonts w:ascii="Calibri Light" w:hAnsi="Calibri Light" w:cstheme="minorBidi"/>
          <w:color w:val="3A586E" w:themeColor="text2"/>
          <w:lang w:val="en-GB"/>
        </w:rPr>
        <w:t xml:space="preserve"> </w:t>
      </w:r>
      <w:r w:rsidR="294D2B85" w:rsidRPr="253A60E8">
        <w:rPr>
          <w:rFonts w:ascii="Calibri Light" w:hAnsi="Calibri Light" w:cstheme="minorBidi"/>
          <w:color w:val="3A586E" w:themeColor="text2"/>
          <w:lang w:val="en-GB"/>
        </w:rPr>
        <w:t>the right</w:t>
      </w:r>
      <w:r w:rsidR="46270024" w:rsidRPr="253A60E8">
        <w:rPr>
          <w:rFonts w:ascii="Calibri Light" w:hAnsi="Calibri Light" w:cstheme="minorBidi"/>
          <w:color w:val="3A586E" w:themeColor="text2"/>
          <w:lang w:val="en-GB"/>
        </w:rPr>
        <w:t xml:space="preserve"> </w:t>
      </w:r>
      <w:r w:rsidR="58127EFD" w:rsidRPr="253A60E8">
        <w:rPr>
          <w:rFonts w:ascii="Calibri Light" w:hAnsi="Calibri Light" w:cstheme="minorBidi"/>
          <w:color w:val="3A586E" w:themeColor="text2"/>
          <w:lang w:val="en-GB"/>
        </w:rPr>
        <w:t>of all</w:t>
      </w:r>
      <w:r w:rsidR="006D378A">
        <w:rPr>
          <w:rFonts w:ascii="Calibri Light" w:hAnsi="Calibri Light" w:cstheme="minorBidi"/>
          <w:color w:val="3A586E" w:themeColor="text2"/>
          <w:lang w:val="en-GB"/>
        </w:rPr>
        <w:t xml:space="preserve"> </w:t>
      </w:r>
      <w:r w:rsidR="7DD34D9F" w:rsidRPr="253A60E8">
        <w:rPr>
          <w:rFonts w:ascii="Calibri Light" w:hAnsi="Calibri Light" w:cstheme="minorBidi"/>
          <w:color w:val="3A586E" w:themeColor="text2"/>
          <w:lang w:val="en-GB"/>
        </w:rPr>
        <w:t xml:space="preserve">to </w:t>
      </w:r>
      <w:r w:rsidR="7DD34D9F" w:rsidRPr="00331B70">
        <w:rPr>
          <w:rFonts w:ascii="Calibri Light" w:hAnsi="Calibri Light" w:cstheme="minorBidi"/>
          <w:color w:val="3A586E" w:themeColor="text2"/>
          <w:lang w:val="en-GB"/>
        </w:rPr>
        <w:t>participate in and benefit</w:t>
      </w:r>
      <w:r w:rsidR="1D70C536" w:rsidRPr="00331B70">
        <w:rPr>
          <w:rFonts w:ascii="Calibri Light" w:hAnsi="Calibri Light" w:cstheme="minorBidi"/>
          <w:color w:val="3A586E" w:themeColor="text2"/>
          <w:lang w:val="en-GB"/>
        </w:rPr>
        <w:t xml:space="preserve"> </w:t>
      </w:r>
      <w:r w:rsidR="7DD34D9F" w:rsidRPr="00331B70">
        <w:rPr>
          <w:rFonts w:ascii="Calibri Light" w:hAnsi="Calibri Light" w:cstheme="minorBidi"/>
          <w:color w:val="3A586E" w:themeColor="text2"/>
          <w:lang w:val="en-GB"/>
        </w:rPr>
        <w:t xml:space="preserve">from </w:t>
      </w:r>
      <w:r w:rsidR="1D70C536" w:rsidRPr="00331B70">
        <w:rPr>
          <w:rFonts w:ascii="Calibri Light" w:hAnsi="Calibri Light" w:cstheme="minorBidi"/>
          <w:color w:val="3A586E" w:themeColor="text2"/>
          <w:lang w:val="en-GB"/>
        </w:rPr>
        <w:t xml:space="preserve">international </w:t>
      </w:r>
      <w:r w:rsidR="4759D1FF" w:rsidRPr="00331B70">
        <w:rPr>
          <w:rFonts w:ascii="Calibri Light" w:hAnsi="Calibri Light" w:cstheme="minorBidi"/>
          <w:color w:val="3A586E" w:themeColor="text2"/>
          <w:lang w:val="en-GB"/>
        </w:rPr>
        <w:t>cooperation</w:t>
      </w:r>
      <w:r w:rsidR="1D70C536" w:rsidRPr="00331B70">
        <w:rPr>
          <w:rFonts w:ascii="Calibri Light" w:hAnsi="Calibri Light" w:cstheme="minorBidi"/>
          <w:color w:val="3A586E" w:themeColor="text2"/>
          <w:lang w:val="en-GB"/>
        </w:rPr>
        <w:t xml:space="preserve"> efforts</w:t>
      </w:r>
      <w:r w:rsidR="1F54C629" w:rsidRPr="00331B70">
        <w:rPr>
          <w:rFonts w:ascii="Calibri Light" w:hAnsi="Calibri Light" w:cstheme="minorBidi"/>
          <w:color w:val="3A586E" w:themeColor="text2"/>
          <w:lang w:val="en-GB"/>
        </w:rPr>
        <w:t xml:space="preserve"> </w:t>
      </w:r>
      <w:r w:rsidR="7DD34D9F" w:rsidRPr="00331B70">
        <w:rPr>
          <w:rFonts w:ascii="Calibri Light" w:hAnsi="Calibri Light" w:cstheme="minorBidi"/>
          <w:color w:val="3A586E" w:themeColor="text2"/>
          <w:lang w:val="en-GB"/>
        </w:rPr>
        <w:t xml:space="preserve">and enjoy the </w:t>
      </w:r>
      <w:r w:rsidR="7DD34D9F" w:rsidRPr="253A60E8">
        <w:rPr>
          <w:rFonts w:ascii="Calibri Light" w:hAnsi="Calibri Light" w:cstheme="minorBidi"/>
          <w:color w:val="3A586E" w:themeColor="text2"/>
          <w:lang w:val="en-GB"/>
        </w:rPr>
        <w:t>highest attainable standard of health</w:t>
      </w:r>
      <w:r w:rsidR="00A3652E">
        <w:rPr>
          <w:rFonts w:ascii="Calibri Light" w:hAnsi="Calibri Light" w:cstheme="minorBidi"/>
          <w:color w:val="3A586E" w:themeColor="text2"/>
          <w:lang w:val="en-GB"/>
        </w:rPr>
        <w:t>, as outlined in key human rights instruments</w:t>
      </w:r>
      <w:r w:rsidR="00927237">
        <w:rPr>
          <w:rFonts w:ascii="Calibri Light" w:hAnsi="Calibri Light" w:cstheme="minorBidi"/>
          <w:color w:val="3A586E" w:themeColor="text2"/>
          <w:lang w:val="en-GB"/>
        </w:rPr>
        <w:t>.</w:t>
      </w:r>
      <w:r w:rsidR="00A3652E" w:rsidRPr="00A60AD1">
        <w:rPr>
          <w:rStyle w:val="EndnoteReference"/>
          <w:rFonts w:ascii="Calibri Light" w:hAnsi="Calibri Light" w:cstheme="minorBidi"/>
          <w:color w:val="3A586E" w:themeColor="text2"/>
          <w:szCs w:val="22"/>
          <w:lang w:val="en-GB"/>
        </w:rPr>
        <w:endnoteReference w:id="4"/>
      </w:r>
    </w:p>
    <w:p w14:paraId="10A4546B" w14:textId="35368436" w:rsidR="00DA5261" w:rsidRDefault="00A3652E" w:rsidP="00A3652E">
      <w:pPr>
        <w:pStyle w:val="Boxheading"/>
        <w:spacing w:before="0" w:after="0" w:line="240" w:lineRule="auto"/>
        <w:rPr>
          <w:rStyle w:val="IntenseEmphasis"/>
          <w:rFonts w:asciiTheme="minorHAnsi" w:eastAsiaTheme="minorHAnsi" w:hAnsiTheme="minorHAnsi"/>
          <w:bCs/>
          <w:sz w:val="22"/>
          <w:szCs w:val="32"/>
        </w:rPr>
      </w:pPr>
      <w:r w:rsidRPr="00A300F8">
        <w:rPr>
          <w:rStyle w:val="IntenseEmphasis"/>
          <w:b w:val="0"/>
          <w:i w:val="0"/>
          <w:iCs w:val="0"/>
          <w:color w:val="00837C"/>
          <w:sz w:val="32"/>
          <w:szCs w:val="32"/>
        </w:rPr>
        <w:t>Key considerations for embedding GEDSI into proposals</w:t>
      </w:r>
      <w:r>
        <w:rPr>
          <w:rStyle w:val="IntenseEmphasis"/>
          <w:b w:val="0"/>
          <w:i w:val="0"/>
          <w:iCs w:val="0"/>
          <w:color w:val="00837C"/>
          <w:sz w:val="40"/>
          <w:szCs w:val="40"/>
        </w:rPr>
        <w:br/>
      </w:r>
      <w:r>
        <w:rPr>
          <w:rStyle w:val="IntenseEmphasis"/>
          <w:rFonts w:asciiTheme="minorHAnsi" w:eastAsiaTheme="minorHAnsi" w:hAnsiTheme="minorHAnsi"/>
          <w:bCs/>
          <w:sz w:val="22"/>
          <w:szCs w:val="32"/>
        </w:rPr>
        <w:t xml:space="preserve">1. </w:t>
      </w:r>
      <w:r w:rsidR="00DA5261">
        <w:rPr>
          <w:rStyle w:val="IntenseEmphasis"/>
          <w:rFonts w:asciiTheme="minorHAnsi" w:eastAsiaTheme="minorHAnsi" w:hAnsiTheme="minorHAnsi"/>
          <w:bCs/>
          <w:sz w:val="22"/>
          <w:szCs w:val="32"/>
        </w:rPr>
        <w:t>C</w:t>
      </w:r>
      <w:r>
        <w:rPr>
          <w:rStyle w:val="IntenseEmphasis"/>
          <w:rFonts w:asciiTheme="minorHAnsi" w:eastAsiaTheme="minorHAnsi" w:hAnsiTheme="minorHAnsi"/>
          <w:bCs/>
          <w:sz w:val="22"/>
          <w:szCs w:val="32"/>
        </w:rPr>
        <w:t>onduct a GEDSI analysis to</w:t>
      </w:r>
      <w:r w:rsidR="00CC7612">
        <w:rPr>
          <w:rStyle w:val="IntenseEmphasis"/>
          <w:rFonts w:asciiTheme="minorHAnsi" w:eastAsiaTheme="minorHAnsi" w:hAnsiTheme="minorHAnsi"/>
          <w:bCs/>
          <w:sz w:val="22"/>
          <w:szCs w:val="32"/>
        </w:rPr>
        <w:t xml:space="preserve"> </w:t>
      </w:r>
      <w:r w:rsidR="00DA5261">
        <w:rPr>
          <w:rStyle w:val="IntenseEmphasis"/>
          <w:rFonts w:asciiTheme="minorHAnsi" w:eastAsiaTheme="minorHAnsi" w:hAnsiTheme="minorHAnsi"/>
          <w:bCs/>
          <w:sz w:val="22"/>
          <w:szCs w:val="32"/>
        </w:rPr>
        <w:t>identify key GEDSI issues and opportunities</w:t>
      </w:r>
      <w:r w:rsidR="00CC7612">
        <w:rPr>
          <w:rStyle w:val="IntenseEmphasis"/>
          <w:rFonts w:asciiTheme="minorHAnsi" w:eastAsiaTheme="minorHAnsi" w:hAnsiTheme="minorHAnsi"/>
          <w:bCs/>
          <w:sz w:val="22"/>
          <w:szCs w:val="32"/>
        </w:rPr>
        <w:t xml:space="preserve"> and inform </w:t>
      </w:r>
      <w:proofErr w:type="gramStart"/>
      <w:r w:rsidR="00CC7612">
        <w:rPr>
          <w:rStyle w:val="IntenseEmphasis"/>
          <w:rFonts w:asciiTheme="minorHAnsi" w:eastAsiaTheme="minorHAnsi" w:hAnsiTheme="minorHAnsi"/>
          <w:bCs/>
          <w:sz w:val="22"/>
          <w:szCs w:val="32"/>
        </w:rPr>
        <w:t>design</w:t>
      </w:r>
      <w:proofErr w:type="gramEnd"/>
      <w:r w:rsidR="00CC7612" w:rsidRPr="00A92FCC">
        <w:rPr>
          <w:rStyle w:val="IntenseEmphasis"/>
          <w:rFonts w:asciiTheme="minorHAnsi" w:eastAsiaTheme="minorHAnsi" w:hAnsiTheme="minorHAnsi"/>
          <w:bCs/>
          <w:sz w:val="22"/>
          <w:szCs w:val="32"/>
        </w:rPr>
        <w:t xml:space="preserve"> </w:t>
      </w:r>
    </w:p>
    <w:p w14:paraId="6279B42E" w14:textId="680B32AF" w:rsidR="00A3652E" w:rsidRPr="006934C9" w:rsidRDefault="00A97CCC" w:rsidP="00A3652E">
      <w:pPr>
        <w:pStyle w:val="Boxheading"/>
        <w:spacing w:before="0" w:after="0" w:line="240" w:lineRule="auto"/>
        <w:rPr>
          <w:rStyle w:val="IntenseEmphasis"/>
          <w:b w:val="0"/>
          <w:i w:val="0"/>
          <w:iCs w:val="0"/>
          <w:color w:val="00837C"/>
          <w:sz w:val="32"/>
          <w:szCs w:val="32"/>
        </w:rPr>
      </w:pPr>
      <w:r>
        <w:rPr>
          <w:rFonts w:ascii="Calibri Light" w:eastAsiaTheme="minorHAnsi" w:hAnsi="Calibri Light" w:cstheme="minorBidi"/>
          <w:color w:val="3A586E" w:themeColor="text2"/>
          <w:sz w:val="22"/>
          <w:szCs w:val="22"/>
          <w:lang w:val="en-GB"/>
        </w:rPr>
        <w:t>Undertake analysis which enables</w:t>
      </w:r>
      <w:r w:rsidRPr="003C479B">
        <w:rPr>
          <w:rFonts w:ascii="Calibri Light" w:eastAsiaTheme="minorHAnsi" w:hAnsi="Calibri Light" w:cstheme="minorBidi"/>
          <w:color w:val="3A586E" w:themeColor="text2"/>
          <w:sz w:val="22"/>
          <w:szCs w:val="22"/>
          <w:lang w:val="en-GB"/>
        </w:rPr>
        <w:t xml:space="preserve"> </w:t>
      </w:r>
      <w:r w:rsidR="00A3652E" w:rsidRPr="003C479B">
        <w:rPr>
          <w:rFonts w:ascii="Calibri Light" w:eastAsiaTheme="minorHAnsi" w:hAnsi="Calibri Light" w:cstheme="minorBidi"/>
          <w:color w:val="3A586E" w:themeColor="text2"/>
          <w:sz w:val="22"/>
          <w:szCs w:val="22"/>
          <w:lang w:val="en-GB"/>
        </w:rPr>
        <w:t>a</w:t>
      </w:r>
      <w:r w:rsidR="000E0005">
        <w:rPr>
          <w:rFonts w:ascii="Calibri Light" w:eastAsiaTheme="minorHAnsi" w:hAnsi="Calibri Light" w:cstheme="minorBidi"/>
          <w:color w:val="3A586E" w:themeColor="text2"/>
          <w:sz w:val="22"/>
          <w:szCs w:val="22"/>
          <w:lang w:val="en-GB"/>
        </w:rPr>
        <w:t xml:space="preserve">n </w:t>
      </w:r>
      <w:r w:rsidR="00A3652E" w:rsidRPr="003C479B">
        <w:rPr>
          <w:rFonts w:ascii="Calibri Light" w:eastAsiaTheme="minorHAnsi" w:hAnsi="Calibri Light" w:cstheme="minorBidi"/>
          <w:color w:val="3A586E" w:themeColor="text2"/>
          <w:sz w:val="22"/>
          <w:szCs w:val="22"/>
          <w:lang w:val="en-GB"/>
        </w:rPr>
        <w:t xml:space="preserve">understanding of the barriers and norms specific to the context </w:t>
      </w:r>
      <w:r w:rsidR="00A3652E">
        <w:rPr>
          <w:rFonts w:ascii="Calibri Light" w:eastAsiaTheme="minorHAnsi" w:hAnsi="Calibri Light" w:cstheme="minorBidi"/>
          <w:color w:val="3A586E" w:themeColor="text2"/>
          <w:sz w:val="22"/>
          <w:szCs w:val="22"/>
          <w:lang w:val="en-GB"/>
        </w:rPr>
        <w:t>and in relation to proposed activities</w:t>
      </w:r>
      <w:r>
        <w:rPr>
          <w:rFonts w:ascii="Calibri Light" w:eastAsiaTheme="minorHAnsi" w:hAnsi="Calibri Light" w:cstheme="minorBidi"/>
          <w:color w:val="3A586E" w:themeColor="text2"/>
          <w:sz w:val="22"/>
          <w:szCs w:val="22"/>
          <w:lang w:val="en-GB"/>
        </w:rPr>
        <w:t>,</w:t>
      </w:r>
      <w:r w:rsidR="00A3652E">
        <w:rPr>
          <w:rFonts w:ascii="Calibri Light" w:eastAsiaTheme="minorHAnsi" w:hAnsi="Calibri Light" w:cstheme="minorBidi"/>
          <w:color w:val="3A586E" w:themeColor="text2"/>
          <w:sz w:val="22"/>
          <w:szCs w:val="22"/>
          <w:lang w:val="en-GB"/>
        </w:rPr>
        <w:t xml:space="preserve"> with referen</w:t>
      </w:r>
      <w:r w:rsidR="0065717E">
        <w:rPr>
          <w:rFonts w:ascii="Calibri Light" w:eastAsiaTheme="minorHAnsi" w:hAnsi="Calibri Light" w:cstheme="minorBidi"/>
          <w:color w:val="3A586E" w:themeColor="text2"/>
          <w:sz w:val="22"/>
          <w:szCs w:val="22"/>
          <w:lang w:val="en-GB"/>
        </w:rPr>
        <w:t>ce</w:t>
      </w:r>
      <w:r w:rsidR="00A3652E">
        <w:rPr>
          <w:rFonts w:ascii="Calibri Light" w:eastAsiaTheme="minorHAnsi" w:hAnsi="Calibri Light" w:cstheme="minorBidi"/>
          <w:color w:val="3A586E" w:themeColor="text2"/>
          <w:sz w:val="22"/>
          <w:szCs w:val="22"/>
          <w:lang w:val="en-GB"/>
        </w:rPr>
        <w:t xml:space="preserve"> to different groups of women, men</w:t>
      </w:r>
      <w:r w:rsidR="00A3652E" w:rsidRPr="003C479B">
        <w:rPr>
          <w:rFonts w:ascii="Calibri Light" w:eastAsiaTheme="minorHAnsi" w:hAnsi="Calibri Light" w:cstheme="minorBidi"/>
          <w:color w:val="3A586E" w:themeColor="text2"/>
          <w:sz w:val="22"/>
          <w:szCs w:val="22"/>
          <w:lang w:val="en-GB"/>
        </w:rPr>
        <w:t>,</w:t>
      </w:r>
      <w:r w:rsidR="00A3652E">
        <w:rPr>
          <w:rFonts w:ascii="Calibri Light" w:eastAsiaTheme="minorHAnsi" w:hAnsi="Calibri Light" w:cstheme="minorBidi"/>
          <w:color w:val="3A586E" w:themeColor="text2"/>
          <w:sz w:val="22"/>
          <w:szCs w:val="22"/>
          <w:lang w:val="en-GB"/>
        </w:rPr>
        <w:t xml:space="preserve"> girls and boys; people with </w:t>
      </w:r>
      <w:r w:rsidR="00A3652E" w:rsidRPr="003C479B">
        <w:rPr>
          <w:rFonts w:ascii="Calibri Light" w:eastAsiaTheme="minorHAnsi" w:hAnsi="Calibri Light" w:cstheme="minorBidi"/>
          <w:color w:val="3A586E" w:themeColor="text2"/>
          <w:sz w:val="22"/>
          <w:szCs w:val="22"/>
          <w:lang w:val="en-GB"/>
        </w:rPr>
        <w:t>disabilit</w:t>
      </w:r>
      <w:r w:rsidR="00A3652E">
        <w:rPr>
          <w:rFonts w:ascii="Calibri Light" w:eastAsiaTheme="minorHAnsi" w:hAnsi="Calibri Light" w:cstheme="minorBidi"/>
          <w:color w:val="3A586E" w:themeColor="text2"/>
          <w:sz w:val="22"/>
          <w:szCs w:val="22"/>
          <w:lang w:val="en-GB"/>
        </w:rPr>
        <w:t>ies; people with diverse sexual orientation and gender identity</w:t>
      </w:r>
      <w:r w:rsidR="00A3652E" w:rsidRPr="003C479B">
        <w:rPr>
          <w:rFonts w:ascii="Calibri Light" w:eastAsiaTheme="minorHAnsi" w:hAnsi="Calibri Light" w:cstheme="minorBidi"/>
          <w:color w:val="3A586E" w:themeColor="text2"/>
          <w:sz w:val="22"/>
          <w:szCs w:val="22"/>
          <w:lang w:val="en-GB"/>
        </w:rPr>
        <w:t xml:space="preserve">; </w:t>
      </w:r>
      <w:r w:rsidR="00A3652E">
        <w:rPr>
          <w:rFonts w:ascii="Calibri Light" w:eastAsiaTheme="minorHAnsi" w:hAnsi="Calibri Light" w:cstheme="minorBidi"/>
          <w:color w:val="3A586E" w:themeColor="text2"/>
          <w:sz w:val="22"/>
          <w:szCs w:val="22"/>
          <w:lang w:val="en-GB"/>
        </w:rPr>
        <w:t>Indigenous Peoples and ethnic minority groups</w:t>
      </w:r>
      <w:r w:rsidR="00014D8C">
        <w:rPr>
          <w:rFonts w:ascii="Calibri Light" w:eastAsiaTheme="minorHAnsi" w:hAnsi="Calibri Light" w:cstheme="minorBidi"/>
          <w:color w:val="3A586E" w:themeColor="text2"/>
          <w:sz w:val="22"/>
          <w:szCs w:val="22"/>
          <w:lang w:val="en-GB"/>
        </w:rPr>
        <w:t xml:space="preserve">; and other groups experiencing health disparities in the local context. </w:t>
      </w:r>
    </w:p>
    <w:p w14:paraId="720230A2" w14:textId="6D3EF863" w:rsidR="00A3652E" w:rsidRPr="00F729C1" w:rsidRDefault="00A3652E" w:rsidP="00A3652E">
      <w:pPr>
        <w:pStyle w:val="Boxheading"/>
        <w:spacing w:before="0" w:after="0" w:line="240" w:lineRule="auto"/>
        <w:rPr>
          <w:rFonts w:asciiTheme="minorHAnsi" w:eastAsiaTheme="minorHAnsi" w:hAnsiTheme="minorHAnsi"/>
          <w:b/>
          <w:bCs/>
          <w:i/>
          <w:iCs/>
          <w:color w:val="00837C" w:themeColor="accent1"/>
          <w:sz w:val="22"/>
          <w:szCs w:val="32"/>
        </w:rPr>
      </w:pPr>
      <w:r>
        <w:rPr>
          <w:rStyle w:val="IntenseEmphasis"/>
          <w:rFonts w:asciiTheme="minorHAnsi" w:eastAsiaTheme="minorHAnsi" w:hAnsiTheme="minorHAnsi"/>
          <w:bCs/>
          <w:sz w:val="22"/>
          <w:szCs w:val="32"/>
        </w:rPr>
        <w:t xml:space="preserve">2. </w:t>
      </w:r>
      <w:r w:rsidRPr="00A92FCC">
        <w:rPr>
          <w:rStyle w:val="IntenseEmphasis"/>
          <w:rFonts w:asciiTheme="minorHAnsi" w:eastAsiaTheme="minorHAnsi" w:hAnsiTheme="minorHAnsi"/>
          <w:bCs/>
          <w:sz w:val="22"/>
          <w:szCs w:val="32"/>
        </w:rPr>
        <w:t>Identify key strategies to address barriers and underlying norms</w:t>
      </w:r>
      <w:r>
        <w:rPr>
          <w:rStyle w:val="IntenseEmphasis"/>
          <w:rFonts w:asciiTheme="minorHAnsi" w:eastAsiaTheme="minorHAnsi" w:hAnsiTheme="minorHAnsi"/>
          <w:bCs/>
          <w:sz w:val="22"/>
          <w:szCs w:val="32"/>
        </w:rPr>
        <w:br/>
      </w:r>
      <w:r>
        <w:rPr>
          <w:rFonts w:ascii="Calibri Light" w:eastAsiaTheme="minorHAnsi" w:hAnsi="Calibri Light" w:cstheme="minorBidi"/>
          <w:color w:val="3A586E" w:themeColor="text2"/>
          <w:sz w:val="22"/>
          <w:szCs w:val="22"/>
          <w:lang w:val="en-GB"/>
        </w:rPr>
        <w:t>U</w:t>
      </w:r>
      <w:r w:rsidRPr="003C479B">
        <w:rPr>
          <w:rFonts w:ascii="Calibri Light" w:eastAsiaTheme="minorHAnsi" w:hAnsi="Calibri Light" w:cstheme="minorBidi"/>
          <w:color w:val="3A586E" w:themeColor="text2"/>
          <w:sz w:val="22"/>
          <w:szCs w:val="22"/>
          <w:lang w:val="en-GB"/>
        </w:rPr>
        <w:t xml:space="preserve">tilise </w:t>
      </w:r>
      <w:r>
        <w:rPr>
          <w:rFonts w:ascii="Calibri Light" w:eastAsiaTheme="minorHAnsi" w:hAnsi="Calibri Light" w:cstheme="minorBidi"/>
          <w:color w:val="3A586E" w:themeColor="text2"/>
          <w:sz w:val="22"/>
          <w:szCs w:val="22"/>
          <w:lang w:val="en-GB"/>
        </w:rPr>
        <w:t xml:space="preserve">the GEDSI </w:t>
      </w:r>
      <w:r w:rsidRPr="003C479B">
        <w:rPr>
          <w:rFonts w:ascii="Calibri Light" w:eastAsiaTheme="minorHAnsi" w:hAnsi="Calibri Light" w:cstheme="minorBidi"/>
          <w:color w:val="3A586E" w:themeColor="text2"/>
          <w:sz w:val="22"/>
          <w:szCs w:val="22"/>
          <w:lang w:val="en-GB"/>
        </w:rPr>
        <w:t xml:space="preserve">analysis to identify </w:t>
      </w:r>
      <w:r w:rsidR="005D1EFF">
        <w:rPr>
          <w:rFonts w:ascii="Calibri Light" w:eastAsiaTheme="minorHAnsi" w:hAnsi="Calibri Light" w:cstheme="minorBidi"/>
          <w:color w:val="3A586E" w:themeColor="text2"/>
          <w:sz w:val="22"/>
          <w:szCs w:val="22"/>
          <w:lang w:val="en-GB"/>
        </w:rPr>
        <w:t>strategies</w:t>
      </w:r>
      <w:r w:rsidRPr="003C479B">
        <w:rPr>
          <w:rFonts w:ascii="Calibri Light" w:eastAsiaTheme="minorHAnsi" w:hAnsi="Calibri Light" w:cstheme="minorBidi"/>
          <w:color w:val="3A586E" w:themeColor="text2"/>
          <w:sz w:val="22"/>
          <w:szCs w:val="22"/>
          <w:lang w:val="en-GB"/>
        </w:rPr>
        <w:t xml:space="preserve"> and actions that will be implemented to address barriers and norms, through both targeted and mainstreamed approaches</w:t>
      </w:r>
      <w:r>
        <w:rPr>
          <w:rFonts w:ascii="Calibri Light" w:eastAsiaTheme="minorHAnsi" w:hAnsi="Calibri Light" w:cstheme="minorBidi"/>
          <w:color w:val="3A586E" w:themeColor="text2"/>
          <w:sz w:val="22"/>
          <w:szCs w:val="22"/>
          <w:lang w:val="en-GB"/>
        </w:rPr>
        <w:t>.</w:t>
      </w:r>
    </w:p>
    <w:p w14:paraId="5910B494" w14:textId="732210DA" w:rsidR="00A3652E" w:rsidRPr="00F729C1" w:rsidRDefault="00A3652E" w:rsidP="00A3652E">
      <w:pPr>
        <w:pStyle w:val="Boxheading"/>
        <w:spacing w:before="0" w:after="0" w:line="240" w:lineRule="auto"/>
        <w:rPr>
          <w:rStyle w:val="IntenseEmphasis"/>
          <w:rFonts w:asciiTheme="minorHAnsi" w:eastAsiaTheme="minorHAnsi" w:hAnsiTheme="minorHAnsi"/>
          <w:bCs/>
          <w:sz w:val="22"/>
          <w:szCs w:val="32"/>
        </w:rPr>
      </w:pPr>
      <w:r>
        <w:rPr>
          <w:rStyle w:val="IntenseEmphasis"/>
          <w:rFonts w:asciiTheme="minorHAnsi" w:eastAsiaTheme="minorHAnsi" w:hAnsiTheme="minorHAnsi"/>
          <w:bCs/>
          <w:sz w:val="22"/>
          <w:szCs w:val="32"/>
        </w:rPr>
        <w:t xml:space="preserve">3. </w:t>
      </w:r>
      <w:r w:rsidRPr="00A92FCC">
        <w:rPr>
          <w:rStyle w:val="IntenseEmphasis"/>
          <w:rFonts w:asciiTheme="minorHAnsi" w:eastAsiaTheme="minorHAnsi" w:hAnsiTheme="minorHAnsi"/>
          <w:bCs/>
          <w:sz w:val="22"/>
          <w:szCs w:val="32"/>
        </w:rPr>
        <w:t>Allocate resources</w:t>
      </w:r>
      <w:r>
        <w:rPr>
          <w:rStyle w:val="IntenseEmphasis"/>
          <w:rFonts w:asciiTheme="minorHAnsi" w:eastAsiaTheme="minorHAnsi" w:hAnsiTheme="minorHAnsi"/>
          <w:bCs/>
          <w:sz w:val="22"/>
          <w:szCs w:val="32"/>
        </w:rPr>
        <w:br/>
      </w:r>
      <w:r w:rsidRPr="008841E0">
        <w:rPr>
          <w:rFonts w:ascii="Calibri Light" w:eastAsiaTheme="minorHAnsi" w:hAnsi="Calibri Light" w:cstheme="minorBidi"/>
          <w:color w:val="3A586E" w:themeColor="text2"/>
          <w:sz w:val="22"/>
          <w:szCs w:val="22"/>
          <w:lang w:val="en-GB"/>
        </w:rPr>
        <w:t xml:space="preserve">Ensure adequate funding and human resources have been set aside to enable the </w:t>
      </w:r>
      <w:r w:rsidR="0055572A">
        <w:rPr>
          <w:rFonts w:ascii="Calibri Light" w:eastAsiaTheme="minorHAnsi" w:hAnsi="Calibri Light" w:cstheme="minorBidi"/>
          <w:color w:val="3A586E" w:themeColor="text2"/>
          <w:sz w:val="22"/>
          <w:szCs w:val="22"/>
          <w:lang w:val="en-GB"/>
        </w:rPr>
        <w:t>program</w:t>
      </w:r>
      <w:r w:rsidR="000A4DE9" w:rsidRPr="008841E0">
        <w:rPr>
          <w:rFonts w:ascii="Calibri Light" w:eastAsiaTheme="minorHAnsi" w:hAnsi="Calibri Light" w:cstheme="minorBidi"/>
          <w:color w:val="3A586E" w:themeColor="text2"/>
          <w:sz w:val="22"/>
          <w:szCs w:val="22"/>
          <w:lang w:val="en-GB"/>
        </w:rPr>
        <w:t xml:space="preserve"> </w:t>
      </w:r>
      <w:r w:rsidRPr="008841E0">
        <w:rPr>
          <w:rFonts w:ascii="Calibri Light" w:eastAsiaTheme="minorHAnsi" w:hAnsi="Calibri Light" w:cstheme="minorBidi"/>
          <w:color w:val="3A586E" w:themeColor="text2"/>
          <w:sz w:val="22"/>
          <w:szCs w:val="22"/>
          <w:lang w:val="en-GB"/>
        </w:rPr>
        <w:t xml:space="preserve">to cover potential costs associated with GEDSI </w:t>
      </w:r>
      <w:r w:rsidR="0065717E" w:rsidRPr="008841E0">
        <w:rPr>
          <w:rFonts w:ascii="Calibri Light" w:eastAsiaTheme="minorHAnsi" w:hAnsi="Calibri Light" w:cstheme="minorBidi"/>
          <w:color w:val="3A586E" w:themeColor="text2"/>
          <w:sz w:val="22"/>
          <w:szCs w:val="22"/>
          <w:lang w:val="en-GB"/>
        </w:rPr>
        <w:t>related activities</w:t>
      </w:r>
      <w:r w:rsidR="0065717E">
        <w:rPr>
          <w:rFonts w:ascii="Calibri Light" w:eastAsiaTheme="minorHAnsi" w:hAnsi="Calibri Light" w:cstheme="minorBidi"/>
          <w:color w:val="3A586E" w:themeColor="text2"/>
          <w:sz w:val="22"/>
          <w:szCs w:val="22"/>
          <w:lang w:val="en-GB"/>
        </w:rPr>
        <w:t xml:space="preserve"> </w:t>
      </w:r>
      <w:r>
        <w:rPr>
          <w:rFonts w:ascii="Calibri Light" w:eastAsiaTheme="minorHAnsi" w:hAnsi="Calibri Light" w:cstheme="minorBidi"/>
          <w:color w:val="3A586E" w:themeColor="text2"/>
          <w:sz w:val="22"/>
          <w:szCs w:val="22"/>
          <w:lang w:val="en-GB"/>
        </w:rPr>
        <w:t xml:space="preserve">and </w:t>
      </w:r>
      <w:r w:rsidR="0065717E">
        <w:rPr>
          <w:rFonts w:ascii="Calibri Light" w:eastAsiaTheme="minorHAnsi" w:hAnsi="Calibri Light" w:cstheme="minorBidi"/>
          <w:color w:val="3A586E" w:themeColor="text2"/>
          <w:sz w:val="22"/>
          <w:szCs w:val="22"/>
          <w:lang w:val="en-GB"/>
        </w:rPr>
        <w:t xml:space="preserve">engagement of </w:t>
      </w:r>
      <w:r>
        <w:rPr>
          <w:rFonts w:ascii="Calibri Light" w:eastAsiaTheme="minorHAnsi" w:hAnsi="Calibri Light" w:cstheme="minorBidi"/>
          <w:color w:val="3A586E" w:themeColor="text2"/>
          <w:sz w:val="22"/>
          <w:szCs w:val="22"/>
          <w:lang w:val="en-GB"/>
        </w:rPr>
        <w:t xml:space="preserve">First Nations </w:t>
      </w:r>
      <w:r w:rsidR="0065717E">
        <w:rPr>
          <w:rFonts w:ascii="Calibri Light" w:eastAsiaTheme="minorHAnsi" w:hAnsi="Calibri Light" w:cstheme="minorBidi"/>
          <w:color w:val="3A586E" w:themeColor="text2"/>
          <w:sz w:val="22"/>
          <w:szCs w:val="22"/>
          <w:lang w:val="en-GB"/>
        </w:rPr>
        <w:t>Australians</w:t>
      </w:r>
      <w:r w:rsidR="000A4DE9">
        <w:rPr>
          <w:rFonts w:ascii="Calibri Light" w:eastAsiaTheme="minorHAnsi" w:hAnsi="Calibri Light" w:cstheme="minorBidi"/>
          <w:color w:val="3A586E" w:themeColor="text2"/>
          <w:sz w:val="22"/>
          <w:szCs w:val="22"/>
          <w:lang w:val="en-GB"/>
        </w:rPr>
        <w:t>.</w:t>
      </w:r>
      <w:r>
        <w:rPr>
          <w:rFonts w:ascii="Calibri Light" w:eastAsiaTheme="minorHAnsi" w:hAnsi="Calibri Light" w:cstheme="minorBidi"/>
          <w:color w:val="3A586E" w:themeColor="text2"/>
          <w:sz w:val="22"/>
          <w:szCs w:val="22"/>
          <w:lang w:val="en-GB"/>
        </w:rPr>
        <w:t xml:space="preserve"> </w:t>
      </w:r>
    </w:p>
    <w:p w14:paraId="70EC8A2C" w14:textId="13A5F3C5" w:rsidR="00A3652E" w:rsidRPr="00F729C1" w:rsidRDefault="00A3652E" w:rsidP="00A3652E">
      <w:pPr>
        <w:pStyle w:val="Boxheading"/>
        <w:spacing w:before="0" w:after="0" w:line="240" w:lineRule="auto"/>
        <w:rPr>
          <w:rStyle w:val="IntenseEmphasis"/>
          <w:rFonts w:asciiTheme="minorHAnsi" w:eastAsiaTheme="minorEastAsia" w:hAnsiTheme="minorHAnsi"/>
          <w:sz w:val="22"/>
          <w:szCs w:val="22"/>
        </w:rPr>
      </w:pPr>
      <w:r w:rsidRPr="35EE350C">
        <w:rPr>
          <w:rStyle w:val="IntenseEmphasis"/>
          <w:rFonts w:asciiTheme="minorHAnsi" w:eastAsiaTheme="minorEastAsia" w:hAnsiTheme="minorHAnsi"/>
          <w:sz w:val="22"/>
          <w:szCs w:val="22"/>
        </w:rPr>
        <w:t>4. Identify risks and safeguarding considerations</w:t>
      </w:r>
      <w:r>
        <w:br/>
      </w:r>
      <w:r w:rsidRPr="35EE350C">
        <w:rPr>
          <w:rStyle w:val="IntenseEmphasis"/>
          <w:rFonts w:asciiTheme="minorHAnsi" w:eastAsiaTheme="minorEastAsia" w:hAnsiTheme="minorHAnsi"/>
          <w:b w:val="0"/>
          <w:i w:val="0"/>
          <w:iCs w:val="0"/>
          <w:color w:val="3A586E" w:themeColor="text2"/>
          <w:sz w:val="22"/>
          <w:szCs w:val="22"/>
        </w:rPr>
        <w:t xml:space="preserve">Identify key risks to progressing GEDSI and </w:t>
      </w:r>
      <w:r w:rsidR="000E293F">
        <w:rPr>
          <w:rStyle w:val="IntenseEmphasis"/>
          <w:rFonts w:asciiTheme="minorHAnsi" w:eastAsiaTheme="minorEastAsia" w:hAnsiTheme="minorHAnsi"/>
          <w:b w:val="0"/>
          <w:i w:val="0"/>
          <w:iCs w:val="0"/>
          <w:color w:val="3A586E" w:themeColor="text2"/>
          <w:sz w:val="22"/>
          <w:szCs w:val="22"/>
        </w:rPr>
        <w:t xml:space="preserve">First Nations </w:t>
      </w:r>
      <w:r w:rsidR="00967990">
        <w:rPr>
          <w:rStyle w:val="IntenseEmphasis"/>
          <w:rFonts w:asciiTheme="minorHAnsi" w:eastAsiaTheme="minorEastAsia" w:hAnsiTheme="minorHAnsi"/>
          <w:b w:val="0"/>
          <w:i w:val="0"/>
          <w:iCs w:val="0"/>
          <w:color w:val="3A586E" w:themeColor="text2"/>
          <w:sz w:val="22"/>
          <w:szCs w:val="22"/>
        </w:rPr>
        <w:t>engagement</w:t>
      </w:r>
      <w:r w:rsidRPr="35EE350C">
        <w:rPr>
          <w:rStyle w:val="IntenseEmphasis"/>
          <w:rFonts w:asciiTheme="minorHAnsi" w:eastAsiaTheme="minorEastAsia" w:hAnsiTheme="minorHAnsi"/>
          <w:b w:val="0"/>
          <w:i w:val="0"/>
          <w:iCs w:val="0"/>
          <w:color w:val="3A586E" w:themeColor="text2"/>
          <w:sz w:val="22"/>
          <w:szCs w:val="22"/>
        </w:rPr>
        <w:t>, and potential negative impacts to people in vulnerable situations</w:t>
      </w:r>
      <w:r w:rsidR="00967990">
        <w:rPr>
          <w:rStyle w:val="IntenseEmphasis"/>
          <w:rFonts w:asciiTheme="minorHAnsi" w:eastAsiaTheme="minorEastAsia" w:hAnsiTheme="minorHAnsi"/>
          <w:b w:val="0"/>
          <w:i w:val="0"/>
          <w:iCs w:val="0"/>
          <w:color w:val="3A586E" w:themeColor="text2"/>
          <w:sz w:val="22"/>
          <w:szCs w:val="22"/>
        </w:rPr>
        <w:t>. O</w:t>
      </w:r>
      <w:r w:rsidRPr="35EE350C">
        <w:rPr>
          <w:rStyle w:val="IntenseEmphasis"/>
          <w:rFonts w:asciiTheme="minorHAnsi" w:eastAsiaTheme="minorEastAsia" w:hAnsiTheme="minorHAnsi"/>
          <w:b w:val="0"/>
          <w:i w:val="0"/>
          <w:iCs w:val="0"/>
          <w:color w:val="3A586E" w:themeColor="text2"/>
          <w:sz w:val="22"/>
          <w:szCs w:val="22"/>
        </w:rPr>
        <w:t>utlin</w:t>
      </w:r>
      <w:r w:rsidR="00967990">
        <w:rPr>
          <w:rStyle w:val="IntenseEmphasis"/>
          <w:rFonts w:asciiTheme="minorHAnsi" w:eastAsiaTheme="minorEastAsia" w:hAnsiTheme="minorHAnsi"/>
          <w:b w:val="0"/>
          <w:i w:val="0"/>
          <w:iCs w:val="0"/>
          <w:color w:val="3A586E" w:themeColor="text2"/>
          <w:sz w:val="22"/>
          <w:szCs w:val="22"/>
        </w:rPr>
        <w:t>e</w:t>
      </w:r>
      <w:r w:rsidRPr="35EE350C">
        <w:rPr>
          <w:rStyle w:val="IntenseEmphasis"/>
          <w:rFonts w:asciiTheme="minorHAnsi" w:eastAsiaTheme="minorEastAsia" w:hAnsiTheme="minorHAnsi"/>
          <w:b w:val="0"/>
          <w:i w:val="0"/>
          <w:iCs w:val="0"/>
          <w:color w:val="3A586E" w:themeColor="text2"/>
          <w:sz w:val="22"/>
          <w:szCs w:val="22"/>
        </w:rPr>
        <w:t xml:space="preserve"> key mitigations</w:t>
      </w:r>
      <w:r w:rsidR="000E293F">
        <w:rPr>
          <w:rStyle w:val="IntenseEmphasis"/>
          <w:rFonts w:asciiTheme="minorHAnsi" w:eastAsiaTheme="minorEastAsia" w:hAnsiTheme="minorHAnsi"/>
          <w:b w:val="0"/>
          <w:i w:val="0"/>
          <w:iCs w:val="0"/>
          <w:color w:val="3A586E" w:themeColor="text2"/>
          <w:sz w:val="22"/>
          <w:szCs w:val="22"/>
        </w:rPr>
        <w:t xml:space="preserve">, </w:t>
      </w:r>
      <w:r w:rsidRPr="35EE350C">
        <w:rPr>
          <w:rStyle w:val="IntenseEmphasis"/>
          <w:rFonts w:asciiTheme="minorHAnsi" w:eastAsiaTheme="minorEastAsia" w:hAnsiTheme="minorHAnsi"/>
          <w:b w:val="0"/>
          <w:i w:val="0"/>
          <w:iCs w:val="0"/>
          <w:color w:val="3A586E" w:themeColor="text2"/>
          <w:sz w:val="22"/>
          <w:szCs w:val="22"/>
        </w:rPr>
        <w:t>an approach to ‘do no harm’</w:t>
      </w:r>
      <w:r w:rsidR="000E293F">
        <w:rPr>
          <w:rStyle w:val="IntenseEmphasis"/>
          <w:rFonts w:asciiTheme="minorHAnsi" w:eastAsiaTheme="minorEastAsia" w:hAnsiTheme="minorHAnsi"/>
          <w:b w:val="0"/>
          <w:i w:val="0"/>
          <w:iCs w:val="0"/>
          <w:color w:val="3A586E" w:themeColor="text2"/>
          <w:sz w:val="22"/>
          <w:szCs w:val="22"/>
        </w:rPr>
        <w:t xml:space="preserve"> and </w:t>
      </w:r>
      <w:r w:rsidR="00DC5D5F">
        <w:rPr>
          <w:rStyle w:val="IntenseEmphasis"/>
          <w:rFonts w:asciiTheme="minorHAnsi" w:eastAsiaTheme="minorEastAsia" w:hAnsiTheme="minorHAnsi"/>
          <w:b w:val="0"/>
          <w:i w:val="0"/>
          <w:iCs w:val="0"/>
          <w:color w:val="3A586E" w:themeColor="text2"/>
          <w:sz w:val="22"/>
          <w:szCs w:val="22"/>
        </w:rPr>
        <w:t>measures</w:t>
      </w:r>
      <w:r w:rsidR="000E293F">
        <w:rPr>
          <w:rStyle w:val="IntenseEmphasis"/>
          <w:rFonts w:asciiTheme="minorHAnsi" w:eastAsiaTheme="minorEastAsia" w:hAnsiTheme="minorHAnsi"/>
          <w:b w:val="0"/>
          <w:i w:val="0"/>
          <w:iCs w:val="0"/>
          <w:color w:val="3A586E" w:themeColor="text2"/>
          <w:sz w:val="22"/>
          <w:szCs w:val="22"/>
        </w:rPr>
        <w:t xml:space="preserve"> to ensure cultural safety </w:t>
      </w:r>
      <w:r w:rsidR="00162F1B">
        <w:rPr>
          <w:rStyle w:val="IntenseEmphasis"/>
          <w:rFonts w:asciiTheme="minorHAnsi" w:eastAsiaTheme="minorEastAsia" w:hAnsiTheme="minorHAnsi"/>
          <w:b w:val="0"/>
          <w:i w:val="0"/>
          <w:iCs w:val="0"/>
          <w:color w:val="3A586E" w:themeColor="text2"/>
          <w:sz w:val="22"/>
          <w:szCs w:val="22"/>
        </w:rPr>
        <w:t xml:space="preserve">for </w:t>
      </w:r>
      <w:r w:rsidR="000E293F">
        <w:rPr>
          <w:rStyle w:val="IntenseEmphasis"/>
          <w:rFonts w:asciiTheme="minorHAnsi" w:eastAsiaTheme="minorEastAsia" w:hAnsiTheme="minorHAnsi"/>
          <w:b w:val="0"/>
          <w:i w:val="0"/>
          <w:iCs w:val="0"/>
          <w:color w:val="3A586E" w:themeColor="text2"/>
          <w:sz w:val="22"/>
          <w:szCs w:val="22"/>
        </w:rPr>
        <w:t xml:space="preserve">programs </w:t>
      </w:r>
      <w:r w:rsidR="00162F1B">
        <w:rPr>
          <w:rStyle w:val="IntenseEmphasis"/>
          <w:rFonts w:asciiTheme="minorHAnsi" w:eastAsiaTheme="minorEastAsia" w:hAnsiTheme="minorHAnsi"/>
          <w:b w:val="0"/>
          <w:i w:val="0"/>
          <w:iCs w:val="0"/>
          <w:color w:val="3A586E" w:themeColor="text2"/>
          <w:sz w:val="22"/>
          <w:szCs w:val="22"/>
        </w:rPr>
        <w:t xml:space="preserve">that </w:t>
      </w:r>
      <w:r w:rsidR="000D6458">
        <w:rPr>
          <w:rStyle w:val="IntenseEmphasis"/>
          <w:rFonts w:asciiTheme="minorHAnsi" w:eastAsiaTheme="minorEastAsia" w:hAnsiTheme="minorHAnsi"/>
          <w:b w:val="0"/>
          <w:i w:val="0"/>
          <w:iCs w:val="0"/>
          <w:color w:val="3A586E" w:themeColor="text2"/>
          <w:sz w:val="22"/>
          <w:szCs w:val="22"/>
        </w:rPr>
        <w:t>intend</w:t>
      </w:r>
      <w:r w:rsidR="00162F1B">
        <w:rPr>
          <w:rStyle w:val="IntenseEmphasis"/>
          <w:rFonts w:asciiTheme="minorHAnsi" w:eastAsiaTheme="minorEastAsia" w:hAnsiTheme="minorHAnsi"/>
          <w:b w:val="0"/>
          <w:i w:val="0"/>
          <w:iCs w:val="0"/>
          <w:color w:val="3A586E" w:themeColor="text2"/>
          <w:sz w:val="22"/>
          <w:szCs w:val="22"/>
        </w:rPr>
        <w:t xml:space="preserve"> to engage First Nations Australians. </w:t>
      </w:r>
    </w:p>
    <w:p w14:paraId="3D7DB637" w14:textId="7919B5FA" w:rsidR="00A3652E" w:rsidRPr="00F729C1" w:rsidRDefault="00A3652E" w:rsidP="00A3652E">
      <w:pPr>
        <w:pStyle w:val="Boxheading"/>
        <w:spacing w:before="0" w:after="0" w:line="240" w:lineRule="auto"/>
        <w:rPr>
          <w:rStyle w:val="IntenseEmphasis"/>
          <w:rFonts w:asciiTheme="minorHAnsi" w:eastAsiaTheme="minorHAnsi" w:hAnsiTheme="minorHAnsi"/>
          <w:b w:val="0"/>
          <w:i w:val="0"/>
          <w:iCs w:val="0"/>
          <w:color w:val="3A586E" w:themeColor="text2"/>
          <w:sz w:val="22"/>
          <w:szCs w:val="32"/>
        </w:rPr>
      </w:pPr>
      <w:r>
        <w:rPr>
          <w:rStyle w:val="IntenseEmphasis"/>
          <w:rFonts w:asciiTheme="minorHAnsi" w:eastAsiaTheme="minorHAnsi" w:hAnsiTheme="minorHAnsi"/>
          <w:bCs/>
          <w:sz w:val="22"/>
          <w:szCs w:val="32"/>
        </w:rPr>
        <w:t xml:space="preserve">5. Embed GEDSI </w:t>
      </w:r>
      <w:r w:rsidR="00B12DB2">
        <w:rPr>
          <w:rStyle w:val="IntenseEmphasis"/>
          <w:rFonts w:asciiTheme="minorHAnsi" w:eastAsiaTheme="minorHAnsi" w:hAnsiTheme="minorHAnsi"/>
          <w:bCs/>
          <w:sz w:val="22"/>
          <w:szCs w:val="32"/>
        </w:rPr>
        <w:t xml:space="preserve">and </w:t>
      </w:r>
      <w:r w:rsidR="00FB5EF4">
        <w:rPr>
          <w:rStyle w:val="IntenseEmphasis"/>
          <w:rFonts w:asciiTheme="minorHAnsi" w:eastAsiaTheme="minorHAnsi" w:hAnsiTheme="minorHAnsi"/>
          <w:bCs/>
          <w:sz w:val="22"/>
          <w:szCs w:val="32"/>
        </w:rPr>
        <w:t xml:space="preserve">the engagement of </w:t>
      </w:r>
      <w:r w:rsidR="00B12DB2">
        <w:rPr>
          <w:rStyle w:val="IntenseEmphasis"/>
          <w:rFonts w:asciiTheme="minorHAnsi" w:eastAsiaTheme="minorHAnsi" w:hAnsiTheme="minorHAnsi"/>
          <w:bCs/>
          <w:sz w:val="22"/>
          <w:szCs w:val="32"/>
        </w:rPr>
        <w:t xml:space="preserve">First Nations </w:t>
      </w:r>
      <w:r w:rsidR="00FB5EF4">
        <w:rPr>
          <w:rStyle w:val="IntenseEmphasis"/>
          <w:rFonts w:asciiTheme="minorHAnsi" w:eastAsiaTheme="minorHAnsi" w:hAnsiTheme="minorHAnsi"/>
          <w:bCs/>
          <w:sz w:val="22"/>
          <w:szCs w:val="32"/>
        </w:rPr>
        <w:t xml:space="preserve">Australians </w:t>
      </w:r>
      <w:r>
        <w:rPr>
          <w:rStyle w:val="IntenseEmphasis"/>
          <w:rFonts w:asciiTheme="minorHAnsi" w:eastAsiaTheme="minorHAnsi" w:hAnsiTheme="minorHAnsi"/>
          <w:bCs/>
          <w:sz w:val="22"/>
          <w:szCs w:val="32"/>
        </w:rPr>
        <w:t xml:space="preserve">in monitoring, evaluation and reporting </w:t>
      </w:r>
      <w:r>
        <w:rPr>
          <w:rStyle w:val="IntenseEmphasis"/>
          <w:rFonts w:asciiTheme="minorHAnsi" w:eastAsiaTheme="minorHAnsi" w:hAnsiTheme="minorHAnsi"/>
          <w:b w:val="0"/>
          <w:i w:val="0"/>
          <w:iCs w:val="0"/>
          <w:color w:val="3A586E" w:themeColor="text2"/>
          <w:sz w:val="22"/>
          <w:szCs w:val="32"/>
        </w:rPr>
        <w:br/>
      </w:r>
      <w:r w:rsidR="0065717E">
        <w:rPr>
          <w:rStyle w:val="IntenseEmphasis"/>
          <w:rFonts w:asciiTheme="minorHAnsi" w:eastAsiaTheme="minorHAnsi" w:hAnsiTheme="minorHAnsi"/>
          <w:b w:val="0"/>
          <w:i w:val="0"/>
          <w:iCs w:val="0"/>
          <w:color w:val="3A586E" w:themeColor="text2"/>
          <w:sz w:val="22"/>
          <w:szCs w:val="32"/>
        </w:rPr>
        <w:t>Develop outcomes and e</w:t>
      </w:r>
      <w:r w:rsidRPr="00946EB9">
        <w:rPr>
          <w:rStyle w:val="IntenseEmphasis"/>
          <w:rFonts w:asciiTheme="minorHAnsi" w:eastAsiaTheme="minorHAnsi" w:hAnsiTheme="minorHAnsi"/>
          <w:b w:val="0"/>
          <w:i w:val="0"/>
          <w:iCs w:val="0"/>
          <w:color w:val="3A586E" w:themeColor="text2"/>
          <w:sz w:val="22"/>
          <w:szCs w:val="32"/>
        </w:rPr>
        <w:t xml:space="preserve">mbed output and </w:t>
      </w:r>
      <w:r>
        <w:rPr>
          <w:rStyle w:val="IntenseEmphasis"/>
          <w:rFonts w:asciiTheme="minorHAnsi" w:eastAsiaTheme="minorHAnsi" w:hAnsiTheme="minorHAnsi"/>
          <w:b w:val="0"/>
          <w:i w:val="0"/>
          <w:iCs w:val="0"/>
          <w:color w:val="3A586E" w:themeColor="text2"/>
          <w:sz w:val="22"/>
          <w:szCs w:val="32"/>
        </w:rPr>
        <w:t>outcome</w:t>
      </w:r>
      <w:r w:rsidRPr="00946EB9">
        <w:rPr>
          <w:rStyle w:val="IntenseEmphasis"/>
          <w:rFonts w:asciiTheme="minorHAnsi" w:eastAsiaTheme="minorHAnsi" w:hAnsiTheme="minorHAnsi"/>
          <w:b w:val="0"/>
          <w:i w:val="0"/>
          <w:iCs w:val="0"/>
          <w:color w:val="3A586E" w:themeColor="text2"/>
          <w:sz w:val="22"/>
          <w:szCs w:val="32"/>
        </w:rPr>
        <w:t xml:space="preserve"> level indicators</w:t>
      </w:r>
      <w:r w:rsidR="00DC5D5F">
        <w:rPr>
          <w:rStyle w:val="IntenseEmphasis"/>
          <w:rFonts w:asciiTheme="minorHAnsi" w:eastAsiaTheme="minorHAnsi" w:hAnsiTheme="minorHAnsi"/>
          <w:b w:val="0"/>
          <w:i w:val="0"/>
          <w:iCs w:val="0"/>
          <w:color w:val="3A586E" w:themeColor="text2"/>
          <w:sz w:val="22"/>
          <w:szCs w:val="32"/>
        </w:rPr>
        <w:t xml:space="preserve"> </w:t>
      </w:r>
      <w:r w:rsidRPr="00946EB9">
        <w:rPr>
          <w:rStyle w:val="IntenseEmphasis"/>
          <w:rFonts w:asciiTheme="minorHAnsi" w:eastAsiaTheme="minorHAnsi" w:hAnsiTheme="minorHAnsi"/>
          <w:b w:val="0"/>
          <w:i w:val="0"/>
          <w:iCs w:val="0"/>
          <w:color w:val="3A586E" w:themeColor="text2"/>
          <w:sz w:val="22"/>
          <w:szCs w:val="32"/>
        </w:rPr>
        <w:t>on GEDSI</w:t>
      </w:r>
      <w:r w:rsidR="0065717E">
        <w:rPr>
          <w:rStyle w:val="IntenseEmphasis"/>
          <w:rFonts w:asciiTheme="minorHAnsi" w:eastAsiaTheme="minorHAnsi" w:hAnsiTheme="minorHAnsi"/>
          <w:b w:val="0"/>
          <w:i w:val="0"/>
          <w:iCs w:val="0"/>
          <w:color w:val="3A586E" w:themeColor="text2"/>
          <w:sz w:val="22"/>
          <w:szCs w:val="32"/>
        </w:rPr>
        <w:t xml:space="preserve"> and First Nations engagement</w:t>
      </w:r>
      <w:r w:rsidRPr="00946EB9">
        <w:rPr>
          <w:rStyle w:val="IntenseEmphasis"/>
          <w:rFonts w:asciiTheme="minorHAnsi" w:eastAsiaTheme="minorHAnsi" w:hAnsiTheme="minorHAnsi"/>
          <w:b w:val="0"/>
          <w:i w:val="0"/>
          <w:iCs w:val="0"/>
          <w:color w:val="3A586E" w:themeColor="text2"/>
          <w:sz w:val="22"/>
          <w:szCs w:val="32"/>
        </w:rPr>
        <w:t xml:space="preserve">, ensuring </w:t>
      </w:r>
      <w:r>
        <w:rPr>
          <w:rStyle w:val="IntenseEmphasis"/>
          <w:rFonts w:asciiTheme="minorHAnsi" w:eastAsiaTheme="minorHAnsi" w:hAnsiTheme="minorHAnsi"/>
          <w:b w:val="0"/>
          <w:i w:val="0"/>
          <w:iCs w:val="0"/>
          <w:color w:val="3A586E" w:themeColor="text2"/>
          <w:sz w:val="22"/>
          <w:szCs w:val="32"/>
        </w:rPr>
        <w:t xml:space="preserve">collection, analysis and reporting of </w:t>
      </w:r>
      <w:r w:rsidR="00DC5D5F">
        <w:rPr>
          <w:rStyle w:val="IntenseEmphasis"/>
          <w:rFonts w:asciiTheme="minorHAnsi" w:eastAsiaTheme="minorHAnsi" w:hAnsiTheme="minorHAnsi"/>
          <w:b w:val="0"/>
          <w:i w:val="0"/>
          <w:iCs w:val="0"/>
          <w:color w:val="3A586E" w:themeColor="text2"/>
          <w:sz w:val="22"/>
          <w:szCs w:val="32"/>
        </w:rPr>
        <w:t>data is appropriately disaggregated</w:t>
      </w:r>
      <w:r>
        <w:rPr>
          <w:rStyle w:val="IntenseEmphasis"/>
          <w:rFonts w:asciiTheme="minorHAnsi" w:eastAsiaTheme="minorHAnsi" w:hAnsiTheme="minorHAnsi"/>
          <w:b w:val="0"/>
          <w:i w:val="0"/>
          <w:iCs w:val="0"/>
          <w:color w:val="3A586E" w:themeColor="text2"/>
          <w:sz w:val="22"/>
          <w:szCs w:val="32"/>
        </w:rPr>
        <w:t>.</w:t>
      </w:r>
    </w:p>
    <w:p w14:paraId="7475B3A5" w14:textId="77777777" w:rsidR="00A3652E" w:rsidRPr="00645852" w:rsidRDefault="00A3652E" w:rsidP="00F42420">
      <w:pPr>
        <w:spacing w:after="0" w:line="240" w:lineRule="auto"/>
      </w:pPr>
    </w:p>
    <w:p w14:paraId="53B79249" w14:textId="45E986F9" w:rsidR="00EF1DF7" w:rsidRDefault="0052124C" w:rsidP="00A3652E">
      <w:pPr>
        <w:pStyle w:val="Heading2"/>
        <w:spacing w:before="240"/>
      </w:pPr>
      <w:r>
        <w:lastRenderedPageBreak/>
        <w:t xml:space="preserve">Checklist </w:t>
      </w:r>
    </w:p>
    <w:p w14:paraId="43FA1731" w14:textId="13C6DE43" w:rsidR="005D1C0C" w:rsidRPr="00CA2F7A" w:rsidRDefault="00EF1DF7" w:rsidP="00CA2F7A">
      <w:pPr>
        <w:pStyle w:val="Heading4"/>
      </w:pPr>
      <w:r w:rsidRPr="00CA2F7A">
        <w:t>K</w:t>
      </w:r>
      <w:r w:rsidR="0052124C" w:rsidRPr="00CA2F7A">
        <w:t xml:space="preserve">ey considerations for designing </w:t>
      </w:r>
      <w:r w:rsidR="009E229A" w:rsidRPr="00CA2F7A">
        <w:t xml:space="preserve">programs </w:t>
      </w:r>
      <w:r w:rsidR="0052124C" w:rsidRPr="00CA2F7A">
        <w:t xml:space="preserve">which promote and progress gender equality, </w:t>
      </w:r>
      <w:r w:rsidR="000F2D8C" w:rsidRPr="00CA2F7A">
        <w:t>disability</w:t>
      </w:r>
      <w:r w:rsidR="00F27B4D" w:rsidRPr="00CA2F7A">
        <w:t xml:space="preserve"> equity</w:t>
      </w:r>
      <w:r w:rsidR="009C559B" w:rsidRPr="00CA2F7A">
        <w:t xml:space="preserve"> and</w:t>
      </w:r>
      <w:r w:rsidR="000F2D8C" w:rsidRPr="00CA2F7A">
        <w:t xml:space="preserve"> social</w:t>
      </w:r>
      <w:r w:rsidR="0052124C" w:rsidRPr="00CA2F7A">
        <w:t xml:space="preserve"> inclusion</w:t>
      </w:r>
      <w:r w:rsidR="00E61190">
        <w:t>,</w:t>
      </w:r>
      <w:r w:rsidR="0052124C" w:rsidRPr="00CA2F7A">
        <w:t xml:space="preserve"> </w:t>
      </w:r>
      <w:r w:rsidR="00CE5233" w:rsidRPr="00CA2F7A">
        <w:t>and</w:t>
      </w:r>
      <w:r w:rsidR="00F27B4D" w:rsidRPr="00CA2F7A">
        <w:t xml:space="preserve"> support engagement of</w:t>
      </w:r>
      <w:r w:rsidR="00CE5233" w:rsidRPr="00CA2F7A">
        <w:t xml:space="preserve"> </w:t>
      </w:r>
      <w:r w:rsidR="00981683" w:rsidRPr="00CA2F7A">
        <w:t>First Nations</w:t>
      </w:r>
      <w:r w:rsidR="00F27B4D" w:rsidRPr="00CA2F7A">
        <w:t xml:space="preserve"> Australians</w:t>
      </w:r>
    </w:p>
    <w:p w14:paraId="1C3AAB15" w14:textId="28C85E0F" w:rsidR="00CC2268" w:rsidRPr="00BB5AE3" w:rsidRDefault="00CC2268" w:rsidP="00CA2F7A">
      <w:pPr>
        <w:pStyle w:val="Heading4"/>
        <w:rPr>
          <w:rStyle w:val="IntenseReference"/>
          <w:rFonts w:asciiTheme="majorHAnsi" w:hAnsiTheme="majorHAnsi" w:cstheme="majorBidi"/>
          <w:szCs w:val="32"/>
        </w:rPr>
      </w:pPr>
      <w:r w:rsidRPr="00BB5AE3">
        <w:rPr>
          <w:rStyle w:val="IntenseReference"/>
          <w:rFonts w:asciiTheme="majorHAnsi" w:hAnsiTheme="majorHAnsi" w:cstheme="majorBidi"/>
          <w:szCs w:val="32"/>
        </w:rPr>
        <w:t>Concept</w:t>
      </w:r>
    </w:p>
    <w:p w14:paraId="7D084F79" w14:textId="20317DE0" w:rsidR="00F07EDE" w:rsidRPr="00DA5CB5" w:rsidRDefault="00F07EDE" w:rsidP="004B0E61">
      <w:pPr>
        <w:pStyle w:val="Checkboxemptybulletpoint"/>
      </w:pPr>
      <w:r w:rsidRPr="00DA5CB5">
        <w:t xml:space="preserve">Has a foundational understanding of </w:t>
      </w:r>
      <w:r w:rsidR="006F0AF1" w:rsidRPr="00DA5CB5">
        <w:t>GEDSI (including of</w:t>
      </w:r>
      <w:r w:rsidRPr="00DA5CB5">
        <w:t xml:space="preserve"> Indigenous issues</w:t>
      </w:r>
      <w:r w:rsidR="006F0AF1" w:rsidRPr="00DA5CB5">
        <w:t>)</w:t>
      </w:r>
      <w:r w:rsidRPr="00DA5CB5">
        <w:t xml:space="preserve"> been articulated</w:t>
      </w:r>
      <w:r w:rsidR="006F0AF1" w:rsidRPr="00DA5CB5">
        <w:t>,</w:t>
      </w:r>
      <w:r w:rsidRPr="00DA5CB5">
        <w:t xml:space="preserve"> including a</w:t>
      </w:r>
      <w:r w:rsidR="006F0AF1" w:rsidRPr="00DA5CB5">
        <w:t xml:space="preserve">n </w:t>
      </w:r>
      <w:r w:rsidRPr="00DA5CB5">
        <w:t xml:space="preserve">understanding </w:t>
      </w:r>
      <w:r w:rsidR="00E30777" w:rsidRPr="00DA5CB5">
        <w:t xml:space="preserve">of </w:t>
      </w:r>
      <w:r w:rsidRPr="00DA5CB5">
        <w:t xml:space="preserve">the context and how </w:t>
      </w:r>
      <w:r w:rsidR="006F0AF1" w:rsidRPr="00DA5CB5">
        <w:t>GEDSI</w:t>
      </w:r>
      <w:r w:rsidRPr="00DA5CB5">
        <w:t xml:space="preserve"> relates to your proposed </w:t>
      </w:r>
      <w:r w:rsidR="000A4DE9" w:rsidRPr="00DA5CB5">
        <w:t>partnership/project</w:t>
      </w:r>
      <w:r w:rsidRPr="00DA5CB5">
        <w:t>?</w:t>
      </w:r>
      <w:r w:rsidR="002C32EE" w:rsidRPr="00DA5CB5">
        <w:t xml:space="preserve"> </w:t>
      </w:r>
      <w:r w:rsidR="003B6C8B" w:rsidRPr="00DA5CB5">
        <w:t>Has the i</w:t>
      </w:r>
      <w:r w:rsidR="003B6C8B" w:rsidRPr="009E229A">
        <w:t>nclusion of Indigenous Peoples take</w:t>
      </w:r>
      <w:r w:rsidR="003B6C8B" w:rsidRPr="00DA5CB5">
        <w:t>n into</w:t>
      </w:r>
      <w:r w:rsidR="003B6C8B" w:rsidRPr="009E229A">
        <w:t xml:space="preserve"> account the complexity of different country environments, and that definitions of indigeneity will vary</w:t>
      </w:r>
      <w:r w:rsidR="003B6C8B" w:rsidRPr="00DA5CB5">
        <w:t xml:space="preserve">? </w:t>
      </w:r>
    </w:p>
    <w:p w14:paraId="33CD768C" w14:textId="4DF48EE5" w:rsidR="00676281" w:rsidRPr="00DA5CB5" w:rsidRDefault="00C95017" w:rsidP="004B0E61">
      <w:pPr>
        <w:pStyle w:val="Checkboxemptybulletpoint"/>
        <w:rPr>
          <w:iCs/>
        </w:rPr>
      </w:pPr>
      <w:r w:rsidRPr="00DA5CB5">
        <w:t xml:space="preserve">Is there a clear understanding of how the </w:t>
      </w:r>
      <w:r w:rsidR="00B12DB2">
        <w:t xml:space="preserve">program </w:t>
      </w:r>
      <w:r w:rsidR="00C36027">
        <w:t xml:space="preserve">will </w:t>
      </w:r>
      <w:r w:rsidR="00E544B8" w:rsidRPr="00DA5CB5">
        <w:t xml:space="preserve">align with and support </w:t>
      </w:r>
      <w:r w:rsidR="00676281" w:rsidRPr="00DA5CB5">
        <w:t xml:space="preserve">DFAT’s </w:t>
      </w:r>
      <w:r w:rsidR="002715E0" w:rsidRPr="00DA5CB5">
        <w:t>frameworks</w:t>
      </w:r>
      <w:r w:rsidR="003A1299" w:rsidRPr="00DA5CB5">
        <w:t xml:space="preserve">, </w:t>
      </w:r>
      <w:r w:rsidR="002715E0" w:rsidRPr="00DA5CB5">
        <w:t>policies</w:t>
      </w:r>
      <w:r w:rsidR="003A1299" w:rsidRPr="00DA5CB5">
        <w:t xml:space="preserve"> and guidance</w:t>
      </w:r>
      <w:r w:rsidR="002715E0" w:rsidRPr="00DA5CB5">
        <w:t xml:space="preserve"> on gender equality</w:t>
      </w:r>
      <w:r w:rsidR="009E229A">
        <w:t xml:space="preserve"> and</w:t>
      </w:r>
      <w:r w:rsidR="00A71820">
        <w:t xml:space="preserve"> </w:t>
      </w:r>
      <w:r w:rsidR="002715E0" w:rsidRPr="00DA5CB5">
        <w:t>disability</w:t>
      </w:r>
      <w:r w:rsidR="00B12DB2">
        <w:t xml:space="preserve"> equity</w:t>
      </w:r>
      <w:r w:rsidR="000A4DE9" w:rsidRPr="00DA5CB5">
        <w:t>?</w:t>
      </w:r>
      <w:r w:rsidR="000A4DE9" w:rsidRPr="00A71820">
        <w:rPr>
          <w:rFonts w:cstheme="minorHAnsi"/>
          <w:color w:val="313E48" w:themeColor="text1"/>
        </w:rPr>
        <w:t xml:space="preserve"> </w:t>
      </w:r>
      <w:r w:rsidR="000A4DE9" w:rsidRPr="00DA5CB5">
        <w:t>S</w:t>
      </w:r>
      <w:r w:rsidR="003A1299" w:rsidRPr="00DA5CB5">
        <w:t xml:space="preserve">ee </w:t>
      </w:r>
      <w:r w:rsidR="004A4B78">
        <w:t>‘</w:t>
      </w:r>
      <w:r w:rsidR="003A1299" w:rsidRPr="00DA5CB5">
        <w:t>Additional Resources</w:t>
      </w:r>
      <w:r w:rsidR="004A4B78">
        <w:t>’</w:t>
      </w:r>
      <w:r w:rsidR="003A1299" w:rsidRPr="00DA5CB5">
        <w:t xml:space="preserve"> on page </w:t>
      </w:r>
      <w:r w:rsidR="002C7720" w:rsidRPr="00DA5CB5">
        <w:t>4</w:t>
      </w:r>
      <w:r w:rsidR="004A4B78">
        <w:t>.</w:t>
      </w:r>
    </w:p>
    <w:p w14:paraId="74795C74" w14:textId="59090701" w:rsidR="005E635A" w:rsidRPr="00DA5CB5" w:rsidRDefault="00612C51" w:rsidP="004B0E61">
      <w:pPr>
        <w:pStyle w:val="Checkboxemptybulletpoint"/>
        <w:rPr>
          <w:iCs/>
        </w:rPr>
      </w:pPr>
      <w:r w:rsidRPr="00DA5CB5">
        <w:t>Is there i</w:t>
      </w:r>
      <w:r w:rsidR="009121C3" w:rsidRPr="00DA5CB5">
        <w:t>ntention</w:t>
      </w:r>
      <w:r w:rsidR="00D7713F" w:rsidRPr="00DA5CB5">
        <w:t xml:space="preserve"> and commitment</w:t>
      </w:r>
      <w:r w:rsidR="009121C3" w:rsidRPr="00DA5CB5">
        <w:t xml:space="preserve"> to</w:t>
      </w:r>
      <w:r w:rsidRPr="00DA5CB5">
        <w:t xml:space="preserve"> conduct a fulsome analysis </w:t>
      </w:r>
      <w:r w:rsidR="005E635A" w:rsidRPr="00DA5CB5">
        <w:t>to i</w:t>
      </w:r>
      <w:r w:rsidR="009121C3" w:rsidRPr="00DA5CB5">
        <w:t>dentify key challenges</w:t>
      </w:r>
      <w:r w:rsidR="005E635A" w:rsidRPr="00DA5CB5">
        <w:t xml:space="preserve">, </w:t>
      </w:r>
      <w:r w:rsidR="009121C3" w:rsidRPr="00DA5CB5">
        <w:t xml:space="preserve">barriers </w:t>
      </w:r>
      <w:r w:rsidR="005E635A" w:rsidRPr="00DA5CB5">
        <w:t>and social norms which affect gender equality, disability</w:t>
      </w:r>
      <w:r w:rsidR="00B12DB2">
        <w:t xml:space="preserve"> equity</w:t>
      </w:r>
      <w:r w:rsidR="00A17239" w:rsidRPr="00DA5CB5">
        <w:t xml:space="preserve"> </w:t>
      </w:r>
      <w:r w:rsidR="00B75A82" w:rsidRPr="00DA5CB5">
        <w:t xml:space="preserve">and </w:t>
      </w:r>
      <w:r w:rsidR="00A15599" w:rsidRPr="00DA5CB5">
        <w:t xml:space="preserve">social </w:t>
      </w:r>
      <w:r w:rsidR="009121C3" w:rsidRPr="00DA5CB5">
        <w:t>inclusion in the country/region</w:t>
      </w:r>
      <w:r w:rsidR="000A4DE9" w:rsidRPr="00DA5CB5">
        <w:t>/sector</w:t>
      </w:r>
      <w:r w:rsidR="005E635A" w:rsidRPr="00DA5CB5">
        <w:t>?</w:t>
      </w:r>
    </w:p>
    <w:p w14:paraId="4EAABEAD" w14:textId="1A8CBA05" w:rsidR="002D4A22" w:rsidRPr="00DA5CB5" w:rsidRDefault="005E635A" w:rsidP="004B0E61">
      <w:pPr>
        <w:pStyle w:val="Checkboxemptybulletpoint"/>
        <w:rPr>
          <w:iCs/>
        </w:rPr>
      </w:pPr>
      <w:r w:rsidRPr="00DA5CB5">
        <w:t xml:space="preserve">Is there intention to </w:t>
      </w:r>
      <w:r w:rsidR="00701FF6" w:rsidRPr="00DA5CB5">
        <w:t>consult</w:t>
      </w:r>
      <w:r w:rsidR="009121C3" w:rsidRPr="00DA5CB5">
        <w:t xml:space="preserve"> with</w:t>
      </w:r>
      <w:r w:rsidR="00701FF6" w:rsidRPr="00DA5CB5">
        <w:t xml:space="preserve"> and engage</w:t>
      </w:r>
      <w:r w:rsidR="009121C3" w:rsidRPr="00DA5CB5">
        <w:t xml:space="preserve"> representative organisations </w:t>
      </w:r>
      <w:r w:rsidR="00701FF6" w:rsidRPr="00DA5CB5">
        <w:t>during design</w:t>
      </w:r>
      <w:r w:rsidR="00AA3A1F" w:rsidRPr="00DA5CB5">
        <w:t xml:space="preserve">/development of work plans </w:t>
      </w:r>
      <w:r w:rsidR="00936AE8" w:rsidRPr="00DA5CB5">
        <w:t>(including organisations of people with disabilities</w:t>
      </w:r>
      <w:r w:rsidR="001B1D11">
        <w:t xml:space="preserve">; </w:t>
      </w:r>
      <w:r w:rsidR="00936AE8" w:rsidRPr="00DA5CB5">
        <w:t xml:space="preserve">women’s </w:t>
      </w:r>
      <w:r w:rsidR="00770621">
        <w:t xml:space="preserve">rights organisations; </w:t>
      </w:r>
      <w:r w:rsidR="00D7713F" w:rsidRPr="00DA5CB5">
        <w:t>and</w:t>
      </w:r>
      <w:r w:rsidR="002D4A22" w:rsidRPr="00DA5CB5">
        <w:t xml:space="preserve"> Indigenous Peoples and</w:t>
      </w:r>
      <w:r w:rsidR="001B1D11">
        <w:t xml:space="preserve"> </w:t>
      </w:r>
      <w:r w:rsidR="002D4A22" w:rsidRPr="00DA5CB5">
        <w:t xml:space="preserve">organisations)? </w:t>
      </w:r>
    </w:p>
    <w:p w14:paraId="503FD106" w14:textId="12B0C546" w:rsidR="0051652F" w:rsidRPr="00DA5CB5" w:rsidRDefault="00BE7DF4" w:rsidP="004B0E61">
      <w:pPr>
        <w:pStyle w:val="Checkboxemptybulletpoint"/>
      </w:pPr>
      <w:r w:rsidRPr="00DA5CB5">
        <w:t>Is there</w:t>
      </w:r>
      <w:r w:rsidR="005E635A" w:rsidRPr="00DA5CB5">
        <w:t xml:space="preserve"> </w:t>
      </w:r>
      <w:r w:rsidR="008B7872" w:rsidRPr="00DA5CB5">
        <w:t xml:space="preserve">evidence </w:t>
      </w:r>
      <w:r w:rsidRPr="00DA5CB5">
        <w:t>provided on</w:t>
      </w:r>
      <w:r w:rsidR="008B7872" w:rsidRPr="00DA5CB5">
        <w:t xml:space="preserve"> organisational commitment</w:t>
      </w:r>
      <w:r w:rsidRPr="00DA5CB5">
        <w:t xml:space="preserve"> and</w:t>
      </w:r>
      <w:r w:rsidR="008B7872" w:rsidRPr="00DA5CB5">
        <w:t xml:space="preserve"> capability on </w:t>
      </w:r>
      <w:r w:rsidR="00701FF6" w:rsidRPr="00DA5CB5">
        <w:t>GEDSI</w:t>
      </w:r>
      <w:r w:rsidR="00C41465" w:rsidRPr="00DA5CB5">
        <w:t xml:space="preserve"> and First Nations engagement</w:t>
      </w:r>
      <w:r w:rsidRPr="00DA5CB5">
        <w:t xml:space="preserve">, </w:t>
      </w:r>
      <w:r w:rsidR="00331BAF" w:rsidRPr="00DA5CB5">
        <w:t>including on supporting diversity</w:t>
      </w:r>
      <w:r w:rsidR="008E665B">
        <w:t xml:space="preserve"> and </w:t>
      </w:r>
      <w:r w:rsidR="00164868" w:rsidRPr="00DA5CB5">
        <w:t xml:space="preserve">cultural </w:t>
      </w:r>
      <w:r w:rsidR="00C41465" w:rsidRPr="00DA5CB5">
        <w:t>competency</w:t>
      </w:r>
      <w:r w:rsidR="0054636C">
        <w:t xml:space="preserve">, </w:t>
      </w:r>
      <w:r w:rsidR="00331BAF" w:rsidRPr="00DA5CB5">
        <w:t xml:space="preserve">and </w:t>
      </w:r>
      <w:r w:rsidR="008E665B">
        <w:t xml:space="preserve">enabling the </w:t>
      </w:r>
      <w:r w:rsidR="00164868" w:rsidRPr="00DA5CB5">
        <w:t>participation</w:t>
      </w:r>
      <w:r w:rsidR="00331BAF" w:rsidRPr="00DA5CB5">
        <w:t xml:space="preserve"> of women, people with disabilities and </w:t>
      </w:r>
      <w:r w:rsidR="00C41465" w:rsidRPr="00DA5CB5">
        <w:t>First Nations Australians</w:t>
      </w:r>
      <w:r w:rsidR="00331BAF" w:rsidRPr="00DA5CB5">
        <w:t xml:space="preserve">, </w:t>
      </w:r>
      <w:r w:rsidR="0054636C">
        <w:t>with</w:t>
      </w:r>
      <w:r w:rsidR="0054636C" w:rsidRPr="00DA5CB5">
        <w:t xml:space="preserve"> </w:t>
      </w:r>
      <w:r w:rsidR="00936AE8" w:rsidRPr="00DA5CB5">
        <w:t>plans</w:t>
      </w:r>
      <w:r w:rsidR="00701FF6" w:rsidRPr="00DA5CB5">
        <w:t xml:space="preserve"> </w:t>
      </w:r>
      <w:r w:rsidR="00B12DB2">
        <w:t>to grow</w:t>
      </w:r>
      <w:r w:rsidR="00B12DB2" w:rsidRPr="00DA5CB5">
        <w:t xml:space="preserve"> </w:t>
      </w:r>
      <w:r w:rsidR="00701FF6" w:rsidRPr="00DA5CB5">
        <w:t>capacity</w:t>
      </w:r>
      <w:r w:rsidRPr="00DA5CB5">
        <w:t xml:space="preserve"> in this area?</w:t>
      </w:r>
    </w:p>
    <w:p w14:paraId="18DB7081" w14:textId="427FD589" w:rsidR="00014F6A" w:rsidRPr="0048557B" w:rsidRDefault="00014F6A" w:rsidP="35EE350C">
      <w:pPr>
        <w:pStyle w:val="Highlightbox"/>
        <w:spacing w:after="0" w:line="276" w:lineRule="auto"/>
        <w:rPr>
          <w:rFonts w:asciiTheme="minorHAnsi" w:hAnsiTheme="minorHAnsi" w:cstheme="minorBidi"/>
          <w:sz w:val="22"/>
          <w:szCs w:val="22"/>
        </w:rPr>
      </w:pPr>
      <w:r w:rsidRPr="35EE350C">
        <w:rPr>
          <w:rFonts w:asciiTheme="minorHAnsi" w:hAnsiTheme="minorHAnsi" w:cstheme="minorBidi"/>
          <w:sz w:val="22"/>
          <w:szCs w:val="22"/>
        </w:rPr>
        <w:t>Example from DFAT’s Health Security Initiative</w:t>
      </w:r>
    </w:p>
    <w:p w14:paraId="6D5F786D" w14:textId="4AED4D7C" w:rsidR="00835C43" w:rsidRPr="0048557B" w:rsidRDefault="00CB30B1" w:rsidP="00CF1B28">
      <w:pPr>
        <w:pStyle w:val="Highlightbox"/>
        <w:spacing w:before="0" w:line="276" w:lineRule="auto"/>
        <w:rPr>
          <w:rFonts w:asciiTheme="minorHAnsi" w:hAnsiTheme="minorHAnsi" w:cstheme="minorHAnsi"/>
          <w:b w:val="0"/>
          <w:bCs/>
          <w:sz w:val="22"/>
          <w:szCs w:val="22"/>
        </w:rPr>
      </w:pPr>
      <w:r w:rsidRPr="0048557B">
        <w:rPr>
          <w:rFonts w:asciiTheme="minorHAnsi" w:hAnsiTheme="minorHAnsi" w:cstheme="minorHAnsi"/>
          <w:b w:val="0"/>
          <w:bCs/>
          <w:sz w:val="22"/>
          <w:szCs w:val="22"/>
        </w:rPr>
        <w:t>As a result of a partner</w:t>
      </w:r>
      <w:r w:rsidR="00F10490" w:rsidRPr="0048557B">
        <w:rPr>
          <w:rFonts w:asciiTheme="minorHAnsi" w:hAnsiTheme="minorHAnsi" w:cstheme="minorHAnsi"/>
          <w:b w:val="0"/>
          <w:bCs/>
          <w:sz w:val="22"/>
          <w:szCs w:val="22"/>
        </w:rPr>
        <w:t xml:space="preserve"> attending disability inclusion training</w:t>
      </w:r>
      <w:r w:rsidR="00AA5E8E" w:rsidRPr="0048557B">
        <w:rPr>
          <w:rFonts w:asciiTheme="minorHAnsi" w:hAnsiTheme="minorHAnsi" w:cstheme="minorHAnsi"/>
          <w:b w:val="0"/>
          <w:bCs/>
          <w:sz w:val="22"/>
          <w:szCs w:val="22"/>
        </w:rPr>
        <w:t xml:space="preserve"> </w:t>
      </w:r>
      <w:r w:rsidR="00F729C1" w:rsidRPr="0048557B">
        <w:rPr>
          <w:rFonts w:asciiTheme="minorHAnsi" w:hAnsiTheme="minorHAnsi" w:cstheme="minorHAnsi"/>
          <w:b w:val="0"/>
          <w:bCs/>
          <w:sz w:val="22"/>
          <w:szCs w:val="22"/>
        </w:rPr>
        <w:t>to strengthen</w:t>
      </w:r>
      <w:r w:rsidR="00AA5E8E" w:rsidRPr="0048557B">
        <w:rPr>
          <w:rFonts w:asciiTheme="minorHAnsi" w:hAnsiTheme="minorHAnsi" w:cstheme="minorHAnsi"/>
          <w:b w:val="0"/>
          <w:bCs/>
          <w:sz w:val="22"/>
          <w:szCs w:val="22"/>
        </w:rPr>
        <w:t xml:space="preserve"> organisational capacity</w:t>
      </w:r>
      <w:r w:rsidR="00F10490" w:rsidRPr="0048557B">
        <w:rPr>
          <w:rFonts w:asciiTheme="minorHAnsi" w:hAnsiTheme="minorHAnsi" w:cstheme="minorHAnsi"/>
          <w:b w:val="0"/>
          <w:bCs/>
          <w:sz w:val="22"/>
          <w:szCs w:val="22"/>
        </w:rPr>
        <w:t xml:space="preserve">, they </w:t>
      </w:r>
      <w:r w:rsidR="003913B2" w:rsidRPr="0048557B">
        <w:rPr>
          <w:rFonts w:asciiTheme="minorHAnsi" w:hAnsiTheme="minorHAnsi" w:cstheme="minorHAnsi"/>
          <w:b w:val="0"/>
          <w:bCs/>
          <w:sz w:val="22"/>
          <w:szCs w:val="22"/>
        </w:rPr>
        <w:t xml:space="preserve">reviewed their project, </w:t>
      </w:r>
      <w:r w:rsidR="000356FC" w:rsidRPr="0048557B">
        <w:rPr>
          <w:rFonts w:asciiTheme="minorHAnsi" w:hAnsiTheme="minorHAnsi" w:cstheme="minorHAnsi"/>
          <w:b w:val="0"/>
          <w:bCs/>
          <w:sz w:val="22"/>
          <w:szCs w:val="22"/>
        </w:rPr>
        <w:t>identif</w:t>
      </w:r>
      <w:r w:rsidR="003913B2" w:rsidRPr="0048557B">
        <w:rPr>
          <w:rFonts w:asciiTheme="minorHAnsi" w:hAnsiTheme="minorHAnsi" w:cstheme="minorHAnsi"/>
          <w:b w:val="0"/>
          <w:bCs/>
          <w:sz w:val="22"/>
          <w:szCs w:val="22"/>
        </w:rPr>
        <w:t>ied</w:t>
      </w:r>
      <w:r w:rsidR="000356FC" w:rsidRPr="0048557B">
        <w:rPr>
          <w:rFonts w:asciiTheme="minorHAnsi" w:hAnsiTheme="minorHAnsi" w:cstheme="minorHAnsi"/>
          <w:b w:val="0"/>
          <w:bCs/>
          <w:sz w:val="22"/>
          <w:szCs w:val="22"/>
        </w:rPr>
        <w:t xml:space="preserve"> </w:t>
      </w:r>
      <w:r w:rsidR="00F729C1" w:rsidRPr="0048557B">
        <w:rPr>
          <w:rFonts w:asciiTheme="minorHAnsi" w:hAnsiTheme="minorHAnsi" w:cstheme="minorHAnsi"/>
          <w:b w:val="0"/>
          <w:bCs/>
          <w:sz w:val="22"/>
          <w:szCs w:val="22"/>
        </w:rPr>
        <w:t xml:space="preserve">key </w:t>
      </w:r>
      <w:r w:rsidR="000356FC" w:rsidRPr="0048557B">
        <w:rPr>
          <w:rFonts w:asciiTheme="minorHAnsi" w:hAnsiTheme="minorHAnsi" w:cstheme="minorHAnsi"/>
          <w:b w:val="0"/>
          <w:bCs/>
          <w:sz w:val="22"/>
          <w:szCs w:val="22"/>
        </w:rPr>
        <w:t xml:space="preserve">barriers to access and inclusion and </w:t>
      </w:r>
      <w:r w:rsidR="0075040C" w:rsidRPr="0048557B">
        <w:rPr>
          <w:rFonts w:asciiTheme="minorHAnsi" w:hAnsiTheme="minorHAnsi" w:cstheme="minorHAnsi"/>
          <w:b w:val="0"/>
          <w:bCs/>
          <w:sz w:val="22"/>
          <w:szCs w:val="22"/>
        </w:rPr>
        <w:t>developed an action plan</w:t>
      </w:r>
      <w:r w:rsidR="003913B2" w:rsidRPr="0048557B">
        <w:rPr>
          <w:rFonts w:asciiTheme="minorHAnsi" w:hAnsiTheme="minorHAnsi" w:cstheme="minorHAnsi"/>
          <w:b w:val="0"/>
          <w:bCs/>
          <w:sz w:val="22"/>
          <w:szCs w:val="22"/>
        </w:rPr>
        <w:t xml:space="preserve"> to</w:t>
      </w:r>
      <w:r w:rsidR="0075040C" w:rsidRPr="0048557B">
        <w:rPr>
          <w:rFonts w:asciiTheme="minorHAnsi" w:hAnsiTheme="minorHAnsi" w:cstheme="minorHAnsi"/>
          <w:b w:val="0"/>
          <w:bCs/>
          <w:sz w:val="22"/>
          <w:szCs w:val="22"/>
        </w:rPr>
        <w:t xml:space="preserve"> address barriers and </w:t>
      </w:r>
      <w:r w:rsidR="00F242FD" w:rsidRPr="0048557B">
        <w:rPr>
          <w:rFonts w:asciiTheme="minorHAnsi" w:hAnsiTheme="minorHAnsi" w:cstheme="minorHAnsi"/>
          <w:b w:val="0"/>
          <w:bCs/>
          <w:sz w:val="22"/>
          <w:szCs w:val="22"/>
        </w:rPr>
        <w:t>strengthen</w:t>
      </w:r>
      <w:r w:rsidR="00AA5E8E" w:rsidRPr="0048557B">
        <w:rPr>
          <w:rFonts w:asciiTheme="minorHAnsi" w:hAnsiTheme="minorHAnsi" w:cstheme="minorHAnsi"/>
          <w:b w:val="0"/>
          <w:bCs/>
          <w:sz w:val="22"/>
          <w:szCs w:val="22"/>
        </w:rPr>
        <w:t xml:space="preserve"> disability inclusion within their </w:t>
      </w:r>
      <w:r w:rsidR="003913B2" w:rsidRPr="0048557B">
        <w:rPr>
          <w:rFonts w:asciiTheme="minorHAnsi" w:hAnsiTheme="minorHAnsi" w:cstheme="minorHAnsi"/>
          <w:b w:val="0"/>
          <w:bCs/>
          <w:sz w:val="22"/>
          <w:szCs w:val="22"/>
        </w:rPr>
        <w:t>project</w:t>
      </w:r>
      <w:r w:rsidR="0075040C" w:rsidRPr="0048557B">
        <w:rPr>
          <w:rFonts w:asciiTheme="minorHAnsi" w:hAnsiTheme="minorHAnsi" w:cstheme="minorHAnsi"/>
          <w:b w:val="0"/>
          <w:bCs/>
          <w:sz w:val="22"/>
          <w:szCs w:val="22"/>
        </w:rPr>
        <w:t xml:space="preserve">. </w:t>
      </w:r>
      <w:r w:rsidR="00A24064" w:rsidRPr="0048557B">
        <w:rPr>
          <w:rFonts w:asciiTheme="minorHAnsi" w:hAnsiTheme="minorHAnsi" w:cstheme="minorHAnsi"/>
          <w:b w:val="0"/>
          <w:bCs/>
          <w:sz w:val="22"/>
          <w:szCs w:val="22"/>
        </w:rPr>
        <w:t xml:space="preserve">Investing in organisational capability and awareness </w:t>
      </w:r>
      <w:r w:rsidR="0034210D">
        <w:rPr>
          <w:rFonts w:asciiTheme="minorHAnsi" w:hAnsiTheme="minorHAnsi" w:cstheme="minorHAnsi"/>
          <w:b w:val="0"/>
          <w:bCs/>
          <w:sz w:val="22"/>
          <w:szCs w:val="22"/>
        </w:rPr>
        <w:t>is</w:t>
      </w:r>
      <w:r w:rsidR="0034210D" w:rsidRPr="0048557B">
        <w:rPr>
          <w:rFonts w:asciiTheme="minorHAnsi" w:hAnsiTheme="minorHAnsi" w:cstheme="minorHAnsi"/>
          <w:b w:val="0"/>
          <w:bCs/>
          <w:sz w:val="22"/>
          <w:szCs w:val="22"/>
        </w:rPr>
        <w:t xml:space="preserve"> </w:t>
      </w:r>
      <w:r w:rsidR="00A24064" w:rsidRPr="0048557B">
        <w:rPr>
          <w:rFonts w:asciiTheme="minorHAnsi" w:hAnsiTheme="minorHAnsi" w:cstheme="minorHAnsi"/>
          <w:b w:val="0"/>
          <w:bCs/>
          <w:sz w:val="22"/>
          <w:szCs w:val="22"/>
        </w:rPr>
        <w:t>key to understanding and progressing disability inclusion</w:t>
      </w:r>
      <w:r w:rsidR="000D11DD" w:rsidRPr="0048557B">
        <w:rPr>
          <w:rFonts w:asciiTheme="minorHAnsi" w:hAnsiTheme="minorHAnsi" w:cstheme="minorHAnsi"/>
          <w:b w:val="0"/>
          <w:bCs/>
          <w:sz w:val="22"/>
          <w:szCs w:val="22"/>
        </w:rPr>
        <w:t xml:space="preserve">. </w:t>
      </w:r>
    </w:p>
    <w:p w14:paraId="4463D9A4" w14:textId="633A23E8" w:rsidR="007E35C3" w:rsidRPr="00BB5AE3" w:rsidRDefault="007E35C3" w:rsidP="00CA2F7A">
      <w:pPr>
        <w:pStyle w:val="Heading4"/>
        <w:rPr>
          <w:rStyle w:val="IntenseReference"/>
          <w:rFonts w:asciiTheme="majorHAnsi" w:hAnsiTheme="majorHAnsi" w:cstheme="majorBidi"/>
          <w:szCs w:val="32"/>
        </w:rPr>
      </w:pPr>
      <w:r w:rsidRPr="00BB5AE3">
        <w:rPr>
          <w:rStyle w:val="IntenseReference"/>
          <w:rFonts w:asciiTheme="majorHAnsi" w:hAnsiTheme="majorHAnsi" w:cstheme="majorBidi"/>
          <w:szCs w:val="32"/>
        </w:rPr>
        <w:t>Design</w:t>
      </w:r>
      <w:r w:rsidR="008C6A4C" w:rsidRPr="00BB5AE3">
        <w:rPr>
          <w:rStyle w:val="IntenseReference"/>
          <w:rFonts w:asciiTheme="majorHAnsi" w:hAnsiTheme="majorHAnsi" w:cstheme="majorBidi"/>
          <w:szCs w:val="32"/>
        </w:rPr>
        <w:t xml:space="preserve"> </w:t>
      </w:r>
      <w:r w:rsidR="00CB1C5D" w:rsidRPr="00BB5AE3">
        <w:rPr>
          <w:rStyle w:val="IntenseReference"/>
          <w:rFonts w:asciiTheme="majorHAnsi" w:hAnsiTheme="majorHAnsi" w:cstheme="majorBidi"/>
          <w:szCs w:val="32"/>
        </w:rPr>
        <w:t>and workplans</w:t>
      </w:r>
    </w:p>
    <w:p w14:paraId="63C6D145" w14:textId="4A74EC50" w:rsidR="00AF5A65" w:rsidRPr="002A2F36" w:rsidRDefault="00052C48" w:rsidP="004B0E61">
      <w:pPr>
        <w:pStyle w:val="Checkboxemptybulletpoint"/>
      </w:pPr>
      <w:r w:rsidRPr="00DA5CB5">
        <w:t>Has expertise in gende</w:t>
      </w:r>
      <w:r w:rsidR="00C2206B" w:rsidRPr="00DA5CB5">
        <w:t>r equality</w:t>
      </w:r>
      <w:r w:rsidRPr="00DA5CB5">
        <w:t xml:space="preserve">, disability and social inclusion been sought to inform </w:t>
      </w:r>
      <w:r w:rsidR="00E544B8" w:rsidRPr="00DA5CB5">
        <w:t>design</w:t>
      </w:r>
      <w:r w:rsidR="00AB3E88" w:rsidRPr="00DA5CB5">
        <w:t>?</w:t>
      </w:r>
      <w:r w:rsidR="000D11DD" w:rsidRPr="00DA5CB5">
        <w:t xml:space="preserve"> </w:t>
      </w:r>
      <w:r w:rsidR="00AB3E88" w:rsidRPr="00DA5CB5">
        <w:t xml:space="preserve">For example, technical specialists and advisors, </w:t>
      </w:r>
      <w:r w:rsidR="00F5676C" w:rsidRPr="00DA5CB5">
        <w:t>Indigenous</w:t>
      </w:r>
      <w:r w:rsidR="00D83AA9" w:rsidRPr="00DA5CB5">
        <w:t xml:space="preserve"> </w:t>
      </w:r>
      <w:r w:rsidR="00F5676C" w:rsidRPr="00DA5CB5">
        <w:t xml:space="preserve">led and focused organisations, women’s rights organisations and </w:t>
      </w:r>
      <w:r w:rsidR="00F5676C" w:rsidRPr="002A2F36">
        <w:t>organisations of people with disabilities</w:t>
      </w:r>
      <w:r w:rsidR="000A4DE9" w:rsidRPr="002A2F36">
        <w:t>.</w:t>
      </w:r>
      <w:r w:rsidR="00AB3E88" w:rsidRPr="002A2F36">
        <w:rPr>
          <w:rStyle w:val="FootnoteReference"/>
          <w:rFonts w:cstheme="minorHAnsi"/>
          <w:i/>
          <w:iCs/>
          <w:color w:val="313E48" w:themeColor="text1"/>
          <w:sz w:val="21"/>
          <w:szCs w:val="21"/>
        </w:rPr>
        <w:footnoteReference w:id="2"/>
      </w:r>
    </w:p>
    <w:p w14:paraId="1EF59877" w14:textId="7F51791B" w:rsidR="001F7842" w:rsidRPr="002A2F36" w:rsidRDefault="001F7842" w:rsidP="004B0E61">
      <w:pPr>
        <w:pStyle w:val="Checkboxemptybulletpoint"/>
      </w:pPr>
      <w:r w:rsidRPr="002A2F36">
        <w:t>Where the engagement of First Nations Australians is planned, have these communities</w:t>
      </w:r>
      <w:r w:rsidR="00495362" w:rsidRPr="002A2F36">
        <w:t>, organisations and/or individual/s been meaningfully engaged in the design process</w:t>
      </w:r>
      <w:r w:rsidR="002C32EE" w:rsidRPr="002A2F36">
        <w:t>?</w:t>
      </w:r>
    </w:p>
    <w:p w14:paraId="5EF2C1E2" w14:textId="72098C50" w:rsidR="00417CB8" w:rsidRPr="002A2F36" w:rsidRDefault="00CB1C5D" w:rsidP="004B0E61">
      <w:pPr>
        <w:pStyle w:val="Checkboxemptybulletpoint"/>
        <w:rPr>
          <w:iCs/>
        </w:rPr>
      </w:pPr>
      <w:r w:rsidRPr="002A2F36">
        <w:t>Has a</w:t>
      </w:r>
      <w:r w:rsidR="000B2901" w:rsidRPr="002A2F36">
        <w:t xml:space="preserve"> </w:t>
      </w:r>
      <w:r w:rsidR="009E570F" w:rsidRPr="002A2F36">
        <w:t xml:space="preserve">fulsome </w:t>
      </w:r>
      <w:r w:rsidR="000B2901" w:rsidRPr="002A2F36">
        <w:t>GEDSI</w:t>
      </w:r>
      <w:r w:rsidRPr="002A2F36">
        <w:t xml:space="preserve"> analysis</w:t>
      </w:r>
      <w:r w:rsidR="002A2F36">
        <w:rPr>
          <w:rStyle w:val="FootnoteReference"/>
        </w:rPr>
        <w:footnoteReference w:id="3"/>
      </w:r>
      <w:r w:rsidRPr="002A2F36">
        <w:t xml:space="preserve"> been undertaken to inform </w:t>
      </w:r>
      <w:r w:rsidR="004A7536" w:rsidRPr="002A2F36">
        <w:t xml:space="preserve">the </w:t>
      </w:r>
      <w:r w:rsidR="000B2901" w:rsidRPr="002A2F36">
        <w:t>design</w:t>
      </w:r>
      <w:r w:rsidRPr="002A2F36">
        <w:t>?</w:t>
      </w:r>
      <w:r w:rsidR="002C7720" w:rsidRPr="002A2F36">
        <w:t xml:space="preserve"> </w:t>
      </w:r>
      <w:r w:rsidR="00F20C69" w:rsidRPr="002A2F36">
        <w:t xml:space="preserve">Where analysis </w:t>
      </w:r>
      <w:r w:rsidR="00A33CCA">
        <w:t>is</w:t>
      </w:r>
      <w:r w:rsidR="00F20C69" w:rsidRPr="002A2F36">
        <w:t xml:space="preserve"> not undertaken during design</w:t>
      </w:r>
      <w:r w:rsidR="00A33CCA">
        <w:t xml:space="preserve"> phase</w:t>
      </w:r>
      <w:r w:rsidR="00F20C69" w:rsidRPr="002A2F36">
        <w:t xml:space="preserve">, </w:t>
      </w:r>
      <w:r w:rsidR="002A2F36" w:rsidRPr="002A2F36">
        <w:t xml:space="preserve">the design must </w:t>
      </w:r>
      <w:r w:rsidR="002A2F36">
        <w:t xml:space="preserve">still </w:t>
      </w:r>
      <w:r w:rsidR="002A2F36" w:rsidRPr="002A2F36">
        <w:t xml:space="preserve">clearly articulate the gender and social inequities to be addressed by the </w:t>
      </w:r>
      <w:r w:rsidR="00A33CCA">
        <w:t>program</w:t>
      </w:r>
      <w:r w:rsidR="002A2F36" w:rsidRPr="002A2F36">
        <w:t xml:space="preserve"> and</w:t>
      </w:r>
      <w:r w:rsidR="002A2F36">
        <w:t xml:space="preserve"> provide</w:t>
      </w:r>
      <w:r w:rsidR="002A2F36" w:rsidRPr="002A2F36">
        <w:t xml:space="preserve"> detail on when and how an in-depth analysis</w:t>
      </w:r>
      <w:r w:rsidR="002A2F36">
        <w:t xml:space="preserve"> will be </w:t>
      </w:r>
      <w:r w:rsidR="002A2F36" w:rsidRPr="002A2F36">
        <w:t>conducted</w:t>
      </w:r>
      <w:r w:rsidR="002A2F36">
        <w:t xml:space="preserve">. </w:t>
      </w:r>
      <w:r w:rsidR="002A2F36" w:rsidRPr="002A2F36">
        <w:t>See ‘Additional Resources’ on page 4</w:t>
      </w:r>
      <w:r w:rsidR="002A2F36">
        <w:t>’ for guidance on conducting a GEDSI analysis.</w:t>
      </w:r>
    </w:p>
    <w:p w14:paraId="3AF55245" w14:textId="0EA969ED" w:rsidR="00201DED" w:rsidRPr="00DA5CB5" w:rsidRDefault="00C2206B" w:rsidP="004B0E61">
      <w:pPr>
        <w:pStyle w:val="Checkboxemptybulletpoint"/>
      </w:pPr>
      <w:r w:rsidRPr="002A2F36">
        <w:t>Is it clear</w:t>
      </w:r>
      <w:r w:rsidR="0028762E" w:rsidRPr="002A2F36">
        <w:t xml:space="preserve"> how </w:t>
      </w:r>
      <w:r w:rsidR="009E570F" w:rsidRPr="002A2F36">
        <w:t xml:space="preserve">the </w:t>
      </w:r>
      <w:r w:rsidR="002365CE" w:rsidRPr="002A2F36">
        <w:t>program</w:t>
      </w:r>
      <w:r w:rsidR="009E570F" w:rsidRPr="002A2F36">
        <w:t xml:space="preserve"> </w:t>
      </w:r>
      <w:r w:rsidR="0028762E" w:rsidRPr="002A2F36">
        <w:t xml:space="preserve">will </w:t>
      </w:r>
      <w:r w:rsidR="00F17A1D" w:rsidRPr="002A2F36">
        <w:t xml:space="preserve">meaningfully </w:t>
      </w:r>
      <w:r w:rsidR="0028762E" w:rsidRPr="002A2F36">
        <w:t>engage</w:t>
      </w:r>
      <w:r w:rsidR="00CB6EA3" w:rsidRPr="002A2F36">
        <w:t xml:space="preserve"> </w:t>
      </w:r>
      <w:r w:rsidR="00AE7089" w:rsidRPr="002A2F36">
        <w:t>diverse groups</w:t>
      </w:r>
      <w:r w:rsidR="00D64F2F" w:rsidRPr="002A2F36">
        <w:rPr>
          <w:rStyle w:val="FootnoteReference"/>
          <w:color w:val="313E48" w:themeColor="text1"/>
          <w:sz w:val="21"/>
          <w:szCs w:val="21"/>
        </w:rPr>
        <w:footnoteReference w:id="4"/>
      </w:r>
      <w:r w:rsidR="00AE7089" w:rsidRPr="002A2F36">
        <w:t xml:space="preserve"> </w:t>
      </w:r>
      <w:r w:rsidR="00401545" w:rsidRPr="002A2F36">
        <w:t>that face</w:t>
      </w:r>
      <w:r w:rsidR="00AE7089" w:rsidRPr="002A2F36">
        <w:t xml:space="preserve"> increased </w:t>
      </w:r>
      <w:r w:rsidR="00401545" w:rsidRPr="002A2F36">
        <w:t>disease risks</w:t>
      </w:r>
      <w:r w:rsidR="00D64F2F" w:rsidRPr="002A2F36">
        <w:t xml:space="preserve"> and barriers</w:t>
      </w:r>
      <w:r w:rsidR="00D64F2F" w:rsidRPr="00DA5CB5">
        <w:t xml:space="preserve"> to access</w:t>
      </w:r>
      <w:r w:rsidR="00FF1231" w:rsidRPr="00DA5CB5">
        <w:t>ing and realising their right to health</w:t>
      </w:r>
      <w:r w:rsidR="00F17A1D" w:rsidRPr="00DA5CB5">
        <w:t>?</w:t>
      </w:r>
    </w:p>
    <w:p w14:paraId="37F79E00" w14:textId="56227570" w:rsidR="00B47A46" w:rsidRPr="0051652F" w:rsidRDefault="00201DED" w:rsidP="004B0E61">
      <w:pPr>
        <w:pStyle w:val="Checkboxemptybulletpoint"/>
      </w:pPr>
      <w:r w:rsidRPr="00DA5CB5">
        <w:t>Ha</w:t>
      </w:r>
      <w:r w:rsidR="00594ED3" w:rsidRPr="00DA5CB5">
        <w:t xml:space="preserve">ve you considered an appropriate level of resourcing in the </w:t>
      </w:r>
      <w:r w:rsidRPr="00DA5CB5">
        <w:t xml:space="preserve">budget to cover </w:t>
      </w:r>
      <w:r w:rsidR="001F7842" w:rsidRPr="00DA5CB5">
        <w:t xml:space="preserve">costs associated with </w:t>
      </w:r>
      <w:r w:rsidRPr="00DA5CB5">
        <w:t xml:space="preserve">GEDSI </w:t>
      </w:r>
      <w:r w:rsidR="001F7842" w:rsidRPr="00DA5CB5">
        <w:t>and the engagement of First Nations Australians</w:t>
      </w:r>
      <w:r w:rsidRPr="00DA5CB5">
        <w:t xml:space="preserve">? </w:t>
      </w:r>
      <w:r w:rsidR="00402403" w:rsidRPr="00DA5CB5">
        <w:t>Costs</w:t>
      </w:r>
      <w:r w:rsidRPr="00DA5CB5">
        <w:t xml:space="preserve"> may include further GEDSI analysis, technical inputs into design, implementation and monitoring and evaluation, staff and partner training, and engaging with representative organisations. </w:t>
      </w:r>
      <w:r w:rsidR="00034763" w:rsidRPr="00DA5CB5">
        <w:t>T</w:t>
      </w:r>
      <w:r w:rsidRPr="00DA5CB5">
        <w:t xml:space="preserve">he expertise of representative organisations </w:t>
      </w:r>
      <w:r w:rsidR="001F7842" w:rsidRPr="00DA5CB5">
        <w:t xml:space="preserve">and of First Nations Australians </w:t>
      </w:r>
      <w:r w:rsidRPr="00DA5CB5">
        <w:t>should be valued and remunerate</w:t>
      </w:r>
      <w:r w:rsidR="00034763" w:rsidRPr="00DA5CB5">
        <w:t>d and</w:t>
      </w:r>
      <w:r w:rsidRPr="00DA5CB5">
        <w:t xml:space="preserve"> where there is support (or reasonable adjustments) need</w:t>
      </w:r>
      <w:r w:rsidR="00034763" w:rsidRPr="00DA5CB5">
        <w:t xml:space="preserve">ed </w:t>
      </w:r>
      <w:r w:rsidRPr="00DA5CB5">
        <w:t>to be provided to enable full participation (</w:t>
      </w:r>
      <w:proofErr w:type="gramStart"/>
      <w:r w:rsidRPr="00DA5CB5">
        <w:t>e.g.</w:t>
      </w:r>
      <w:proofErr w:type="gramEnd"/>
      <w:r w:rsidRPr="00DA5CB5">
        <w:t xml:space="preserve"> sign language interpretation, accommodation, childcare support or accessible transport)</w:t>
      </w:r>
      <w:r w:rsidR="00034763" w:rsidRPr="00DA5CB5">
        <w:t xml:space="preserve"> this should be funded through the </w:t>
      </w:r>
      <w:r w:rsidR="004B093F">
        <w:t>program</w:t>
      </w:r>
      <w:r w:rsidR="00034763" w:rsidRPr="00DA5CB5">
        <w:t>.</w:t>
      </w:r>
      <w:r w:rsidR="00B47A46" w:rsidRPr="35EE350C">
        <w:br w:type="page"/>
      </w:r>
    </w:p>
    <w:p w14:paraId="2AC1E979" w14:textId="15290465" w:rsidR="00AA5E8E" w:rsidRPr="0048557B" w:rsidRDefault="00835C43" w:rsidP="35EE350C">
      <w:pPr>
        <w:pStyle w:val="Highlightbox"/>
        <w:spacing w:after="0" w:line="276" w:lineRule="auto"/>
        <w:rPr>
          <w:rFonts w:asciiTheme="minorHAnsi" w:hAnsiTheme="minorHAnsi" w:cstheme="minorBidi"/>
          <w:sz w:val="22"/>
          <w:szCs w:val="22"/>
        </w:rPr>
      </w:pPr>
      <w:r w:rsidRPr="35EE350C">
        <w:rPr>
          <w:rFonts w:asciiTheme="minorHAnsi" w:hAnsiTheme="minorHAnsi" w:cstheme="minorBidi"/>
          <w:sz w:val="22"/>
          <w:szCs w:val="22"/>
        </w:rPr>
        <w:lastRenderedPageBreak/>
        <w:t>Example from</w:t>
      </w:r>
      <w:r w:rsidR="00007432" w:rsidRPr="35EE350C">
        <w:rPr>
          <w:rFonts w:asciiTheme="minorHAnsi" w:hAnsiTheme="minorHAnsi" w:cstheme="minorBidi"/>
          <w:sz w:val="22"/>
          <w:szCs w:val="22"/>
        </w:rPr>
        <w:t xml:space="preserve"> DFAT’s Health Security Initiative</w:t>
      </w:r>
      <w:r w:rsidR="003F0E13" w:rsidRPr="35EE350C">
        <w:rPr>
          <w:rFonts w:asciiTheme="minorHAnsi" w:hAnsiTheme="minorHAnsi" w:cstheme="minorBidi"/>
          <w:sz w:val="22"/>
          <w:szCs w:val="22"/>
        </w:rPr>
        <w:t xml:space="preserve"> </w:t>
      </w:r>
    </w:p>
    <w:p w14:paraId="4F173E44" w14:textId="79988FD0" w:rsidR="00241BB2" w:rsidRPr="0048557B" w:rsidRDefault="00F30D4B" w:rsidP="35EE350C">
      <w:pPr>
        <w:pStyle w:val="Highlightbox"/>
        <w:spacing w:before="0" w:line="276" w:lineRule="auto"/>
        <w:rPr>
          <w:rFonts w:asciiTheme="minorHAnsi" w:hAnsiTheme="minorHAnsi" w:cstheme="minorBidi"/>
          <w:color w:val="auto"/>
          <w:sz w:val="22"/>
          <w:szCs w:val="22"/>
        </w:rPr>
      </w:pPr>
      <w:r w:rsidRPr="35EE350C">
        <w:rPr>
          <w:rFonts w:asciiTheme="minorHAnsi" w:hAnsiTheme="minorHAnsi" w:cstheme="minorBidi"/>
          <w:b w:val="0"/>
          <w:sz w:val="22"/>
          <w:szCs w:val="22"/>
        </w:rPr>
        <w:t>A</w:t>
      </w:r>
      <w:r w:rsidR="00215133" w:rsidRPr="35EE350C">
        <w:rPr>
          <w:rFonts w:asciiTheme="minorHAnsi" w:hAnsiTheme="minorHAnsi" w:cstheme="minorBidi"/>
          <w:b w:val="0"/>
          <w:sz w:val="22"/>
          <w:szCs w:val="22"/>
        </w:rPr>
        <w:t xml:space="preserve"> project </w:t>
      </w:r>
      <w:r w:rsidRPr="35EE350C">
        <w:rPr>
          <w:rFonts w:asciiTheme="minorHAnsi" w:hAnsiTheme="minorHAnsi" w:cstheme="minorBidi"/>
          <w:b w:val="0"/>
          <w:sz w:val="22"/>
          <w:szCs w:val="22"/>
        </w:rPr>
        <w:t xml:space="preserve">in PNG </w:t>
      </w:r>
      <w:r w:rsidR="00172B13" w:rsidRPr="35EE350C">
        <w:rPr>
          <w:rFonts w:asciiTheme="minorHAnsi" w:hAnsiTheme="minorHAnsi" w:cstheme="minorBidi"/>
          <w:b w:val="0"/>
          <w:sz w:val="22"/>
          <w:szCs w:val="22"/>
        </w:rPr>
        <w:t>worked alongside</w:t>
      </w:r>
      <w:r w:rsidR="000818FC" w:rsidRPr="35EE350C">
        <w:rPr>
          <w:rFonts w:asciiTheme="minorHAnsi" w:hAnsiTheme="minorHAnsi" w:cstheme="minorBidi"/>
          <w:b w:val="0"/>
          <w:sz w:val="22"/>
          <w:szCs w:val="22"/>
        </w:rPr>
        <w:t xml:space="preserve"> people with disabilities and</w:t>
      </w:r>
      <w:r w:rsidR="00007432" w:rsidRPr="35EE350C">
        <w:rPr>
          <w:rFonts w:asciiTheme="minorHAnsi" w:hAnsiTheme="minorHAnsi" w:cstheme="minorBidi"/>
          <w:b w:val="0"/>
          <w:sz w:val="22"/>
          <w:szCs w:val="22"/>
        </w:rPr>
        <w:t xml:space="preserve"> a local disability </w:t>
      </w:r>
      <w:r w:rsidR="000818FC" w:rsidRPr="35EE350C">
        <w:rPr>
          <w:rFonts w:asciiTheme="minorHAnsi" w:hAnsiTheme="minorHAnsi" w:cstheme="minorBidi"/>
          <w:b w:val="0"/>
          <w:sz w:val="22"/>
          <w:szCs w:val="22"/>
        </w:rPr>
        <w:t xml:space="preserve">service provider to </w:t>
      </w:r>
      <w:r w:rsidR="00D27FD8" w:rsidRPr="35EE350C">
        <w:rPr>
          <w:rFonts w:asciiTheme="minorHAnsi" w:hAnsiTheme="minorHAnsi" w:cstheme="minorBidi"/>
          <w:b w:val="0"/>
          <w:sz w:val="22"/>
          <w:szCs w:val="22"/>
        </w:rPr>
        <w:t xml:space="preserve">identify key entry points </w:t>
      </w:r>
      <w:r w:rsidR="00BE43AD" w:rsidRPr="35EE350C">
        <w:rPr>
          <w:rFonts w:asciiTheme="minorHAnsi" w:hAnsiTheme="minorHAnsi" w:cstheme="minorBidi"/>
          <w:b w:val="0"/>
          <w:sz w:val="22"/>
          <w:szCs w:val="22"/>
        </w:rPr>
        <w:t>and co-design approaches to</w:t>
      </w:r>
      <w:r w:rsidR="007D6DE0" w:rsidRPr="35EE350C">
        <w:rPr>
          <w:rFonts w:asciiTheme="minorHAnsi" w:hAnsiTheme="minorHAnsi" w:cstheme="minorBidi"/>
          <w:b w:val="0"/>
          <w:sz w:val="22"/>
          <w:szCs w:val="22"/>
        </w:rPr>
        <w:t xml:space="preserve"> improve</w:t>
      </w:r>
      <w:r w:rsidR="00BE43AD" w:rsidRPr="35EE350C">
        <w:rPr>
          <w:rFonts w:asciiTheme="minorHAnsi" w:hAnsiTheme="minorHAnsi" w:cstheme="minorBidi"/>
          <w:b w:val="0"/>
          <w:sz w:val="22"/>
          <w:szCs w:val="22"/>
        </w:rPr>
        <w:t xml:space="preserve"> </w:t>
      </w:r>
      <w:r w:rsidR="00D27FD8" w:rsidRPr="35EE350C">
        <w:rPr>
          <w:rFonts w:asciiTheme="minorHAnsi" w:hAnsiTheme="minorHAnsi" w:cstheme="minorBidi"/>
          <w:b w:val="0"/>
          <w:sz w:val="22"/>
          <w:szCs w:val="22"/>
        </w:rPr>
        <w:t>disability inclusion</w:t>
      </w:r>
      <w:r w:rsidR="00BE43AD" w:rsidRPr="35EE350C">
        <w:rPr>
          <w:rFonts w:asciiTheme="minorHAnsi" w:hAnsiTheme="minorHAnsi" w:cstheme="minorBidi"/>
          <w:b w:val="0"/>
          <w:sz w:val="22"/>
          <w:szCs w:val="22"/>
        </w:rPr>
        <w:t xml:space="preserve">. This has supported the strengthening of </w:t>
      </w:r>
      <w:r w:rsidR="006F7F6E" w:rsidRPr="35EE350C">
        <w:rPr>
          <w:rFonts w:asciiTheme="minorHAnsi" w:hAnsiTheme="minorHAnsi" w:cstheme="minorBidi"/>
          <w:b w:val="0"/>
          <w:sz w:val="22"/>
          <w:szCs w:val="22"/>
        </w:rPr>
        <w:t xml:space="preserve">health information systems to incorporate collection of disability data; </w:t>
      </w:r>
      <w:r w:rsidR="587801C0" w:rsidRPr="35EE350C">
        <w:rPr>
          <w:rFonts w:asciiTheme="minorHAnsi" w:hAnsiTheme="minorHAnsi" w:cstheme="minorBidi"/>
          <w:b w:val="0"/>
          <w:sz w:val="22"/>
          <w:szCs w:val="22"/>
        </w:rPr>
        <w:t xml:space="preserve">the </w:t>
      </w:r>
      <w:r w:rsidR="001513AB" w:rsidRPr="35EE350C">
        <w:rPr>
          <w:rFonts w:asciiTheme="minorHAnsi" w:hAnsiTheme="minorHAnsi" w:cstheme="minorBidi"/>
          <w:b w:val="0"/>
          <w:sz w:val="22"/>
          <w:szCs w:val="22"/>
        </w:rPr>
        <w:t>train</w:t>
      </w:r>
      <w:r w:rsidR="15C55122" w:rsidRPr="35EE350C">
        <w:rPr>
          <w:rFonts w:asciiTheme="minorHAnsi" w:hAnsiTheme="minorHAnsi" w:cstheme="minorBidi"/>
          <w:b w:val="0"/>
          <w:sz w:val="22"/>
          <w:szCs w:val="22"/>
        </w:rPr>
        <w:t>ing</w:t>
      </w:r>
      <w:r w:rsidR="001513AB" w:rsidRPr="35EE350C">
        <w:rPr>
          <w:rFonts w:asciiTheme="minorHAnsi" w:hAnsiTheme="minorHAnsi" w:cstheme="minorBidi"/>
          <w:b w:val="0"/>
          <w:sz w:val="22"/>
          <w:szCs w:val="22"/>
        </w:rPr>
        <w:t xml:space="preserve"> </w:t>
      </w:r>
      <w:r w:rsidR="00A95CD6">
        <w:rPr>
          <w:rFonts w:asciiTheme="minorHAnsi" w:hAnsiTheme="minorHAnsi" w:cstheme="minorBidi"/>
          <w:b w:val="0"/>
          <w:sz w:val="22"/>
          <w:szCs w:val="22"/>
        </w:rPr>
        <w:t xml:space="preserve">of </w:t>
      </w:r>
      <w:r w:rsidR="00685696" w:rsidRPr="35EE350C">
        <w:rPr>
          <w:rFonts w:asciiTheme="minorHAnsi" w:hAnsiTheme="minorHAnsi" w:cstheme="minorBidi"/>
          <w:b w:val="0"/>
          <w:sz w:val="22"/>
          <w:szCs w:val="22"/>
        </w:rPr>
        <w:t xml:space="preserve">nurses on disability inclusion; and </w:t>
      </w:r>
      <w:r w:rsidR="0763DF24" w:rsidRPr="35EE350C">
        <w:rPr>
          <w:rFonts w:asciiTheme="minorHAnsi" w:hAnsiTheme="minorHAnsi" w:cstheme="minorBidi"/>
          <w:b w:val="0"/>
          <w:sz w:val="22"/>
          <w:szCs w:val="22"/>
        </w:rPr>
        <w:t xml:space="preserve">has </w:t>
      </w:r>
      <w:r w:rsidR="006F7F6E" w:rsidRPr="35EE350C">
        <w:rPr>
          <w:rFonts w:asciiTheme="minorHAnsi" w:hAnsiTheme="minorHAnsi" w:cstheme="minorBidi"/>
          <w:b w:val="0"/>
          <w:sz w:val="22"/>
          <w:szCs w:val="22"/>
        </w:rPr>
        <w:t>support</w:t>
      </w:r>
      <w:r w:rsidR="00E3720A" w:rsidRPr="35EE350C">
        <w:rPr>
          <w:rFonts w:asciiTheme="minorHAnsi" w:hAnsiTheme="minorHAnsi" w:cstheme="minorBidi"/>
          <w:b w:val="0"/>
          <w:sz w:val="22"/>
          <w:szCs w:val="22"/>
        </w:rPr>
        <w:t>e</w:t>
      </w:r>
      <w:r w:rsidR="369BEAD9" w:rsidRPr="35EE350C">
        <w:rPr>
          <w:rFonts w:asciiTheme="minorHAnsi" w:hAnsiTheme="minorHAnsi" w:cstheme="minorBidi"/>
          <w:b w:val="0"/>
          <w:sz w:val="22"/>
          <w:szCs w:val="22"/>
        </w:rPr>
        <w:t>d</w:t>
      </w:r>
      <w:r w:rsidR="00685696" w:rsidRPr="35EE350C">
        <w:rPr>
          <w:rFonts w:asciiTheme="minorHAnsi" w:hAnsiTheme="minorHAnsi" w:cstheme="minorBidi"/>
          <w:b w:val="0"/>
          <w:sz w:val="22"/>
          <w:szCs w:val="22"/>
        </w:rPr>
        <w:t xml:space="preserve"> </w:t>
      </w:r>
      <w:r w:rsidR="006F7F6E" w:rsidRPr="35EE350C">
        <w:rPr>
          <w:rFonts w:asciiTheme="minorHAnsi" w:hAnsiTheme="minorHAnsi" w:cstheme="minorBidi"/>
          <w:b w:val="0"/>
          <w:sz w:val="22"/>
          <w:szCs w:val="22"/>
        </w:rPr>
        <w:t xml:space="preserve">surveillance </w:t>
      </w:r>
      <w:r w:rsidR="001513AB" w:rsidRPr="35EE350C">
        <w:rPr>
          <w:rFonts w:asciiTheme="minorHAnsi" w:hAnsiTheme="minorHAnsi" w:cstheme="minorBidi"/>
          <w:b w:val="0"/>
          <w:sz w:val="22"/>
          <w:szCs w:val="22"/>
        </w:rPr>
        <w:t>systems</w:t>
      </w:r>
      <w:r w:rsidR="007D6DE0" w:rsidRPr="35EE350C">
        <w:rPr>
          <w:rFonts w:asciiTheme="minorHAnsi" w:hAnsiTheme="minorHAnsi" w:cstheme="minorBidi"/>
          <w:b w:val="0"/>
          <w:sz w:val="22"/>
          <w:szCs w:val="22"/>
        </w:rPr>
        <w:t xml:space="preserve"> to </w:t>
      </w:r>
      <w:r w:rsidR="001513AB" w:rsidRPr="35EE350C">
        <w:rPr>
          <w:rFonts w:asciiTheme="minorHAnsi" w:hAnsiTheme="minorHAnsi" w:cstheme="minorBidi"/>
          <w:b w:val="0"/>
          <w:sz w:val="22"/>
          <w:szCs w:val="22"/>
        </w:rPr>
        <w:t xml:space="preserve">include the needs of people with disabilities. </w:t>
      </w:r>
    </w:p>
    <w:p w14:paraId="5A654E1D" w14:textId="19DA0CBD" w:rsidR="00417CB8" w:rsidRPr="00BB5AE3" w:rsidRDefault="0087309B" w:rsidP="00CA2F7A">
      <w:pPr>
        <w:pStyle w:val="Heading4"/>
        <w:rPr>
          <w:rStyle w:val="IntenseReference"/>
          <w:rFonts w:asciiTheme="majorHAnsi" w:hAnsiTheme="majorHAnsi" w:cstheme="majorBidi"/>
          <w:szCs w:val="32"/>
        </w:rPr>
      </w:pPr>
      <w:r w:rsidRPr="00BB5AE3">
        <w:rPr>
          <w:rStyle w:val="IntenseReference"/>
          <w:rFonts w:asciiTheme="majorHAnsi" w:hAnsiTheme="majorHAnsi" w:cstheme="majorBidi"/>
          <w:szCs w:val="32"/>
        </w:rPr>
        <w:t>Risk and safeguard</w:t>
      </w:r>
      <w:r w:rsidR="004E7347" w:rsidRPr="00BB5AE3">
        <w:rPr>
          <w:rStyle w:val="IntenseReference"/>
          <w:rFonts w:asciiTheme="majorHAnsi" w:hAnsiTheme="majorHAnsi" w:cstheme="majorBidi"/>
          <w:szCs w:val="32"/>
        </w:rPr>
        <w:t>s assessment</w:t>
      </w:r>
      <w:r w:rsidRPr="00BB5AE3">
        <w:rPr>
          <w:rStyle w:val="IntenseReference"/>
          <w:rFonts w:asciiTheme="majorHAnsi" w:hAnsiTheme="majorHAnsi" w:cstheme="majorBidi"/>
          <w:szCs w:val="32"/>
        </w:rPr>
        <w:t xml:space="preserve"> </w:t>
      </w:r>
    </w:p>
    <w:p w14:paraId="0F3444AA" w14:textId="0C15FDE5" w:rsidR="002560A1" w:rsidRDefault="00052C48" w:rsidP="004B0E61">
      <w:pPr>
        <w:pStyle w:val="Checkboxemptybulletpoint"/>
      </w:pPr>
      <w:r w:rsidRPr="00DA5CB5">
        <w:t xml:space="preserve">Has the design considered the </w:t>
      </w:r>
      <w:r w:rsidR="00C95017" w:rsidRPr="00DA5CB5">
        <w:t xml:space="preserve">negative </w:t>
      </w:r>
      <w:r w:rsidRPr="00DA5CB5">
        <w:t xml:space="preserve">impact (intended and unintended) that the </w:t>
      </w:r>
      <w:r w:rsidR="00B12DB2">
        <w:t>program</w:t>
      </w:r>
      <w:r w:rsidR="000A4DE9" w:rsidRPr="00DA5CB5">
        <w:t xml:space="preserve"> activities </w:t>
      </w:r>
      <w:r w:rsidRPr="00DA5CB5">
        <w:t xml:space="preserve">could have on </w:t>
      </w:r>
      <w:r w:rsidR="00C95017" w:rsidRPr="00DA5CB5">
        <w:t>groups in vulnerable situations</w:t>
      </w:r>
      <w:r w:rsidR="00D054B0" w:rsidRPr="009A44EF">
        <w:rPr>
          <w:rStyle w:val="FootnoteReference"/>
          <w:color w:val="313E48" w:themeColor="text1"/>
          <w:sz w:val="21"/>
          <w:szCs w:val="21"/>
        </w:rPr>
        <w:footnoteReference w:id="5"/>
      </w:r>
      <w:r w:rsidR="00C95017" w:rsidRPr="00DA5CB5">
        <w:t xml:space="preserve"> </w:t>
      </w:r>
      <w:r w:rsidR="00B35B4C" w:rsidRPr="00DA5CB5">
        <w:t>and integrat</w:t>
      </w:r>
      <w:r w:rsidR="00421C97" w:rsidRPr="00DA5CB5">
        <w:t>ed</w:t>
      </w:r>
      <w:r w:rsidR="00B35B4C" w:rsidRPr="00DA5CB5">
        <w:t xml:space="preserve"> the ‘do no harm’ principle? </w:t>
      </w:r>
    </w:p>
    <w:p w14:paraId="3A7137AD" w14:textId="46D9CE1C" w:rsidR="00B12DB2" w:rsidRPr="00DA5CB5" w:rsidRDefault="00B12DB2" w:rsidP="004B0E61">
      <w:pPr>
        <w:pStyle w:val="Checkboxemptybulletpoint"/>
      </w:pPr>
      <w:r w:rsidRPr="00A71820">
        <w:t xml:space="preserve">For programs that aim to engage First Nations </w:t>
      </w:r>
      <w:r w:rsidR="00D37A8D">
        <w:t>communities</w:t>
      </w:r>
      <w:r w:rsidRPr="00A71820">
        <w:t xml:space="preserve">, </w:t>
      </w:r>
      <w:r w:rsidR="00D37A8D">
        <w:t>organisations</w:t>
      </w:r>
      <w:r w:rsidR="00D37A8D" w:rsidRPr="00A71820">
        <w:t xml:space="preserve"> </w:t>
      </w:r>
      <w:r w:rsidRPr="00A71820">
        <w:t>or individuals, has the design incorporated measures to ensure cultural safety?</w:t>
      </w:r>
    </w:p>
    <w:p w14:paraId="61E1E99B" w14:textId="6054C557" w:rsidR="00B47A46" w:rsidRPr="00DA5CB5" w:rsidRDefault="00803C21" w:rsidP="004B0E61">
      <w:pPr>
        <w:pStyle w:val="Checkboxemptybulletpoint"/>
      </w:pPr>
      <w:r w:rsidRPr="00DA5CB5">
        <w:t xml:space="preserve">Has the risk assessment </w:t>
      </w:r>
      <w:r w:rsidRPr="000B33BA">
        <w:rPr>
          <w:szCs w:val="20"/>
        </w:rPr>
        <w:t xml:space="preserve">screened for risks associated with GEDSI </w:t>
      </w:r>
      <w:r w:rsidR="00D5657A" w:rsidRPr="000B33BA">
        <w:rPr>
          <w:szCs w:val="20"/>
        </w:rPr>
        <w:t xml:space="preserve">approaches </w:t>
      </w:r>
      <w:r w:rsidRPr="000B33BA">
        <w:rPr>
          <w:szCs w:val="20"/>
        </w:rPr>
        <w:t>and</w:t>
      </w:r>
      <w:r w:rsidR="00194CF1" w:rsidRPr="000B33BA">
        <w:rPr>
          <w:szCs w:val="20"/>
        </w:rPr>
        <w:t xml:space="preserve"> </w:t>
      </w:r>
      <w:r w:rsidR="009A5A14" w:rsidRPr="000B33BA">
        <w:rPr>
          <w:szCs w:val="20"/>
        </w:rPr>
        <w:t xml:space="preserve">considered </w:t>
      </w:r>
      <w:r w:rsidR="00E85075" w:rsidRPr="000B33BA">
        <w:rPr>
          <w:szCs w:val="20"/>
        </w:rPr>
        <w:t xml:space="preserve">the possible </w:t>
      </w:r>
      <w:r w:rsidR="00194CF1" w:rsidRPr="000B33BA">
        <w:rPr>
          <w:szCs w:val="20"/>
        </w:rPr>
        <w:t>social impacts</w:t>
      </w:r>
      <w:r w:rsidRPr="000B33BA">
        <w:rPr>
          <w:szCs w:val="20"/>
        </w:rPr>
        <w:t xml:space="preserve"> for groups in vulnerable situations</w:t>
      </w:r>
      <w:r w:rsidR="00194CF1" w:rsidRPr="000B33BA">
        <w:rPr>
          <w:szCs w:val="20"/>
        </w:rPr>
        <w:t>, including Indigenous Peoples and ethnic minorities</w:t>
      </w:r>
      <w:r w:rsidR="005A24A6" w:rsidRPr="000B33BA">
        <w:rPr>
          <w:szCs w:val="20"/>
        </w:rPr>
        <w:t xml:space="preserve">? Have </w:t>
      </w:r>
      <w:r w:rsidRPr="000B33BA">
        <w:rPr>
          <w:szCs w:val="20"/>
        </w:rPr>
        <w:t>appropriate risk mitigations and treatments</w:t>
      </w:r>
      <w:r w:rsidR="005A24A6" w:rsidRPr="000B33BA">
        <w:rPr>
          <w:szCs w:val="20"/>
        </w:rPr>
        <w:t xml:space="preserve"> been identified</w:t>
      </w:r>
      <w:r w:rsidRPr="000B33BA">
        <w:rPr>
          <w:szCs w:val="20"/>
        </w:rPr>
        <w:t xml:space="preserve">? </w:t>
      </w:r>
      <w:r w:rsidR="005A24A6" w:rsidRPr="000B33BA">
        <w:rPr>
          <w:szCs w:val="20"/>
        </w:rPr>
        <w:t xml:space="preserve">Risks </w:t>
      </w:r>
      <w:r w:rsidR="002560A1" w:rsidRPr="000B33BA">
        <w:rPr>
          <w:szCs w:val="20"/>
        </w:rPr>
        <w:t>should consider</w:t>
      </w:r>
      <w:r w:rsidR="00DD19F4" w:rsidRPr="000B33BA">
        <w:rPr>
          <w:szCs w:val="20"/>
        </w:rPr>
        <w:t xml:space="preserve"> </w:t>
      </w:r>
      <w:r w:rsidR="00D90E47" w:rsidRPr="000B33BA">
        <w:rPr>
          <w:szCs w:val="20"/>
        </w:rPr>
        <w:t>gender</w:t>
      </w:r>
      <w:r w:rsidR="00046955" w:rsidRPr="000B33BA">
        <w:rPr>
          <w:szCs w:val="20"/>
        </w:rPr>
        <w:t>-</w:t>
      </w:r>
      <w:r w:rsidR="00D90E47" w:rsidRPr="000B33BA">
        <w:rPr>
          <w:szCs w:val="20"/>
        </w:rPr>
        <w:t>based violenc</w:t>
      </w:r>
      <w:r w:rsidR="00046955" w:rsidRPr="000B33BA">
        <w:rPr>
          <w:szCs w:val="20"/>
        </w:rPr>
        <w:t xml:space="preserve">e, </w:t>
      </w:r>
      <w:r w:rsidR="000B6438" w:rsidRPr="000B33BA">
        <w:rPr>
          <w:szCs w:val="20"/>
        </w:rPr>
        <w:t xml:space="preserve">child protection risks, </w:t>
      </w:r>
      <w:r w:rsidR="00046955" w:rsidRPr="000B33BA">
        <w:rPr>
          <w:szCs w:val="20"/>
        </w:rPr>
        <w:t>sexual exploitation and abuse</w:t>
      </w:r>
      <w:r w:rsidR="000B6438" w:rsidRPr="000B33BA">
        <w:rPr>
          <w:szCs w:val="20"/>
        </w:rPr>
        <w:t>,</w:t>
      </w:r>
      <w:r w:rsidR="00046955" w:rsidRPr="000B33BA">
        <w:rPr>
          <w:szCs w:val="20"/>
        </w:rPr>
        <w:t xml:space="preserve"> and human rights violations</w:t>
      </w:r>
      <w:r w:rsidR="009A5A14" w:rsidRPr="000B33BA">
        <w:rPr>
          <w:szCs w:val="20"/>
        </w:rPr>
        <w:t>,</w:t>
      </w:r>
      <w:r w:rsidR="000B6438" w:rsidRPr="000B33BA">
        <w:rPr>
          <w:szCs w:val="20"/>
        </w:rPr>
        <w:t xml:space="preserve"> and </w:t>
      </w:r>
      <w:r w:rsidR="00EF084E" w:rsidRPr="000B33BA">
        <w:rPr>
          <w:szCs w:val="20"/>
        </w:rPr>
        <w:t xml:space="preserve">comply with </w:t>
      </w:r>
      <w:r w:rsidR="00DD19F4" w:rsidRPr="000B33BA">
        <w:rPr>
          <w:szCs w:val="20"/>
        </w:rPr>
        <w:t>DFAT</w:t>
      </w:r>
      <w:r w:rsidR="009E6B6B" w:rsidRPr="000B33BA">
        <w:rPr>
          <w:szCs w:val="20"/>
        </w:rPr>
        <w:t>’s</w:t>
      </w:r>
      <w:r w:rsidR="00DD19F4" w:rsidRPr="000B33BA">
        <w:rPr>
          <w:color w:val="00837C" w:themeColor="accent1"/>
          <w:szCs w:val="20"/>
        </w:rPr>
        <w:t xml:space="preserve"> </w:t>
      </w:r>
      <w:hyperlink r:id="rId14">
        <w:r w:rsidR="00DD19F4" w:rsidRPr="000B33BA">
          <w:rPr>
            <w:rStyle w:val="Hyperlink"/>
            <w:color w:val="00837C" w:themeColor="accent1"/>
            <w:szCs w:val="20"/>
          </w:rPr>
          <w:t>Prevention of Sexu</w:t>
        </w:r>
        <w:r w:rsidR="006E17DC" w:rsidRPr="000B33BA">
          <w:rPr>
            <w:rStyle w:val="Hyperlink"/>
            <w:color w:val="00837C" w:themeColor="accent1"/>
            <w:szCs w:val="20"/>
          </w:rPr>
          <w:t>al Exploitation, Abuse and Harassment (PSEAH)</w:t>
        </w:r>
      </w:hyperlink>
      <w:r w:rsidR="006E17DC" w:rsidRPr="000B33BA">
        <w:rPr>
          <w:color w:val="00837C" w:themeColor="accent1"/>
          <w:szCs w:val="20"/>
        </w:rPr>
        <w:t xml:space="preserve"> </w:t>
      </w:r>
      <w:r w:rsidR="00EF084E" w:rsidRPr="000B33BA">
        <w:rPr>
          <w:szCs w:val="20"/>
        </w:rPr>
        <w:t xml:space="preserve">and </w:t>
      </w:r>
      <w:hyperlink r:id="rId15" w:history="1">
        <w:r w:rsidR="00EF084E" w:rsidRPr="000B33BA">
          <w:rPr>
            <w:rStyle w:val="Hyperlink"/>
            <w:color w:val="00837C" w:themeColor="accent1"/>
            <w:szCs w:val="20"/>
          </w:rPr>
          <w:t>Environment</w:t>
        </w:r>
        <w:r w:rsidR="006854C9" w:rsidRPr="000B33BA">
          <w:rPr>
            <w:rStyle w:val="Hyperlink"/>
            <w:color w:val="00837C" w:themeColor="accent1"/>
            <w:szCs w:val="20"/>
          </w:rPr>
          <w:t>al</w:t>
        </w:r>
        <w:r w:rsidR="00EF084E" w:rsidRPr="000B33BA">
          <w:rPr>
            <w:rStyle w:val="Hyperlink"/>
            <w:color w:val="00837C" w:themeColor="accent1"/>
            <w:szCs w:val="20"/>
          </w:rPr>
          <w:t xml:space="preserve"> and Social </w:t>
        </w:r>
        <w:r w:rsidR="00E85195" w:rsidRPr="000B33BA">
          <w:rPr>
            <w:rStyle w:val="Hyperlink"/>
            <w:color w:val="00837C" w:themeColor="accent1"/>
            <w:szCs w:val="20"/>
          </w:rPr>
          <w:t>Safeguard</w:t>
        </w:r>
        <w:r w:rsidR="006854C9" w:rsidRPr="000B33BA">
          <w:rPr>
            <w:rStyle w:val="Hyperlink"/>
            <w:color w:val="00837C" w:themeColor="accent1"/>
            <w:szCs w:val="20"/>
          </w:rPr>
          <w:t xml:space="preserve"> Policy</w:t>
        </w:r>
      </w:hyperlink>
      <w:r w:rsidR="000B7080" w:rsidRPr="000B33BA">
        <w:rPr>
          <w:szCs w:val="20"/>
        </w:rPr>
        <w:t>.</w:t>
      </w:r>
    </w:p>
    <w:p w14:paraId="070FC950" w14:textId="19016C73" w:rsidR="00B91865" w:rsidRPr="0048557B" w:rsidRDefault="00F10490" w:rsidP="35EE350C">
      <w:pPr>
        <w:pStyle w:val="Highlightbox"/>
        <w:spacing w:after="0" w:line="276" w:lineRule="auto"/>
        <w:rPr>
          <w:rFonts w:asciiTheme="minorHAnsi" w:hAnsiTheme="minorHAnsi" w:cstheme="minorBidi"/>
          <w:sz w:val="22"/>
          <w:szCs w:val="22"/>
        </w:rPr>
      </w:pPr>
      <w:r w:rsidRPr="35EE350C">
        <w:rPr>
          <w:rFonts w:asciiTheme="minorHAnsi" w:hAnsiTheme="minorHAnsi" w:cstheme="minorBidi"/>
          <w:sz w:val="22"/>
          <w:szCs w:val="22"/>
        </w:rPr>
        <w:t>Example from DFAT’s Health Security Initiative</w:t>
      </w:r>
      <w:r>
        <w:br/>
      </w:r>
      <w:r w:rsidR="00FE052A" w:rsidRPr="35EE350C">
        <w:rPr>
          <w:rFonts w:asciiTheme="minorHAnsi" w:hAnsiTheme="minorHAnsi" w:cstheme="minorBidi"/>
          <w:b w:val="0"/>
          <w:sz w:val="22"/>
          <w:szCs w:val="22"/>
        </w:rPr>
        <w:t xml:space="preserve">A training program identified that </w:t>
      </w:r>
      <w:r w:rsidR="00252D9D" w:rsidRPr="35EE350C">
        <w:rPr>
          <w:rFonts w:asciiTheme="minorHAnsi" w:hAnsiTheme="minorHAnsi" w:cstheme="minorBidi"/>
          <w:b w:val="0"/>
          <w:sz w:val="22"/>
          <w:szCs w:val="22"/>
        </w:rPr>
        <w:t xml:space="preserve">participating </w:t>
      </w:r>
      <w:r w:rsidR="00FE052A" w:rsidRPr="35EE350C">
        <w:rPr>
          <w:rFonts w:asciiTheme="minorHAnsi" w:hAnsiTheme="minorHAnsi" w:cstheme="minorBidi"/>
          <w:b w:val="0"/>
          <w:sz w:val="22"/>
          <w:szCs w:val="22"/>
        </w:rPr>
        <w:t xml:space="preserve">women were experiencing unintended negative consequences associated with balancing training participation with their domestic responsibilities. Strategies were integrated </w:t>
      </w:r>
      <w:r w:rsidR="001A2977" w:rsidRPr="35EE350C">
        <w:rPr>
          <w:rFonts w:asciiTheme="minorHAnsi" w:hAnsiTheme="minorHAnsi" w:cstheme="minorBidi"/>
          <w:b w:val="0"/>
          <w:sz w:val="22"/>
          <w:szCs w:val="22"/>
        </w:rPr>
        <w:t xml:space="preserve">to </w:t>
      </w:r>
      <w:r w:rsidR="001A2977">
        <w:rPr>
          <w:rFonts w:asciiTheme="minorHAnsi" w:hAnsiTheme="minorHAnsi" w:cstheme="minorBidi"/>
          <w:b w:val="0"/>
          <w:sz w:val="22"/>
          <w:szCs w:val="22"/>
        </w:rPr>
        <w:t xml:space="preserve">support participation, </w:t>
      </w:r>
      <w:r w:rsidR="00934DA4" w:rsidRPr="35EE350C">
        <w:rPr>
          <w:rFonts w:asciiTheme="minorHAnsi" w:hAnsiTheme="minorHAnsi" w:cstheme="minorBidi"/>
          <w:b w:val="0"/>
          <w:sz w:val="22"/>
          <w:szCs w:val="22"/>
        </w:rPr>
        <w:t xml:space="preserve">including </w:t>
      </w:r>
      <w:r w:rsidR="00FE052A" w:rsidRPr="35EE350C">
        <w:rPr>
          <w:rFonts w:asciiTheme="minorHAnsi" w:hAnsiTheme="minorHAnsi" w:cstheme="minorBidi"/>
          <w:b w:val="0"/>
          <w:sz w:val="22"/>
          <w:szCs w:val="22"/>
        </w:rPr>
        <w:t>provid</w:t>
      </w:r>
      <w:r w:rsidR="001A2977">
        <w:rPr>
          <w:rFonts w:asciiTheme="minorHAnsi" w:hAnsiTheme="minorHAnsi" w:cstheme="minorBidi"/>
          <w:b w:val="0"/>
          <w:sz w:val="22"/>
          <w:szCs w:val="22"/>
        </w:rPr>
        <w:t>ing</w:t>
      </w:r>
      <w:r w:rsidR="00FE052A" w:rsidRPr="35EE350C">
        <w:rPr>
          <w:rFonts w:asciiTheme="minorHAnsi" w:hAnsiTheme="minorHAnsi" w:cstheme="minorBidi"/>
          <w:b w:val="0"/>
          <w:sz w:val="22"/>
          <w:szCs w:val="22"/>
        </w:rPr>
        <w:t xml:space="preserve"> flexible training times</w:t>
      </w:r>
      <w:r w:rsidR="00934DA4" w:rsidRPr="35EE350C">
        <w:rPr>
          <w:rFonts w:asciiTheme="minorHAnsi" w:hAnsiTheme="minorHAnsi" w:cstheme="minorBidi"/>
          <w:b w:val="0"/>
          <w:sz w:val="22"/>
          <w:szCs w:val="22"/>
        </w:rPr>
        <w:t xml:space="preserve"> and</w:t>
      </w:r>
      <w:r w:rsidR="00FE052A" w:rsidRPr="35EE350C">
        <w:rPr>
          <w:rFonts w:asciiTheme="minorHAnsi" w:hAnsiTheme="minorHAnsi" w:cstheme="minorBidi"/>
          <w:b w:val="0"/>
          <w:sz w:val="22"/>
          <w:szCs w:val="22"/>
        </w:rPr>
        <w:t xml:space="preserve"> enabl</w:t>
      </w:r>
      <w:r w:rsidR="001A2977">
        <w:rPr>
          <w:rFonts w:asciiTheme="minorHAnsi" w:hAnsiTheme="minorHAnsi" w:cstheme="minorBidi"/>
          <w:b w:val="0"/>
          <w:sz w:val="22"/>
          <w:szCs w:val="22"/>
        </w:rPr>
        <w:t xml:space="preserve">ing </w:t>
      </w:r>
      <w:r w:rsidR="004273D2" w:rsidRPr="35EE350C">
        <w:rPr>
          <w:rFonts w:asciiTheme="minorHAnsi" w:hAnsiTheme="minorHAnsi" w:cstheme="minorBidi"/>
          <w:b w:val="0"/>
          <w:sz w:val="22"/>
          <w:szCs w:val="22"/>
        </w:rPr>
        <w:t xml:space="preserve">the </w:t>
      </w:r>
      <w:r w:rsidR="00FE052A" w:rsidRPr="35EE350C">
        <w:rPr>
          <w:rFonts w:asciiTheme="minorHAnsi" w:hAnsiTheme="minorHAnsi" w:cstheme="minorBidi"/>
          <w:b w:val="0"/>
          <w:sz w:val="22"/>
          <w:szCs w:val="22"/>
        </w:rPr>
        <w:t xml:space="preserve">women’s children and partners to accompany them </w:t>
      </w:r>
      <w:r w:rsidR="007B232D" w:rsidRPr="35EE350C">
        <w:rPr>
          <w:rFonts w:asciiTheme="minorHAnsi" w:hAnsiTheme="minorHAnsi" w:cstheme="minorBidi"/>
          <w:b w:val="0"/>
          <w:sz w:val="22"/>
          <w:szCs w:val="22"/>
        </w:rPr>
        <w:t xml:space="preserve">to support </w:t>
      </w:r>
      <w:r w:rsidR="00934DA4" w:rsidRPr="35EE350C">
        <w:rPr>
          <w:rFonts w:asciiTheme="minorHAnsi" w:hAnsiTheme="minorHAnsi" w:cstheme="minorBidi"/>
          <w:b w:val="0"/>
          <w:sz w:val="22"/>
          <w:szCs w:val="22"/>
        </w:rPr>
        <w:t xml:space="preserve">and share caregiving </w:t>
      </w:r>
      <w:r w:rsidR="00DA2ED5" w:rsidRPr="35EE350C">
        <w:rPr>
          <w:rFonts w:asciiTheme="minorHAnsi" w:hAnsiTheme="minorHAnsi" w:cstheme="minorBidi"/>
          <w:b w:val="0"/>
          <w:sz w:val="22"/>
          <w:szCs w:val="22"/>
        </w:rPr>
        <w:t>responsibilities</w:t>
      </w:r>
      <w:r w:rsidR="00934DA4" w:rsidRPr="35EE350C">
        <w:rPr>
          <w:rFonts w:asciiTheme="minorHAnsi" w:hAnsiTheme="minorHAnsi" w:cstheme="minorBidi"/>
          <w:b w:val="0"/>
          <w:sz w:val="22"/>
          <w:szCs w:val="22"/>
        </w:rPr>
        <w:t xml:space="preserve">. </w:t>
      </w:r>
    </w:p>
    <w:p w14:paraId="2AEED4F9" w14:textId="11F30DB0" w:rsidR="007E35C3" w:rsidRPr="00BB5AE3" w:rsidRDefault="007E35C3" w:rsidP="00CA2F7A">
      <w:pPr>
        <w:pStyle w:val="Heading4"/>
        <w:rPr>
          <w:rStyle w:val="IntenseReference"/>
          <w:rFonts w:asciiTheme="majorHAnsi" w:hAnsiTheme="majorHAnsi" w:cstheme="majorBidi"/>
          <w:szCs w:val="32"/>
        </w:rPr>
      </w:pPr>
      <w:r w:rsidRPr="00BB5AE3">
        <w:rPr>
          <w:rStyle w:val="IntenseReference"/>
          <w:rFonts w:asciiTheme="majorHAnsi" w:hAnsiTheme="majorHAnsi" w:cstheme="majorBidi"/>
          <w:szCs w:val="32"/>
        </w:rPr>
        <w:t xml:space="preserve">Performance management </w:t>
      </w:r>
      <w:r w:rsidR="00BD0B1B" w:rsidRPr="00BB5AE3">
        <w:rPr>
          <w:rStyle w:val="IntenseReference"/>
          <w:rFonts w:asciiTheme="majorHAnsi" w:hAnsiTheme="majorHAnsi" w:cstheme="majorBidi"/>
          <w:szCs w:val="32"/>
        </w:rPr>
        <w:t>-</w:t>
      </w:r>
      <w:r w:rsidR="00734E1A" w:rsidRPr="00BB5AE3">
        <w:rPr>
          <w:rStyle w:val="IntenseReference"/>
          <w:rFonts w:asciiTheme="majorHAnsi" w:hAnsiTheme="majorHAnsi" w:cstheme="majorBidi"/>
          <w:szCs w:val="32"/>
        </w:rPr>
        <w:t xml:space="preserve"> monitoring, evaluation and </w:t>
      </w:r>
      <w:r w:rsidR="00D358E9" w:rsidRPr="00BB5AE3">
        <w:rPr>
          <w:rStyle w:val="IntenseReference"/>
          <w:rFonts w:asciiTheme="majorHAnsi" w:hAnsiTheme="majorHAnsi" w:cstheme="majorBidi"/>
          <w:szCs w:val="32"/>
        </w:rPr>
        <w:t>reporting</w:t>
      </w:r>
    </w:p>
    <w:p w14:paraId="5953BD0B" w14:textId="2F2BC0B3" w:rsidR="00417CB8" w:rsidRPr="00DA5CB5" w:rsidRDefault="00BB1D81" w:rsidP="004B0E61">
      <w:pPr>
        <w:pStyle w:val="Checkboxemptybulletpoint"/>
      </w:pPr>
      <w:r w:rsidRPr="00DA5CB5">
        <w:t>Are</w:t>
      </w:r>
      <w:r w:rsidR="000B4D9C" w:rsidRPr="00DA5CB5">
        <w:t xml:space="preserve"> </w:t>
      </w:r>
      <w:r w:rsidR="009870B2" w:rsidRPr="00DA5CB5">
        <w:t xml:space="preserve">GEDSI-related </w:t>
      </w:r>
      <w:r w:rsidR="000B4D9C" w:rsidRPr="00DA5CB5">
        <w:t xml:space="preserve">objectives reflected in the </w:t>
      </w:r>
      <w:r w:rsidR="00F133C3" w:rsidRPr="00DA5CB5">
        <w:t xml:space="preserve">proposal’s </w:t>
      </w:r>
      <w:r w:rsidR="000B4D9C" w:rsidRPr="00DA5CB5">
        <w:t xml:space="preserve">program logic and included </w:t>
      </w:r>
      <w:r w:rsidR="00934DA4" w:rsidRPr="00DA5CB5">
        <w:t>as</w:t>
      </w:r>
      <w:r w:rsidR="000B4D9C" w:rsidRPr="00DA5CB5">
        <w:t xml:space="preserve"> end of </w:t>
      </w:r>
      <w:r w:rsidR="000A4DE9" w:rsidRPr="00DA5CB5">
        <w:t xml:space="preserve">program </w:t>
      </w:r>
      <w:r w:rsidR="000B4D9C" w:rsidRPr="00DA5CB5">
        <w:t xml:space="preserve">outcomes? </w:t>
      </w:r>
      <w:r w:rsidR="0057644A" w:rsidRPr="00DA5CB5">
        <w:t xml:space="preserve">To support strengthened gender equality commitments in DFAT’s investments, there is a mandatory requirement for </w:t>
      </w:r>
      <w:r w:rsidR="00367CC8" w:rsidRPr="00DA5CB5">
        <w:t xml:space="preserve">proposals </w:t>
      </w:r>
      <w:r w:rsidR="008921A6" w:rsidRPr="00DA5CB5">
        <w:t xml:space="preserve">greater than </w:t>
      </w:r>
      <w:r w:rsidR="00367CC8" w:rsidRPr="00DA5CB5">
        <w:t>$3</w:t>
      </w:r>
      <w:r w:rsidR="009E3D38" w:rsidRPr="00DA5CB5">
        <w:t xml:space="preserve"> </w:t>
      </w:r>
      <w:r w:rsidR="00367CC8" w:rsidRPr="00DA5CB5">
        <w:t>million</w:t>
      </w:r>
      <w:r w:rsidR="005E3475" w:rsidRPr="00DA5CB5">
        <w:t xml:space="preserve"> </w:t>
      </w:r>
      <w:r w:rsidR="0057644A" w:rsidRPr="00DA5CB5">
        <w:t xml:space="preserve">to </w:t>
      </w:r>
      <w:r w:rsidR="005E3475" w:rsidRPr="00DA5CB5">
        <w:t xml:space="preserve">have a gender equality objective </w:t>
      </w:r>
      <w:r w:rsidR="0057644A" w:rsidRPr="00DA5CB5">
        <w:t xml:space="preserve">either as an </w:t>
      </w:r>
      <w:r w:rsidR="005E3475" w:rsidRPr="00DA5CB5">
        <w:t>End of Program Outcome or Intermediate Outcome.</w:t>
      </w:r>
    </w:p>
    <w:p w14:paraId="1C47C287" w14:textId="36D24B60" w:rsidR="000B4D9C" w:rsidRPr="00DA5CB5" w:rsidRDefault="000B4D9C" w:rsidP="004B0E61">
      <w:pPr>
        <w:pStyle w:val="Checkboxemptybulletpoint"/>
      </w:pPr>
      <w:r w:rsidRPr="00DA5CB5">
        <w:t xml:space="preserve">Are </w:t>
      </w:r>
      <w:r w:rsidR="005020A9" w:rsidRPr="00DA5CB5">
        <w:t xml:space="preserve">output and outcome </w:t>
      </w:r>
      <w:r w:rsidRPr="00DA5CB5">
        <w:t xml:space="preserve">indicators </w:t>
      </w:r>
      <w:r w:rsidR="005020A9" w:rsidRPr="00DA5CB5">
        <w:t xml:space="preserve">specific to </w:t>
      </w:r>
      <w:r w:rsidR="009870B2" w:rsidRPr="00DA5CB5">
        <w:t>GEDSI</w:t>
      </w:r>
      <w:r w:rsidR="005020A9" w:rsidRPr="00DA5CB5">
        <w:t xml:space="preserve"> and </w:t>
      </w:r>
      <w:r w:rsidR="003F2A09" w:rsidRPr="00DA5CB5">
        <w:t xml:space="preserve">embedding </w:t>
      </w:r>
      <w:r w:rsidR="000A4DE9" w:rsidRPr="00DA5CB5">
        <w:t>the</w:t>
      </w:r>
      <w:r w:rsidR="003F2A09" w:rsidRPr="00DA5CB5">
        <w:t xml:space="preserve"> perspectives of First Nations </w:t>
      </w:r>
      <w:r w:rsidR="001F7842" w:rsidRPr="00DA5CB5">
        <w:t xml:space="preserve">Australians </w:t>
      </w:r>
      <w:r w:rsidRPr="00DA5CB5">
        <w:t xml:space="preserve">included in your monitoring, evaluation and learning </w:t>
      </w:r>
      <w:r w:rsidR="0064382D" w:rsidRPr="00DA5CB5">
        <w:t xml:space="preserve">(MEL) </w:t>
      </w:r>
      <w:r w:rsidRPr="00DA5CB5">
        <w:t>plans</w:t>
      </w:r>
      <w:r w:rsidR="007100B6" w:rsidRPr="00DA5CB5">
        <w:t>?</w:t>
      </w:r>
    </w:p>
    <w:p w14:paraId="138ED01C" w14:textId="000C89A1" w:rsidR="007100B6" w:rsidRPr="00DA5CB5" w:rsidRDefault="00FF4A46" w:rsidP="004B0E61">
      <w:pPr>
        <w:pStyle w:val="Checkboxemptybulletpoint"/>
      </w:pPr>
      <w:r w:rsidRPr="00DA5CB5">
        <w:t xml:space="preserve">Does your MEL plan include the collection, analysis, and reporting of disaggregated data? This should consider disaggregation </w:t>
      </w:r>
      <w:r w:rsidR="00D76DB3" w:rsidRPr="004B0E61">
        <w:t>by sex, disability status</w:t>
      </w:r>
      <w:r w:rsidR="00D76DB3" w:rsidRPr="004B0E61">
        <w:rPr>
          <w:vertAlign w:val="superscript"/>
        </w:rPr>
        <w:footnoteReference w:id="6"/>
      </w:r>
      <w:r w:rsidR="00D76DB3" w:rsidRPr="004B0E61">
        <w:rPr>
          <w:vertAlign w:val="superscript"/>
        </w:rPr>
        <w:t xml:space="preserve"> </w:t>
      </w:r>
      <w:r w:rsidR="00D76DB3" w:rsidRPr="004B0E61">
        <w:t>and other relevant aspects of social inclusion</w:t>
      </w:r>
      <w:r w:rsidR="005C17A4" w:rsidRPr="004B0E61">
        <w:t>.</w:t>
      </w:r>
    </w:p>
    <w:p w14:paraId="2D312342" w14:textId="5239D304" w:rsidR="000B4D9C" w:rsidRPr="00DA5CB5" w:rsidRDefault="000B4D9C" w:rsidP="004B0E61">
      <w:pPr>
        <w:pStyle w:val="Checkboxemptybulletpoint"/>
      </w:pPr>
      <w:r w:rsidRPr="00DA5CB5">
        <w:t xml:space="preserve">Will qualitative information on GEDSI </w:t>
      </w:r>
      <w:r w:rsidR="005F1AC6" w:rsidRPr="004B0E61">
        <w:t>and the engagement of First Nations perspectives</w:t>
      </w:r>
      <w:r w:rsidR="005F1AC6">
        <w:rPr>
          <w:rFonts w:ascii="Segoe UI" w:eastAsiaTheme="minorHAnsi" w:hAnsi="Segoe UI" w:cs="Segoe UI"/>
          <w:color w:val="313E48"/>
          <w:sz w:val="18"/>
          <w:szCs w:val="18"/>
        </w:rPr>
        <w:t xml:space="preserve"> </w:t>
      </w:r>
      <w:r w:rsidRPr="00DA5CB5">
        <w:t>be collected, analysed and reported</w:t>
      </w:r>
      <w:r w:rsidR="007100B6" w:rsidRPr="00DA5CB5">
        <w:t xml:space="preserve">? </w:t>
      </w:r>
    </w:p>
    <w:p w14:paraId="7C8823E3" w14:textId="5BABB2D2" w:rsidR="00417CB8" w:rsidRPr="00DA5CB5" w:rsidRDefault="000B4D9C" w:rsidP="004B0E61">
      <w:pPr>
        <w:pStyle w:val="Checkboxemptybulletpoint"/>
      </w:pPr>
      <w:r w:rsidRPr="00DA5CB5">
        <w:t>Is there a</w:t>
      </w:r>
      <w:r w:rsidR="007100B6" w:rsidRPr="00DA5CB5">
        <w:t xml:space="preserve">n </w:t>
      </w:r>
      <w:r w:rsidRPr="00DA5CB5">
        <w:t>evaluation question that relates to GEDSI</w:t>
      </w:r>
      <w:r w:rsidR="003F2A09" w:rsidRPr="00DA5CB5">
        <w:t xml:space="preserve"> and the engagement of First Nations Australians</w:t>
      </w:r>
      <w:r w:rsidRPr="00DA5CB5">
        <w:t xml:space="preserve"> </w:t>
      </w:r>
      <w:r w:rsidR="007100B6" w:rsidRPr="00DA5CB5">
        <w:t xml:space="preserve">that </w:t>
      </w:r>
      <w:r w:rsidR="004F6F09" w:rsidRPr="00DA5CB5">
        <w:t>could</w:t>
      </w:r>
      <w:r w:rsidR="007100B6" w:rsidRPr="00DA5CB5">
        <w:t xml:space="preserve"> measure progress at mid</w:t>
      </w:r>
      <w:r w:rsidR="007818C9" w:rsidRPr="00DA5CB5">
        <w:t>-</w:t>
      </w:r>
      <w:r w:rsidR="007100B6" w:rsidRPr="00DA5CB5">
        <w:t xml:space="preserve">term and </w:t>
      </w:r>
      <w:r w:rsidR="00C12B6A" w:rsidRPr="00DA5CB5">
        <w:t xml:space="preserve">at the </w:t>
      </w:r>
      <w:r w:rsidR="007100B6" w:rsidRPr="00DA5CB5">
        <w:t xml:space="preserve">end of </w:t>
      </w:r>
      <w:r w:rsidR="00A71820">
        <w:t>program</w:t>
      </w:r>
      <w:r w:rsidR="007100B6" w:rsidRPr="00DA5CB5">
        <w:t xml:space="preserve">? </w:t>
      </w:r>
    </w:p>
    <w:p w14:paraId="2EEF1E81" w14:textId="70F05336" w:rsidR="004F182B" w:rsidRPr="0048557B" w:rsidRDefault="00B91865" w:rsidP="35EE350C">
      <w:pPr>
        <w:pStyle w:val="Highlightbox"/>
        <w:spacing w:after="0" w:line="276" w:lineRule="auto"/>
        <w:rPr>
          <w:rFonts w:asciiTheme="minorHAnsi" w:hAnsiTheme="minorHAnsi" w:cstheme="minorBidi"/>
          <w:sz w:val="22"/>
          <w:szCs w:val="22"/>
        </w:rPr>
      </w:pPr>
      <w:r w:rsidRPr="35EE350C">
        <w:rPr>
          <w:rFonts w:asciiTheme="minorHAnsi" w:hAnsiTheme="minorHAnsi" w:cstheme="minorBidi"/>
          <w:sz w:val="22"/>
          <w:szCs w:val="22"/>
        </w:rPr>
        <w:t>Example DFAT’s Health Security Initiative</w:t>
      </w:r>
      <w:r w:rsidR="003F0E13" w:rsidRPr="35EE350C">
        <w:rPr>
          <w:rFonts w:asciiTheme="minorHAnsi" w:hAnsiTheme="minorHAnsi" w:cstheme="minorBidi"/>
          <w:sz w:val="22"/>
          <w:szCs w:val="22"/>
        </w:rPr>
        <w:t xml:space="preserve"> </w:t>
      </w:r>
    </w:p>
    <w:p w14:paraId="00C098DF" w14:textId="3BB7929B" w:rsidR="00600DEB" w:rsidRPr="0048557B" w:rsidRDefault="004F182B" w:rsidP="004F182B">
      <w:pPr>
        <w:pStyle w:val="Highlightbox"/>
        <w:spacing w:before="0" w:after="0" w:line="240" w:lineRule="auto"/>
        <w:rPr>
          <w:rFonts w:asciiTheme="minorHAnsi" w:hAnsiTheme="minorHAnsi" w:cstheme="minorHAnsi"/>
          <w:b w:val="0"/>
          <w:bCs/>
          <w:sz w:val="22"/>
          <w:szCs w:val="22"/>
        </w:rPr>
      </w:pPr>
      <w:r w:rsidRPr="0048557B">
        <w:rPr>
          <w:rFonts w:asciiTheme="minorHAnsi" w:hAnsiTheme="minorHAnsi" w:cstheme="minorHAnsi"/>
          <w:b w:val="0"/>
          <w:bCs/>
          <w:sz w:val="22"/>
          <w:szCs w:val="22"/>
        </w:rPr>
        <w:t xml:space="preserve">By embedding targets, sex disaggregated data and indicators on gender equality within their monitoring and evaluation frameworks, a tertiary education provider was effective in improving participation of women in their training program. They additionally developed training content on sex and gender, prompted by an indicator </w:t>
      </w:r>
      <w:r w:rsidR="000148D2" w:rsidRPr="0048557B">
        <w:rPr>
          <w:rFonts w:asciiTheme="minorHAnsi" w:hAnsiTheme="minorHAnsi" w:cstheme="minorHAnsi"/>
          <w:b w:val="0"/>
          <w:bCs/>
          <w:sz w:val="22"/>
          <w:szCs w:val="22"/>
        </w:rPr>
        <w:t>within</w:t>
      </w:r>
      <w:r w:rsidRPr="0048557B">
        <w:rPr>
          <w:rFonts w:asciiTheme="minorHAnsi" w:hAnsiTheme="minorHAnsi" w:cstheme="minorHAnsi"/>
          <w:b w:val="0"/>
          <w:bCs/>
          <w:sz w:val="22"/>
          <w:szCs w:val="22"/>
        </w:rPr>
        <w:t xml:space="preserve"> their </w:t>
      </w:r>
      <w:r w:rsidR="000148D2" w:rsidRPr="0048557B">
        <w:rPr>
          <w:rFonts w:asciiTheme="minorHAnsi" w:hAnsiTheme="minorHAnsi" w:cstheme="minorHAnsi"/>
          <w:b w:val="0"/>
          <w:bCs/>
          <w:sz w:val="22"/>
          <w:szCs w:val="22"/>
        </w:rPr>
        <w:t>monitoring and evaluation framework</w:t>
      </w:r>
      <w:r w:rsidRPr="0048557B">
        <w:rPr>
          <w:rFonts w:asciiTheme="minorHAnsi" w:hAnsiTheme="minorHAnsi" w:cstheme="minorHAnsi"/>
          <w:b w:val="0"/>
          <w:bCs/>
          <w:sz w:val="22"/>
          <w:szCs w:val="22"/>
        </w:rPr>
        <w:t xml:space="preserve">. </w:t>
      </w:r>
    </w:p>
    <w:p w14:paraId="32AD5C46" w14:textId="03EA42D5" w:rsidR="00230469" w:rsidRDefault="00113AAE" w:rsidP="00230469">
      <w:pPr>
        <w:pStyle w:val="Heading2"/>
        <w:spacing w:before="240"/>
      </w:pPr>
      <w:r>
        <w:lastRenderedPageBreak/>
        <w:t>Additional resources</w:t>
      </w:r>
    </w:p>
    <w:p w14:paraId="1E8B5656" w14:textId="77777777" w:rsidR="00223D4F" w:rsidRPr="00084D83" w:rsidRDefault="00223D4F" w:rsidP="00A00B77">
      <w:pPr>
        <w:pStyle w:val="Heading5"/>
      </w:pPr>
      <w:r w:rsidRPr="00084D83">
        <w:t xml:space="preserve">DFAT good practice guidance </w:t>
      </w:r>
    </w:p>
    <w:p w14:paraId="6C89559D" w14:textId="7F1F5F63" w:rsidR="006D4D3C" w:rsidRPr="001A2977" w:rsidRDefault="00F36B7C" w:rsidP="008606AD">
      <w:pPr>
        <w:pStyle w:val="Listparagraphbullets"/>
        <w:rPr>
          <w:b w:val="0"/>
          <w:bCs/>
        </w:rPr>
      </w:pPr>
      <w:hyperlink r:id="rId16">
        <w:r w:rsidR="006D4D3C" w:rsidRPr="001A2977">
          <w:rPr>
            <w:rStyle w:val="Hyperlink"/>
            <w:b w:val="0"/>
            <w:bCs/>
            <w:color w:val="00837C"/>
          </w:rPr>
          <w:t>Gender Equality in Investment Design Good Practice Note</w:t>
        </w:r>
      </w:hyperlink>
      <w:r w:rsidR="006D4D3C" w:rsidRPr="001A2977">
        <w:rPr>
          <w:b w:val="0"/>
          <w:bCs/>
        </w:rPr>
        <w:t>: A</w:t>
      </w:r>
      <w:r w:rsidR="00864B51" w:rsidRPr="001A2977">
        <w:rPr>
          <w:b w:val="0"/>
          <w:bCs/>
        </w:rPr>
        <w:t xml:space="preserve"> </w:t>
      </w:r>
      <w:r w:rsidR="006D4D3C" w:rsidRPr="001A2977">
        <w:rPr>
          <w:b w:val="0"/>
          <w:bCs/>
        </w:rPr>
        <w:t xml:space="preserve">resource to assist DFAT’s partners to integrate gender equality into program designs. </w:t>
      </w:r>
    </w:p>
    <w:p w14:paraId="6BA66550" w14:textId="7425A179" w:rsidR="006D4D3C" w:rsidRPr="001A2977" w:rsidRDefault="00F36B7C" w:rsidP="008606AD">
      <w:pPr>
        <w:pStyle w:val="Listparagraphbullets"/>
        <w:rPr>
          <w:b w:val="0"/>
          <w:bCs/>
        </w:rPr>
      </w:pPr>
      <w:hyperlink r:id="rId17" w:anchor=":~:text=The%20Gender%20Equality%20in%20Monitoring,to%20gender%20equality%20in%20reporting.">
        <w:r w:rsidR="006D4D3C" w:rsidRPr="001A2977">
          <w:rPr>
            <w:rStyle w:val="Hyperlink"/>
            <w:b w:val="0"/>
            <w:bCs/>
            <w:color w:val="00837C"/>
          </w:rPr>
          <w:t>Gender Equality in Monitoring and Evaluation Good Practice Note</w:t>
        </w:r>
      </w:hyperlink>
      <w:r w:rsidR="006D4D3C" w:rsidRPr="001A2977">
        <w:rPr>
          <w:b w:val="0"/>
          <w:bCs/>
        </w:rPr>
        <w:t>: A</w:t>
      </w:r>
      <w:r w:rsidR="00864B51" w:rsidRPr="001A2977">
        <w:rPr>
          <w:b w:val="0"/>
          <w:bCs/>
        </w:rPr>
        <w:t xml:space="preserve"> </w:t>
      </w:r>
      <w:r w:rsidR="006D4D3C" w:rsidRPr="001A2977">
        <w:rPr>
          <w:b w:val="0"/>
          <w:bCs/>
        </w:rPr>
        <w:t xml:space="preserve">resource to assist DFAT’s partners to integrate gender equality into monitoring, evaluation and reporting. </w:t>
      </w:r>
    </w:p>
    <w:p w14:paraId="209C1958" w14:textId="77777777" w:rsidR="006D4D3C" w:rsidRPr="001A2977" w:rsidRDefault="00F36B7C" w:rsidP="008606AD">
      <w:pPr>
        <w:pStyle w:val="Listparagraphbullets"/>
        <w:rPr>
          <w:b w:val="0"/>
          <w:bCs/>
        </w:rPr>
      </w:pPr>
      <w:hyperlink r:id="rId18">
        <w:r w:rsidR="006D4D3C" w:rsidRPr="001A2977">
          <w:rPr>
            <w:rStyle w:val="Hyperlink"/>
            <w:b w:val="0"/>
            <w:bCs/>
            <w:color w:val="00837C"/>
          </w:rPr>
          <w:t>Disability-Inclusive Development Guidance Note</w:t>
        </w:r>
      </w:hyperlink>
      <w:r w:rsidR="006D4D3C" w:rsidRPr="001A2977">
        <w:rPr>
          <w:b w:val="0"/>
          <w:bCs/>
        </w:rPr>
        <w:t>: Outlines DFAT’s approach to disability-inclusive development and identifies main entry points for disability inclusion.</w:t>
      </w:r>
    </w:p>
    <w:p w14:paraId="1F851585" w14:textId="77777777" w:rsidR="006D4D3C" w:rsidRPr="001A2977" w:rsidRDefault="00F36B7C" w:rsidP="008606AD">
      <w:pPr>
        <w:pStyle w:val="Listparagraphbullets"/>
        <w:rPr>
          <w:b w:val="0"/>
          <w:bCs/>
        </w:rPr>
      </w:pPr>
      <w:hyperlink r:id="rId19" w:history="1">
        <w:r w:rsidR="006D4D3C" w:rsidRPr="001A2977">
          <w:rPr>
            <w:rStyle w:val="Hyperlink"/>
            <w:b w:val="0"/>
            <w:bCs/>
            <w:color w:val="00837C"/>
          </w:rPr>
          <w:t>Gender Equality, Disability and Social Inclusion Analysis Good Practice Note</w:t>
        </w:r>
      </w:hyperlink>
      <w:r w:rsidR="006D4D3C" w:rsidRPr="001A2977">
        <w:rPr>
          <w:rStyle w:val="Hyperlink"/>
          <w:b w:val="0"/>
          <w:bCs/>
          <w:color w:val="00837C"/>
        </w:rPr>
        <w:t xml:space="preserve">: </w:t>
      </w:r>
      <w:r w:rsidR="006D4D3C" w:rsidRPr="001A2977">
        <w:rPr>
          <w:b w:val="0"/>
          <w:bCs/>
        </w:rPr>
        <w:t xml:space="preserve">Provides guidance on how to undertake high quality, evidence based GEDSI analysis to inform design. </w:t>
      </w:r>
    </w:p>
    <w:p w14:paraId="4F974CE8" w14:textId="77777777" w:rsidR="006D4D3C" w:rsidRPr="001A2977" w:rsidRDefault="00F36B7C" w:rsidP="008606AD">
      <w:pPr>
        <w:pStyle w:val="Listparagraphbullets"/>
        <w:rPr>
          <w:b w:val="0"/>
          <w:bCs/>
          <w:color w:val="00837C"/>
          <w:u w:val="single"/>
        </w:rPr>
      </w:pPr>
      <w:hyperlink r:id="rId20" w:tooltip="Gender Equality Investment-Level Strategy Development good practice note" w:history="1">
        <w:r w:rsidR="006D4D3C" w:rsidRPr="001A2977">
          <w:rPr>
            <w:rStyle w:val="Hyperlink"/>
            <w:b w:val="0"/>
            <w:bCs/>
            <w:color w:val="00837C"/>
          </w:rPr>
          <w:t>Gender Equality Program-Level Strategy Development Good Practice Note</w:t>
        </w:r>
      </w:hyperlink>
      <w:r w:rsidR="006D4D3C" w:rsidRPr="001A2977">
        <w:rPr>
          <w:rStyle w:val="Hyperlink"/>
          <w:b w:val="0"/>
          <w:bCs/>
          <w:color w:val="00837C"/>
        </w:rPr>
        <w:t xml:space="preserve">: </w:t>
      </w:r>
      <w:r w:rsidR="006D4D3C" w:rsidRPr="001A2977">
        <w:rPr>
          <w:b w:val="0"/>
          <w:bCs/>
        </w:rPr>
        <w:t>Outlines key features of a good practice gender strategy for a development program</w:t>
      </w:r>
      <w:r w:rsidR="006D4D3C" w:rsidRPr="001A2977">
        <w:rPr>
          <w:rStyle w:val="Hyperlink"/>
          <w:b w:val="0"/>
          <w:bCs/>
          <w:color w:val="00837C"/>
          <w:u w:val="none"/>
        </w:rPr>
        <w:t>.</w:t>
      </w:r>
    </w:p>
    <w:p w14:paraId="633887F5" w14:textId="09396153" w:rsidR="00A00B77" w:rsidRPr="001A2977" w:rsidRDefault="00F36B7C" w:rsidP="008606AD">
      <w:pPr>
        <w:pStyle w:val="Listparagraphbullets"/>
        <w:rPr>
          <w:b w:val="0"/>
          <w:bCs/>
        </w:rPr>
      </w:pPr>
      <w:hyperlink r:id="rId21" w:history="1">
        <w:r w:rsidR="006D4D3C" w:rsidRPr="001A2977">
          <w:rPr>
            <w:rStyle w:val="Hyperlink"/>
            <w:b w:val="0"/>
            <w:bCs/>
            <w:color w:val="00837C"/>
          </w:rPr>
          <w:t>Reaching Indigenous People in the Australian Aid Program Guidance Note</w:t>
        </w:r>
      </w:hyperlink>
      <w:r w:rsidR="006D4D3C" w:rsidRPr="001A2977">
        <w:rPr>
          <w:rStyle w:val="Hyperlink"/>
          <w:b w:val="0"/>
          <w:bCs/>
          <w:color w:val="auto"/>
          <w:u w:val="none"/>
        </w:rPr>
        <w:t>:</w:t>
      </w:r>
      <w:r w:rsidR="006D4D3C" w:rsidRPr="001A2977">
        <w:rPr>
          <w:rStyle w:val="Hyperlink"/>
          <w:b w:val="0"/>
          <w:bCs/>
          <w:u w:val="none"/>
        </w:rPr>
        <w:t xml:space="preserve"> </w:t>
      </w:r>
      <w:r w:rsidR="006D4D3C" w:rsidRPr="001A2977">
        <w:rPr>
          <w:b w:val="0"/>
          <w:bCs/>
        </w:rPr>
        <w:t xml:space="preserve">Assists in the design and delivery of international development programs that strive to be inclusive of indigenous people’s issues and improve outcomes for indigenous peoples. </w:t>
      </w:r>
    </w:p>
    <w:p w14:paraId="20E096B3" w14:textId="4A3B9315" w:rsidR="009C03C3" w:rsidRPr="00084D83" w:rsidRDefault="009C03C3" w:rsidP="00A00B77">
      <w:pPr>
        <w:pStyle w:val="Heading5"/>
      </w:pPr>
      <w:r w:rsidRPr="00084D83">
        <w:t xml:space="preserve">DFAT policy </w:t>
      </w:r>
      <w:r w:rsidR="00223D4F" w:rsidRPr="00084D83">
        <w:t>and strategies</w:t>
      </w:r>
    </w:p>
    <w:p w14:paraId="7A1C7329" w14:textId="07287E5F" w:rsidR="00C12B6A" w:rsidRPr="001A2977" w:rsidRDefault="00F36B7C" w:rsidP="004B0E61">
      <w:pPr>
        <w:pStyle w:val="Listparagraphbullets"/>
        <w:numPr>
          <w:ilvl w:val="0"/>
          <w:numId w:val="41"/>
        </w:numPr>
        <w:rPr>
          <w:b w:val="0"/>
          <w:bCs/>
        </w:rPr>
      </w:pPr>
      <w:hyperlink r:id="rId22" w:history="1">
        <w:r w:rsidR="00C12B6A" w:rsidRPr="001A2977">
          <w:rPr>
            <w:rStyle w:val="Hyperlink"/>
            <w:b w:val="0"/>
            <w:bCs/>
            <w:color w:val="00837C"/>
          </w:rPr>
          <w:t>Australia’s International Development Policy</w:t>
        </w:r>
        <w:r w:rsidR="00C12B6A" w:rsidRPr="001A2977">
          <w:rPr>
            <w:rStyle w:val="Hyperlink"/>
            <w:b w:val="0"/>
            <w:bCs/>
          </w:rPr>
          <w:t>:</w:t>
        </w:r>
      </w:hyperlink>
      <w:r w:rsidR="00C12B6A" w:rsidRPr="001A2977">
        <w:rPr>
          <w:b w:val="0"/>
          <w:bCs/>
        </w:rPr>
        <w:t xml:space="preserve"> This policy document will guide Australia’s development program to support a peaceful, stable and prosperous future for Australia and our region.</w:t>
      </w:r>
    </w:p>
    <w:p w14:paraId="154C8363" w14:textId="77B872E3" w:rsidR="005E4D83" w:rsidRPr="001A2977" w:rsidRDefault="00F36B7C" w:rsidP="004B0E61">
      <w:pPr>
        <w:pStyle w:val="Listparagraphbullets"/>
        <w:numPr>
          <w:ilvl w:val="0"/>
          <w:numId w:val="41"/>
        </w:numPr>
        <w:rPr>
          <w:b w:val="0"/>
          <w:bCs/>
        </w:rPr>
      </w:pPr>
      <w:hyperlink r:id="rId23">
        <w:r w:rsidR="009C03C3" w:rsidRPr="001A2977">
          <w:rPr>
            <w:rStyle w:val="Hyperlink"/>
            <w:b w:val="0"/>
            <w:bCs/>
            <w:color w:val="00837C"/>
          </w:rPr>
          <w:t>Gender equality and women's empowerment strategy</w:t>
        </w:r>
      </w:hyperlink>
      <w:r w:rsidR="0088628E" w:rsidRPr="001A2977">
        <w:rPr>
          <w:b w:val="0"/>
          <w:bCs/>
        </w:rPr>
        <w:t>:</w:t>
      </w:r>
      <w:r w:rsidR="009C03C3" w:rsidRPr="001A2977">
        <w:rPr>
          <w:b w:val="0"/>
          <w:bCs/>
        </w:rPr>
        <w:t xml:space="preserve"> </w:t>
      </w:r>
      <w:r w:rsidR="0088628E" w:rsidRPr="001A2977">
        <w:rPr>
          <w:b w:val="0"/>
          <w:bCs/>
        </w:rPr>
        <w:t>O</w:t>
      </w:r>
      <w:r w:rsidR="009C03C3" w:rsidRPr="001A2977">
        <w:rPr>
          <w:b w:val="0"/>
          <w:bCs/>
        </w:rPr>
        <w:t>utlines DFAT’s strategic approach to gender equality and women’s empowerment</w:t>
      </w:r>
      <w:r w:rsidR="00FC079B" w:rsidRPr="001A2977">
        <w:rPr>
          <w:b w:val="0"/>
          <w:bCs/>
        </w:rPr>
        <w:t>.</w:t>
      </w:r>
    </w:p>
    <w:p w14:paraId="4B7609B5" w14:textId="7E742018" w:rsidR="009E467B" w:rsidRPr="001A2977" w:rsidRDefault="00F36B7C" w:rsidP="004B0E61">
      <w:pPr>
        <w:pStyle w:val="Listparagraphbullets"/>
        <w:numPr>
          <w:ilvl w:val="0"/>
          <w:numId w:val="41"/>
        </w:numPr>
        <w:rPr>
          <w:b w:val="0"/>
          <w:bCs/>
        </w:rPr>
      </w:pPr>
      <w:hyperlink r:id="rId24" w:history="1">
        <w:r w:rsidR="002F1BA1" w:rsidRPr="001A2977">
          <w:rPr>
            <w:rStyle w:val="Hyperlink"/>
            <w:b w:val="0"/>
            <w:bCs/>
            <w:color w:val="00837C"/>
          </w:rPr>
          <w:t>Development for All Strategy for strengthening disability-inclusive development in Australia's aid program</w:t>
        </w:r>
        <w:r w:rsidR="00082585" w:rsidRPr="001A2977">
          <w:rPr>
            <w:rStyle w:val="Hyperlink"/>
            <w:b w:val="0"/>
            <w:bCs/>
            <w:color w:val="auto"/>
            <w:u w:val="none"/>
          </w:rPr>
          <w:t>:</w:t>
        </w:r>
        <w:r w:rsidR="002F1BA1" w:rsidRPr="001A2977">
          <w:rPr>
            <w:rStyle w:val="Hyperlink"/>
            <w:b w:val="0"/>
            <w:bCs/>
            <w:color w:val="00837C"/>
            <w:u w:val="none"/>
          </w:rPr>
          <w:t> </w:t>
        </w:r>
      </w:hyperlink>
      <w:r w:rsidR="009D5EC3" w:rsidRPr="001A2977">
        <w:rPr>
          <w:b w:val="0"/>
          <w:bCs/>
        </w:rPr>
        <w:t>O</w:t>
      </w:r>
      <w:r w:rsidR="0028674E" w:rsidRPr="001A2977">
        <w:rPr>
          <w:b w:val="0"/>
          <w:bCs/>
        </w:rPr>
        <w:t>utline</w:t>
      </w:r>
      <w:r w:rsidR="00CF0AED" w:rsidRPr="001A2977">
        <w:rPr>
          <w:b w:val="0"/>
          <w:bCs/>
        </w:rPr>
        <w:t>s</w:t>
      </w:r>
      <w:r w:rsidR="008709A7" w:rsidRPr="001A2977">
        <w:rPr>
          <w:b w:val="0"/>
          <w:bCs/>
        </w:rPr>
        <w:t xml:space="preserve"> key principles and opportunities for</w:t>
      </w:r>
      <w:r w:rsidR="009E467B" w:rsidRPr="001A2977">
        <w:rPr>
          <w:b w:val="0"/>
          <w:bCs/>
        </w:rPr>
        <w:t xml:space="preserve"> strengthening disability-inclusive development in Australia's development program</w:t>
      </w:r>
      <w:r w:rsidR="00844042" w:rsidRPr="001A2977">
        <w:rPr>
          <w:b w:val="0"/>
          <w:bCs/>
        </w:rPr>
        <w:t xml:space="preserve">. </w:t>
      </w:r>
    </w:p>
    <w:p w14:paraId="5AB3965A" w14:textId="4A28B59C" w:rsidR="00223D4F" w:rsidRPr="001A2977" w:rsidRDefault="00F36B7C" w:rsidP="004B0E61">
      <w:pPr>
        <w:pStyle w:val="Listparagraphbullets"/>
        <w:numPr>
          <w:ilvl w:val="0"/>
          <w:numId w:val="41"/>
        </w:numPr>
        <w:rPr>
          <w:b w:val="0"/>
          <w:bCs/>
        </w:rPr>
      </w:pPr>
      <w:hyperlink r:id="rId25">
        <w:r w:rsidR="00223D4F" w:rsidRPr="001A2977">
          <w:rPr>
            <w:rStyle w:val="Hyperlink"/>
            <w:b w:val="0"/>
            <w:bCs/>
            <w:color w:val="00837C"/>
          </w:rPr>
          <w:t>Australia’s Indigenous Diplomacy Agenda</w:t>
        </w:r>
      </w:hyperlink>
      <w:r w:rsidR="00223D4F" w:rsidRPr="001A2977">
        <w:rPr>
          <w:b w:val="0"/>
          <w:bCs/>
          <w:color w:val="auto"/>
        </w:rPr>
        <w:t xml:space="preserve">: </w:t>
      </w:r>
      <w:r w:rsidR="00223D4F" w:rsidRPr="001A2977">
        <w:rPr>
          <w:b w:val="0"/>
          <w:bCs/>
        </w:rPr>
        <w:t>Outlines Australia’s commitment to elevate and support attention to Indigenous participation issues through international engagement</w:t>
      </w:r>
      <w:r w:rsidR="001A2977">
        <w:rPr>
          <w:b w:val="0"/>
          <w:bCs/>
        </w:rPr>
        <w:t>.</w:t>
      </w:r>
      <w:r w:rsidR="00B12DB2" w:rsidRPr="001A2977">
        <w:rPr>
          <w:rStyle w:val="FootnoteReference"/>
          <w:b w:val="0"/>
          <w:bCs/>
        </w:rPr>
        <w:footnoteReference w:id="7"/>
      </w:r>
    </w:p>
    <w:p w14:paraId="202453A3" w14:textId="6A614505" w:rsidR="008709A7" w:rsidRPr="001A2977" w:rsidRDefault="00F36B7C" w:rsidP="004B0E61">
      <w:pPr>
        <w:pStyle w:val="Listparagraphbullets"/>
        <w:numPr>
          <w:ilvl w:val="0"/>
          <w:numId w:val="41"/>
        </w:numPr>
        <w:rPr>
          <w:b w:val="0"/>
          <w:bCs/>
        </w:rPr>
      </w:pPr>
      <w:hyperlink r:id="rId26">
        <w:r w:rsidR="008709A7" w:rsidRPr="001A2977">
          <w:rPr>
            <w:rStyle w:val="Hyperlink"/>
            <w:b w:val="0"/>
            <w:bCs/>
            <w:color w:val="00837C"/>
          </w:rPr>
          <w:t>Preventing sexual exploitation, abuse and harassment policy</w:t>
        </w:r>
      </w:hyperlink>
      <w:r w:rsidR="0088628E" w:rsidRPr="001A2977">
        <w:rPr>
          <w:rStyle w:val="Hyperlink"/>
          <w:b w:val="0"/>
          <w:bCs/>
          <w:color w:val="00837C"/>
          <w:u w:val="none"/>
        </w:rPr>
        <w:t xml:space="preserve">: </w:t>
      </w:r>
      <w:r w:rsidR="0088628E" w:rsidRPr="001A2977">
        <w:rPr>
          <w:b w:val="0"/>
          <w:bCs/>
        </w:rPr>
        <w:t>S</w:t>
      </w:r>
      <w:r w:rsidR="008709A7" w:rsidRPr="001A2977">
        <w:rPr>
          <w:b w:val="0"/>
          <w:bCs/>
        </w:rPr>
        <w:t>ets out expectations and requirements for all DFAT staff and delivery partners to manage SEAH risks and incidents</w:t>
      </w:r>
      <w:r w:rsidR="006D4D3C" w:rsidRPr="001A2977">
        <w:rPr>
          <w:b w:val="0"/>
          <w:bCs/>
        </w:rPr>
        <w:t xml:space="preserve">. </w:t>
      </w:r>
    </w:p>
    <w:p w14:paraId="3D5A7115" w14:textId="71D662D1" w:rsidR="005E4D83" w:rsidRPr="001A2977" w:rsidRDefault="00F36B7C" w:rsidP="004B0E61">
      <w:pPr>
        <w:pStyle w:val="Listparagraphbullets"/>
        <w:numPr>
          <w:ilvl w:val="0"/>
          <w:numId w:val="41"/>
        </w:numPr>
        <w:rPr>
          <w:b w:val="0"/>
          <w:bCs/>
        </w:rPr>
      </w:pPr>
      <w:hyperlink r:id="rId27">
        <w:r w:rsidR="005E4D83" w:rsidRPr="001A2977">
          <w:rPr>
            <w:rStyle w:val="Hyperlink"/>
            <w:b w:val="0"/>
            <w:bCs/>
            <w:color w:val="00837C"/>
          </w:rPr>
          <w:t>Child Protection Policy</w:t>
        </w:r>
      </w:hyperlink>
      <w:r w:rsidR="0088628E" w:rsidRPr="001A2977">
        <w:rPr>
          <w:b w:val="0"/>
          <w:bCs/>
          <w:color w:val="00837C"/>
        </w:rPr>
        <w:t>:</w:t>
      </w:r>
      <w:r w:rsidR="00D02FE6" w:rsidRPr="001A2977">
        <w:rPr>
          <w:b w:val="0"/>
          <w:bCs/>
          <w:color w:val="00837C"/>
        </w:rPr>
        <w:t xml:space="preserve"> </w:t>
      </w:r>
      <w:r w:rsidR="0088628E" w:rsidRPr="001A2977">
        <w:rPr>
          <w:b w:val="0"/>
          <w:bCs/>
        </w:rPr>
        <w:t>A</w:t>
      </w:r>
      <w:r w:rsidR="000B6438" w:rsidRPr="001A2977">
        <w:rPr>
          <w:b w:val="0"/>
          <w:bCs/>
        </w:rPr>
        <w:t>rticulates DFAT’s zero tolerance of child exploitation and abuse and includes expectations of DFAT funded partners in the management of child protection risks.</w:t>
      </w:r>
    </w:p>
    <w:p w14:paraId="6EB7A7C8" w14:textId="1AAC0C05" w:rsidR="00C12B6A" w:rsidRPr="001A2977" w:rsidRDefault="00F36B7C" w:rsidP="004B0E61">
      <w:pPr>
        <w:pStyle w:val="Listparagraphbullets"/>
        <w:numPr>
          <w:ilvl w:val="0"/>
          <w:numId w:val="41"/>
        </w:numPr>
        <w:rPr>
          <w:b w:val="0"/>
          <w:bCs/>
        </w:rPr>
      </w:pPr>
      <w:hyperlink r:id="rId28">
        <w:r w:rsidR="005E4D83" w:rsidRPr="001A2977">
          <w:rPr>
            <w:rStyle w:val="Hyperlink"/>
            <w:b w:val="0"/>
            <w:bCs/>
            <w:color w:val="00837C"/>
          </w:rPr>
          <w:t>Environmental and Social Safeguard Policy</w:t>
        </w:r>
      </w:hyperlink>
      <w:r w:rsidR="00223D4F" w:rsidRPr="001A2977">
        <w:rPr>
          <w:b w:val="0"/>
          <w:bCs/>
        </w:rPr>
        <w:t>:</w:t>
      </w:r>
      <w:r w:rsidR="009A3304" w:rsidRPr="001A2977">
        <w:rPr>
          <w:b w:val="0"/>
          <w:bCs/>
        </w:rPr>
        <w:t xml:space="preserve"> </w:t>
      </w:r>
      <w:r w:rsidR="0088628E" w:rsidRPr="001A2977">
        <w:rPr>
          <w:b w:val="0"/>
          <w:bCs/>
        </w:rPr>
        <w:t>O</w:t>
      </w:r>
      <w:r w:rsidR="009A3304" w:rsidRPr="001A2977">
        <w:rPr>
          <w:b w:val="0"/>
          <w:bCs/>
        </w:rPr>
        <w:t>utlines DFAT’s approach to managing the environmental and social impacts of its aid investments</w:t>
      </w:r>
      <w:r w:rsidR="00223D4F" w:rsidRPr="001A2977">
        <w:rPr>
          <w:b w:val="0"/>
          <w:bCs/>
        </w:rPr>
        <w:t>.</w:t>
      </w:r>
    </w:p>
    <w:p w14:paraId="61C20C23" w14:textId="7EBD45A7" w:rsidR="006D4D3C" w:rsidRPr="004B0E61" w:rsidRDefault="00FC079B" w:rsidP="00A00B77">
      <w:pPr>
        <w:pStyle w:val="Heading5"/>
        <w:rPr>
          <w:rStyle w:val="Hyperlink"/>
          <w:color w:val="313E48" w:themeColor="text1"/>
          <w:u w:val="none"/>
        </w:rPr>
      </w:pPr>
      <w:r w:rsidRPr="00084D83">
        <w:t>GEDSI analysis</w:t>
      </w:r>
      <w:r w:rsidR="0004596B" w:rsidRPr="00084D83">
        <w:t xml:space="preserve"> </w:t>
      </w:r>
      <w:r w:rsidR="006D4D3C" w:rsidRPr="00084D83">
        <w:t xml:space="preserve">and strategy </w:t>
      </w:r>
      <w:r w:rsidR="0004596B" w:rsidRPr="00084D83">
        <w:t>tools</w:t>
      </w:r>
      <w:r w:rsidR="0055376B" w:rsidRPr="00084D83">
        <w:t xml:space="preserve"> and additional</w:t>
      </w:r>
      <w:r w:rsidRPr="00084D83">
        <w:t xml:space="preserve"> guidance </w:t>
      </w:r>
      <w:r w:rsidR="006D4D3C" w:rsidRPr="00084D83">
        <w:t>from the sector</w:t>
      </w:r>
      <w:bookmarkStart w:id="0" w:name="_Hlk87954156"/>
    </w:p>
    <w:p w14:paraId="5E25B064" w14:textId="45359B8A" w:rsidR="006A3B78" w:rsidRPr="001A2977" w:rsidRDefault="00F36B7C" w:rsidP="008606AD">
      <w:pPr>
        <w:pStyle w:val="Listparagraphbullets"/>
        <w:rPr>
          <w:b w:val="0"/>
          <w:bCs/>
        </w:rPr>
      </w:pPr>
      <w:hyperlink r:id="rId29" w:history="1">
        <w:r w:rsidR="00EE3909" w:rsidRPr="001A2977">
          <w:rPr>
            <w:rStyle w:val="Hyperlink"/>
            <w:b w:val="0"/>
            <w:bCs/>
            <w:color w:val="00837C"/>
          </w:rPr>
          <w:t>CARE International Good Practices Framework</w:t>
        </w:r>
        <w:r w:rsidR="005557D2" w:rsidRPr="001A2977">
          <w:rPr>
            <w:rStyle w:val="Hyperlink"/>
            <w:b w:val="0"/>
            <w:bCs/>
            <w:color w:val="auto"/>
            <w:u w:val="none"/>
          </w:rPr>
          <w:t>:</w:t>
        </w:r>
      </w:hyperlink>
      <w:r w:rsidR="005557D2" w:rsidRPr="001A2977">
        <w:rPr>
          <w:rStyle w:val="Hyperlink"/>
          <w:b w:val="0"/>
          <w:bCs/>
          <w:color w:val="auto"/>
          <w:u w:val="none"/>
        </w:rPr>
        <w:t xml:space="preserve"> </w:t>
      </w:r>
      <w:r w:rsidR="00053CB4" w:rsidRPr="001A2977">
        <w:rPr>
          <w:b w:val="0"/>
          <w:bCs/>
        </w:rPr>
        <w:t>D</w:t>
      </w:r>
      <w:r w:rsidR="003960EB" w:rsidRPr="001A2977">
        <w:rPr>
          <w:b w:val="0"/>
          <w:bCs/>
        </w:rPr>
        <w:t>iscusses basic concepts of gender and introduces key areas of inquiry to take into consideration when undergoing a gender analysis</w:t>
      </w:r>
      <w:r w:rsidR="00C03853" w:rsidRPr="001A2977">
        <w:rPr>
          <w:b w:val="0"/>
          <w:bCs/>
        </w:rPr>
        <w:t>.</w:t>
      </w:r>
      <w:r w:rsidR="00921A52" w:rsidRPr="001A2977">
        <w:rPr>
          <w:b w:val="0"/>
          <w:bCs/>
        </w:rPr>
        <w:t xml:space="preserve"> </w:t>
      </w:r>
    </w:p>
    <w:bookmarkEnd w:id="0"/>
    <w:p w14:paraId="6D3DDA0C" w14:textId="134D937F" w:rsidR="00D90E47" w:rsidRPr="001A2977" w:rsidRDefault="007902A4" w:rsidP="008606AD">
      <w:pPr>
        <w:pStyle w:val="Listparagraphbullets"/>
        <w:rPr>
          <w:rStyle w:val="Hyperlink"/>
          <w:b w:val="0"/>
          <w:bCs/>
          <w:color w:val="313E48" w:themeColor="text1"/>
          <w:u w:val="none"/>
        </w:rPr>
      </w:pPr>
      <w:r w:rsidRPr="001A2977">
        <w:fldChar w:fldCharType="begin"/>
      </w:r>
      <w:r w:rsidR="00866DEF" w:rsidRPr="001A2977">
        <w:rPr>
          <w:b w:val="0"/>
          <w:bCs/>
          <w:color w:val="00837C"/>
        </w:rPr>
        <w:instrText xml:space="preserve">HYPERLINK "https://www.unicef.org/rosa/media/12346/file" \h </w:instrText>
      </w:r>
      <w:r w:rsidRPr="001A2977">
        <w:rPr>
          <w:rStyle w:val="Hyperlink"/>
          <w:b w:val="0"/>
          <w:bCs/>
          <w:color w:val="00837C"/>
        </w:rPr>
        <w:fldChar w:fldCharType="separate"/>
      </w:r>
      <w:r w:rsidR="00866DEF" w:rsidRPr="001A2977">
        <w:rPr>
          <w:rStyle w:val="Hyperlink"/>
          <w:b w:val="0"/>
          <w:bCs/>
          <w:color w:val="00837C"/>
        </w:rPr>
        <w:t>UNICEF’s Immunization and Gender Practical Guide</w:t>
      </w:r>
      <w:r w:rsidRPr="001A2977">
        <w:rPr>
          <w:rStyle w:val="Hyperlink"/>
          <w:b w:val="0"/>
          <w:bCs/>
          <w:color w:val="00837C"/>
        </w:rPr>
        <w:fldChar w:fldCharType="end"/>
      </w:r>
      <w:r w:rsidR="0088628E" w:rsidRPr="001A2977">
        <w:rPr>
          <w:rStyle w:val="Hyperlink"/>
          <w:b w:val="0"/>
          <w:bCs/>
          <w:color w:val="auto"/>
          <w:u w:val="none"/>
        </w:rPr>
        <w:t>:</w:t>
      </w:r>
      <w:r w:rsidR="008F10B5" w:rsidRPr="001A2977">
        <w:rPr>
          <w:rStyle w:val="Hyperlink"/>
          <w:b w:val="0"/>
          <w:bCs/>
          <w:color w:val="auto"/>
          <w:u w:val="none"/>
        </w:rPr>
        <w:t xml:space="preserve"> </w:t>
      </w:r>
      <w:r w:rsidR="0088628E" w:rsidRPr="001A2977">
        <w:rPr>
          <w:b w:val="0"/>
          <w:bCs/>
        </w:rPr>
        <w:t>A</w:t>
      </w:r>
      <w:r w:rsidR="008F10B5" w:rsidRPr="001A2977">
        <w:rPr>
          <w:b w:val="0"/>
          <w:bCs/>
        </w:rPr>
        <w:t xml:space="preserve">ims to support </w:t>
      </w:r>
      <w:r w:rsidR="009A3304" w:rsidRPr="001A2977">
        <w:rPr>
          <w:b w:val="0"/>
          <w:bCs/>
        </w:rPr>
        <w:t>the</w:t>
      </w:r>
      <w:r w:rsidR="008F10B5" w:rsidRPr="001A2977">
        <w:rPr>
          <w:b w:val="0"/>
          <w:bCs/>
        </w:rPr>
        <w:t xml:space="preserve"> integrat</w:t>
      </w:r>
      <w:r w:rsidR="009A3304" w:rsidRPr="001A2977">
        <w:rPr>
          <w:b w:val="0"/>
          <w:bCs/>
        </w:rPr>
        <w:t>ion of a</w:t>
      </w:r>
      <w:r w:rsidR="008F10B5" w:rsidRPr="001A2977">
        <w:rPr>
          <w:b w:val="0"/>
          <w:bCs/>
        </w:rPr>
        <w:t xml:space="preserve"> gender perspective in </w:t>
      </w:r>
      <w:r w:rsidR="006D2D1E" w:rsidRPr="001A2977">
        <w:rPr>
          <w:b w:val="0"/>
          <w:bCs/>
        </w:rPr>
        <w:t>health</w:t>
      </w:r>
      <w:r w:rsidR="00DD702F" w:rsidRPr="001A2977">
        <w:rPr>
          <w:b w:val="0"/>
          <w:bCs/>
        </w:rPr>
        <w:t xml:space="preserve"> programming by identifying how gender norms, roles and relations affect health related behaviours, outcomes and health sector responses</w:t>
      </w:r>
      <w:r w:rsidR="007E7E13" w:rsidRPr="001A2977">
        <w:rPr>
          <w:b w:val="0"/>
          <w:bCs/>
        </w:rPr>
        <w:t>.</w:t>
      </w:r>
      <w:r w:rsidR="00DD702F" w:rsidRPr="001A2977">
        <w:rPr>
          <w:b w:val="0"/>
          <w:bCs/>
        </w:rPr>
        <w:t xml:space="preserve"> </w:t>
      </w:r>
    </w:p>
    <w:p w14:paraId="2EE3C468" w14:textId="22B03022" w:rsidR="0055376B" w:rsidRPr="001A2977" w:rsidRDefault="00F36B7C" w:rsidP="008606AD">
      <w:pPr>
        <w:pStyle w:val="Listparagraphbullets"/>
        <w:rPr>
          <w:b w:val="0"/>
          <w:bCs/>
        </w:rPr>
      </w:pPr>
      <w:hyperlink r:id="rId30" w:history="1">
        <w:r w:rsidR="00194486" w:rsidRPr="001A2977">
          <w:rPr>
            <w:rStyle w:val="Hyperlink"/>
            <w:b w:val="0"/>
            <w:bCs/>
            <w:color w:val="00837C"/>
          </w:rPr>
          <w:t>UN Women's Intersectionality resource guide and toolkit</w:t>
        </w:r>
      </w:hyperlink>
      <w:r w:rsidR="00E1339E" w:rsidRPr="001A2977">
        <w:rPr>
          <w:b w:val="0"/>
          <w:bCs/>
        </w:rPr>
        <w:t>:</w:t>
      </w:r>
      <w:r w:rsidR="00A3652E" w:rsidRPr="001A2977">
        <w:rPr>
          <w:b w:val="0"/>
          <w:bCs/>
        </w:rPr>
        <w:t xml:space="preserve"> </w:t>
      </w:r>
      <w:r w:rsidR="0088628E" w:rsidRPr="001A2977">
        <w:rPr>
          <w:b w:val="0"/>
          <w:bCs/>
        </w:rPr>
        <w:t>A</w:t>
      </w:r>
      <w:r w:rsidR="0055376B" w:rsidRPr="001A2977">
        <w:rPr>
          <w:b w:val="0"/>
          <w:bCs/>
        </w:rPr>
        <w:t xml:space="preserve">ims to </w:t>
      </w:r>
      <w:r w:rsidR="006D2D1E" w:rsidRPr="001A2977">
        <w:rPr>
          <w:b w:val="0"/>
          <w:bCs/>
        </w:rPr>
        <w:t>assist</w:t>
      </w:r>
      <w:r w:rsidR="0055376B" w:rsidRPr="001A2977">
        <w:rPr>
          <w:b w:val="0"/>
          <w:bCs/>
        </w:rPr>
        <w:t xml:space="preserve"> organizations and individual practitioners and experts to address intersectionality in policies and programmes.</w:t>
      </w:r>
    </w:p>
    <w:p w14:paraId="0B9D5268" w14:textId="14BD57FA" w:rsidR="00A00B77" w:rsidRPr="001A2977" w:rsidRDefault="00F36B7C" w:rsidP="008606AD">
      <w:pPr>
        <w:pStyle w:val="Listparagraphbullets"/>
        <w:rPr>
          <w:b w:val="0"/>
          <w:bCs/>
        </w:rPr>
      </w:pPr>
      <w:hyperlink r:id="rId31">
        <w:r w:rsidR="00C03853" w:rsidRPr="001A2977">
          <w:rPr>
            <w:rStyle w:val="Hyperlink"/>
            <w:b w:val="0"/>
            <w:bCs/>
            <w:color w:val="00837C"/>
          </w:rPr>
          <w:t>DID4All</w:t>
        </w:r>
      </w:hyperlink>
      <w:r w:rsidR="0088628E" w:rsidRPr="001A2977">
        <w:rPr>
          <w:b w:val="0"/>
          <w:bCs/>
        </w:rPr>
        <w:t>:</w:t>
      </w:r>
      <w:r w:rsidR="00C03853" w:rsidRPr="001A2977">
        <w:rPr>
          <w:b w:val="0"/>
          <w:bCs/>
        </w:rPr>
        <w:t xml:space="preserve"> </w:t>
      </w:r>
      <w:r w:rsidR="0088628E" w:rsidRPr="001A2977">
        <w:rPr>
          <w:b w:val="0"/>
          <w:bCs/>
        </w:rPr>
        <w:t>I</w:t>
      </w:r>
      <w:r w:rsidR="00C03853" w:rsidRPr="001A2977">
        <w:rPr>
          <w:b w:val="0"/>
          <w:bCs/>
        </w:rPr>
        <w:t>ncludes detailed evidence and guidance on mainstreaming disability-inclusive development in a range of sectors.</w:t>
      </w:r>
    </w:p>
    <w:sectPr w:rsidR="00A00B77" w:rsidRPr="001A2977" w:rsidSect="00360D39">
      <w:headerReference w:type="default" r:id="rId32"/>
      <w:pgSz w:w="11906" w:h="16838" w:code="9"/>
      <w:pgMar w:top="1474" w:right="1134" w:bottom="1134" w:left="1134" w:header="510" w:footer="454" w:gutter="0"/>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964B1" w14:textId="77777777" w:rsidR="00E03730" w:rsidRDefault="00E03730" w:rsidP="0088604C">
      <w:pPr>
        <w:spacing w:before="0" w:after="0" w:line="240" w:lineRule="auto"/>
      </w:pPr>
      <w:r>
        <w:separator/>
      </w:r>
    </w:p>
  </w:endnote>
  <w:endnote w:type="continuationSeparator" w:id="0">
    <w:p w14:paraId="227FE33C" w14:textId="77777777" w:rsidR="00E03730" w:rsidRDefault="00E03730" w:rsidP="0088604C">
      <w:pPr>
        <w:spacing w:before="0" w:after="0" w:line="240" w:lineRule="auto"/>
      </w:pPr>
      <w:r>
        <w:continuationSeparator/>
      </w:r>
    </w:p>
  </w:endnote>
  <w:endnote w:type="continuationNotice" w:id="1">
    <w:p w14:paraId="09754923" w14:textId="77777777" w:rsidR="00E03730" w:rsidRDefault="00E03730">
      <w:pPr>
        <w:spacing w:before="0" w:after="0" w:line="240" w:lineRule="auto"/>
      </w:pPr>
    </w:p>
  </w:endnote>
  <w:endnote w:id="2">
    <w:p w14:paraId="57319420" w14:textId="77777777" w:rsidR="0082322A" w:rsidRPr="00A27420" w:rsidRDefault="0082322A" w:rsidP="004922D8">
      <w:pPr>
        <w:spacing w:before="0" w:after="0" w:line="240" w:lineRule="auto"/>
        <w:rPr>
          <w:rFonts w:ascii="Segoe UI" w:hAnsi="Segoe UI" w:cstheme="minorBidi"/>
          <w:color w:val="626357" w:themeColor="background2" w:themeShade="80"/>
          <w:sz w:val="16"/>
          <w:szCs w:val="16"/>
        </w:rPr>
      </w:pPr>
      <w:r w:rsidRPr="00A27420">
        <w:rPr>
          <w:rStyle w:val="EndnoteReference"/>
          <w:sz w:val="16"/>
          <w:szCs w:val="16"/>
        </w:rPr>
        <w:endnoteRef/>
      </w:r>
      <w:r w:rsidRPr="00A27420">
        <w:rPr>
          <w:rFonts w:ascii="Segoe UI" w:hAnsi="Segoe UI" w:cstheme="minorBidi"/>
          <w:color w:val="626357" w:themeColor="background2" w:themeShade="80"/>
          <w:sz w:val="16"/>
          <w:szCs w:val="16"/>
        </w:rPr>
        <w:t xml:space="preserve"> Meinhart et al., S. (2021). </w:t>
      </w:r>
      <w:hyperlink r:id="rId1" w:history="1">
        <w:r w:rsidRPr="00A27420">
          <w:rPr>
            <w:rFonts w:ascii="Segoe UI" w:hAnsi="Segoe UI" w:cstheme="minorBidi"/>
            <w:color w:val="626357" w:themeColor="background2" w:themeShade="80"/>
            <w:sz w:val="16"/>
            <w:szCs w:val="16"/>
          </w:rPr>
          <w:t>Gender-based violence and infectious disease in humanitarian settings: lessons learned from Ebola, Zika, and COVID-19 to inform syndemic policy making. International Affairs. Full Text (biomedcentral.com)</w:t>
        </w:r>
      </w:hyperlink>
    </w:p>
  </w:endnote>
  <w:endnote w:id="3">
    <w:p w14:paraId="240C735B" w14:textId="77777777" w:rsidR="0082322A" w:rsidRPr="00A27420" w:rsidRDefault="0082322A" w:rsidP="00BE16DA">
      <w:pPr>
        <w:pStyle w:val="EndnoteText"/>
        <w:rPr>
          <w:sz w:val="16"/>
          <w:szCs w:val="16"/>
        </w:rPr>
      </w:pPr>
      <w:r w:rsidRPr="00A27420">
        <w:rPr>
          <w:rFonts w:ascii="Segoe UI" w:hAnsi="Segoe UI"/>
          <w:color w:val="626357" w:themeColor="background2" w:themeShade="80"/>
          <w:sz w:val="16"/>
          <w:szCs w:val="16"/>
          <w:vertAlign w:val="superscript"/>
        </w:rPr>
        <w:endnoteRef/>
      </w:r>
      <w:r w:rsidRPr="00A27420">
        <w:rPr>
          <w:rFonts w:ascii="Segoe UI" w:hAnsi="Segoe UI"/>
          <w:color w:val="626357" w:themeColor="background2" w:themeShade="80"/>
          <w:sz w:val="16"/>
          <w:szCs w:val="16"/>
        </w:rPr>
        <w:t xml:space="preserve"> Bambra, C. (2022). </w:t>
      </w:r>
      <w:hyperlink r:id="rId2" w:history="1">
        <w:r w:rsidRPr="00A27420">
          <w:rPr>
            <w:rFonts w:ascii="Segoe UI" w:hAnsi="Segoe UI"/>
            <w:color w:val="626357" w:themeColor="background2" w:themeShade="80"/>
            <w:sz w:val="16"/>
            <w:szCs w:val="16"/>
          </w:rPr>
          <w:t>Pandemic inequalities: emerging infectious diseases and health equity | International Journal for Equity in Health | Full Text (biomedcentral.com)</w:t>
        </w:r>
      </w:hyperlink>
    </w:p>
  </w:endnote>
  <w:endnote w:id="4">
    <w:p w14:paraId="311AC6A2" w14:textId="21C7A2AB" w:rsidR="00A3652E" w:rsidRPr="00FB5EF4" w:rsidRDefault="00A3652E">
      <w:pPr>
        <w:pStyle w:val="EndnoteText"/>
        <w:rPr>
          <w:rFonts w:ascii="Segoe UI" w:hAnsi="Segoe UI" w:cs="Segoe UI"/>
        </w:rPr>
      </w:pPr>
      <w:r w:rsidRPr="00A27420">
        <w:rPr>
          <w:rStyle w:val="EndnoteReference"/>
          <w:rFonts w:ascii="Segoe UI" w:hAnsi="Segoe UI" w:cs="Segoe UI"/>
          <w:color w:val="313E48" w:themeColor="text1"/>
          <w:sz w:val="16"/>
          <w:szCs w:val="16"/>
        </w:rPr>
        <w:endnoteRef/>
      </w:r>
      <w:r w:rsidRPr="00A27420">
        <w:rPr>
          <w:rFonts w:ascii="Segoe UI" w:hAnsi="Segoe UI" w:cs="Segoe UI"/>
          <w:sz w:val="16"/>
          <w:szCs w:val="16"/>
        </w:rPr>
        <w:t xml:space="preserve"> </w:t>
      </w:r>
      <w:r w:rsidRPr="00A27420">
        <w:rPr>
          <w:rFonts w:ascii="Segoe UI" w:hAnsi="Segoe UI" w:cs="Segoe UI"/>
          <w:color w:val="626357" w:themeColor="background2" w:themeShade="80"/>
          <w:sz w:val="16"/>
          <w:szCs w:val="16"/>
        </w:rPr>
        <w:t xml:space="preserve">Important UN treaties and health frameworks critical to the implementation of inclusive and equitable health programs and services </w:t>
      </w:r>
      <w:r w:rsidR="00E72196" w:rsidRPr="00A27420">
        <w:rPr>
          <w:rFonts w:ascii="Segoe UI" w:hAnsi="Segoe UI" w:cs="Segoe UI"/>
          <w:color w:val="626357" w:themeColor="background2" w:themeShade="80"/>
          <w:sz w:val="16"/>
          <w:szCs w:val="16"/>
        </w:rPr>
        <w:t xml:space="preserve">that should be referred to for further guidance </w:t>
      </w:r>
      <w:r w:rsidRPr="00A27420">
        <w:rPr>
          <w:rFonts w:ascii="Segoe UI" w:hAnsi="Segoe UI" w:cs="Segoe UI"/>
          <w:color w:val="626357" w:themeColor="background2" w:themeShade="80"/>
          <w:sz w:val="16"/>
          <w:szCs w:val="16"/>
        </w:rPr>
        <w:t xml:space="preserve">include: Universal Health Coverage (UHC); The Right to Health; </w:t>
      </w:r>
      <w:hyperlink r:id="rId3" w:history="1">
        <w:r w:rsidRPr="00A27420">
          <w:rPr>
            <w:rFonts w:ascii="Segoe UI" w:hAnsi="Segoe UI" w:cs="Segoe UI"/>
            <w:color w:val="626357" w:themeColor="background2" w:themeShade="80"/>
            <w:sz w:val="16"/>
            <w:szCs w:val="16"/>
          </w:rPr>
          <w:t>UN Convention on the Rights of Persons with Disabilities</w:t>
        </w:r>
      </w:hyperlink>
      <w:r w:rsidRPr="00A27420">
        <w:rPr>
          <w:rFonts w:ascii="Segoe UI" w:hAnsi="Segoe UI" w:cs="Segoe UI"/>
          <w:color w:val="626357" w:themeColor="background2" w:themeShade="80"/>
          <w:sz w:val="16"/>
          <w:szCs w:val="16"/>
        </w:rPr>
        <w:t xml:space="preserve"> (UNCRPD); </w:t>
      </w:r>
      <w:hyperlink r:id="rId4" w:history="1">
        <w:r w:rsidRPr="00A27420">
          <w:rPr>
            <w:rFonts w:ascii="Segoe UI" w:hAnsi="Segoe UI" w:cs="Segoe UI"/>
            <w:color w:val="626357" w:themeColor="background2" w:themeShade="80"/>
            <w:sz w:val="16"/>
            <w:szCs w:val="16"/>
          </w:rPr>
          <w:t>Convention on the Elimination of all Forms of Discrimination Against Women</w:t>
        </w:r>
      </w:hyperlink>
      <w:r w:rsidRPr="00A27420">
        <w:rPr>
          <w:rFonts w:ascii="Segoe UI" w:hAnsi="Segoe UI" w:cs="Segoe UI"/>
          <w:color w:val="626357" w:themeColor="background2" w:themeShade="80"/>
          <w:sz w:val="16"/>
          <w:szCs w:val="16"/>
        </w:rPr>
        <w:t xml:space="preserve"> (CEDAW); </w:t>
      </w:r>
      <w:hyperlink r:id="rId5" w:history="1">
        <w:r w:rsidRPr="00A27420">
          <w:rPr>
            <w:rFonts w:ascii="Segoe UI" w:hAnsi="Segoe UI" w:cs="Segoe UI"/>
            <w:color w:val="626357" w:themeColor="background2" w:themeShade="80"/>
            <w:sz w:val="16"/>
            <w:szCs w:val="16"/>
          </w:rPr>
          <w:t>United Nations Declaration on the Rights of Indigenous Peoples</w:t>
        </w:r>
      </w:hyperlink>
      <w:r w:rsidRPr="00A27420">
        <w:rPr>
          <w:rFonts w:ascii="Segoe UI" w:hAnsi="Segoe UI" w:cs="Segoe UI"/>
          <w:color w:val="626357" w:themeColor="background2" w:themeShade="80"/>
          <w:sz w:val="16"/>
          <w:szCs w:val="16"/>
        </w:rPr>
        <w:t xml:space="preserve"> (UNDRIP); Universal Declaration of Human Rights, the International Covenant on Economic; Social and Cultural Rights, the International Covenant on Civil and Political Rights; the Convention on the Rights of the Child and the Convention on the Elimination of All Forms of Racial Discrimination.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0BE24" w14:textId="77777777" w:rsidR="00E03730" w:rsidRDefault="00E03730" w:rsidP="0088604C">
      <w:pPr>
        <w:spacing w:before="0" w:after="0" w:line="240" w:lineRule="auto"/>
      </w:pPr>
      <w:r>
        <w:separator/>
      </w:r>
    </w:p>
  </w:footnote>
  <w:footnote w:type="continuationSeparator" w:id="0">
    <w:p w14:paraId="2007BF52" w14:textId="77777777" w:rsidR="00E03730" w:rsidRDefault="00E03730" w:rsidP="0088604C">
      <w:pPr>
        <w:spacing w:before="0" w:after="0" w:line="240" w:lineRule="auto"/>
      </w:pPr>
      <w:r>
        <w:continuationSeparator/>
      </w:r>
    </w:p>
  </w:footnote>
  <w:footnote w:type="continuationNotice" w:id="1">
    <w:p w14:paraId="0AE75ED0" w14:textId="77777777" w:rsidR="00E03730" w:rsidRDefault="00E03730">
      <w:pPr>
        <w:spacing w:before="0" w:after="0" w:line="240" w:lineRule="auto"/>
      </w:pPr>
    </w:p>
  </w:footnote>
  <w:footnote w:id="2">
    <w:p w14:paraId="0A7AAFDE" w14:textId="123DE243" w:rsidR="00AB3E88" w:rsidRPr="00FB5EF4" w:rsidRDefault="00AB3E88">
      <w:pPr>
        <w:pStyle w:val="FootnoteText"/>
        <w:rPr>
          <w:sz w:val="16"/>
          <w:szCs w:val="16"/>
        </w:rPr>
      </w:pPr>
      <w:r w:rsidRPr="00FB5EF4">
        <w:rPr>
          <w:rStyle w:val="FootnoteReference"/>
          <w:color w:val="626357" w:themeColor="background2" w:themeShade="80"/>
          <w:sz w:val="16"/>
          <w:szCs w:val="16"/>
        </w:rPr>
        <w:footnoteRef/>
      </w:r>
      <w:r w:rsidRPr="00FB5EF4">
        <w:rPr>
          <w:rStyle w:val="FootnoteReference"/>
          <w:color w:val="626357" w:themeColor="background2" w:themeShade="80"/>
          <w:sz w:val="16"/>
          <w:szCs w:val="16"/>
        </w:rPr>
        <w:t xml:space="preserve"> </w:t>
      </w:r>
      <w:r w:rsidRPr="00FB5EF4">
        <w:rPr>
          <w:color w:val="626357" w:themeColor="background2" w:themeShade="80"/>
          <w:sz w:val="16"/>
          <w:szCs w:val="16"/>
        </w:rPr>
        <w:t xml:space="preserve">It important to </w:t>
      </w:r>
      <w:r w:rsidR="00CF1B28" w:rsidRPr="00FB5EF4">
        <w:rPr>
          <w:color w:val="626357" w:themeColor="background2" w:themeShade="80"/>
          <w:sz w:val="16"/>
          <w:szCs w:val="16"/>
        </w:rPr>
        <w:t xml:space="preserve">broker engagement that is </w:t>
      </w:r>
      <w:r w:rsidRPr="00FB5EF4">
        <w:rPr>
          <w:color w:val="626357" w:themeColor="background2" w:themeShade="80"/>
          <w:sz w:val="16"/>
          <w:szCs w:val="16"/>
        </w:rPr>
        <w:t>meaningful</w:t>
      </w:r>
      <w:r w:rsidR="000A4DE9" w:rsidRPr="00FB5EF4">
        <w:rPr>
          <w:color w:val="626357" w:themeColor="background2" w:themeShade="80"/>
          <w:sz w:val="16"/>
          <w:szCs w:val="16"/>
        </w:rPr>
        <w:t xml:space="preserve"> and respectful</w:t>
      </w:r>
      <w:r w:rsidR="00CF1B28" w:rsidRPr="00FB5EF4">
        <w:rPr>
          <w:color w:val="626357" w:themeColor="background2" w:themeShade="80"/>
          <w:sz w:val="16"/>
          <w:szCs w:val="16"/>
        </w:rPr>
        <w:t xml:space="preserve"> and to consider</w:t>
      </w:r>
      <w:r w:rsidRPr="00FB5EF4">
        <w:rPr>
          <w:color w:val="626357" w:themeColor="background2" w:themeShade="80"/>
          <w:sz w:val="16"/>
          <w:szCs w:val="16"/>
        </w:rPr>
        <w:t xml:space="preserve"> resourcing and remuneration when seeking to engage with local organisations</w:t>
      </w:r>
      <w:r w:rsidR="007C35F4" w:rsidRPr="00FB5EF4">
        <w:rPr>
          <w:color w:val="626357" w:themeColor="background2" w:themeShade="80"/>
          <w:sz w:val="16"/>
          <w:szCs w:val="16"/>
        </w:rPr>
        <w:t>.</w:t>
      </w:r>
    </w:p>
  </w:footnote>
  <w:footnote w:id="3">
    <w:p w14:paraId="4A8CEC48" w14:textId="0D842B20" w:rsidR="002A2F36" w:rsidRDefault="002A2F36" w:rsidP="005C5673">
      <w:pPr>
        <w:spacing w:before="0" w:after="0"/>
        <w:jc w:val="both"/>
      </w:pPr>
      <w:r w:rsidRPr="005C5673">
        <w:rPr>
          <w:rStyle w:val="FootnoteReference"/>
          <w:rFonts w:ascii="Segoe UI" w:hAnsi="Segoe UI" w:cstheme="minorBidi"/>
          <w:color w:val="626357" w:themeColor="background2" w:themeShade="80"/>
          <w:sz w:val="16"/>
          <w:szCs w:val="16"/>
        </w:rPr>
        <w:footnoteRef/>
      </w:r>
      <w:r w:rsidRPr="005C5673">
        <w:rPr>
          <w:rStyle w:val="FootnoteReference"/>
          <w:rFonts w:ascii="Segoe UI" w:hAnsi="Segoe UI" w:cstheme="minorBidi"/>
          <w:color w:val="626357" w:themeColor="background2" w:themeShade="80"/>
          <w:sz w:val="16"/>
          <w:szCs w:val="16"/>
        </w:rPr>
        <w:t xml:space="preserve"> </w:t>
      </w:r>
      <w:r w:rsidR="005C5673" w:rsidRPr="005C5673">
        <w:rPr>
          <w:rFonts w:ascii="Segoe UI" w:hAnsi="Segoe UI" w:cstheme="minorBidi"/>
          <w:color w:val="626357" w:themeColor="background2" w:themeShade="80"/>
          <w:sz w:val="16"/>
          <w:szCs w:val="16"/>
        </w:rPr>
        <w:t xml:space="preserve">Note, the scope of a GEDSI analysis depends on the availability, currency, quality </w:t>
      </w:r>
      <w:r w:rsidR="005C5673">
        <w:rPr>
          <w:rFonts w:ascii="Segoe UI" w:hAnsi="Segoe UI" w:cstheme="minorBidi"/>
          <w:color w:val="626357" w:themeColor="background2" w:themeShade="80"/>
          <w:sz w:val="16"/>
          <w:szCs w:val="16"/>
        </w:rPr>
        <w:t xml:space="preserve">and relevance </w:t>
      </w:r>
      <w:r w:rsidR="005C5673" w:rsidRPr="005C5673">
        <w:rPr>
          <w:rFonts w:ascii="Segoe UI" w:hAnsi="Segoe UI" w:cstheme="minorBidi"/>
          <w:color w:val="626357" w:themeColor="background2" w:themeShade="80"/>
          <w:sz w:val="16"/>
          <w:szCs w:val="16"/>
        </w:rPr>
        <w:t>of existing gender analyse</w:t>
      </w:r>
      <w:r w:rsidR="005C5673">
        <w:rPr>
          <w:rFonts w:ascii="Segoe UI" w:hAnsi="Segoe UI" w:cstheme="minorBidi"/>
          <w:color w:val="626357" w:themeColor="background2" w:themeShade="80"/>
          <w:sz w:val="16"/>
          <w:szCs w:val="16"/>
        </w:rPr>
        <w:t>s.</w:t>
      </w:r>
    </w:p>
  </w:footnote>
  <w:footnote w:id="4">
    <w:p w14:paraId="6AE9EE85" w14:textId="70452086" w:rsidR="00D64F2F" w:rsidRPr="008B5E34" w:rsidRDefault="00D64F2F" w:rsidP="00D64F2F">
      <w:pPr>
        <w:pStyle w:val="FootnoteText"/>
        <w:rPr>
          <w:color w:val="626357" w:themeColor="background2" w:themeShade="80"/>
          <w:sz w:val="14"/>
          <w:szCs w:val="14"/>
        </w:rPr>
      </w:pPr>
      <w:r w:rsidRPr="00FB5EF4">
        <w:rPr>
          <w:rStyle w:val="FootnoteReference"/>
          <w:color w:val="626357" w:themeColor="background2" w:themeShade="80"/>
          <w:sz w:val="16"/>
          <w:szCs w:val="16"/>
        </w:rPr>
        <w:footnoteRef/>
      </w:r>
      <w:r w:rsidRPr="00FB5EF4">
        <w:rPr>
          <w:color w:val="626357" w:themeColor="background2" w:themeShade="80"/>
          <w:sz w:val="16"/>
          <w:szCs w:val="16"/>
        </w:rPr>
        <w:t xml:space="preserve"> This should consider </w:t>
      </w:r>
      <w:r w:rsidR="00D4460D" w:rsidRPr="00FB5EF4">
        <w:rPr>
          <w:color w:val="626357" w:themeColor="background2" w:themeShade="80"/>
          <w:sz w:val="16"/>
          <w:szCs w:val="16"/>
        </w:rPr>
        <w:t xml:space="preserve">engagement of </w:t>
      </w:r>
      <w:r w:rsidRPr="00FB5EF4">
        <w:rPr>
          <w:color w:val="626357" w:themeColor="background2" w:themeShade="80"/>
          <w:sz w:val="16"/>
          <w:szCs w:val="16"/>
        </w:rPr>
        <w:t>women</w:t>
      </w:r>
      <w:r w:rsidR="00D4460D" w:rsidRPr="00FB5EF4">
        <w:rPr>
          <w:color w:val="626357" w:themeColor="background2" w:themeShade="80"/>
          <w:sz w:val="16"/>
          <w:szCs w:val="16"/>
        </w:rPr>
        <w:t xml:space="preserve"> and</w:t>
      </w:r>
      <w:r w:rsidRPr="00FB5EF4">
        <w:rPr>
          <w:color w:val="626357" w:themeColor="background2" w:themeShade="80"/>
          <w:sz w:val="16"/>
          <w:szCs w:val="16"/>
        </w:rPr>
        <w:t xml:space="preserve"> girls, people with disabilities</w:t>
      </w:r>
      <w:r w:rsidR="00D4460D" w:rsidRPr="00FB5EF4">
        <w:rPr>
          <w:color w:val="626357" w:themeColor="background2" w:themeShade="80"/>
          <w:sz w:val="16"/>
          <w:szCs w:val="16"/>
        </w:rPr>
        <w:t xml:space="preserve">, Indigenous </w:t>
      </w:r>
      <w:r w:rsidR="003A45DB" w:rsidRPr="00FB5EF4">
        <w:rPr>
          <w:color w:val="626357" w:themeColor="background2" w:themeShade="80"/>
          <w:sz w:val="16"/>
          <w:szCs w:val="16"/>
        </w:rPr>
        <w:t>P</w:t>
      </w:r>
      <w:r w:rsidR="00D4460D" w:rsidRPr="00FB5EF4">
        <w:rPr>
          <w:color w:val="626357" w:themeColor="background2" w:themeShade="80"/>
          <w:sz w:val="16"/>
          <w:szCs w:val="16"/>
        </w:rPr>
        <w:t>eoples, ethnic minorities</w:t>
      </w:r>
      <w:r w:rsidR="00285E48" w:rsidRPr="00FB5EF4">
        <w:rPr>
          <w:color w:val="626357" w:themeColor="background2" w:themeShade="80"/>
          <w:sz w:val="16"/>
          <w:szCs w:val="16"/>
        </w:rPr>
        <w:t xml:space="preserve"> and older populations</w:t>
      </w:r>
      <w:r w:rsidR="00255FAB" w:rsidRPr="00FB5EF4">
        <w:rPr>
          <w:color w:val="626357" w:themeColor="background2" w:themeShade="80"/>
          <w:sz w:val="16"/>
          <w:szCs w:val="16"/>
        </w:rPr>
        <w:t xml:space="preserve"> </w:t>
      </w:r>
      <w:r w:rsidR="00285E48" w:rsidRPr="00FB5EF4">
        <w:rPr>
          <w:color w:val="626357" w:themeColor="background2" w:themeShade="80"/>
          <w:sz w:val="16"/>
          <w:szCs w:val="16"/>
        </w:rPr>
        <w:t>and organisations</w:t>
      </w:r>
      <w:r w:rsidR="00255FAB" w:rsidRPr="00FB5EF4">
        <w:rPr>
          <w:color w:val="626357" w:themeColor="background2" w:themeShade="80"/>
          <w:sz w:val="16"/>
          <w:szCs w:val="16"/>
        </w:rPr>
        <w:t xml:space="preserve"> representing the rights and interests of these groups</w:t>
      </w:r>
      <w:r w:rsidR="00285E48" w:rsidRPr="00FB5EF4">
        <w:rPr>
          <w:color w:val="626357" w:themeColor="background2" w:themeShade="80"/>
          <w:sz w:val="16"/>
          <w:szCs w:val="16"/>
        </w:rPr>
        <w:t>.</w:t>
      </w:r>
      <w:r w:rsidR="00285E48" w:rsidRPr="008B5E34">
        <w:rPr>
          <w:color w:val="626357" w:themeColor="background2" w:themeShade="80"/>
          <w:sz w:val="14"/>
          <w:szCs w:val="14"/>
        </w:rPr>
        <w:t xml:space="preserve"> </w:t>
      </w:r>
    </w:p>
  </w:footnote>
  <w:footnote w:id="5">
    <w:p w14:paraId="668108AC" w14:textId="7196B51C" w:rsidR="00D054B0" w:rsidRPr="0039177E" w:rsidRDefault="00D054B0">
      <w:pPr>
        <w:pStyle w:val="FootnoteText"/>
        <w:rPr>
          <w:sz w:val="16"/>
          <w:szCs w:val="16"/>
        </w:rPr>
      </w:pPr>
      <w:r w:rsidRPr="0039177E">
        <w:rPr>
          <w:rStyle w:val="FootnoteReference"/>
          <w:color w:val="626357" w:themeColor="background2" w:themeShade="80"/>
          <w:sz w:val="16"/>
          <w:szCs w:val="16"/>
        </w:rPr>
        <w:footnoteRef/>
      </w:r>
      <w:r w:rsidRPr="0039177E">
        <w:rPr>
          <w:rStyle w:val="FootnoteReference"/>
          <w:color w:val="626357" w:themeColor="background2" w:themeShade="80"/>
          <w:sz w:val="16"/>
          <w:szCs w:val="16"/>
        </w:rPr>
        <w:t xml:space="preserve"> </w:t>
      </w:r>
      <w:r w:rsidRPr="0039177E">
        <w:rPr>
          <w:color w:val="626357" w:themeColor="background2" w:themeShade="80"/>
          <w:sz w:val="16"/>
          <w:szCs w:val="16"/>
        </w:rPr>
        <w:t>This will be dependent on context and project activities but may include women and girls, children, people of diverse genders and sexualities, people with diverse disabilities, Indigenous peoples, ethnic or religious minorities, older people undocumented migrants, those living in institutions and older people.</w:t>
      </w:r>
    </w:p>
  </w:footnote>
  <w:footnote w:id="6">
    <w:p w14:paraId="045A78BA" w14:textId="77777777" w:rsidR="00D76DB3" w:rsidRPr="006F43BD" w:rsidRDefault="00D76DB3" w:rsidP="00D76DB3">
      <w:pPr>
        <w:pStyle w:val="FootnoteText"/>
        <w:rPr>
          <w:color w:val="00837C"/>
        </w:rPr>
      </w:pPr>
      <w:r w:rsidRPr="0039177E">
        <w:rPr>
          <w:rStyle w:val="FootnoteReference"/>
          <w:color w:val="626357" w:themeColor="background2" w:themeShade="80"/>
          <w:sz w:val="16"/>
          <w:szCs w:val="16"/>
        </w:rPr>
        <w:footnoteRef/>
      </w:r>
      <w:r w:rsidRPr="0039177E">
        <w:rPr>
          <w:rStyle w:val="FootnoteReference"/>
          <w:color w:val="626357" w:themeColor="background2" w:themeShade="80"/>
          <w:sz w:val="16"/>
          <w:szCs w:val="16"/>
        </w:rPr>
        <w:t xml:space="preserve"> </w:t>
      </w:r>
      <w:r w:rsidRPr="0039177E">
        <w:rPr>
          <w:color w:val="626357" w:themeColor="background2" w:themeShade="80"/>
          <w:sz w:val="16"/>
          <w:szCs w:val="16"/>
        </w:rPr>
        <w:t xml:space="preserve">The Washington Group’s short set of six questions is recommended by the United Nations for use in all national censuses and household surveys to provide internationally comparable disability data, and is increasingly utilised to support collection of disability data: </w:t>
      </w:r>
      <w:hyperlink r:id="rId1" w:history="1">
        <w:r w:rsidRPr="0039177E">
          <w:rPr>
            <w:rStyle w:val="Hyperlink"/>
            <w:color w:val="00837C"/>
            <w:sz w:val="16"/>
            <w:szCs w:val="16"/>
          </w:rPr>
          <w:t>Washington Group on Disability Statistics, Short Set of Questions on Disability</w:t>
        </w:r>
      </w:hyperlink>
      <w:r w:rsidRPr="0039177E">
        <w:rPr>
          <w:color w:val="00837C"/>
          <w:sz w:val="16"/>
          <w:szCs w:val="16"/>
        </w:rPr>
        <w:t>.</w:t>
      </w:r>
    </w:p>
  </w:footnote>
  <w:footnote w:id="7">
    <w:p w14:paraId="1C0598CF" w14:textId="7DF77AFE" w:rsidR="00B12DB2" w:rsidRDefault="00B12DB2">
      <w:pPr>
        <w:pStyle w:val="FootnoteText"/>
      </w:pPr>
      <w:r w:rsidRPr="00FB5EF4">
        <w:rPr>
          <w:rStyle w:val="FootnoteReference"/>
          <w:rFonts w:asciiTheme="minorHAnsi" w:hAnsiTheme="minorHAnsi" w:cstheme="majorBidi"/>
          <w:color w:val="313E48" w:themeColor="text1"/>
          <w:sz w:val="16"/>
          <w:szCs w:val="16"/>
        </w:rPr>
        <w:footnoteRef/>
      </w:r>
      <w:r w:rsidRPr="00FB5EF4">
        <w:rPr>
          <w:rStyle w:val="FootnoteReference"/>
          <w:rFonts w:asciiTheme="minorHAnsi" w:hAnsiTheme="minorHAnsi" w:cstheme="majorBidi"/>
          <w:color w:val="313E48" w:themeColor="text1"/>
          <w:sz w:val="16"/>
          <w:szCs w:val="16"/>
        </w:rPr>
        <w:t xml:space="preserve"> </w:t>
      </w:r>
      <w:r w:rsidR="005F1AC6" w:rsidRPr="00FB5EF4">
        <w:rPr>
          <w:rFonts w:cs="Segoe UI"/>
          <w:color w:val="626357" w:themeColor="background2" w:themeShade="80"/>
          <w:sz w:val="16"/>
          <w:szCs w:val="16"/>
        </w:rPr>
        <w:t>Australia’s First Nations approach to foreign policy will be developed in due course. Until this point in time, the Indigenous Diplomacy Agenda provides guidance on elevating the rights of Indigenous Peoples in the work of Australia’s foreign affairs and trade portfolio, including Australia’s development program.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F9D0" w14:textId="7917F9A0" w:rsidR="00C86FD8" w:rsidRDefault="00F36B7C" w:rsidP="00833264">
    <w:pPr>
      <w:pStyle w:val="Tablerowcolumnheading"/>
    </w:pPr>
    <w:sdt>
      <w:sdtPr>
        <w:rPr>
          <w:rStyle w:val="Classification"/>
          <w:b w:val="0"/>
          <w:bCs w:val="0"/>
        </w:rPr>
        <w:alias w:val="Classification"/>
        <w:tag w:val="Classification"/>
        <w:id w:val="-325819393"/>
        <w:dropDownList>
          <w:listItem w:displayText="CLASSIFICATION:PLEASE CHOOSE" w:value="CLASSIFICATION:PLEASE CHOOSE"/>
          <w:listItem w:displayText="OFFICIAL" w:value="OFFICIAL"/>
          <w:listItem w:displayText="OFFICIAL:Sensitive" w:value="OFFICIAL:Sensitive"/>
          <w:listItem w:displayText="PROTECTED" w:value="PROTECTED"/>
        </w:dropDownList>
      </w:sdtPr>
      <w:sdtEndPr>
        <w:rPr>
          <w:rStyle w:val="Classification"/>
        </w:rPr>
      </w:sdtEndPr>
      <w:sdtContent>
        <w:r w:rsidR="00275264">
          <w:rPr>
            <w:rStyle w:val="Classification"/>
            <w:b w:val="0"/>
            <w:bCs w:val="0"/>
          </w:rPr>
          <w:t>OFFICIAL</w:t>
        </w:r>
      </w:sdtContent>
    </w:sdt>
    <w:r w:rsidR="00C86FD8">
      <w:rPr>
        <w:noProof/>
      </w:rPr>
      <w:drawing>
        <wp:anchor distT="0" distB="0" distL="114300" distR="114300" simplePos="0" relativeHeight="251658240" behindDoc="1" locked="1" layoutInCell="1" allowOverlap="1" wp14:anchorId="47B2318D" wp14:editId="39B76041">
          <wp:simplePos x="0" y="0"/>
          <wp:positionH relativeFrom="page">
            <wp:align>right</wp:align>
          </wp:positionH>
          <wp:positionV relativeFrom="page">
            <wp:posOffset>330200</wp:posOffset>
          </wp:positionV>
          <wp:extent cx="7536180" cy="78994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36180" cy="789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34DC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62C8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D8CC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EEF3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EBA71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9AB4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4C89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BA08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E01C1A"/>
    <w:lvl w:ilvl="0">
      <w:start w:val="1"/>
      <w:numFmt w:val="decimal"/>
      <w:pStyle w:val="ListNumber"/>
      <w:lvlText w:val="%1."/>
      <w:lvlJc w:val="left"/>
      <w:pPr>
        <w:tabs>
          <w:tab w:val="num" w:pos="360"/>
        </w:tabs>
        <w:ind w:left="360" w:hanging="360"/>
      </w:pPr>
    </w:lvl>
  </w:abstractNum>
  <w:abstractNum w:abstractNumId="9" w15:restartNumberingAfterBreak="0">
    <w:nsid w:val="106762D4"/>
    <w:multiLevelType w:val="multilevel"/>
    <w:tmpl w:val="F8D46A88"/>
    <w:numStyleLink w:val="DFAT"/>
  </w:abstractNum>
  <w:abstractNum w:abstractNumId="10" w15:restartNumberingAfterBreak="0">
    <w:nsid w:val="13D16508"/>
    <w:multiLevelType w:val="hybridMultilevel"/>
    <w:tmpl w:val="91CA683C"/>
    <w:lvl w:ilvl="0" w:tplc="5528444A">
      <w:start w:val="1"/>
      <w:numFmt w:val="bullet"/>
      <w:pStyle w:val="Listparagraphbullets"/>
      <w:lvlText w:val=""/>
      <w:lvlJc w:val="left"/>
      <w:pPr>
        <w:ind w:left="360" w:hanging="360"/>
      </w:pPr>
      <w:rPr>
        <w:rFonts w:ascii="Symbol" w:hAnsi="Symbol" w:hint="default"/>
        <w:color w:val="242E35" w:themeColor="text1"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4E55226"/>
    <w:multiLevelType w:val="hybridMultilevel"/>
    <w:tmpl w:val="75F6E8B6"/>
    <w:lvl w:ilvl="0" w:tplc="17B03088">
      <w:start w:val="1"/>
      <w:numFmt w:val="bullet"/>
      <w:lvlText w:val="•"/>
      <w:lvlJc w:val="left"/>
      <w:pPr>
        <w:tabs>
          <w:tab w:val="num" w:pos="720"/>
        </w:tabs>
        <w:ind w:left="720" w:hanging="360"/>
      </w:pPr>
      <w:rPr>
        <w:rFonts w:ascii="Arial" w:hAnsi="Arial" w:hint="default"/>
      </w:rPr>
    </w:lvl>
    <w:lvl w:ilvl="1" w:tplc="430CAE92" w:tentative="1">
      <w:start w:val="1"/>
      <w:numFmt w:val="bullet"/>
      <w:lvlText w:val="•"/>
      <w:lvlJc w:val="left"/>
      <w:pPr>
        <w:tabs>
          <w:tab w:val="num" w:pos="1440"/>
        </w:tabs>
        <w:ind w:left="1440" w:hanging="360"/>
      </w:pPr>
      <w:rPr>
        <w:rFonts w:ascii="Arial" w:hAnsi="Arial" w:hint="default"/>
      </w:rPr>
    </w:lvl>
    <w:lvl w:ilvl="2" w:tplc="C1345836" w:tentative="1">
      <w:start w:val="1"/>
      <w:numFmt w:val="bullet"/>
      <w:lvlText w:val="•"/>
      <w:lvlJc w:val="left"/>
      <w:pPr>
        <w:tabs>
          <w:tab w:val="num" w:pos="2160"/>
        </w:tabs>
        <w:ind w:left="2160" w:hanging="360"/>
      </w:pPr>
      <w:rPr>
        <w:rFonts w:ascii="Arial" w:hAnsi="Arial" w:hint="default"/>
      </w:rPr>
    </w:lvl>
    <w:lvl w:ilvl="3" w:tplc="A8D0A478" w:tentative="1">
      <w:start w:val="1"/>
      <w:numFmt w:val="bullet"/>
      <w:lvlText w:val="•"/>
      <w:lvlJc w:val="left"/>
      <w:pPr>
        <w:tabs>
          <w:tab w:val="num" w:pos="2880"/>
        </w:tabs>
        <w:ind w:left="2880" w:hanging="360"/>
      </w:pPr>
      <w:rPr>
        <w:rFonts w:ascii="Arial" w:hAnsi="Arial" w:hint="default"/>
      </w:rPr>
    </w:lvl>
    <w:lvl w:ilvl="4" w:tplc="0A00125E" w:tentative="1">
      <w:start w:val="1"/>
      <w:numFmt w:val="bullet"/>
      <w:lvlText w:val="•"/>
      <w:lvlJc w:val="left"/>
      <w:pPr>
        <w:tabs>
          <w:tab w:val="num" w:pos="3600"/>
        </w:tabs>
        <w:ind w:left="3600" w:hanging="360"/>
      </w:pPr>
      <w:rPr>
        <w:rFonts w:ascii="Arial" w:hAnsi="Arial" w:hint="default"/>
      </w:rPr>
    </w:lvl>
    <w:lvl w:ilvl="5" w:tplc="13A05176" w:tentative="1">
      <w:start w:val="1"/>
      <w:numFmt w:val="bullet"/>
      <w:lvlText w:val="•"/>
      <w:lvlJc w:val="left"/>
      <w:pPr>
        <w:tabs>
          <w:tab w:val="num" w:pos="4320"/>
        </w:tabs>
        <w:ind w:left="4320" w:hanging="360"/>
      </w:pPr>
      <w:rPr>
        <w:rFonts w:ascii="Arial" w:hAnsi="Arial" w:hint="default"/>
      </w:rPr>
    </w:lvl>
    <w:lvl w:ilvl="6" w:tplc="78FCD7EA" w:tentative="1">
      <w:start w:val="1"/>
      <w:numFmt w:val="bullet"/>
      <w:lvlText w:val="•"/>
      <w:lvlJc w:val="left"/>
      <w:pPr>
        <w:tabs>
          <w:tab w:val="num" w:pos="5040"/>
        </w:tabs>
        <w:ind w:left="5040" w:hanging="360"/>
      </w:pPr>
      <w:rPr>
        <w:rFonts w:ascii="Arial" w:hAnsi="Arial" w:hint="default"/>
      </w:rPr>
    </w:lvl>
    <w:lvl w:ilvl="7" w:tplc="EB28012E" w:tentative="1">
      <w:start w:val="1"/>
      <w:numFmt w:val="bullet"/>
      <w:lvlText w:val="•"/>
      <w:lvlJc w:val="left"/>
      <w:pPr>
        <w:tabs>
          <w:tab w:val="num" w:pos="5760"/>
        </w:tabs>
        <w:ind w:left="5760" w:hanging="360"/>
      </w:pPr>
      <w:rPr>
        <w:rFonts w:ascii="Arial" w:hAnsi="Arial" w:hint="default"/>
      </w:rPr>
    </w:lvl>
    <w:lvl w:ilvl="8" w:tplc="BA1C578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5A5471"/>
    <w:multiLevelType w:val="hybridMultilevel"/>
    <w:tmpl w:val="944EE008"/>
    <w:lvl w:ilvl="0" w:tplc="9C90B05E">
      <w:start w:val="5"/>
      <w:numFmt w:val="bullet"/>
      <w:lvlText w:val=""/>
      <w:lvlJc w:val="left"/>
      <w:pPr>
        <w:ind w:left="720" w:hanging="360"/>
      </w:pPr>
      <w:rPr>
        <w:rFonts w:ascii="Symbol" w:eastAsiaTheme="minorHAnsi" w:hAnsi="Symbol"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64438D"/>
    <w:multiLevelType w:val="multilevel"/>
    <w:tmpl w:val="3DE01C1A"/>
    <w:numStyleLink w:val="DFATnumberlist"/>
  </w:abstractNum>
  <w:abstractNum w:abstractNumId="14" w15:restartNumberingAfterBreak="0">
    <w:nsid w:val="24E92756"/>
    <w:multiLevelType w:val="hybridMultilevel"/>
    <w:tmpl w:val="D88AD3F4"/>
    <w:lvl w:ilvl="0" w:tplc="9D320BB0">
      <w:start w:val="1"/>
      <w:numFmt w:val="bullet"/>
      <w:lvlText w:val=""/>
      <w:lvlJc w:val="left"/>
      <w:pPr>
        <w:ind w:left="360" w:hanging="360"/>
      </w:pPr>
      <w:rPr>
        <w:rFonts w:ascii="Symbol" w:hAnsi="Symbol" w:hint="default"/>
        <w:caps w:val="0"/>
        <w:strike w:val="0"/>
        <w:dstrike w:val="0"/>
        <w:vanish w:val="0"/>
        <w:color w:val="auto"/>
        <w:sz w:val="22"/>
        <w:vertAlign w:val="baseline"/>
      </w:rPr>
    </w:lvl>
    <w:lvl w:ilvl="1" w:tplc="C1986C5E" w:tentative="1">
      <w:start w:val="1"/>
      <w:numFmt w:val="bullet"/>
      <w:lvlText w:val="o"/>
      <w:lvlJc w:val="left"/>
      <w:pPr>
        <w:ind w:left="1440" w:hanging="360"/>
      </w:pPr>
      <w:rPr>
        <w:rFonts w:ascii="Courier New" w:hAnsi="Courier New" w:cs="Courier New" w:hint="default"/>
      </w:rPr>
    </w:lvl>
    <w:lvl w:ilvl="2" w:tplc="D818A01A" w:tentative="1">
      <w:start w:val="1"/>
      <w:numFmt w:val="bullet"/>
      <w:lvlText w:val=""/>
      <w:lvlJc w:val="left"/>
      <w:pPr>
        <w:ind w:left="2160" w:hanging="360"/>
      </w:pPr>
      <w:rPr>
        <w:rFonts w:ascii="Wingdings" w:hAnsi="Wingdings" w:hint="default"/>
      </w:rPr>
    </w:lvl>
    <w:lvl w:ilvl="3" w:tplc="9FD418DA" w:tentative="1">
      <w:start w:val="1"/>
      <w:numFmt w:val="bullet"/>
      <w:lvlText w:val=""/>
      <w:lvlJc w:val="left"/>
      <w:pPr>
        <w:ind w:left="2880" w:hanging="360"/>
      </w:pPr>
      <w:rPr>
        <w:rFonts w:ascii="Symbol" w:hAnsi="Symbol" w:hint="default"/>
      </w:rPr>
    </w:lvl>
    <w:lvl w:ilvl="4" w:tplc="CEAC386C" w:tentative="1">
      <w:start w:val="1"/>
      <w:numFmt w:val="bullet"/>
      <w:lvlText w:val="o"/>
      <w:lvlJc w:val="left"/>
      <w:pPr>
        <w:ind w:left="3600" w:hanging="360"/>
      </w:pPr>
      <w:rPr>
        <w:rFonts w:ascii="Courier New" w:hAnsi="Courier New" w:cs="Courier New" w:hint="default"/>
      </w:rPr>
    </w:lvl>
    <w:lvl w:ilvl="5" w:tplc="0F92C6AA" w:tentative="1">
      <w:start w:val="1"/>
      <w:numFmt w:val="bullet"/>
      <w:lvlText w:val=""/>
      <w:lvlJc w:val="left"/>
      <w:pPr>
        <w:ind w:left="4320" w:hanging="360"/>
      </w:pPr>
      <w:rPr>
        <w:rFonts w:ascii="Wingdings" w:hAnsi="Wingdings" w:hint="default"/>
      </w:rPr>
    </w:lvl>
    <w:lvl w:ilvl="6" w:tplc="E4C89130" w:tentative="1">
      <w:start w:val="1"/>
      <w:numFmt w:val="bullet"/>
      <w:lvlText w:val=""/>
      <w:lvlJc w:val="left"/>
      <w:pPr>
        <w:ind w:left="5040" w:hanging="360"/>
      </w:pPr>
      <w:rPr>
        <w:rFonts w:ascii="Symbol" w:hAnsi="Symbol" w:hint="default"/>
      </w:rPr>
    </w:lvl>
    <w:lvl w:ilvl="7" w:tplc="66E02358" w:tentative="1">
      <w:start w:val="1"/>
      <w:numFmt w:val="bullet"/>
      <w:lvlText w:val="o"/>
      <w:lvlJc w:val="left"/>
      <w:pPr>
        <w:ind w:left="5760" w:hanging="360"/>
      </w:pPr>
      <w:rPr>
        <w:rFonts w:ascii="Courier New" w:hAnsi="Courier New" w:cs="Courier New" w:hint="default"/>
      </w:rPr>
    </w:lvl>
    <w:lvl w:ilvl="8" w:tplc="4AD43A2E" w:tentative="1">
      <w:start w:val="1"/>
      <w:numFmt w:val="bullet"/>
      <w:lvlText w:val=""/>
      <w:lvlJc w:val="left"/>
      <w:pPr>
        <w:ind w:left="6480" w:hanging="360"/>
      </w:pPr>
      <w:rPr>
        <w:rFonts w:ascii="Wingdings" w:hAnsi="Wingdings" w:hint="default"/>
      </w:rPr>
    </w:lvl>
  </w:abstractNum>
  <w:abstractNum w:abstractNumId="15" w15:restartNumberingAfterBreak="0">
    <w:nsid w:val="29A1416A"/>
    <w:multiLevelType w:val="hybridMultilevel"/>
    <w:tmpl w:val="32181230"/>
    <w:lvl w:ilvl="0" w:tplc="1414BEB8">
      <w:start w:val="1"/>
      <w:numFmt w:val="bullet"/>
      <w:lvlText w:val=""/>
      <w:lvlJc w:val="left"/>
      <w:pPr>
        <w:ind w:left="360" w:hanging="360"/>
      </w:pPr>
      <w:rPr>
        <w:rFonts w:ascii="Symbol" w:hAnsi="Symbol" w:hint="default"/>
        <w:color w:val="242E35" w:themeColor="text1"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D595CB2"/>
    <w:multiLevelType w:val="hybridMultilevel"/>
    <w:tmpl w:val="5732AEB2"/>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51644DF"/>
    <w:multiLevelType w:val="multilevel"/>
    <w:tmpl w:val="F8D46A88"/>
    <w:styleLink w:val="DFA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64709DA"/>
    <w:multiLevelType w:val="hybridMultilevel"/>
    <w:tmpl w:val="2E027F14"/>
    <w:lvl w:ilvl="0" w:tplc="B17A14F2">
      <w:start w:val="1"/>
      <w:numFmt w:val="bullet"/>
      <w:lvlText w:val="•"/>
      <w:lvlJc w:val="left"/>
      <w:pPr>
        <w:tabs>
          <w:tab w:val="num" w:pos="720"/>
        </w:tabs>
        <w:ind w:left="720" w:hanging="360"/>
      </w:pPr>
      <w:rPr>
        <w:rFonts w:ascii="Arial" w:hAnsi="Arial" w:hint="default"/>
      </w:rPr>
    </w:lvl>
    <w:lvl w:ilvl="1" w:tplc="DB443800" w:tentative="1">
      <w:start w:val="1"/>
      <w:numFmt w:val="bullet"/>
      <w:lvlText w:val="•"/>
      <w:lvlJc w:val="left"/>
      <w:pPr>
        <w:tabs>
          <w:tab w:val="num" w:pos="1440"/>
        </w:tabs>
        <w:ind w:left="1440" w:hanging="360"/>
      </w:pPr>
      <w:rPr>
        <w:rFonts w:ascii="Arial" w:hAnsi="Arial" w:hint="default"/>
      </w:rPr>
    </w:lvl>
    <w:lvl w:ilvl="2" w:tplc="D102F60C" w:tentative="1">
      <w:start w:val="1"/>
      <w:numFmt w:val="bullet"/>
      <w:lvlText w:val="•"/>
      <w:lvlJc w:val="left"/>
      <w:pPr>
        <w:tabs>
          <w:tab w:val="num" w:pos="2160"/>
        </w:tabs>
        <w:ind w:left="2160" w:hanging="360"/>
      </w:pPr>
      <w:rPr>
        <w:rFonts w:ascii="Arial" w:hAnsi="Arial" w:hint="default"/>
      </w:rPr>
    </w:lvl>
    <w:lvl w:ilvl="3" w:tplc="E08AA4AC" w:tentative="1">
      <w:start w:val="1"/>
      <w:numFmt w:val="bullet"/>
      <w:lvlText w:val="•"/>
      <w:lvlJc w:val="left"/>
      <w:pPr>
        <w:tabs>
          <w:tab w:val="num" w:pos="2880"/>
        </w:tabs>
        <w:ind w:left="2880" w:hanging="360"/>
      </w:pPr>
      <w:rPr>
        <w:rFonts w:ascii="Arial" w:hAnsi="Arial" w:hint="default"/>
      </w:rPr>
    </w:lvl>
    <w:lvl w:ilvl="4" w:tplc="C850485A" w:tentative="1">
      <w:start w:val="1"/>
      <w:numFmt w:val="bullet"/>
      <w:lvlText w:val="•"/>
      <w:lvlJc w:val="left"/>
      <w:pPr>
        <w:tabs>
          <w:tab w:val="num" w:pos="3600"/>
        </w:tabs>
        <w:ind w:left="3600" w:hanging="360"/>
      </w:pPr>
      <w:rPr>
        <w:rFonts w:ascii="Arial" w:hAnsi="Arial" w:hint="default"/>
      </w:rPr>
    </w:lvl>
    <w:lvl w:ilvl="5" w:tplc="1E76EDE2" w:tentative="1">
      <w:start w:val="1"/>
      <w:numFmt w:val="bullet"/>
      <w:lvlText w:val="•"/>
      <w:lvlJc w:val="left"/>
      <w:pPr>
        <w:tabs>
          <w:tab w:val="num" w:pos="4320"/>
        </w:tabs>
        <w:ind w:left="4320" w:hanging="360"/>
      </w:pPr>
      <w:rPr>
        <w:rFonts w:ascii="Arial" w:hAnsi="Arial" w:hint="default"/>
      </w:rPr>
    </w:lvl>
    <w:lvl w:ilvl="6" w:tplc="7888819A" w:tentative="1">
      <w:start w:val="1"/>
      <w:numFmt w:val="bullet"/>
      <w:lvlText w:val="•"/>
      <w:lvlJc w:val="left"/>
      <w:pPr>
        <w:tabs>
          <w:tab w:val="num" w:pos="5040"/>
        </w:tabs>
        <w:ind w:left="5040" w:hanging="360"/>
      </w:pPr>
      <w:rPr>
        <w:rFonts w:ascii="Arial" w:hAnsi="Arial" w:hint="default"/>
      </w:rPr>
    </w:lvl>
    <w:lvl w:ilvl="7" w:tplc="97C63556" w:tentative="1">
      <w:start w:val="1"/>
      <w:numFmt w:val="bullet"/>
      <w:lvlText w:val="•"/>
      <w:lvlJc w:val="left"/>
      <w:pPr>
        <w:tabs>
          <w:tab w:val="num" w:pos="5760"/>
        </w:tabs>
        <w:ind w:left="5760" w:hanging="360"/>
      </w:pPr>
      <w:rPr>
        <w:rFonts w:ascii="Arial" w:hAnsi="Arial" w:hint="default"/>
      </w:rPr>
    </w:lvl>
    <w:lvl w:ilvl="8" w:tplc="78A6146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6896CAD"/>
    <w:multiLevelType w:val="hybridMultilevel"/>
    <w:tmpl w:val="06869EE2"/>
    <w:lvl w:ilvl="0" w:tplc="B518E4E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7C4473"/>
    <w:multiLevelType w:val="hybridMultilevel"/>
    <w:tmpl w:val="22E8718C"/>
    <w:lvl w:ilvl="0" w:tplc="79308DA2">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97041A1"/>
    <w:multiLevelType w:val="multilevel"/>
    <w:tmpl w:val="F8D46A88"/>
    <w:numStyleLink w:val="DFAT"/>
  </w:abstractNum>
  <w:abstractNum w:abstractNumId="22" w15:restartNumberingAfterBreak="0">
    <w:nsid w:val="3B8E7C0E"/>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6737A1E"/>
    <w:multiLevelType w:val="hybridMultilevel"/>
    <w:tmpl w:val="3DD8DD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F3C6A06"/>
    <w:multiLevelType w:val="hybridMultilevel"/>
    <w:tmpl w:val="570E0F78"/>
    <w:lvl w:ilvl="0" w:tplc="F3D24C52">
      <w:start w:val="1"/>
      <w:numFmt w:val="bullet"/>
      <w:lvlText w:val="•"/>
      <w:lvlJc w:val="left"/>
      <w:pPr>
        <w:tabs>
          <w:tab w:val="num" w:pos="720"/>
        </w:tabs>
        <w:ind w:left="720" w:hanging="360"/>
      </w:pPr>
      <w:rPr>
        <w:rFonts w:ascii="Arial" w:hAnsi="Arial" w:hint="default"/>
      </w:rPr>
    </w:lvl>
    <w:lvl w:ilvl="1" w:tplc="743EEF78" w:tentative="1">
      <w:start w:val="1"/>
      <w:numFmt w:val="bullet"/>
      <w:lvlText w:val="•"/>
      <w:lvlJc w:val="left"/>
      <w:pPr>
        <w:tabs>
          <w:tab w:val="num" w:pos="1440"/>
        </w:tabs>
        <w:ind w:left="1440" w:hanging="360"/>
      </w:pPr>
      <w:rPr>
        <w:rFonts w:ascii="Arial" w:hAnsi="Arial" w:hint="default"/>
      </w:rPr>
    </w:lvl>
    <w:lvl w:ilvl="2" w:tplc="832000F4" w:tentative="1">
      <w:start w:val="1"/>
      <w:numFmt w:val="bullet"/>
      <w:lvlText w:val="•"/>
      <w:lvlJc w:val="left"/>
      <w:pPr>
        <w:tabs>
          <w:tab w:val="num" w:pos="2160"/>
        </w:tabs>
        <w:ind w:left="2160" w:hanging="360"/>
      </w:pPr>
      <w:rPr>
        <w:rFonts w:ascii="Arial" w:hAnsi="Arial" w:hint="default"/>
      </w:rPr>
    </w:lvl>
    <w:lvl w:ilvl="3" w:tplc="D8DE3BC0" w:tentative="1">
      <w:start w:val="1"/>
      <w:numFmt w:val="bullet"/>
      <w:lvlText w:val="•"/>
      <w:lvlJc w:val="left"/>
      <w:pPr>
        <w:tabs>
          <w:tab w:val="num" w:pos="2880"/>
        </w:tabs>
        <w:ind w:left="2880" w:hanging="360"/>
      </w:pPr>
      <w:rPr>
        <w:rFonts w:ascii="Arial" w:hAnsi="Arial" w:hint="default"/>
      </w:rPr>
    </w:lvl>
    <w:lvl w:ilvl="4" w:tplc="94029600" w:tentative="1">
      <w:start w:val="1"/>
      <w:numFmt w:val="bullet"/>
      <w:lvlText w:val="•"/>
      <w:lvlJc w:val="left"/>
      <w:pPr>
        <w:tabs>
          <w:tab w:val="num" w:pos="3600"/>
        </w:tabs>
        <w:ind w:left="3600" w:hanging="360"/>
      </w:pPr>
      <w:rPr>
        <w:rFonts w:ascii="Arial" w:hAnsi="Arial" w:hint="default"/>
      </w:rPr>
    </w:lvl>
    <w:lvl w:ilvl="5" w:tplc="2A207178" w:tentative="1">
      <w:start w:val="1"/>
      <w:numFmt w:val="bullet"/>
      <w:lvlText w:val="•"/>
      <w:lvlJc w:val="left"/>
      <w:pPr>
        <w:tabs>
          <w:tab w:val="num" w:pos="4320"/>
        </w:tabs>
        <w:ind w:left="4320" w:hanging="360"/>
      </w:pPr>
      <w:rPr>
        <w:rFonts w:ascii="Arial" w:hAnsi="Arial" w:hint="default"/>
      </w:rPr>
    </w:lvl>
    <w:lvl w:ilvl="6" w:tplc="894EED2A" w:tentative="1">
      <w:start w:val="1"/>
      <w:numFmt w:val="bullet"/>
      <w:lvlText w:val="•"/>
      <w:lvlJc w:val="left"/>
      <w:pPr>
        <w:tabs>
          <w:tab w:val="num" w:pos="5040"/>
        </w:tabs>
        <w:ind w:left="5040" w:hanging="360"/>
      </w:pPr>
      <w:rPr>
        <w:rFonts w:ascii="Arial" w:hAnsi="Arial" w:hint="default"/>
      </w:rPr>
    </w:lvl>
    <w:lvl w:ilvl="7" w:tplc="1754449E" w:tentative="1">
      <w:start w:val="1"/>
      <w:numFmt w:val="bullet"/>
      <w:lvlText w:val="•"/>
      <w:lvlJc w:val="left"/>
      <w:pPr>
        <w:tabs>
          <w:tab w:val="num" w:pos="5760"/>
        </w:tabs>
        <w:ind w:left="5760" w:hanging="360"/>
      </w:pPr>
      <w:rPr>
        <w:rFonts w:ascii="Arial" w:hAnsi="Arial" w:hint="default"/>
      </w:rPr>
    </w:lvl>
    <w:lvl w:ilvl="8" w:tplc="B93A65C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55B5C67"/>
    <w:multiLevelType w:val="hybridMultilevel"/>
    <w:tmpl w:val="DB943CCE"/>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A01210E"/>
    <w:multiLevelType w:val="hybridMultilevel"/>
    <w:tmpl w:val="23D4080E"/>
    <w:lvl w:ilvl="0" w:tplc="AC2E0634">
      <w:start w:val="1"/>
      <w:numFmt w:val="decimal"/>
      <w:lvlText w:val="%1)"/>
      <w:lvlJc w:val="left"/>
      <w:pPr>
        <w:ind w:left="720" w:hanging="360"/>
      </w:pPr>
    </w:lvl>
    <w:lvl w:ilvl="1" w:tplc="565A2946">
      <w:start w:val="1"/>
      <w:numFmt w:val="lowerLetter"/>
      <w:lvlText w:val="%2."/>
      <w:lvlJc w:val="left"/>
      <w:pPr>
        <w:ind w:left="1440" w:hanging="360"/>
      </w:pPr>
    </w:lvl>
    <w:lvl w:ilvl="2" w:tplc="CA9EAD82" w:tentative="1">
      <w:start w:val="1"/>
      <w:numFmt w:val="lowerRoman"/>
      <w:lvlText w:val="%3."/>
      <w:lvlJc w:val="right"/>
      <w:pPr>
        <w:ind w:left="2160" w:hanging="180"/>
      </w:pPr>
    </w:lvl>
    <w:lvl w:ilvl="3" w:tplc="E3DC089C" w:tentative="1">
      <w:start w:val="1"/>
      <w:numFmt w:val="decimal"/>
      <w:lvlText w:val="%4."/>
      <w:lvlJc w:val="left"/>
      <w:pPr>
        <w:ind w:left="2880" w:hanging="360"/>
      </w:pPr>
    </w:lvl>
    <w:lvl w:ilvl="4" w:tplc="A28A181C" w:tentative="1">
      <w:start w:val="1"/>
      <w:numFmt w:val="lowerLetter"/>
      <w:lvlText w:val="%5."/>
      <w:lvlJc w:val="left"/>
      <w:pPr>
        <w:ind w:left="3600" w:hanging="360"/>
      </w:pPr>
    </w:lvl>
    <w:lvl w:ilvl="5" w:tplc="45706078" w:tentative="1">
      <w:start w:val="1"/>
      <w:numFmt w:val="lowerRoman"/>
      <w:lvlText w:val="%6."/>
      <w:lvlJc w:val="right"/>
      <w:pPr>
        <w:ind w:left="4320" w:hanging="180"/>
      </w:pPr>
    </w:lvl>
    <w:lvl w:ilvl="6" w:tplc="3726F946" w:tentative="1">
      <w:start w:val="1"/>
      <w:numFmt w:val="decimal"/>
      <w:lvlText w:val="%7."/>
      <w:lvlJc w:val="left"/>
      <w:pPr>
        <w:ind w:left="5040" w:hanging="360"/>
      </w:pPr>
    </w:lvl>
    <w:lvl w:ilvl="7" w:tplc="AA086862" w:tentative="1">
      <w:start w:val="1"/>
      <w:numFmt w:val="lowerLetter"/>
      <w:lvlText w:val="%8."/>
      <w:lvlJc w:val="left"/>
      <w:pPr>
        <w:ind w:left="5760" w:hanging="360"/>
      </w:pPr>
    </w:lvl>
    <w:lvl w:ilvl="8" w:tplc="F1841E34" w:tentative="1">
      <w:start w:val="1"/>
      <w:numFmt w:val="lowerRoman"/>
      <w:lvlText w:val="%9."/>
      <w:lvlJc w:val="right"/>
      <w:pPr>
        <w:ind w:left="6480" w:hanging="180"/>
      </w:pPr>
    </w:lvl>
  </w:abstractNum>
  <w:abstractNum w:abstractNumId="27" w15:restartNumberingAfterBreak="0">
    <w:nsid w:val="5F9401DD"/>
    <w:multiLevelType w:val="multilevel"/>
    <w:tmpl w:val="3DE01C1A"/>
    <w:styleLink w:val="DFATnumberlist"/>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0683A08"/>
    <w:multiLevelType w:val="hybridMultilevel"/>
    <w:tmpl w:val="E5663BEE"/>
    <w:lvl w:ilvl="0" w:tplc="6DB66408">
      <w:start w:val="1"/>
      <w:numFmt w:val="bullet"/>
      <w:lvlText w:val="•"/>
      <w:lvlJc w:val="left"/>
      <w:pPr>
        <w:tabs>
          <w:tab w:val="num" w:pos="720"/>
        </w:tabs>
        <w:ind w:left="720" w:hanging="360"/>
      </w:pPr>
      <w:rPr>
        <w:rFonts w:ascii="Arial" w:hAnsi="Arial" w:hint="default"/>
      </w:rPr>
    </w:lvl>
    <w:lvl w:ilvl="1" w:tplc="1AE8823A" w:tentative="1">
      <w:start w:val="1"/>
      <w:numFmt w:val="bullet"/>
      <w:lvlText w:val="•"/>
      <w:lvlJc w:val="left"/>
      <w:pPr>
        <w:tabs>
          <w:tab w:val="num" w:pos="1440"/>
        </w:tabs>
        <w:ind w:left="1440" w:hanging="360"/>
      </w:pPr>
      <w:rPr>
        <w:rFonts w:ascii="Arial" w:hAnsi="Arial" w:hint="default"/>
      </w:rPr>
    </w:lvl>
    <w:lvl w:ilvl="2" w:tplc="78248B48" w:tentative="1">
      <w:start w:val="1"/>
      <w:numFmt w:val="bullet"/>
      <w:lvlText w:val="•"/>
      <w:lvlJc w:val="left"/>
      <w:pPr>
        <w:tabs>
          <w:tab w:val="num" w:pos="2160"/>
        </w:tabs>
        <w:ind w:left="2160" w:hanging="360"/>
      </w:pPr>
      <w:rPr>
        <w:rFonts w:ascii="Arial" w:hAnsi="Arial" w:hint="default"/>
      </w:rPr>
    </w:lvl>
    <w:lvl w:ilvl="3" w:tplc="E6E6A3C4" w:tentative="1">
      <w:start w:val="1"/>
      <w:numFmt w:val="bullet"/>
      <w:lvlText w:val="•"/>
      <w:lvlJc w:val="left"/>
      <w:pPr>
        <w:tabs>
          <w:tab w:val="num" w:pos="2880"/>
        </w:tabs>
        <w:ind w:left="2880" w:hanging="360"/>
      </w:pPr>
      <w:rPr>
        <w:rFonts w:ascii="Arial" w:hAnsi="Arial" w:hint="default"/>
      </w:rPr>
    </w:lvl>
    <w:lvl w:ilvl="4" w:tplc="3CD87ADA" w:tentative="1">
      <w:start w:val="1"/>
      <w:numFmt w:val="bullet"/>
      <w:lvlText w:val="•"/>
      <w:lvlJc w:val="left"/>
      <w:pPr>
        <w:tabs>
          <w:tab w:val="num" w:pos="3600"/>
        </w:tabs>
        <w:ind w:left="3600" w:hanging="360"/>
      </w:pPr>
      <w:rPr>
        <w:rFonts w:ascii="Arial" w:hAnsi="Arial" w:hint="default"/>
      </w:rPr>
    </w:lvl>
    <w:lvl w:ilvl="5" w:tplc="848A3160" w:tentative="1">
      <w:start w:val="1"/>
      <w:numFmt w:val="bullet"/>
      <w:lvlText w:val="•"/>
      <w:lvlJc w:val="left"/>
      <w:pPr>
        <w:tabs>
          <w:tab w:val="num" w:pos="4320"/>
        </w:tabs>
        <w:ind w:left="4320" w:hanging="360"/>
      </w:pPr>
      <w:rPr>
        <w:rFonts w:ascii="Arial" w:hAnsi="Arial" w:hint="default"/>
      </w:rPr>
    </w:lvl>
    <w:lvl w:ilvl="6" w:tplc="9E26A3A4" w:tentative="1">
      <w:start w:val="1"/>
      <w:numFmt w:val="bullet"/>
      <w:lvlText w:val="•"/>
      <w:lvlJc w:val="left"/>
      <w:pPr>
        <w:tabs>
          <w:tab w:val="num" w:pos="5040"/>
        </w:tabs>
        <w:ind w:left="5040" w:hanging="360"/>
      </w:pPr>
      <w:rPr>
        <w:rFonts w:ascii="Arial" w:hAnsi="Arial" w:hint="default"/>
      </w:rPr>
    </w:lvl>
    <w:lvl w:ilvl="7" w:tplc="62B63982" w:tentative="1">
      <w:start w:val="1"/>
      <w:numFmt w:val="bullet"/>
      <w:lvlText w:val="•"/>
      <w:lvlJc w:val="left"/>
      <w:pPr>
        <w:tabs>
          <w:tab w:val="num" w:pos="5760"/>
        </w:tabs>
        <w:ind w:left="5760" w:hanging="360"/>
      </w:pPr>
      <w:rPr>
        <w:rFonts w:ascii="Arial" w:hAnsi="Arial" w:hint="default"/>
      </w:rPr>
    </w:lvl>
    <w:lvl w:ilvl="8" w:tplc="7BCA5EF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96C25AC"/>
    <w:multiLevelType w:val="hybridMultilevel"/>
    <w:tmpl w:val="6A7C7100"/>
    <w:lvl w:ilvl="0" w:tplc="0C090001">
      <w:start w:val="1"/>
      <w:numFmt w:val="bullet"/>
      <w:lvlText w:val=""/>
      <w:lvlJc w:val="left"/>
      <w:pPr>
        <w:ind w:left="360" w:hanging="360"/>
      </w:pPr>
      <w:rPr>
        <w:rFonts w:ascii="Symbol" w:hAnsi="Symbol" w:hint="default"/>
      </w:rPr>
    </w:lvl>
    <w:lvl w:ilvl="1" w:tplc="2E6E8244">
      <w:start w:val="1"/>
      <w:numFmt w:val="bullet"/>
      <w:lvlText w:val="­"/>
      <w:lvlJc w:val="left"/>
      <w:pPr>
        <w:ind w:left="1080" w:hanging="360"/>
      </w:pPr>
      <w:rPr>
        <w:rFonts w:ascii="Courier New" w:hAnsi="Courier New" w:cs="Times New Roman"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0" w15:restartNumberingAfterBreak="0">
    <w:nsid w:val="6F81799C"/>
    <w:multiLevelType w:val="hybridMultilevel"/>
    <w:tmpl w:val="B232B4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71190DDA"/>
    <w:multiLevelType w:val="hybridMultilevel"/>
    <w:tmpl w:val="110AFFE8"/>
    <w:lvl w:ilvl="0" w:tplc="0C090001">
      <w:start w:val="1"/>
      <w:numFmt w:val="bullet"/>
      <w:lvlText w:val=""/>
      <w:lvlJc w:val="left"/>
      <w:pPr>
        <w:ind w:left="360" w:hanging="360"/>
      </w:pPr>
      <w:rPr>
        <w:rFonts w:ascii="Symbol" w:hAnsi="Symbol" w:hint="default"/>
      </w:rPr>
    </w:lvl>
    <w:lvl w:ilvl="1" w:tplc="978EA360">
      <w:numFmt w:val="bullet"/>
      <w:lvlText w:val="-"/>
      <w:lvlJc w:val="left"/>
      <w:pPr>
        <w:ind w:left="1080" w:hanging="360"/>
      </w:pPr>
      <w:rPr>
        <w:rFonts w:ascii="Calibri" w:eastAsia="Calibri" w:hAnsi="Calibri" w:cs="Calibri"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2" w15:restartNumberingAfterBreak="0">
    <w:nsid w:val="7185452E"/>
    <w:multiLevelType w:val="hybridMultilevel"/>
    <w:tmpl w:val="A45E15A2"/>
    <w:lvl w:ilvl="0" w:tplc="4DCAC5DA">
      <w:start w:val="1"/>
      <w:numFmt w:val="bullet"/>
      <w:pStyle w:val="Checkboxemptybulletpoint"/>
      <w:lvlText w:val=""/>
      <w:lvlJc w:val="left"/>
      <w:pPr>
        <w:ind w:left="360" w:hanging="360"/>
      </w:pPr>
      <w:rPr>
        <w:rFonts w:ascii="Wingdings" w:hAnsi="Wingdings" w:hint="default"/>
        <w:caps w:val="0"/>
        <w:strike w:val="0"/>
        <w:dstrike w:val="0"/>
        <w:vanish w:val="0"/>
        <w:webHidden w:val="0"/>
        <w:color w:val="0F293A"/>
        <w:sz w:val="22"/>
        <w:u w:val="none"/>
        <w:effect w:val="none"/>
        <w:vertAlign w:val="baseline"/>
        <w:specVanish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73D74874"/>
    <w:multiLevelType w:val="hybridMultilevel"/>
    <w:tmpl w:val="4D260D9A"/>
    <w:lvl w:ilvl="0" w:tplc="E3D894D2">
      <w:start w:val="1"/>
      <w:numFmt w:val="bullet"/>
      <w:lvlText w:val=""/>
      <w:lvlJc w:val="left"/>
      <w:pPr>
        <w:ind w:left="853" w:hanging="360"/>
      </w:pPr>
      <w:rPr>
        <w:rFonts w:ascii="Symbol" w:hAnsi="Symbol" w:hint="default"/>
      </w:rPr>
    </w:lvl>
    <w:lvl w:ilvl="1" w:tplc="C8805A84" w:tentative="1">
      <w:start w:val="1"/>
      <w:numFmt w:val="bullet"/>
      <w:lvlText w:val="o"/>
      <w:lvlJc w:val="left"/>
      <w:pPr>
        <w:ind w:left="2007" w:hanging="360"/>
      </w:pPr>
      <w:rPr>
        <w:rFonts w:ascii="Courier New" w:hAnsi="Courier New" w:cs="Courier New" w:hint="default"/>
      </w:rPr>
    </w:lvl>
    <w:lvl w:ilvl="2" w:tplc="D1C898A2" w:tentative="1">
      <w:start w:val="1"/>
      <w:numFmt w:val="bullet"/>
      <w:lvlText w:val=""/>
      <w:lvlJc w:val="left"/>
      <w:pPr>
        <w:ind w:left="2727" w:hanging="360"/>
      </w:pPr>
      <w:rPr>
        <w:rFonts w:ascii="Wingdings" w:hAnsi="Wingdings" w:hint="default"/>
      </w:rPr>
    </w:lvl>
    <w:lvl w:ilvl="3" w:tplc="FC700348" w:tentative="1">
      <w:start w:val="1"/>
      <w:numFmt w:val="bullet"/>
      <w:lvlText w:val=""/>
      <w:lvlJc w:val="left"/>
      <w:pPr>
        <w:ind w:left="3447" w:hanging="360"/>
      </w:pPr>
      <w:rPr>
        <w:rFonts w:ascii="Symbol" w:hAnsi="Symbol" w:hint="default"/>
      </w:rPr>
    </w:lvl>
    <w:lvl w:ilvl="4" w:tplc="1ABA91FE" w:tentative="1">
      <w:start w:val="1"/>
      <w:numFmt w:val="bullet"/>
      <w:lvlText w:val="o"/>
      <w:lvlJc w:val="left"/>
      <w:pPr>
        <w:ind w:left="4167" w:hanging="360"/>
      </w:pPr>
      <w:rPr>
        <w:rFonts w:ascii="Courier New" w:hAnsi="Courier New" w:cs="Courier New" w:hint="default"/>
      </w:rPr>
    </w:lvl>
    <w:lvl w:ilvl="5" w:tplc="696A910A" w:tentative="1">
      <w:start w:val="1"/>
      <w:numFmt w:val="bullet"/>
      <w:lvlText w:val=""/>
      <w:lvlJc w:val="left"/>
      <w:pPr>
        <w:ind w:left="4887" w:hanging="360"/>
      </w:pPr>
      <w:rPr>
        <w:rFonts w:ascii="Wingdings" w:hAnsi="Wingdings" w:hint="default"/>
      </w:rPr>
    </w:lvl>
    <w:lvl w:ilvl="6" w:tplc="C182175A" w:tentative="1">
      <w:start w:val="1"/>
      <w:numFmt w:val="bullet"/>
      <w:lvlText w:val=""/>
      <w:lvlJc w:val="left"/>
      <w:pPr>
        <w:ind w:left="5607" w:hanging="360"/>
      </w:pPr>
      <w:rPr>
        <w:rFonts w:ascii="Symbol" w:hAnsi="Symbol" w:hint="default"/>
      </w:rPr>
    </w:lvl>
    <w:lvl w:ilvl="7" w:tplc="2E168F06" w:tentative="1">
      <w:start w:val="1"/>
      <w:numFmt w:val="bullet"/>
      <w:lvlText w:val="o"/>
      <w:lvlJc w:val="left"/>
      <w:pPr>
        <w:ind w:left="6327" w:hanging="360"/>
      </w:pPr>
      <w:rPr>
        <w:rFonts w:ascii="Courier New" w:hAnsi="Courier New" w:cs="Courier New" w:hint="default"/>
      </w:rPr>
    </w:lvl>
    <w:lvl w:ilvl="8" w:tplc="78469668" w:tentative="1">
      <w:start w:val="1"/>
      <w:numFmt w:val="bullet"/>
      <w:lvlText w:val=""/>
      <w:lvlJc w:val="left"/>
      <w:pPr>
        <w:ind w:left="7047" w:hanging="360"/>
      </w:pPr>
      <w:rPr>
        <w:rFonts w:ascii="Wingdings" w:hAnsi="Wingdings" w:hint="default"/>
      </w:rPr>
    </w:lvl>
  </w:abstractNum>
  <w:abstractNum w:abstractNumId="34" w15:restartNumberingAfterBreak="0">
    <w:nsid w:val="75B504F0"/>
    <w:multiLevelType w:val="hybridMultilevel"/>
    <w:tmpl w:val="08482C4C"/>
    <w:lvl w:ilvl="0" w:tplc="D12644B8">
      <w:start w:val="1"/>
      <w:numFmt w:val="bullet"/>
      <w:lvlText w:val=""/>
      <w:lvlJc w:val="left"/>
      <w:pPr>
        <w:ind w:left="360" w:hanging="360"/>
      </w:pPr>
      <w:rPr>
        <w:rFonts w:ascii="Wingdings" w:hAnsi="Wingdings" w:hint="default"/>
        <w:caps w:val="0"/>
        <w:strike w:val="0"/>
        <w:dstrike w:val="0"/>
        <w:vanish w:val="0"/>
        <w:webHidden w:val="0"/>
        <w:color w:val="0F293A"/>
        <w:sz w:val="22"/>
        <w:u w:val="none"/>
        <w:effect w:val="none"/>
        <w:vertAlign w:val="baseline"/>
        <w:specVanish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68275525">
    <w:abstractNumId w:val="26"/>
  </w:num>
  <w:num w:numId="2" w16cid:durableId="696589889">
    <w:abstractNumId w:val="33"/>
  </w:num>
  <w:num w:numId="3" w16cid:durableId="2002611730">
    <w:abstractNumId w:val="33"/>
  </w:num>
  <w:num w:numId="4" w16cid:durableId="1029375031">
    <w:abstractNumId w:val="21"/>
  </w:num>
  <w:num w:numId="5" w16cid:durableId="43870755">
    <w:abstractNumId w:val="7"/>
  </w:num>
  <w:num w:numId="6" w16cid:durableId="682362042">
    <w:abstractNumId w:val="6"/>
  </w:num>
  <w:num w:numId="7" w16cid:durableId="552354371">
    <w:abstractNumId w:val="5"/>
  </w:num>
  <w:num w:numId="8" w16cid:durableId="416899351">
    <w:abstractNumId w:val="4"/>
  </w:num>
  <w:num w:numId="9" w16cid:durableId="334847479">
    <w:abstractNumId w:val="8"/>
  </w:num>
  <w:num w:numId="10" w16cid:durableId="535894511">
    <w:abstractNumId w:val="3"/>
  </w:num>
  <w:num w:numId="11" w16cid:durableId="2021423229">
    <w:abstractNumId w:val="2"/>
  </w:num>
  <w:num w:numId="12" w16cid:durableId="2075934092">
    <w:abstractNumId w:val="1"/>
  </w:num>
  <w:num w:numId="13" w16cid:durableId="354383678">
    <w:abstractNumId w:val="0"/>
  </w:num>
  <w:num w:numId="14" w16cid:durableId="994072049">
    <w:abstractNumId w:val="17"/>
  </w:num>
  <w:num w:numId="15" w16cid:durableId="1774546180">
    <w:abstractNumId w:val="9"/>
  </w:num>
  <w:num w:numId="16" w16cid:durableId="1886940698">
    <w:abstractNumId w:val="27"/>
  </w:num>
  <w:num w:numId="17" w16cid:durableId="980159941">
    <w:abstractNumId w:val="13"/>
  </w:num>
  <w:num w:numId="18" w16cid:durableId="1788350329">
    <w:abstractNumId w:val="34"/>
  </w:num>
  <w:num w:numId="19" w16cid:durableId="626476436">
    <w:abstractNumId w:val="14"/>
  </w:num>
  <w:num w:numId="20" w16cid:durableId="2057511788">
    <w:abstractNumId w:val="34"/>
  </w:num>
  <w:num w:numId="21" w16cid:durableId="952979213">
    <w:abstractNumId w:val="21"/>
  </w:num>
  <w:num w:numId="22" w16cid:durableId="1437480458">
    <w:abstractNumId w:val="29"/>
  </w:num>
  <w:num w:numId="23" w16cid:durableId="2016878109">
    <w:abstractNumId w:val="25"/>
  </w:num>
  <w:num w:numId="24" w16cid:durableId="1567447934">
    <w:abstractNumId w:val="16"/>
  </w:num>
  <w:num w:numId="25" w16cid:durableId="2017266207">
    <w:abstractNumId w:val="15"/>
  </w:num>
  <w:num w:numId="26" w16cid:durableId="1721594448">
    <w:abstractNumId w:val="32"/>
  </w:num>
  <w:num w:numId="27" w16cid:durableId="2093308536">
    <w:abstractNumId w:val="31"/>
  </w:num>
  <w:num w:numId="28" w16cid:durableId="9515226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17792619">
    <w:abstractNumId w:val="12"/>
  </w:num>
  <w:num w:numId="30" w16cid:durableId="692193805">
    <w:abstractNumId w:val="28"/>
  </w:num>
  <w:num w:numId="31" w16cid:durableId="1600717274">
    <w:abstractNumId w:val="11"/>
  </w:num>
  <w:num w:numId="32" w16cid:durableId="706030989">
    <w:abstractNumId w:val="24"/>
  </w:num>
  <w:num w:numId="33" w16cid:durableId="74474355">
    <w:abstractNumId w:val="18"/>
  </w:num>
  <w:num w:numId="34" w16cid:durableId="426996732">
    <w:abstractNumId w:val="30"/>
  </w:num>
  <w:num w:numId="35" w16cid:durableId="1288007528">
    <w:abstractNumId w:val="15"/>
  </w:num>
  <w:num w:numId="36" w16cid:durableId="88429350">
    <w:abstractNumId w:val="15"/>
  </w:num>
  <w:num w:numId="37" w16cid:durableId="222303207">
    <w:abstractNumId w:val="15"/>
  </w:num>
  <w:num w:numId="38" w16cid:durableId="2042316367">
    <w:abstractNumId w:val="15"/>
  </w:num>
  <w:num w:numId="39" w16cid:durableId="1330055660">
    <w:abstractNumId w:val="19"/>
  </w:num>
  <w:num w:numId="40" w16cid:durableId="969437461">
    <w:abstractNumId w:val="10"/>
  </w:num>
  <w:num w:numId="41" w16cid:durableId="1498688135">
    <w:abstractNumId w:val="23"/>
  </w:num>
  <w:num w:numId="42" w16cid:durableId="16402624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rawingGridVerticalSpacing w:val="43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CAA"/>
    <w:rsid w:val="00007432"/>
    <w:rsid w:val="000117A5"/>
    <w:rsid w:val="00013E4C"/>
    <w:rsid w:val="000148D2"/>
    <w:rsid w:val="00014D8C"/>
    <w:rsid w:val="00014F6A"/>
    <w:rsid w:val="0001525F"/>
    <w:rsid w:val="000161CF"/>
    <w:rsid w:val="00025A0B"/>
    <w:rsid w:val="000268FF"/>
    <w:rsid w:val="00027E96"/>
    <w:rsid w:val="00034763"/>
    <w:rsid w:val="000356FC"/>
    <w:rsid w:val="00040DDF"/>
    <w:rsid w:val="0004286E"/>
    <w:rsid w:val="0004596B"/>
    <w:rsid w:val="00046955"/>
    <w:rsid w:val="00052C48"/>
    <w:rsid w:val="00053CB4"/>
    <w:rsid w:val="000552DE"/>
    <w:rsid w:val="00060AFD"/>
    <w:rsid w:val="000614E1"/>
    <w:rsid w:val="00067E80"/>
    <w:rsid w:val="00076D97"/>
    <w:rsid w:val="0007779B"/>
    <w:rsid w:val="000808B1"/>
    <w:rsid w:val="000818FC"/>
    <w:rsid w:val="00082585"/>
    <w:rsid w:val="00084D83"/>
    <w:rsid w:val="00086D88"/>
    <w:rsid w:val="00090F71"/>
    <w:rsid w:val="000912A2"/>
    <w:rsid w:val="000A4DE9"/>
    <w:rsid w:val="000A4E9F"/>
    <w:rsid w:val="000A6D40"/>
    <w:rsid w:val="000A7BE0"/>
    <w:rsid w:val="000A7C13"/>
    <w:rsid w:val="000B23E3"/>
    <w:rsid w:val="000B2901"/>
    <w:rsid w:val="000B33BA"/>
    <w:rsid w:val="000B370C"/>
    <w:rsid w:val="000B4D9C"/>
    <w:rsid w:val="000B51CD"/>
    <w:rsid w:val="000B5FE9"/>
    <w:rsid w:val="000B6438"/>
    <w:rsid w:val="000B7080"/>
    <w:rsid w:val="000C25DF"/>
    <w:rsid w:val="000C5033"/>
    <w:rsid w:val="000C6514"/>
    <w:rsid w:val="000D0423"/>
    <w:rsid w:val="000D11DD"/>
    <w:rsid w:val="000D6458"/>
    <w:rsid w:val="000E0005"/>
    <w:rsid w:val="000E1C62"/>
    <w:rsid w:val="000E293F"/>
    <w:rsid w:val="000E624A"/>
    <w:rsid w:val="000E6614"/>
    <w:rsid w:val="000E70C6"/>
    <w:rsid w:val="000F2D8C"/>
    <w:rsid w:val="000F7387"/>
    <w:rsid w:val="00100D30"/>
    <w:rsid w:val="00112AFA"/>
    <w:rsid w:val="00113AAE"/>
    <w:rsid w:val="00116848"/>
    <w:rsid w:val="00117589"/>
    <w:rsid w:val="00122D15"/>
    <w:rsid w:val="001237E2"/>
    <w:rsid w:val="00125B13"/>
    <w:rsid w:val="00143BE5"/>
    <w:rsid w:val="001458A3"/>
    <w:rsid w:val="0014657E"/>
    <w:rsid w:val="00147066"/>
    <w:rsid w:val="001513AB"/>
    <w:rsid w:val="00162F1B"/>
    <w:rsid w:val="00164868"/>
    <w:rsid w:val="00166DE3"/>
    <w:rsid w:val="00172B13"/>
    <w:rsid w:val="00175995"/>
    <w:rsid w:val="0018510D"/>
    <w:rsid w:val="00185D52"/>
    <w:rsid w:val="00187E78"/>
    <w:rsid w:val="00190A0E"/>
    <w:rsid w:val="001913F8"/>
    <w:rsid w:val="0019311C"/>
    <w:rsid w:val="00194486"/>
    <w:rsid w:val="00194CF1"/>
    <w:rsid w:val="00196569"/>
    <w:rsid w:val="001A2977"/>
    <w:rsid w:val="001A53A4"/>
    <w:rsid w:val="001B1D11"/>
    <w:rsid w:val="001B395F"/>
    <w:rsid w:val="001B3F96"/>
    <w:rsid w:val="001C06A3"/>
    <w:rsid w:val="001C11DD"/>
    <w:rsid w:val="001C277B"/>
    <w:rsid w:val="001C3A12"/>
    <w:rsid w:val="001C4525"/>
    <w:rsid w:val="001C78A3"/>
    <w:rsid w:val="001C7B85"/>
    <w:rsid w:val="001D3386"/>
    <w:rsid w:val="001E3569"/>
    <w:rsid w:val="001E4527"/>
    <w:rsid w:val="001F015E"/>
    <w:rsid w:val="001F289F"/>
    <w:rsid w:val="001F36A0"/>
    <w:rsid w:val="001F3E6D"/>
    <w:rsid w:val="001F40D8"/>
    <w:rsid w:val="001F6FD4"/>
    <w:rsid w:val="001F7842"/>
    <w:rsid w:val="00201DED"/>
    <w:rsid w:val="00202C9C"/>
    <w:rsid w:val="002036F7"/>
    <w:rsid w:val="00205004"/>
    <w:rsid w:val="00215133"/>
    <w:rsid w:val="00220D2E"/>
    <w:rsid w:val="0022109C"/>
    <w:rsid w:val="0022378E"/>
    <w:rsid w:val="00223D4F"/>
    <w:rsid w:val="00225B87"/>
    <w:rsid w:val="00230469"/>
    <w:rsid w:val="00234A4F"/>
    <w:rsid w:val="00234D8C"/>
    <w:rsid w:val="00234FD8"/>
    <w:rsid w:val="002365CE"/>
    <w:rsid w:val="00241BB2"/>
    <w:rsid w:val="0024393C"/>
    <w:rsid w:val="002446AC"/>
    <w:rsid w:val="00245BCC"/>
    <w:rsid w:val="002464BA"/>
    <w:rsid w:val="0024679D"/>
    <w:rsid w:val="00252D9D"/>
    <w:rsid w:val="00255FAB"/>
    <w:rsid w:val="002560A1"/>
    <w:rsid w:val="00260EFE"/>
    <w:rsid w:val="00270C95"/>
    <w:rsid w:val="002715E0"/>
    <w:rsid w:val="00272C17"/>
    <w:rsid w:val="00273D8B"/>
    <w:rsid w:val="00274FBE"/>
    <w:rsid w:val="00275264"/>
    <w:rsid w:val="0027727B"/>
    <w:rsid w:val="002801F4"/>
    <w:rsid w:val="0028570F"/>
    <w:rsid w:val="00285E48"/>
    <w:rsid w:val="0028674E"/>
    <w:rsid w:val="00287143"/>
    <w:rsid w:val="0028762E"/>
    <w:rsid w:val="00290846"/>
    <w:rsid w:val="002A0A91"/>
    <w:rsid w:val="002A25DE"/>
    <w:rsid w:val="002A2C6C"/>
    <w:rsid w:val="002A2F36"/>
    <w:rsid w:val="002A3489"/>
    <w:rsid w:val="002A587B"/>
    <w:rsid w:val="002A6DB8"/>
    <w:rsid w:val="002B100B"/>
    <w:rsid w:val="002B5654"/>
    <w:rsid w:val="002B5F0C"/>
    <w:rsid w:val="002B6B87"/>
    <w:rsid w:val="002C0C58"/>
    <w:rsid w:val="002C13A0"/>
    <w:rsid w:val="002C170B"/>
    <w:rsid w:val="002C32EE"/>
    <w:rsid w:val="002C4A32"/>
    <w:rsid w:val="002C641E"/>
    <w:rsid w:val="002C7720"/>
    <w:rsid w:val="002D4A22"/>
    <w:rsid w:val="002E3977"/>
    <w:rsid w:val="002E4E93"/>
    <w:rsid w:val="002E6F1A"/>
    <w:rsid w:val="002F1BA1"/>
    <w:rsid w:val="002F1F6D"/>
    <w:rsid w:val="002F26CE"/>
    <w:rsid w:val="002F4D28"/>
    <w:rsid w:val="002F79C2"/>
    <w:rsid w:val="003018CD"/>
    <w:rsid w:val="0030324A"/>
    <w:rsid w:val="00303AF9"/>
    <w:rsid w:val="00304659"/>
    <w:rsid w:val="00310E45"/>
    <w:rsid w:val="00314915"/>
    <w:rsid w:val="00320397"/>
    <w:rsid w:val="0032062D"/>
    <w:rsid w:val="00320F40"/>
    <w:rsid w:val="003253F6"/>
    <w:rsid w:val="00326CA3"/>
    <w:rsid w:val="00331B70"/>
    <w:rsid w:val="00331BAF"/>
    <w:rsid w:val="003325A6"/>
    <w:rsid w:val="00334190"/>
    <w:rsid w:val="0034210D"/>
    <w:rsid w:val="00344E7F"/>
    <w:rsid w:val="00345777"/>
    <w:rsid w:val="00346B2C"/>
    <w:rsid w:val="00350741"/>
    <w:rsid w:val="00350D31"/>
    <w:rsid w:val="00354380"/>
    <w:rsid w:val="00354D30"/>
    <w:rsid w:val="00360D39"/>
    <w:rsid w:val="003664A3"/>
    <w:rsid w:val="00367CC8"/>
    <w:rsid w:val="00372106"/>
    <w:rsid w:val="003759A5"/>
    <w:rsid w:val="00377799"/>
    <w:rsid w:val="0038110B"/>
    <w:rsid w:val="00381F8E"/>
    <w:rsid w:val="00383DA7"/>
    <w:rsid w:val="0039050A"/>
    <w:rsid w:val="003913B2"/>
    <w:rsid w:val="0039177E"/>
    <w:rsid w:val="0039351E"/>
    <w:rsid w:val="00395297"/>
    <w:rsid w:val="00395D2D"/>
    <w:rsid w:val="003960EB"/>
    <w:rsid w:val="003A1299"/>
    <w:rsid w:val="003A456D"/>
    <w:rsid w:val="003A45DB"/>
    <w:rsid w:val="003A4CFC"/>
    <w:rsid w:val="003A6F34"/>
    <w:rsid w:val="003A7561"/>
    <w:rsid w:val="003B6C8B"/>
    <w:rsid w:val="003C03E0"/>
    <w:rsid w:val="003C35B7"/>
    <w:rsid w:val="003C479B"/>
    <w:rsid w:val="003D27BC"/>
    <w:rsid w:val="003D4DE4"/>
    <w:rsid w:val="003E0FEA"/>
    <w:rsid w:val="003E71FE"/>
    <w:rsid w:val="003E7893"/>
    <w:rsid w:val="003F04C3"/>
    <w:rsid w:val="003F0E13"/>
    <w:rsid w:val="003F1C9C"/>
    <w:rsid w:val="003F1D38"/>
    <w:rsid w:val="003F2A09"/>
    <w:rsid w:val="003F35F8"/>
    <w:rsid w:val="003F55F3"/>
    <w:rsid w:val="003F6AC4"/>
    <w:rsid w:val="003F740D"/>
    <w:rsid w:val="00400534"/>
    <w:rsid w:val="004008A0"/>
    <w:rsid w:val="004008F4"/>
    <w:rsid w:val="00401545"/>
    <w:rsid w:val="00402037"/>
    <w:rsid w:val="00402403"/>
    <w:rsid w:val="00404360"/>
    <w:rsid w:val="004059B5"/>
    <w:rsid w:val="00406171"/>
    <w:rsid w:val="004107CB"/>
    <w:rsid w:val="00417CB8"/>
    <w:rsid w:val="00421C97"/>
    <w:rsid w:val="004273D2"/>
    <w:rsid w:val="00430D41"/>
    <w:rsid w:val="0043264A"/>
    <w:rsid w:val="004365FF"/>
    <w:rsid w:val="00441F10"/>
    <w:rsid w:val="0044219E"/>
    <w:rsid w:val="00450B6F"/>
    <w:rsid w:val="00453526"/>
    <w:rsid w:val="00453F25"/>
    <w:rsid w:val="0045528F"/>
    <w:rsid w:val="004619BB"/>
    <w:rsid w:val="004675EA"/>
    <w:rsid w:val="0047545D"/>
    <w:rsid w:val="004758B4"/>
    <w:rsid w:val="00480C94"/>
    <w:rsid w:val="00480FA6"/>
    <w:rsid w:val="00483614"/>
    <w:rsid w:val="0048557B"/>
    <w:rsid w:val="004909F5"/>
    <w:rsid w:val="004922D8"/>
    <w:rsid w:val="004952DE"/>
    <w:rsid w:val="00495362"/>
    <w:rsid w:val="004966B0"/>
    <w:rsid w:val="004A02BF"/>
    <w:rsid w:val="004A087E"/>
    <w:rsid w:val="004A1494"/>
    <w:rsid w:val="004A48E4"/>
    <w:rsid w:val="004A4B78"/>
    <w:rsid w:val="004A5817"/>
    <w:rsid w:val="004A7536"/>
    <w:rsid w:val="004B093F"/>
    <w:rsid w:val="004B0E61"/>
    <w:rsid w:val="004B3E94"/>
    <w:rsid w:val="004B59CA"/>
    <w:rsid w:val="004B69E7"/>
    <w:rsid w:val="004B6DE0"/>
    <w:rsid w:val="004D3BF8"/>
    <w:rsid w:val="004E1511"/>
    <w:rsid w:val="004E3391"/>
    <w:rsid w:val="004E7347"/>
    <w:rsid w:val="004E76F2"/>
    <w:rsid w:val="004F182B"/>
    <w:rsid w:val="004F403A"/>
    <w:rsid w:val="004F47CD"/>
    <w:rsid w:val="004F6198"/>
    <w:rsid w:val="004F6F09"/>
    <w:rsid w:val="004F7393"/>
    <w:rsid w:val="005008A7"/>
    <w:rsid w:val="005020A9"/>
    <w:rsid w:val="00507E49"/>
    <w:rsid w:val="005148BF"/>
    <w:rsid w:val="0051652F"/>
    <w:rsid w:val="00516B60"/>
    <w:rsid w:val="0052124C"/>
    <w:rsid w:val="005241A8"/>
    <w:rsid w:val="00526453"/>
    <w:rsid w:val="0053024F"/>
    <w:rsid w:val="005361F4"/>
    <w:rsid w:val="005373D6"/>
    <w:rsid w:val="005374A5"/>
    <w:rsid w:val="00543B1C"/>
    <w:rsid w:val="00546315"/>
    <w:rsid w:val="0054636C"/>
    <w:rsid w:val="0055376B"/>
    <w:rsid w:val="0055572A"/>
    <w:rsid w:val="005557D2"/>
    <w:rsid w:val="005646F1"/>
    <w:rsid w:val="00567AC3"/>
    <w:rsid w:val="0057644A"/>
    <w:rsid w:val="00577B63"/>
    <w:rsid w:val="005863ED"/>
    <w:rsid w:val="005869DC"/>
    <w:rsid w:val="005944B1"/>
    <w:rsid w:val="00594ED3"/>
    <w:rsid w:val="005A1086"/>
    <w:rsid w:val="005A248D"/>
    <w:rsid w:val="005A24A6"/>
    <w:rsid w:val="005A3C81"/>
    <w:rsid w:val="005A4E47"/>
    <w:rsid w:val="005B4FD6"/>
    <w:rsid w:val="005B5D9C"/>
    <w:rsid w:val="005C17A4"/>
    <w:rsid w:val="005C2AC1"/>
    <w:rsid w:val="005C5673"/>
    <w:rsid w:val="005C5EBB"/>
    <w:rsid w:val="005C7717"/>
    <w:rsid w:val="005D1C0C"/>
    <w:rsid w:val="005D1EFF"/>
    <w:rsid w:val="005D4FFE"/>
    <w:rsid w:val="005D6C87"/>
    <w:rsid w:val="005E10AD"/>
    <w:rsid w:val="005E2785"/>
    <w:rsid w:val="005E3475"/>
    <w:rsid w:val="005E4D83"/>
    <w:rsid w:val="005E635A"/>
    <w:rsid w:val="005F1AC6"/>
    <w:rsid w:val="00600DEB"/>
    <w:rsid w:val="00602301"/>
    <w:rsid w:val="006032D8"/>
    <w:rsid w:val="00604598"/>
    <w:rsid w:val="00612C51"/>
    <w:rsid w:val="00630FFF"/>
    <w:rsid w:val="00631C20"/>
    <w:rsid w:val="00633477"/>
    <w:rsid w:val="0064382D"/>
    <w:rsid w:val="00645852"/>
    <w:rsid w:val="0065094A"/>
    <w:rsid w:val="00651A45"/>
    <w:rsid w:val="00654058"/>
    <w:rsid w:val="0065558B"/>
    <w:rsid w:val="0065717E"/>
    <w:rsid w:val="00667731"/>
    <w:rsid w:val="00676281"/>
    <w:rsid w:val="006800EF"/>
    <w:rsid w:val="00683D08"/>
    <w:rsid w:val="006854C9"/>
    <w:rsid w:val="00685696"/>
    <w:rsid w:val="00692A2E"/>
    <w:rsid w:val="00693373"/>
    <w:rsid w:val="006934C9"/>
    <w:rsid w:val="00697C72"/>
    <w:rsid w:val="006A0519"/>
    <w:rsid w:val="006A0D5D"/>
    <w:rsid w:val="006A3B78"/>
    <w:rsid w:val="006A3C90"/>
    <w:rsid w:val="006A78CC"/>
    <w:rsid w:val="006B2DE3"/>
    <w:rsid w:val="006B4786"/>
    <w:rsid w:val="006B70DF"/>
    <w:rsid w:val="006B7810"/>
    <w:rsid w:val="006C4FAB"/>
    <w:rsid w:val="006C6B69"/>
    <w:rsid w:val="006D2D1E"/>
    <w:rsid w:val="006D378A"/>
    <w:rsid w:val="006D4D3C"/>
    <w:rsid w:val="006D655D"/>
    <w:rsid w:val="006D6C3C"/>
    <w:rsid w:val="006E17DC"/>
    <w:rsid w:val="006E3097"/>
    <w:rsid w:val="006F0AF1"/>
    <w:rsid w:val="006F3856"/>
    <w:rsid w:val="006F43BD"/>
    <w:rsid w:val="006F7F6E"/>
    <w:rsid w:val="006F7F87"/>
    <w:rsid w:val="00701113"/>
    <w:rsid w:val="00701FF6"/>
    <w:rsid w:val="0070298E"/>
    <w:rsid w:val="007100B6"/>
    <w:rsid w:val="00722BCC"/>
    <w:rsid w:val="00725870"/>
    <w:rsid w:val="007314B7"/>
    <w:rsid w:val="007346D8"/>
    <w:rsid w:val="00734E1A"/>
    <w:rsid w:val="00737D4C"/>
    <w:rsid w:val="007415F6"/>
    <w:rsid w:val="00743693"/>
    <w:rsid w:val="0074439A"/>
    <w:rsid w:val="00744A8C"/>
    <w:rsid w:val="0075040C"/>
    <w:rsid w:val="00750E4B"/>
    <w:rsid w:val="007640C2"/>
    <w:rsid w:val="00770330"/>
    <w:rsid w:val="00770621"/>
    <w:rsid w:val="00772661"/>
    <w:rsid w:val="00772E3B"/>
    <w:rsid w:val="007818C9"/>
    <w:rsid w:val="00787CAE"/>
    <w:rsid w:val="007902A4"/>
    <w:rsid w:val="007959A1"/>
    <w:rsid w:val="00796FF7"/>
    <w:rsid w:val="007A35B4"/>
    <w:rsid w:val="007A4B2D"/>
    <w:rsid w:val="007A4E48"/>
    <w:rsid w:val="007B232D"/>
    <w:rsid w:val="007B2B9F"/>
    <w:rsid w:val="007C0C45"/>
    <w:rsid w:val="007C24E5"/>
    <w:rsid w:val="007C35F4"/>
    <w:rsid w:val="007D04C5"/>
    <w:rsid w:val="007D42B0"/>
    <w:rsid w:val="007D6DE0"/>
    <w:rsid w:val="007E35C3"/>
    <w:rsid w:val="007E4311"/>
    <w:rsid w:val="007E5E9B"/>
    <w:rsid w:val="007E60A5"/>
    <w:rsid w:val="007E7E13"/>
    <w:rsid w:val="007F18FC"/>
    <w:rsid w:val="007F79BE"/>
    <w:rsid w:val="00803C21"/>
    <w:rsid w:val="008046D6"/>
    <w:rsid w:val="0080505E"/>
    <w:rsid w:val="0080619E"/>
    <w:rsid w:val="00806598"/>
    <w:rsid w:val="0081061E"/>
    <w:rsid w:val="00816C88"/>
    <w:rsid w:val="00816CE7"/>
    <w:rsid w:val="008177E8"/>
    <w:rsid w:val="00820C59"/>
    <w:rsid w:val="0082322A"/>
    <w:rsid w:val="008236C4"/>
    <w:rsid w:val="0082443E"/>
    <w:rsid w:val="00833264"/>
    <w:rsid w:val="00835C43"/>
    <w:rsid w:val="00844042"/>
    <w:rsid w:val="008451B9"/>
    <w:rsid w:val="00847DE8"/>
    <w:rsid w:val="008570C4"/>
    <w:rsid w:val="008606AD"/>
    <w:rsid w:val="00864B51"/>
    <w:rsid w:val="00866DEF"/>
    <w:rsid w:val="008709A7"/>
    <w:rsid w:val="008709E8"/>
    <w:rsid w:val="008715E4"/>
    <w:rsid w:val="008721AB"/>
    <w:rsid w:val="0087309B"/>
    <w:rsid w:val="00875A32"/>
    <w:rsid w:val="008760A2"/>
    <w:rsid w:val="00883BD8"/>
    <w:rsid w:val="008841E0"/>
    <w:rsid w:val="0088604C"/>
    <w:rsid w:val="0088628E"/>
    <w:rsid w:val="00886B71"/>
    <w:rsid w:val="00890D1B"/>
    <w:rsid w:val="008921A6"/>
    <w:rsid w:val="0089486D"/>
    <w:rsid w:val="008A3E18"/>
    <w:rsid w:val="008A694F"/>
    <w:rsid w:val="008B1F0A"/>
    <w:rsid w:val="008B31AD"/>
    <w:rsid w:val="008B3344"/>
    <w:rsid w:val="008B3EEF"/>
    <w:rsid w:val="008B4CAA"/>
    <w:rsid w:val="008B4DDF"/>
    <w:rsid w:val="008B5E34"/>
    <w:rsid w:val="008B7872"/>
    <w:rsid w:val="008C6A4C"/>
    <w:rsid w:val="008D598A"/>
    <w:rsid w:val="008E64DF"/>
    <w:rsid w:val="008E665B"/>
    <w:rsid w:val="008F10B5"/>
    <w:rsid w:val="008F241C"/>
    <w:rsid w:val="008F370B"/>
    <w:rsid w:val="009028E1"/>
    <w:rsid w:val="009054AA"/>
    <w:rsid w:val="00906617"/>
    <w:rsid w:val="009110B0"/>
    <w:rsid w:val="009121C3"/>
    <w:rsid w:val="00916F2D"/>
    <w:rsid w:val="00921A52"/>
    <w:rsid w:val="00926C4A"/>
    <w:rsid w:val="00927237"/>
    <w:rsid w:val="00927CD2"/>
    <w:rsid w:val="00934DA4"/>
    <w:rsid w:val="00936652"/>
    <w:rsid w:val="00936AE8"/>
    <w:rsid w:val="00936FC9"/>
    <w:rsid w:val="00946EB9"/>
    <w:rsid w:val="0095362C"/>
    <w:rsid w:val="00960A10"/>
    <w:rsid w:val="00960E92"/>
    <w:rsid w:val="00962845"/>
    <w:rsid w:val="00966509"/>
    <w:rsid w:val="009668F6"/>
    <w:rsid w:val="00967990"/>
    <w:rsid w:val="00972017"/>
    <w:rsid w:val="00974BCC"/>
    <w:rsid w:val="00981683"/>
    <w:rsid w:val="00982D58"/>
    <w:rsid w:val="009861F4"/>
    <w:rsid w:val="009870B2"/>
    <w:rsid w:val="0099414D"/>
    <w:rsid w:val="00996A2E"/>
    <w:rsid w:val="009A3304"/>
    <w:rsid w:val="009A44EF"/>
    <w:rsid w:val="009A5A14"/>
    <w:rsid w:val="009B7670"/>
    <w:rsid w:val="009C03C3"/>
    <w:rsid w:val="009C1298"/>
    <w:rsid w:val="009C559B"/>
    <w:rsid w:val="009D11C2"/>
    <w:rsid w:val="009D5EC3"/>
    <w:rsid w:val="009D6504"/>
    <w:rsid w:val="009D7C26"/>
    <w:rsid w:val="009E229A"/>
    <w:rsid w:val="009E3D38"/>
    <w:rsid w:val="009E3FF4"/>
    <w:rsid w:val="009E467B"/>
    <w:rsid w:val="009E570F"/>
    <w:rsid w:val="009E6B6B"/>
    <w:rsid w:val="009F1012"/>
    <w:rsid w:val="009F6C9B"/>
    <w:rsid w:val="00A00B77"/>
    <w:rsid w:val="00A0126D"/>
    <w:rsid w:val="00A11829"/>
    <w:rsid w:val="00A15599"/>
    <w:rsid w:val="00A16D12"/>
    <w:rsid w:val="00A17239"/>
    <w:rsid w:val="00A22CA1"/>
    <w:rsid w:val="00A23F16"/>
    <w:rsid w:val="00A24064"/>
    <w:rsid w:val="00A26B6C"/>
    <w:rsid w:val="00A26E3A"/>
    <w:rsid w:val="00A27420"/>
    <w:rsid w:val="00A300F8"/>
    <w:rsid w:val="00A3053A"/>
    <w:rsid w:val="00A30DF4"/>
    <w:rsid w:val="00A31DF6"/>
    <w:rsid w:val="00A33CCA"/>
    <w:rsid w:val="00A3652E"/>
    <w:rsid w:val="00A41DD4"/>
    <w:rsid w:val="00A422EF"/>
    <w:rsid w:val="00A4556D"/>
    <w:rsid w:val="00A500EF"/>
    <w:rsid w:val="00A55017"/>
    <w:rsid w:val="00A60025"/>
    <w:rsid w:val="00A60AD1"/>
    <w:rsid w:val="00A71820"/>
    <w:rsid w:val="00A76B0C"/>
    <w:rsid w:val="00A77510"/>
    <w:rsid w:val="00A92FCC"/>
    <w:rsid w:val="00A9567B"/>
    <w:rsid w:val="00A95CD6"/>
    <w:rsid w:val="00A9715D"/>
    <w:rsid w:val="00A97CCC"/>
    <w:rsid w:val="00A97FF5"/>
    <w:rsid w:val="00AA0679"/>
    <w:rsid w:val="00AA3A1F"/>
    <w:rsid w:val="00AA3DC2"/>
    <w:rsid w:val="00AA5E8E"/>
    <w:rsid w:val="00AA7BD9"/>
    <w:rsid w:val="00AA7E9E"/>
    <w:rsid w:val="00AB1DC8"/>
    <w:rsid w:val="00AB3E88"/>
    <w:rsid w:val="00AB4C3C"/>
    <w:rsid w:val="00AB576B"/>
    <w:rsid w:val="00AC2F96"/>
    <w:rsid w:val="00AC42BC"/>
    <w:rsid w:val="00AC4A37"/>
    <w:rsid w:val="00AC5828"/>
    <w:rsid w:val="00AD3390"/>
    <w:rsid w:val="00AD387A"/>
    <w:rsid w:val="00AD7B14"/>
    <w:rsid w:val="00AE2FFB"/>
    <w:rsid w:val="00AE3349"/>
    <w:rsid w:val="00AE7089"/>
    <w:rsid w:val="00AE7785"/>
    <w:rsid w:val="00AF0D55"/>
    <w:rsid w:val="00AF3408"/>
    <w:rsid w:val="00AF5A65"/>
    <w:rsid w:val="00AF64DF"/>
    <w:rsid w:val="00B01E6B"/>
    <w:rsid w:val="00B0206F"/>
    <w:rsid w:val="00B02871"/>
    <w:rsid w:val="00B03971"/>
    <w:rsid w:val="00B03EF2"/>
    <w:rsid w:val="00B07182"/>
    <w:rsid w:val="00B116B8"/>
    <w:rsid w:val="00B12DB2"/>
    <w:rsid w:val="00B214C7"/>
    <w:rsid w:val="00B24FF2"/>
    <w:rsid w:val="00B3110D"/>
    <w:rsid w:val="00B347B2"/>
    <w:rsid w:val="00B34AFC"/>
    <w:rsid w:val="00B35257"/>
    <w:rsid w:val="00B35B4C"/>
    <w:rsid w:val="00B41AF0"/>
    <w:rsid w:val="00B45DF9"/>
    <w:rsid w:val="00B46C4D"/>
    <w:rsid w:val="00B47A46"/>
    <w:rsid w:val="00B557ED"/>
    <w:rsid w:val="00B70A24"/>
    <w:rsid w:val="00B70D12"/>
    <w:rsid w:val="00B75A82"/>
    <w:rsid w:val="00B76F7B"/>
    <w:rsid w:val="00B84BD0"/>
    <w:rsid w:val="00B85F4F"/>
    <w:rsid w:val="00B870F5"/>
    <w:rsid w:val="00B9049A"/>
    <w:rsid w:val="00B91865"/>
    <w:rsid w:val="00B92DD5"/>
    <w:rsid w:val="00B93081"/>
    <w:rsid w:val="00B946C9"/>
    <w:rsid w:val="00B95DE7"/>
    <w:rsid w:val="00B966A2"/>
    <w:rsid w:val="00B96758"/>
    <w:rsid w:val="00BA1CF6"/>
    <w:rsid w:val="00BB054C"/>
    <w:rsid w:val="00BB0E7C"/>
    <w:rsid w:val="00BB1044"/>
    <w:rsid w:val="00BB1D81"/>
    <w:rsid w:val="00BB299A"/>
    <w:rsid w:val="00BB3103"/>
    <w:rsid w:val="00BB5AE3"/>
    <w:rsid w:val="00BB67B0"/>
    <w:rsid w:val="00BB73EE"/>
    <w:rsid w:val="00BC18E1"/>
    <w:rsid w:val="00BC4764"/>
    <w:rsid w:val="00BC7F20"/>
    <w:rsid w:val="00BD0B1B"/>
    <w:rsid w:val="00BD5D26"/>
    <w:rsid w:val="00BE16DA"/>
    <w:rsid w:val="00BE3E41"/>
    <w:rsid w:val="00BE43AD"/>
    <w:rsid w:val="00BE6576"/>
    <w:rsid w:val="00BE7DF4"/>
    <w:rsid w:val="00BF1F2C"/>
    <w:rsid w:val="00BF3A2F"/>
    <w:rsid w:val="00C03853"/>
    <w:rsid w:val="00C0672F"/>
    <w:rsid w:val="00C117AF"/>
    <w:rsid w:val="00C12B6A"/>
    <w:rsid w:val="00C1452A"/>
    <w:rsid w:val="00C21DC4"/>
    <w:rsid w:val="00C2206B"/>
    <w:rsid w:val="00C24BDD"/>
    <w:rsid w:val="00C25847"/>
    <w:rsid w:val="00C274E8"/>
    <w:rsid w:val="00C31EDF"/>
    <w:rsid w:val="00C36027"/>
    <w:rsid w:val="00C41465"/>
    <w:rsid w:val="00C42A4D"/>
    <w:rsid w:val="00C466D1"/>
    <w:rsid w:val="00C514CD"/>
    <w:rsid w:val="00C522CA"/>
    <w:rsid w:val="00C534AD"/>
    <w:rsid w:val="00C56C87"/>
    <w:rsid w:val="00C61F94"/>
    <w:rsid w:val="00C641EB"/>
    <w:rsid w:val="00C67419"/>
    <w:rsid w:val="00C701CB"/>
    <w:rsid w:val="00C70DE2"/>
    <w:rsid w:val="00C7629F"/>
    <w:rsid w:val="00C86FD8"/>
    <w:rsid w:val="00C916E0"/>
    <w:rsid w:val="00C95017"/>
    <w:rsid w:val="00C95C53"/>
    <w:rsid w:val="00C96C19"/>
    <w:rsid w:val="00CA02F4"/>
    <w:rsid w:val="00CA2F7A"/>
    <w:rsid w:val="00CA566B"/>
    <w:rsid w:val="00CA6B33"/>
    <w:rsid w:val="00CA6F3A"/>
    <w:rsid w:val="00CB1C5D"/>
    <w:rsid w:val="00CB2274"/>
    <w:rsid w:val="00CB30B1"/>
    <w:rsid w:val="00CB314D"/>
    <w:rsid w:val="00CB6EA3"/>
    <w:rsid w:val="00CC2268"/>
    <w:rsid w:val="00CC3963"/>
    <w:rsid w:val="00CC7612"/>
    <w:rsid w:val="00CE053F"/>
    <w:rsid w:val="00CE4C5A"/>
    <w:rsid w:val="00CE5233"/>
    <w:rsid w:val="00CF0AED"/>
    <w:rsid w:val="00CF158C"/>
    <w:rsid w:val="00CF15E2"/>
    <w:rsid w:val="00CF1B28"/>
    <w:rsid w:val="00CF1E8D"/>
    <w:rsid w:val="00D007A7"/>
    <w:rsid w:val="00D02FE6"/>
    <w:rsid w:val="00D0534A"/>
    <w:rsid w:val="00D054B0"/>
    <w:rsid w:val="00D06F77"/>
    <w:rsid w:val="00D15BA4"/>
    <w:rsid w:val="00D27FD8"/>
    <w:rsid w:val="00D310FA"/>
    <w:rsid w:val="00D358E9"/>
    <w:rsid w:val="00D37A8D"/>
    <w:rsid w:val="00D41D78"/>
    <w:rsid w:val="00D4293B"/>
    <w:rsid w:val="00D44510"/>
    <w:rsid w:val="00D44543"/>
    <w:rsid w:val="00D4460D"/>
    <w:rsid w:val="00D556EC"/>
    <w:rsid w:val="00D55D0E"/>
    <w:rsid w:val="00D5657A"/>
    <w:rsid w:val="00D57453"/>
    <w:rsid w:val="00D63031"/>
    <w:rsid w:val="00D64F2F"/>
    <w:rsid w:val="00D6579C"/>
    <w:rsid w:val="00D7561E"/>
    <w:rsid w:val="00D76DB3"/>
    <w:rsid w:val="00D7713F"/>
    <w:rsid w:val="00D81573"/>
    <w:rsid w:val="00D82E76"/>
    <w:rsid w:val="00D83271"/>
    <w:rsid w:val="00D83AA9"/>
    <w:rsid w:val="00D86D35"/>
    <w:rsid w:val="00D90E47"/>
    <w:rsid w:val="00D9380D"/>
    <w:rsid w:val="00D94394"/>
    <w:rsid w:val="00D95962"/>
    <w:rsid w:val="00DA2ED5"/>
    <w:rsid w:val="00DA3E7F"/>
    <w:rsid w:val="00DA5261"/>
    <w:rsid w:val="00DA5CB5"/>
    <w:rsid w:val="00DB3042"/>
    <w:rsid w:val="00DB36CF"/>
    <w:rsid w:val="00DB382D"/>
    <w:rsid w:val="00DB5281"/>
    <w:rsid w:val="00DC5D5F"/>
    <w:rsid w:val="00DD19F4"/>
    <w:rsid w:val="00DD53E7"/>
    <w:rsid w:val="00DD6BAB"/>
    <w:rsid w:val="00DD702F"/>
    <w:rsid w:val="00DE33F6"/>
    <w:rsid w:val="00DE687B"/>
    <w:rsid w:val="00DF60A7"/>
    <w:rsid w:val="00E01192"/>
    <w:rsid w:val="00E01849"/>
    <w:rsid w:val="00E03730"/>
    <w:rsid w:val="00E1339E"/>
    <w:rsid w:val="00E15139"/>
    <w:rsid w:val="00E23DD2"/>
    <w:rsid w:val="00E278AF"/>
    <w:rsid w:val="00E30777"/>
    <w:rsid w:val="00E31C6B"/>
    <w:rsid w:val="00E34649"/>
    <w:rsid w:val="00E3720A"/>
    <w:rsid w:val="00E41536"/>
    <w:rsid w:val="00E42707"/>
    <w:rsid w:val="00E433AF"/>
    <w:rsid w:val="00E5297E"/>
    <w:rsid w:val="00E544B8"/>
    <w:rsid w:val="00E61190"/>
    <w:rsid w:val="00E62CD5"/>
    <w:rsid w:val="00E653A0"/>
    <w:rsid w:val="00E72196"/>
    <w:rsid w:val="00E81359"/>
    <w:rsid w:val="00E85075"/>
    <w:rsid w:val="00E85195"/>
    <w:rsid w:val="00E851B9"/>
    <w:rsid w:val="00E85CA5"/>
    <w:rsid w:val="00E900C2"/>
    <w:rsid w:val="00E945CB"/>
    <w:rsid w:val="00EA3E26"/>
    <w:rsid w:val="00EA70DA"/>
    <w:rsid w:val="00EA77C7"/>
    <w:rsid w:val="00EB31FB"/>
    <w:rsid w:val="00EB3FF2"/>
    <w:rsid w:val="00EB4F67"/>
    <w:rsid w:val="00EB4FBA"/>
    <w:rsid w:val="00EC5B99"/>
    <w:rsid w:val="00EC7861"/>
    <w:rsid w:val="00ED427C"/>
    <w:rsid w:val="00EE2BB9"/>
    <w:rsid w:val="00EE3909"/>
    <w:rsid w:val="00EE41B3"/>
    <w:rsid w:val="00EF084E"/>
    <w:rsid w:val="00EF1DF7"/>
    <w:rsid w:val="00EF5525"/>
    <w:rsid w:val="00EF7150"/>
    <w:rsid w:val="00EF72AF"/>
    <w:rsid w:val="00F04D9D"/>
    <w:rsid w:val="00F07EDE"/>
    <w:rsid w:val="00F10490"/>
    <w:rsid w:val="00F10EF2"/>
    <w:rsid w:val="00F113C8"/>
    <w:rsid w:val="00F133C3"/>
    <w:rsid w:val="00F17A1D"/>
    <w:rsid w:val="00F20C69"/>
    <w:rsid w:val="00F242FD"/>
    <w:rsid w:val="00F27B4D"/>
    <w:rsid w:val="00F30D4B"/>
    <w:rsid w:val="00F3461F"/>
    <w:rsid w:val="00F3490C"/>
    <w:rsid w:val="00F36B7C"/>
    <w:rsid w:val="00F37951"/>
    <w:rsid w:val="00F42420"/>
    <w:rsid w:val="00F447A8"/>
    <w:rsid w:val="00F44C6F"/>
    <w:rsid w:val="00F44D63"/>
    <w:rsid w:val="00F44D68"/>
    <w:rsid w:val="00F5330A"/>
    <w:rsid w:val="00F55EB3"/>
    <w:rsid w:val="00F5676C"/>
    <w:rsid w:val="00F62B75"/>
    <w:rsid w:val="00F729C1"/>
    <w:rsid w:val="00F72E45"/>
    <w:rsid w:val="00F76627"/>
    <w:rsid w:val="00F8689D"/>
    <w:rsid w:val="00F93328"/>
    <w:rsid w:val="00F95832"/>
    <w:rsid w:val="00F965D1"/>
    <w:rsid w:val="00FA0317"/>
    <w:rsid w:val="00FA4212"/>
    <w:rsid w:val="00FA465D"/>
    <w:rsid w:val="00FB208C"/>
    <w:rsid w:val="00FB3174"/>
    <w:rsid w:val="00FB5EF4"/>
    <w:rsid w:val="00FC079B"/>
    <w:rsid w:val="00FC1502"/>
    <w:rsid w:val="00FC1F19"/>
    <w:rsid w:val="00FD79E1"/>
    <w:rsid w:val="00FE052A"/>
    <w:rsid w:val="00FE643E"/>
    <w:rsid w:val="00FE7ED5"/>
    <w:rsid w:val="00FF1231"/>
    <w:rsid w:val="00FF4A46"/>
    <w:rsid w:val="00FF6BC9"/>
    <w:rsid w:val="022E1B33"/>
    <w:rsid w:val="0232B7B3"/>
    <w:rsid w:val="04B27E8B"/>
    <w:rsid w:val="05BBCF76"/>
    <w:rsid w:val="062F9193"/>
    <w:rsid w:val="0763DF24"/>
    <w:rsid w:val="076A83C2"/>
    <w:rsid w:val="0A45CC5D"/>
    <w:rsid w:val="0CBAB389"/>
    <w:rsid w:val="0D19D088"/>
    <w:rsid w:val="0E47132E"/>
    <w:rsid w:val="10FD48CB"/>
    <w:rsid w:val="11274683"/>
    <w:rsid w:val="116B3611"/>
    <w:rsid w:val="13251659"/>
    <w:rsid w:val="13DC1CA4"/>
    <w:rsid w:val="150C13DA"/>
    <w:rsid w:val="155BD617"/>
    <w:rsid w:val="15C55122"/>
    <w:rsid w:val="1D70C536"/>
    <w:rsid w:val="1F442B8E"/>
    <w:rsid w:val="1F54C629"/>
    <w:rsid w:val="21C462D3"/>
    <w:rsid w:val="236F227C"/>
    <w:rsid w:val="24998FC5"/>
    <w:rsid w:val="253A60E8"/>
    <w:rsid w:val="2660F7F8"/>
    <w:rsid w:val="2764FD92"/>
    <w:rsid w:val="294D2B85"/>
    <w:rsid w:val="2970B4ED"/>
    <w:rsid w:val="297876E6"/>
    <w:rsid w:val="2C461DB7"/>
    <w:rsid w:val="310400E2"/>
    <w:rsid w:val="32DD38D8"/>
    <w:rsid w:val="333E82D0"/>
    <w:rsid w:val="33DCD9AD"/>
    <w:rsid w:val="343F7C89"/>
    <w:rsid w:val="34CADF26"/>
    <w:rsid w:val="35520FC3"/>
    <w:rsid w:val="3576D166"/>
    <w:rsid w:val="35EE350C"/>
    <w:rsid w:val="366F7126"/>
    <w:rsid w:val="3691D168"/>
    <w:rsid w:val="369BEAD9"/>
    <w:rsid w:val="37B0A9FB"/>
    <w:rsid w:val="38C1EEE7"/>
    <w:rsid w:val="3C290B63"/>
    <w:rsid w:val="3D756990"/>
    <w:rsid w:val="43653FBD"/>
    <w:rsid w:val="460D8853"/>
    <w:rsid w:val="46270024"/>
    <w:rsid w:val="4759D1FF"/>
    <w:rsid w:val="478DB951"/>
    <w:rsid w:val="4801F2B1"/>
    <w:rsid w:val="49F5A061"/>
    <w:rsid w:val="4A5E7A1E"/>
    <w:rsid w:val="4AAAAA56"/>
    <w:rsid w:val="4B40DA66"/>
    <w:rsid w:val="4FA22DFC"/>
    <w:rsid w:val="508C8E29"/>
    <w:rsid w:val="51A770CA"/>
    <w:rsid w:val="5493DD06"/>
    <w:rsid w:val="550E9936"/>
    <w:rsid w:val="567F8E8A"/>
    <w:rsid w:val="56C1200C"/>
    <w:rsid w:val="58127EFD"/>
    <w:rsid w:val="587801C0"/>
    <w:rsid w:val="590FBD5D"/>
    <w:rsid w:val="59780A07"/>
    <w:rsid w:val="59A96842"/>
    <w:rsid w:val="5BC1CDD0"/>
    <w:rsid w:val="5D51E8D4"/>
    <w:rsid w:val="5EA15E3F"/>
    <w:rsid w:val="605C2AD0"/>
    <w:rsid w:val="62665BF1"/>
    <w:rsid w:val="63228BB1"/>
    <w:rsid w:val="64D485E1"/>
    <w:rsid w:val="65D651D2"/>
    <w:rsid w:val="6622FEB9"/>
    <w:rsid w:val="66F8CB1A"/>
    <w:rsid w:val="68949B7B"/>
    <w:rsid w:val="69E6E261"/>
    <w:rsid w:val="6A306BDC"/>
    <w:rsid w:val="6BC23031"/>
    <w:rsid w:val="6BCC3C3D"/>
    <w:rsid w:val="6C5E0B6F"/>
    <w:rsid w:val="6D1E8323"/>
    <w:rsid w:val="6D680C9E"/>
    <w:rsid w:val="6E75DFAD"/>
    <w:rsid w:val="6F2BB69C"/>
    <w:rsid w:val="70896F24"/>
    <w:rsid w:val="70C1B947"/>
    <w:rsid w:val="768CF8F3"/>
    <w:rsid w:val="76A6B329"/>
    <w:rsid w:val="76F8B0A8"/>
    <w:rsid w:val="77ECEC36"/>
    <w:rsid w:val="785A5605"/>
    <w:rsid w:val="7A0891CF"/>
    <w:rsid w:val="7A3E83EB"/>
    <w:rsid w:val="7B212A3C"/>
    <w:rsid w:val="7B92BAE2"/>
    <w:rsid w:val="7CBCFA9D"/>
    <w:rsid w:val="7DD34D9F"/>
    <w:rsid w:val="7E2F302D"/>
    <w:rsid w:val="7F467D66"/>
    <w:rsid w:val="7F4EEBA6"/>
    <w:rsid w:val="7F9D7F23"/>
    <w:rsid w:val="7FF785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42B73"/>
  <w15:chartTrackingRefBased/>
  <w15:docId w15:val="{90D3738F-A6FF-400F-92C0-71B53BB4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Semibold" w:eastAsiaTheme="minorHAnsi" w:hAnsi="Segoe UI Semibold" w:cstheme="majorBidi"/>
        <w:sz w:val="32"/>
        <w:szCs w:val="3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DF9"/>
    <w:pPr>
      <w:suppressAutoHyphens/>
      <w:spacing w:before="120" w:after="240" w:line="240" w:lineRule="atLeast"/>
    </w:pPr>
    <w:rPr>
      <w:rFonts w:asciiTheme="minorHAnsi" w:hAnsiTheme="minorHAnsi"/>
      <w:color w:val="313E48" w:themeColor="text1"/>
      <w:sz w:val="22"/>
    </w:rPr>
  </w:style>
  <w:style w:type="paragraph" w:styleId="Heading1">
    <w:name w:val="heading 1"/>
    <w:next w:val="Heading2"/>
    <w:link w:val="Heading1Char"/>
    <w:autoRedefine/>
    <w:uiPriority w:val="9"/>
    <w:qFormat/>
    <w:rsid w:val="00320397"/>
    <w:pPr>
      <w:keepNext/>
      <w:keepLines/>
      <w:suppressAutoHyphens/>
      <w:spacing w:after="80" w:line="400" w:lineRule="atLeast"/>
      <w:outlineLvl w:val="0"/>
    </w:pPr>
    <w:rPr>
      <w:rFonts w:asciiTheme="majorHAnsi" w:eastAsiaTheme="majorEastAsia" w:hAnsiTheme="majorHAnsi"/>
      <w:b/>
      <w:color w:val="00837C" w:themeColor="accent1"/>
      <w:sz w:val="40"/>
    </w:rPr>
  </w:style>
  <w:style w:type="paragraph" w:styleId="Heading2">
    <w:name w:val="heading 2"/>
    <w:basedOn w:val="Normal"/>
    <w:next w:val="Normal"/>
    <w:link w:val="Heading2Char"/>
    <w:autoRedefine/>
    <w:uiPriority w:val="9"/>
    <w:unhideWhenUsed/>
    <w:qFormat/>
    <w:rsid w:val="00F729C1"/>
    <w:pPr>
      <w:keepNext/>
      <w:keepLines/>
      <w:spacing w:before="0" w:after="60" w:line="400" w:lineRule="exact"/>
      <w:outlineLvl w:val="1"/>
    </w:pPr>
    <w:rPr>
      <w:rFonts w:eastAsiaTheme="majorEastAsia"/>
      <w:color w:val="00837C"/>
      <w:sz w:val="40"/>
      <w:szCs w:val="26"/>
    </w:rPr>
  </w:style>
  <w:style w:type="paragraph" w:styleId="Heading3">
    <w:name w:val="heading 3"/>
    <w:next w:val="Heading4"/>
    <w:link w:val="Heading3Char"/>
    <w:autoRedefine/>
    <w:uiPriority w:val="9"/>
    <w:unhideWhenUsed/>
    <w:qFormat/>
    <w:rsid w:val="008177E8"/>
    <w:pPr>
      <w:keepNext/>
      <w:keepLines/>
      <w:spacing w:before="360" w:after="60" w:line="400" w:lineRule="exact"/>
      <w:outlineLvl w:val="2"/>
    </w:pPr>
    <w:rPr>
      <w:rFonts w:asciiTheme="majorHAnsi" w:eastAsiaTheme="majorEastAsia" w:hAnsiTheme="majorHAnsi"/>
      <w:b/>
      <w:color w:val="47763B" w:themeColor="accent2"/>
      <w:szCs w:val="24"/>
    </w:rPr>
  </w:style>
  <w:style w:type="paragraph" w:styleId="Heading4">
    <w:name w:val="heading 4"/>
    <w:next w:val="Heading5"/>
    <w:link w:val="Heading4Char"/>
    <w:autoRedefine/>
    <w:uiPriority w:val="9"/>
    <w:unhideWhenUsed/>
    <w:qFormat/>
    <w:rsid w:val="00CA2F7A"/>
    <w:pPr>
      <w:keepNext/>
      <w:keepLines/>
      <w:spacing w:before="120" w:after="120" w:line="240" w:lineRule="atLeast"/>
      <w:outlineLvl w:val="3"/>
    </w:pPr>
    <w:rPr>
      <w:rFonts w:asciiTheme="minorHAnsi" w:eastAsiaTheme="majorEastAsia" w:hAnsiTheme="minorHAnsi" w:cstheme="minorHAnsi"/>
      <w:b/>
      <w:i/>
      <w:iCs/>
      <w:color w:val="00837C" w:themeColor="accent1"/>
      <w:sz w:val="28"/>
      <w:szCs w:val="28"/>
    </w:rPr>
  </w:style>
  <w:style w:type="paragraph" w:styleId="Heading5">
    <w:name w:val="heading 5"/>
    <w:next w:val="BodyText"/>
    <w:link w:val="Heading5Char"/>
    <w:autoRedefine/>
    <w:uiPriority w:val="9"/>
    <w:unhideWhenUsed/>
    <w:qFormat/>
    <w:rsid w:val="00A00B77"/>
    <w:pPr>
      <w:keepNext/>
      <w:keepLines/>
      <w:suppressAutoHyphens/>
      <w:spacing w:before="120" w:after="120" w:line="200" w:lineRule="atLeast"/>
      <w:outlineLvl w:val="4"/>
    </w:pPr>
    <w:rPr>
      <w:rFonts w:ascii="Segoe UI Symbol" w:eastAsiaTheme="majorEastAsia" w:hAnsi="Segoe UI Symbol" w:cs="Segoe UI Symbol"/>
      <w:iCs/>
      <w:color w:val="313E48"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77E8"/>
    <w:rPr>
      <w:rFonts w:asciiTheme="majorHAnsi" w:eastAsiaTheme="majorEastAsia" w:hAnsiTheme="majorHAnsi"/>
      <w:b/>
      <w:color w:val="47763B" w:themeColor="accent2"/>
      <w:szCs w:val="24"/>
    </w:rPr>
  </w:style>
  <w:style w:type="character" w:customStyle="1" w:styleId="Heading5Char">
    <w:name w:val="Heading 5 Char"/>
    <w:basedOn w:val="DefaultParagraphFont"/>
    <w:link w:val="Heading5"/>
    <w:uiPriority w:val="9"/>
    <w:rsid w:val="00A00B77"/>
    <w:rPr>
      <w:rFonts w:ascii="Segoe UI Symbol" w:eastAsiaTheme="majorEastAsia" w:hAnsi="Segoe UI Symbol" w:cs="Segoe UI Symbol"/>
      <w:iCs/>
      <w:color w:val="313E48" w:themeColor="text1"/>
      <w:sz w:val="22"/>
      <w:szCs w:val="22"/>
    </w:rPr>
  </w:style>
  <w:style w:type="character" w:customStyle="1" w:styleId="Heading4Char">
    <w:name w:val="Heading 4 Char"/>
    <w:basedOn w:val="DefaultParagraphFont"/>
    <w:link w:val="Heading4"/>
    <w:uiPriority w:val="9"/>
    <w:rsid w:val="00CA2F7A"/>
    <w:rPr>
      <w:rFonts w:asciiTheme="minorHAnsi" w:eastAsiaTheme="majorEastAsia" w:hAnsiTheme="minorHAnsi" w:cstheme="minorHAnsi"/>
      <w:b/>
      <w:i/>
      <w:iCs/>
      <w:color w:val="00837C" w:themeColor="accent1"/>
      <w:sz w:val="28"/>
      <w:szCs w:val="28"/>
    </w:rPr>
  </w:style>
  <w:style w:type="paragraph" w:styleId="BodyText">
    <w:name w:val="Body Text"/>
    <w:basedOn w:val="Normal"/>
    <w:link w:val="BodyTextChar"/>
    <w:autoRedefine/>
    <w:uiPriority w:val="99"/>
    <w:unhideWhenUsed/>
    <w:qFormat/>
    <w:rsid w:val="00FC1502"/>
    <w:pPr>
      <w:spacing w:before="60"/>
    </w:pPr>
    <w:rPr>
      <w:rFonts w:ascii="Segoe UI Symbol" w:hAnsi="Segoe UI Symbol" w:cs="Segoe UI Symbol"/>
    </w:rPr>
  </w:style>
  <w:style w:type="character" w:customStyle="1" w:styleId="BodyTextChar">
    <w:name w:val="Body Text Char"/>
    <w:basedOn w:val="DefaultParagraphFont"/>
    <w:link w:val="BodyText"/>
    <w:uiPriority w:val="99"/>
    <w:rsid w:val="00FC1502"/>
    <w:rPr>
      <w:rFonts w:ascii="Segoe UI Symbol" w:hAnsi="Segoe UI Symbol" w:cs="Segoe UI Symbol"/>
      <w:color w:val="313E48" w:themeColor="text1"/>
      <w:sz w:val="22"/>
    </w:rPr>
  </w:style>
  <w:style w:type="character" w:customStyle="1" w:styleId="Heading1Char">
    <w:name w:val="Heading 1 Char"/>
    <w:basedOn w:val="DefaultParagraphFont"/>
    <w:link w:val="Heading1"/>
    <w:uiPriority w:val="9"/>
    <w:rsid w:val="00320397"/>
    <w:rPr>
      <w:rFonts w:asciiTheme="majorHAnsi" w:eastAsiaTheme="majorEastAsia" w:hAnsiTheme="majorHAnsi"/>
      <w:b/>
      <w:color w:val="00837C" w:themeColor="accent1"/>
      <w:sz w:val="40"/>
    </w:rPr>
  </w:style>
  <w:style w:type="character" w:customStyle="1" w:styleId="Heading2Char">
    <w:name w:val="Heading 2 Char"/>
    <w:basedOn w:val="DefaultParagraphFont"/>
    <w:link w:val="Heading2"/>
    <w:uiPriority w:val="9"/>
    <w:rsid w:val="00F729C1"/>
    <w:rPr>
      <w:rFonts w:asciiTheme="minorHAnsi" w:eastAsiaTheme="majorEastAsia" w:hAnsiTheme="minorHAnsi"/>
      <w:color w:val="00837C"/>
      <w:sz w:val="40"/>
      <w:szCs w:val="26"/>
    </w:rPr>
  </w:style>
  <w:style w:type="paragraph" w:styleId="Header">
    <w:name w:val="header"/>
    <w:link w:val="HeaderChar"/>
    <w:uiPriority w:val="99"/>
    <w:unhideWhenUsed/>
    <w:rsid w:val="00CF1E8D"/>
    <w:pPr>
      <w:tabs>
        <w:tab w:val="center" w:pos="4513"/>
        <w:tab w:val="right" w:pos="9026"/>
      </w:tabs>
      <w:spacing w:after="0" w:line="240" w:lineRule="auto"/>
      <w:jc w:val="center"/>
    </w:pPr>
    <w:rPr>
      <w:rFonts w:asciiTheme="minorHAnsi" w:hAnsiTheme="minorHAnsi"/>
      <w:color w:val="313E48" w:themeColor="text1"/>
      <w:sz w:val="16"/>
    </w:rPr>
  </w:style>
  <w:style w:type="character" w:customStyle="1" w:styleId="HeaderChar">
    <w:name w:val="Header Char"/>
    <w:basedOn w:val="DefaultParagraphFont"/>
    <w:link w:val="Header"/>
    <w:uiPriority w:val="99"/>
    <w:rsid w:val="00CF1E8D"/>
    <w:rPr>
      <w:rFonts w:asciiTheme="minorHAnsi" w:hAnsiTheme="minorHAnsi"/>
      <w:color w:val="313E48" w:themeColor="text1"/>
      <w:sz w:val="16"/>
    </w:rPr>
  </w:style>
  <w:style w:type="paragraph" w:styleId="Footer">
    <w:name w:val="footer"/>
    <w:basedOn w:val="Normal"/>
    <w:link w:val="FooterChar"/>
    <w:uiPriority w:val="99"/>
    <w:unhideWhenUsed/>
    <w:rsid w:val="00833264"/>
    <w:pPr>
      <w:tabs>
        <w:tab w:val="center" w:pos="4513"/>
        <w:tab w:val="right" w:pos="9026"/>
      </w:tabs>
      <w:spacing w:after="0" w:line="240" w:lineRule="auto"/>
    </w:pPr>
    <w:rPr>
      <w:color w:val="FFFFFF" w:themeColor="background1"/>
      <w:sz w:val="16"/>
    </w:rPr>
  </w:style>
  <w:style w:type="character" w:customStyle="1" w:styleId="FooterChar">
    <w:name w:val="Footer Char"/>
    <w:basedOn w:val="DefaultParagraphFont"/>
    <w:link w:val="Footer"/>
    <w:uiPriority w:val="99"/>
    <w:rsid w:val="00833264"/>
    <w:rPr>
      <w:rFonts w:asciiTheme="minorHAnsi" w:hAnsiTheme="minorHAnsi"/>
      <w:color w:val="FFFFFF" w:themeColor="background1"/>
      <w:sz w:val="16"/>
    </w:rPr>
  </w:style>
  <w:style w:type="character" w:styleId="PlaceholderText">
    <w:name w:val="Placeholder Text"/>
    <w:basedOn w:val="DefaultParagraphFont"/>
    <w:uiPriority w:val="99"/>
    <w:semiHidden/>
    <w:rsid w:val="0088604C"/>
    <w:rPr>
      <w:color w:val="808080"/>
    </w:rPr>
  </w:style>
  <w:style w:type="paragraph" w:customStyle="1" w:styleId="Listparagraph-bullets-secondlevel">
    <w:name w:val="List paragraph - bullets - second level"/>
    <w:basedOn w:val="Normal"/>
    <w:autoRedefine/>
    <w:qFormat/>
    <w:rsid w:val="00AF0D55"/>
    <w:pPr>
      <w:keepNext/>
      <w:keepLines/>
      <w:tabs>
        <w:tab w:val="left" w:pos="567"/>
      </w:tabs>
      <w:spacing w:after="120"/>
      <w:ind w:left="1134" w:hanging="1134"/>
    </w:pPr>
    <w:rPr>
      <w:rFonts w:ascii="Calibri" w:eastAsia="Calibri" w:hAnsi="Calibri" w:cs="Mangal"/>
    </w:rPr>
  </w:style>
  <w:style w:type="numbering" w:customStyle="1" w:styleId="DFAT">
    <w:name w:val="DFAT"/>
    <w:uiPriority w:val="99"/>
    <w:rsid w:val="008B1F0A"/>
    <w:pPr>
      <w:numPr>
        <w:numId w:val="14"/>
      </w:numPr>
    </w:pPr>
  </w:style>
  <w:style w:type="paragraph" w:styleId="ListNumber">
    <w:name w:val="List Number"/>
    <w:basedOn w:val="Normal"/>
    <w:autoRedefine/>
    <w:uiPriority w:val="99"/>
    <w:unhideWhenUsed/>
    <w:qFormat/>
    <w:rsid w:val="00C96C19"/>
    <w:pPr>
      <w:numPr>
        <w:numId w:val="9"/>
      </w:numPr>
      <w:contextualSpacing/>
    </w:pPr>
  </w:style>
  <w:style w:type="numbering" w:customStyle="1" w:styleId="DFATnumberlist">
    <w:name w:val="DFAT number list"/>
    <w:uiPriority w:val="99"/>
    <w:rsid w:val="00C96C19"/>
    <w:pPr>
      <w:numPr>
        <w:numId w:val="16"/>
      </w:numPr>
    </w:pPr>
  </w:style>
  <w:style w:type="character" w:styleId="IntenseEmphasis">
    <w:name w:val="Intense Emphasis"/>
    <w:basedOn w:val="DefaultParagraphFont"/>
    <w:uiPriority w:val="21"/>
    <w:qFormat/>
    <w:rsid w:val="008177E8"/>
    <w:rPr>
      <w:b/>
      <w:i/>
      <w:iCs/>
      <w:color w:val="00837C" w:themeColor="accent1"/>
    </w:rPr>
  </w:style>
  <w:style w:type="paragraph" w:styleId="Caption">
    <w:name w:val="caption"/>
    <w:basedOn w:val="BodyText"/>
    <w:next w:val="Normal"/>
    <w:autoRedefine/>
    <w:uiPriority w:val="35"/>
    <w:unhideWhenUsed/>
    <w:qFormat/>
    <w:rsid w:val="0074439A"/>
    <w:pPr>
      <w:spacing w:before="0" w:after="200" w:line="240" w:lineRule="auto"/>
    </w:pPr>
    <w:rPr>
      <w:i/>
      <w:iCs/>
      <w:color w:val="626357" w:themeColor="background2" w:themeShade="80"/>
      <w:sz w:val="18"/>
      <w:szCs w:val="18"/>
    </w:rPr>
  </w:style>
  <w:style w:type="paragraph" w:customStyle="1" w:styleId="Tabletext">
    <w:name w:val="Table text"/>
    <w:basedOn w:val="Normal"/>
    <w:autoRedefine/>
    <w:qFormat/>
    <w:rsid w:val="00FE7ED5"/>
    <w:pPr>
      <w:suppressAutoHyphens w:val="0"/>
      <w:spacing w:before="0" w:after="0" w:line="240" w:lineRule="auto"/>
    </w:pPr>
    <w:rPr>
      <w:rFonts w:eastAsia="Times New Roman" w:cs="Times New Roman"/>
      <w:sz w:val="20"/>
      <w:szCs w:val="20"/>
    </w:rPr>
  </w:style>
  <w:style w:type="paragraph" w:customStyle="1" w:styleId="Tablerowcolumnheading">
    <w:name w:val="Table row/column heading"/>
    <w:basedOn w:val="Normal"/>
    <w:next w:val="Normal"/>
    <w:autoRedefine/>
    <w:qFormat/>
    <w:rsid w:val="00833264"/>
    <w:pPr>
      <w:suppressAutoHyphens w:val="0"/>
      <w:spacing w:before="0" w:after="0" w:line="240" w:lineRule="auto"/>
      <w:jc w:val="center"/>
    </w:pPr>
    <w:rPr>
      <w:rFonts w:eastAsia="Times New Roman" w:cs="Times New Roman"/>
      <w:bCs/>
      <w:sz w:val="20"/>
      <w:szCs w:val="20"/>
    </w:rPr>
  </w:style>
  <w:style w:type="paragraph" w:styleId="FootnoteText">
    <w:name w:val="footnote text"/>
    <w:aliases w:val="DBW Footnote Text,Footnote Text Char1 Char1,Footnote Text Char Char Char1,Footnote Text Char1 Char Char Char1,Footnote Text Char Char Char Char Char Char Char1,Footnote Text Char Char Char1 Char Char Char1,FN,Char Char Char,Char Char,Char"/>
    <w:basedOn w:val="Normal"/>
    <w:link w:val="FootnoteTextChar"/>
    <w:uiPriority w:val="99"/>
    <w:semiHidden/>
    <w:unhideWhenUsed/>
    <w:qFormat/>
    <w:rsid w:val="002A6DB8"/>
    <w:pPr>
      <w:suppressAutoHyphens w:val="0"/>
      <w:spacing w:before="0" w:after="0" w:line="240" w:lineRule="auto"/>
    </w:pPr>
    <w:rPr>
      <w:rFonts w:ascii="Segoe UI" w:hAnsi="Segoe UI" w:cstheme="minorBidi"/>
      <w:color w:val="auto"/>
      <w:sz w:val="20"/>
      <w:szCs w:val="20"/>
    </w:rPr>
  </w:style>
  <w:style w:type="character" w:customStyle="1" w:styleId="FootnoteTextChar">
    <w:name w:val="Footnote Text Char"/>
    <w:aliases w:val="DBW Footnote Text Char,Footnote Text Char1 Char1 Char,Footnote Text Char Char Char1 Char,Footnote Text Char1 Char Char Char1 Char,Footnote Text Char Char Char Char Char Char Char1 Char,FN Char,Char Char Char Char,Char Char Char1"/>
    <w:basedOn w:val="DefaultParagraphFont"/>
    <w:link w:val="FootnoteText"/>
    <w:uiPriority w:val="99"/>
    <w:semiHidden/>
    <w:rsid w:val="002A6DB8"/>
    <w:rPr>
      <w:rFonts w:ascii="Segoe UI" w:hAnsi="Segoe UI" w:cstheme="minorBidi"/>
      <w:sz w:val="20"/>
      <w:szCs w:val="20"/>
    </w:rPr>
  </w:style>
  <w:style w:type="character" w:styleId="FootnoteReference">
    <w:name w:val="footnote reference"/>
    <w:aliases w:val="Normal + Font:9 Point,Superscript 3 Point Times,ftref,(NECG) Footnote Reference,Ref,de nota al pie,FnR-ANZDEC,Fußnotenzeichen DISS,fr,16 Point,Superscript 6 Point,Footnote Ref in FtNote,SUPERS,BVI fnr,Footnote Reference1,Footnote text"/>
    <w:basedOn w:val="DefaultParagraphFont"/>
    <w:uiPriority w:val="99"/>
    <w:semiHidden/>
    <w:unhideWhenUsed/>
    <w:qFormat/>
    <w:rsid w:val="002A6DB8"/>
    <w:rPr>
      <w:vertAlign w:val="superscript"/>
    </w:rPr>
  </w:style>
  <w:style w:type="paragraph" w:customStyle="1" w:styleId="Tablefigureheading">
    <w:name w:val="Table/figure heading"/>
    <w:basedOn w:val="Normal"/>
    <w:next w:val="Normal"/>
    <w:autoRedefine/>
    <w:qFormat/>
    <w:rsid w:val="0074439A"/>
    <w:pPr>
      <w:keepNext/>
      <w:suppressAutoHyphens w:val="0"/>
      <w:spacing w:before="360" w:after="60" w:line="240" w:lineRule="auto"/>
    </w:pPr>
    <w:rPr>
      <w:rFonts w:cstheme="minorBidi"/>
      <w:color w:val="626357" w:themeColor="background2" w:themeShade="80"/>
      <w:sz w:val="20"/>
      <w:szCs w:val="22"/>
    </w:rPr>
  </w:style>
  <w:style w:type="paragraph" w:customStyle="1" w:styleId="Tabletextcentred">
    <w:name w:val="Table text centred"/>
    <w:basedOn w:val="Tabletext"/>
    <w:next w:val="Normal"/>
    <w:autoRedefine/>
    <w:qFormat/>
    <w:rsid w:val="002A6DB8"/>
    <w:pPr>
      <w:jc w:val="center"/>
    </w:pPr>
  </w:style>
  <w:style w:type="paragraph" w:customStyle="1" w:styleId="Tablerowcolumnheadingcentred">
    <w:name w:val="Table row/column heading centred"/>
    <w:basedOn w:val="Tablerowcolumnheading"/>
    <w:next w:val="Normal"/>
    <w:autoRedefine/>
    <w:qFormat/>
    <w:rsid w:val="002A6DB8"/>
    <w:rPr>
      <w:bCs w:val="0"/>
    </w:rPr>
  </w:style>
  <w:style w:type="paragraph" w:customStyle="1" w:styleId="Sourcenote">
    <w:name w:val="Source / note"/>
    <w:basedOn w:val="Normal"/>
    <w:autoRedefine/>
    <w:qFormat/>
    <w:rsid w:val="0074439A"/>
    <w:pPr>
      <w:suppressAutoHyphens w:val="0"/>
      <w:spacing w:before="40" w:line="240" w:lineRule="auto"/>
    </w:pPr>
    <w:rPr>
      <w:rFonts w:eastAsia="PMingLiU" w:cs="Mangal"/>
      <w:color w:val="626357" w:themeColor="background2" w:themeShade="80"/>
      <w:sz w:val="20"/>
      <w:szCs w:val="20"/>
      <w:lang w:eastAsia="zh-TW"/>
    </w:rPr>
  </w:style>
  <w:style w:type="table" w:styleId="PlainTable1">
    <w:name w:val="Plain Table 1"/>
    <w:basedOn w:val="TableNormal"/>
    <w:uiPriority w:val="41"/>
    <w:rsid w:val="002A6DB8"/>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eckboxemptybulletpoint">
    <w:name w:val="Check box empty bullet point"/>
    <w:basedOn w:val="Tabletext"/>
    <w:autoRedefine/>
    <w:qFormat/>
    <w:rsid w:val="004B0E61"/>
    <w:pPr>
      <w:numPr>
        <w:numId w:val="26"/>
      </w:numPr>
      <w:contextualSpacing/>
    </w:pPr>
    <w:rPr>
      <w:rFonts w:cstheme="minorBidi"/>
      <w:color w:val="auto"/>
      <w:szCs w:val="22"/>
    </w:rPr>
  </w:style>
  <w:style w:type="paragraph" w:customStyle="1" w:styleId="Listparagraphbullets">
    <w:name w:val="List paragraph—bullets"/>
    <w:basedOn w:val="Normal"/>
    <w:autoRedefine/>
    <w:qFormat/>
    <w:rsid w:val="008606AD"/>
    <w:pPr>
      <w:numPr>
        <w:numId w:val="40"/>
      </w:numPr>
      <w:spacing w:before="0"/>
      <w:contextualSpacing/>
    </w:pPr>
    <w:rPr>
      <w:b/>
    </w:rPr>
  </w:style>
  <w:style w:type="paragraph" w:styleId="ListParagraph">
    <w:name w:val="List Paragraph"/>
    <w:aliases w:val="List Paragraph1,Recommendation,Evidence on Demand bullet points,List Paragraph11,L,CV text,F5 List Paragraph,Dot pt,List Paragraph111,Medium Grid 1 - Accent 21,Numbered Paragraph,Bullet List,FooterText,List Paragraph2,Bullets,Bullet paras"/>
    <w:basedOn w:val="Normal"/>
    <w:link w:val="ListParagraphChar"/>
    <w:uiPriority w:val="34"/>
    <w:qFormat/>
    <w:rsid w:val="002C4A32"/>
    <w:pPr>
      <w:ind w:left="720"/>
      <w:contextualSpacing/>
    </w:pPr>
  </w:style>
  <w:style w:type="character" w:customStyle="1" w:styleId="Classification">
    <w:name w:val="Classification"/>
    <w:basedOn w:val="DefaultParagraphFont"/>
    <w:uiPriority w:val="1"/>
    <w:rsid w:val="00F8689D"/>
    <w:rPr>
      <w:b/>
      <w:color w:val="FFFFFF" w:themeColor="background1"/>
    </w:rPr>
  </w:style>
  <w:style w:type="paragraph" w:customStyle="1" w:styleId="Emphasis1">
    <w:name w:val="Emphasis1"/>
    <w:basedOn w:val="BodyText"/>
    <w:autoRedefine/>
    <w:qFormat/>
    <w:rsid w:val="00DB5281"/>
    <w:rPr>
      <w:i/>
    </w:rPr>
  </w:style>
  <w:style w:type="table" w:styleId="TableGrid">
    <w:name w:val="Table Grid"/>
    <w:basedOn w:val="TableNormal"/>
    <w:uiPriority w:val="39"/>
    <w:rsid w:val="00C86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2">
    <w:name w:val="Grid Table 2 Accent 2"/>
    <w:basedOn w:val="TableNormal"/>
    <w:uiPriority w:val="47"/>
    <w:rsid w:val="00833264"/>
    <w:pPr>
      <w:spacing w:after="0" w:line="240" w:lineRule="auto"/>
    </w:pPr>
    <w:tblPr>
      <w:tblStyleRowBandSize w:val="1"/>
      <w:tblStyleColBandSize w:val="1"/>
      <w:tblBorders>
        <w:top w:val="single" w:sz="2" w:space="0" w:color="87BC79" w:themeColor="accent2" w:themeTint="99"/>
        <w:bottom w:val="single" w:sz="2" w:space="0" w:color="87BC79" w:themeColor="accent2" w:themeTint="99"/>
        <w:insideH w:val="single" w:sz="2" w:space="0" w:color="87BC79" w:themeColor="accent2" w:themeTint="99"/>
        <w:insideV w:val="single" w:sz="2" w:space="0" w:color="87BC79" w:themeColor="accent2" w:themeTint="99"/>
      </w:tblBorders>
    </w:tblPr>
    <w:tblStylePr w:type="firstRow">
      <w:rPr>
        <w:b/>
        <w:bCs/>
      </w:rPr>
      <w:tblPr/>
      <w:tcPr>
        <w:tcBorders>
          <w:top w:val="nil"/>
          <w:bottom w:val="single" w:sz="12" w:space="0" w:color="87BC79" w:themeColor="accent2" w:themeTint="99"/>
          <w:insideH w:val="nil"/>
          <w:insideV w:val="nil"/>
        </w:tcBorders>
        <w:shd w:val="clear" w:color="auto" w:fill="FFFFFF" w:themeFill="background1"/>
      </w:tcPr>
    </w:tblStylePr>
    <w:tblStylePr w:type="lastRow">
      <w:rPr>
        <w:b/>
        <w:bCs/>
      </w:rPr>
      <w:tblPr/>
      <w:tcPr>
        <w:tcBorders>
          <w:top w:val="double" w:sz="2" w:space="0" w:color="87B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8D2" w:themeFill="accent2" w:themeFillTint="33"/>
      </w:tcPr>
    </w:tblStylePr>
    <w:tblStylePr w:type="band1Horz">
      <w:tblPr/>
      <w:tcPr>
        <w:shd w:val="clear" w:color="auto" w:fill="D6E8D2" w:themeFill="accent2" w:themeFillTint="33"/>
      </w:tcPr>
    </w:tblStylePr>
  </w:style>
  <w:style w:type="table" w:customStyle="1" w:styleId="blendbandedtable">
    <w:name w:val="blend banded table"/>
    <w:basedOn w:val="TableNormal"/>
    <w:uiPriority w:val="99"/>
    <w:rsid w:val="00360D39"/>
    <w:pPr>
      <w:spacing w:after="0" w:line="240" w:lineRule="auto"/>
    </w:pPr>
    <w:tblPr>
      <w:tblStyleRowBandSize w:val="1"/>
      <w:tblBorders>
        <w:top w:val="single" w:sz="4" w:space="0" w:color="00837C" w:themeColor="accent1"/>
        <w:left w:val="single" w:sz="4" w:space="0" w:color="00837C" w:themeColor="accent1"/>
        <w:bottom w:val="single" w:sz="4" w:space="0" w:color="00837C" w:themeColor="accent1"/>
        <w:right w:val="single" w:sz="4" w:space="0" w:color="00837C" w:themeColor="accent1"/>
        <w:insideH w:val="single" w:sz="4" w:space="0" w:color="00837C" w:themeColor="accent1"/>
        <w:insideV w:val="single" w:sz="4" w:space="0" w:color="00837C" w:themeColor="accent1"/>
      </w:tblBorders>
    </w:tblPr>
    <w:tcPr>
      <w:shd w:val="clear" w:color="auto" w:fill="auto"/>
    </w:tcPr>
    <w:tblStylePr w:type="band2Horz">
      <w:tblPr/>
      <w:tcPr>
        <w:shd w:val="clear" w:color="auto" w:fill="D6E8D2" w:themeFill="accent2" w:themeFillTint="33"/>
      </w:tcPr>
    </w:tblStylePr>
  </w:style>
  <w:style w:type="table" w:styleId="GridTable1Light-Accent6">
    <w:name w:val="Grid Table 1 Light Accent 6"/>
    <w:basedOn w:val="TableNormal"/>
    <w:uiPriority w:val="46"/>
    <w:rsid w:val="00360D39"/>
    <w:pPr>
      <w:spacing w:after="0" w:line="240" w:lineRule="auto"/>
    </w:pPr>
    <w:tblPr>
      <w:tblStyleRowBandSize w:val="1"/>
      <w:tblStyleColBandSize w:val="1"/>
      <w:tblBorders>
        <w:top w:val="single" w:sz="4" w:space="0" w:color="A3C6AC" w:themeColor="accent6" w:themeTint="66"/>
        <w:left w:val="single" w:sz="4" w:space="0" w:color="A3C6AC" w:themeColor="accent6" w:themeTint="66"/>
        <w:bottom w:val="single" w:sz="4" w:space="0" w:color="A3C6AC" w:themeColor="accent6" w:themeTint="66"/>
        <w:right w:val="single" w:sz="4" w:space="0" w:color="A3C6AC" w:themeColor="accent6" w:themeTint="66"/>
        <w:insideH w:val="single" w:sz="4" w:space="0" w:color="A3C6AC" w:themeColor="accent6" w:themeTint="66"/>
        <w:insideV w:val="single" w:sz="4" w:space="0" w:color="A3C6AC" w:themeColor="accent6" w:themeTint="66"/>
      </w:tblBorders>
    </w:tblPr>
    <w:tblStylePr w:type="firstRow">
      <w:rPr>
        <w:b/>
        <w:bCs/>
      </w:rPr>
      <w:tblPr/>
      <w:tcPr>
        <w:tcBorders>
          <w:bottom w:val="single" w:sz="12" w:space="0" w:color="76AA82" w:themeColor="accent6" w:themeTint="99"/>
        </w:tcBorders>
      </w:tcPr>
    </w:tblStylePr>
    <w:tblStylePr w:type="lastRow">
      <w:rPr>
        <w:b/>
        <w:bCs/>
      </w:rPr>
      <w:tblPr/>
      <w:tcPr>
        <w:tcBorders>
          <w:top w:val="double" w:sz="2" w:space="0" w:color="76AA82" w:themeColor="accent6" w:themeTint="99"/>
        </w:tcBorders>
      </w:tcPr>
    </w:tblStylePr>
    <w:tblStylePr w:type="firstCol">
      <w:rPr>
        <w:b/>
        <w:bCs/>
      </w:rPr>
    </w:tblStylePr>
    <w:tblStylePr w:type="lastCol">
      <w:rPr>
        <w:b/>
        <w:bCs/>
      </w:rPr>
    </w:tblStylePr>
  </w:style>
  <w:style w:type="paragraph" w:customStyle="1" w:styleId="Highlightbox">
    <w:name w:val="Highlight box"/>
    <w:basedOn w:val="Normal"/>
    <w:link w:val="HighlightboxChar"/>
    <w:qFormat/>
    <w:rsid w:val="00EE41B3"/>
    <w:pPr>
      <w:pBdr>
        <w:top w:val="double" w:sz="4" w:space="6" w:color="065157"/>
        <w:left w:val="double" w:sz="4" w:space="6" w:color="065157"/>
        <w:bottom w:val="double" w:sz="4" w:space="6" w:color="065157"/>
        <w:right w:val="double" w:sz="4" w:space="6" w:color="065157"/>
      </w:pBdr>
      <w:shd w:val="clear" w:color="auto" w:fill="CDDCDD"/>
      <w:spacing w:line="360" w:lineRule="auto"/>
    </w:pPr>
    <w:rPr>
      <w:rFonts w:ascii="Calibri" w:hAnsi="Calibri"/>
      <w:b/>
      <w:sz w:val="24"/>
    </w:rPr>
  </w:style>
  <w:style w:type="character" w:customStyle="1" w:styleId="HighlightboxChar">
    <w:name w:val="Highlight box Char"/>
    <w:basedOn w:val="DefaultParagraphFont"/>
    <w:link w:val="Highlightbox"/>
    <w:rsid w:val="00EE41B3"/>
    <w:rPr>
      <w:rFonts w:ascii="Calibri" w:hAnsi="Calibri"/>
      <w:b/>
      <w:color w:val="313E48" w:themeColor="text1"/>
      <w:sz w:val="24"/>
      <w:shd w:val="clear" w:color="auto" w:fill="CDDCDD"/>
    </w:rPr>
  </w:style>
  <w:style w:type="paragraph" w:customStyle="1" w:styleId="Boxheading">
    <w:name w:val="Box heading"/>
    <w:basedOn w:val="Heading2"/>
    <w:next w:val="Normal"/>
    <w:link w:val="BoxheadingChar"/>
    <w:qFormat/>
    <w:rsid w:val="00EE41B3"/>
    <w:pPr>
      <w:pBdr>
        <w:top w:val="single" w:sz="12" w:space="6" w:color="00837C" w:themeColor="accent1"/>
        <w:left w:val="single" w:sz="12" w:space="6" w:color="00837C" w:themeColor="accent1"/>
        <w:bottom w:val="single" w:sz="12" w:space="6" w:color="00837C" w:themeColor="accent1"/>
        <w:right w:val="single" w:sz="12" w:space="6" w:color="00837C" w:themeColor="accent1"/>
      </w:pBdr>
      <w:spacing w:before="240"/>
    </w:pPr>
    <w:rPr>
      <w:rFonts w:ascii="Calibri" w:hAnsi="Calibri"/>
      <w:sz w:val="36"/>
    </w:rPr>
  </w:style>
  <w:style w:type="character" w:customStyle="1" w:styleId="BoxheadingChar">
    <w:name w:val="Box heading Char"/>
    <w:basedOn w:val="Heading2Char"/>
    <w:link w:val="Boxheading"/>
    <w:rsid w:val="00EE41B3"/>
    <w:rPr>
      <w:rFonts w:ascii="Calibri" w:eastAsiaTheme="majorEastAsia" w:hAnsi="Calibri"/>
      <w:color w:val="00837C" w:themeColor="accent1"/>
      <w:sz w:val="36"/>
      <w:szCs w:val="26"/>
    </w:rPr>
  </w:style>
  <w:style w:type="paragraph" w:styleId="Title">
    <w:name w:val="Title"/>
    <w:basedOn w:val="Normal"/>
    <w:next w:val="Normal"/>
    <w:link w:val="TitleChar"/>
    <w:uiPriority w:val="10"/>
    <w:qFormat/>
    <w:rsid w:val="005D1C0C"/>
    <w:pPr>
      <w:spacing w:before="0" w:after="0" w:line="240" w:lineRule="auto"/>
      <w:contextualSpacing/>
    </w:pPr>
    <w:rPr>
      <w:rFonts w:asciiTheme="majorHAnsi" w:eastAsiaTheme="majorEastAsia" w:hAnsiTheme="majorHAnsi"/>
      <w:color w:val="auto"/>
      <w:spacing w:val="-10"/>
      <w:kern w:val="28"/>
      <w:sz w:val="56"/>
      <w:szCs w:val="56"/>
    </w:rPr>
  </w:style>
  <w:style w:type="character" w:customStyle="1" w:styleId="TitleChar">
    <w:name w:val="Title Char"/>
    <w:basedOn w:val="DefaultParagraphFont"/>
    <w:link w:val="Title"/>
    <w:uiPriority w:val="10"/>
    <w:rsid w:val="005D1C0C"/>
    <w:rPr>
      <w:rFonts w:asciiTheme="majorHAnsi" w:eastAsiaTheme="majorEastAsia" w:hAnsiTheme="majorHAnsi"/>
      <w:spacing w:val="-10"/>
      <w:kern w:val="28"/>
      <w:sz w:val="56"/>
      <w:szCs w:val="56"/>
    </w:rPr>
  </w:style>
  <w:style w:type="character" w:styleId="IntenseReference">
    <w:name w:val="Intense Reference"/>
    <w:basedOn w:val="DefaultParagraphFont"/>
    <w:uiPriority w:val="32"/>
    <w:qFormat/>
    <w:rsid w:val="008B4DDF"/>
    <w:rPr>
      <w:b/>
      <w:bCs/>
      <w:smallCaps/>
      <w:color w:val="00837C" w:themeColor="accent1"/>
      <w:spacing w:val="5"/>
    </w:rPr>
  </w:style>
  <w:style w:type="paragraph" w:styleId="NoSpacing">
    <w:name w:val="No Spacing"/>
    <w:uiPriority w:val="1"/>
    <w:qFormat/>
    <w:rsid w:val="00C274E8"/>
    <w:pPr>
      <w:suppressAutoHyphens/>
      <w:spacing w:after="0" w:line="240" w:lineRule="auto"/>
    </w:pPr>
    <w:rPr>
      <w:rFonts w:asciiTheme="minorHAnsi" w:hAnsiTheme="minorHAnsi"/>
      <w:color w:val="313E48" w:themeColor="text1"/>
      <w:sz w:val="22"/>
    </w:rPr>
  </w:style>
  <w:style w:type="character" w:styleId="Hyperlink">
    <w:name w:val="Hyperlink"/>
    <w:basedOn w:val="DefaultParagraphFont"/>
    <w:uiPriority w:val="99"/>
    <w:unhideWhenUsed/>
    <w:rsid w:val="00EB4FBA"/>
    <w:rPr>
      <w:color w:val="0000FF"/>
      <w:u w:val="single"/>
    </w:rPr>
  </w:style>
  <w:style w:type="character" w:styleId="CommentReference">
    <w:name w:val="annotation reference"/>
    <w:basedOn w:val="DefaultParagraphFont"/>
    <w:uiPriority w:val="99"/>
    <w:semiHidden/>
    <w:unhideWhenUsed/>
    <w:rsid w:val="00381F8E"/>
    <w:rPr>
      <w:sz w:val="16"/>
      <w:szCs w:val="16"/>
    </w:rPr>
  </w:style>
  <w:style w:type="paragraph" w:styleId="CommentText">
    <w:name w:val="annotation text"/>
    <w:basedOn w:val="Normal"/>
    <w:link w:val="CommentTextChar"/>
    <w:uiPriority w:val="99"/>
    <w:unhideWhenUsed/>
    <w:rsid w:val="00381F8E"/>
    <w:pPr>
      <w:spacing w:line="240" w:lineRule="auto"/>
    </w:pPr>
    <w:rPr>
      <w:sz w:val="20"/>
      <w:szCs w:val="20"/>
    </w:rPr>
  </w:style>
  <w:style w:type="character" w:customStyle="1" w:styleId="CommentTextChar">
    <w:name w:val="Comment Text Char"/>
    <w:basedOn w:val="DefaultParagraphFont"/>
    <w:link w:val="CommentText"/>
    <w:uiPriority w:val="99"/>
    <w:rsid w:val="00381F8E"/>
    <w:rPr>
      <w:rFonts w:asciiTheme="minorHAnsi" w:hAnsiTheme="minorHAnsi"/>
      <w:color w:val="313E48" w:themeColor="text1"/>
      <w:sz w:val="20"/>
      <w:szCs w:val="20"/>
    </w:rPr>
  </w:style>
  <w:style w:type="paragraph" w:styleId="CommentSubject">
    <w:name w:val="annotation subject"/>
    <w:basedOn w:val="CommentText"/>
    <w:next w:val="CommentText"/>
    <w:link w:val="CommentSubjectChar"/>
    <w:uiPriority w:val="99"/>
    <w:semiHidden/>
    <w:unhideWhenUsed/>
    <w:rsid w:val="00381F8E"/>
    <w:rPr>
      <w:b/>
      <w:bCs/>
    </w:rPr>
  </w:style>
  <w:style w:type="character" w:customStyle="1" w:styleId="CommentSubjectChar">
    <w:name w:val="Comment Subject Char"/>
    <w:basedOn w:val="CommentTextChar"/>
    <w:link w:val="CommentSubject"/>
    <w:uiPriority w:val="99"/>
    <w:semiHidden/>
    <w:rsid w:val="00381F8E"/>
    <w:rPr>
      <w:rFonts w:asciiTheme="minorHAnsi" w:hAnsiTheme="minorHAnsi"/>
      <w:b/>
      <w:bCs/>
      <w:color w:val="313E48" w:themeColor="text1"/>
      <w:sz w:val="20"/>
      <w:szCs w:val="20"/>
    </w:rPr>
  </w:style>
  <w:style w:type="paragraph" w:styleId="EndnoteText">
    <w:name w:val="endnote text"/>
    <w:basedOn w:val="Normal"/>
    <w:link w:val="EndnoteTextChar"/>
    <w:uiPriority w:val="99"/>
    <w:semiHidden/>
    <w:unhideWhenUsed/>
    <w:rsid w:val="00BE16DA"/>
    <w:pPr>
      <w:suppressAutoHyphens w:val="0"/>
      <w:spacing w:before="0" w:after="0" w:line="240" w:lineRule="auto"/>
    </w:pPr>
    <w:rPr>
      <w:rFonts w:cstheme="minorBidi"/>
      <w:color w:val="auto"/>
      <w:sz w:val="20"/>
      <w:szCs w:val="20"/>
    </w:rPr>
  </w:style>
  <w:style w:type="character" w:customStyle="1" w:styleId="EndnoteTextChar">
    <w:name w:val="Endnote Text Char"/>
    <w:basedOn w:val="DefaultParagraphFont"/>
    <w:link w:val="EndnoteText"/>
    <w:uiPriority w:val="99"/>
    <w:semiHidden/>
    <w:rsid w:val="00BE16DA"/>
    <w:rPr>
      <w:rFonts w:asciiTheme="minorHAnsi" w:hAnsiTheme="minorHAnsi" w:cstheme="minorBidi"/>
      <w:sz w:val="20"/>
      <w:szCs w:val="20"/>
    </w:rPr>
  </w:style>
  <w:style w:type="character" w:styleId="EndnoteReference">
    <w:name w:val="endnote reference"/>
    <w:basedOn w:val="DefaultParagraphFont"/>
    <w:uiPriority w:val="99"/>
    <w:semiHidden/>
    <w:unhideWhenUsed/>
    <w:rsid w:val="00BE16DA"/>
    <w:rPr>
      <w:vertAlign w:val="superscript"/>
    </w:rPr>
  </w:style>
  <w:style w:type="paragraph" w:customStyle="1" w:styleId="Default">
    <w:name w:val="Default"/>
    <w:rsid w:val="00BE16D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B5654"/>
    <w:rPr>
      <w:color w:val="954F72" w:themeColor="followedHyperlink"/>
      <w:u w:val="single"/>
    </w:rPr>
  </w:style>
  <w:style w:type="character" w:customStyle="1" w:styleId="ListParagraphChar">
    <w:name w:val="List Paragraph Char"/>
    <w:aliases w:val="List Paragraph1 Char,Recommendation Char,Evidence on Demand bullet points Char,List Paragraph11 Char,L Char,CV text Char,F5 List Paragraph Char,Dot pt Char,List Paragraph111 Char,Medium Grid 1 - Accent 21 Char,Numbered Paragraph Char"/>
    <w:basedOn w:val="DefaultParagraphFont"/>
    <w:link w:val="ListParagraph"/>
    <w:uiPriority w:val="34"/>
    <w:qFormat/>
    <w:locked/>
    <w:rsid w:val="00241BB2"/>
    <w:rPr>
      <w:rFonts w:asciiTheme="minorHAnsi" w:hAnsiTheme="minorHAnsi"/>
      <w:color w:val="313E48" w:themeColor="text1"/>
      <w:sz w:val="22"/>
    </w:rPr>
  </w:style>
  <w:style w:type="character" w:styleId="UnresolvedMention">
    <w:name w:val="Unresolved Mention"/>
    <w:basedOn w:val="DefaultParagraphFont"/>
    <w:uiPriority w:val="99"/>
    <w:semiHidden/>
    <w:unhideWhenUsed/>
    <w:rsid w:val="00685696"/>
    <w:rPr>
      <w:color w:val="605E5C"/>
      <w:shd w:val="clear" w:color="auto" w:fill="E1DFDD"/>
    </w:rPr>
  </w:style>
  <w:style w:type="paragraph" w:styleId="Revision">
    <w:name w:val="Revision"/>
    <w:hidden/>
    <w:uiPriority w:val="99"/>
    <w:semiHidden/>
    <w:rsid w:val="00E30777"/>
    <w:pPr>
      <w:spacing w:after="0" w:line="240" w:lineRule="auto"/>
    </w:pPr>
    <w:rPr>
      <w:rFonts w:asciiTheme="minorHAnsi" w:hAnsiTheme="minorHAnsi"/>
      <w:color w:val="313E48" w:themeColor="text1"/>
      <w:sz w:val="22"/>
    </w:rPr>
  </w:style>
  <w:style w:type="character" w:styleId="Emphasis">
    <w:name w:val="Emphasis"/>
    <w:basedOn w:val="DefaultParagraphFont"/>
    <w:uiPriority w:val="20"/>
    <w:qFormat/>
    <w:rsid w:val="009E467B"/>
    <w:rPr>
      <w:i/>
      <w:iCs/>
    </w:rPr>
  </w:style>
  <w:style w:type="paragraph" w:styleId="Subtitle">
    <w:name w:val="Subtitle"/>
    <w:basedOn w:val="Normal"/>
    <w:next w:val="Normal"/>
    <w:link w:val="SubtitleChar"/>
    <w:uiPriority w:val="11"/>
    <w:qFormat/>
    <w:rsid w:val="00320397"/>
    <w:pPr>
      <w:numPr>
        <w:ilvl w:val="1"/>
      </w:numPr>
      <w:spacing w:after="160"/>
    </w:pPr>
    <w:rPr>
      <w:rFonts w:eastAsiaTheme="minorEastAsia" w:cstheme="minorBidi"/>
      <w:color w:val="698499" w:themeColor="text1" w:themeTint="A5"/>
      <w:spacing w:val="15"/>
      <w:szCs w:val="22"/>
    </w:rPr>
  </w:style>
  <w:style w:type="character" w:customStyle="1" w:styleId="SubtitleChar">
    <w:name w:val="Subtitle Char"/>
    <w:basedOn w:val="DefaultParagraphFont"/>
    <w:link w:val="Subtitle"/>
    <w:uiPriority w:val="11"/>
    <w:rsid w:val="00320397"/>
    <w:rPr>
      <w:rFonts w:asciiTheme="minorHAnsi" w:eastAsiaTheme="minorEastAsia" w:hAnsiTheme="minorHAnsi" w:cstheme="minorBidi"/>
      <w:color w:val="698499" w:themeColor="text1" w:themeTint="A5"/>
      <w:spacing w:val="15"/>
      <w:sz w:val="22"/>
      <w:szCs w:val="22"/>
    </w:rPr>
  </w:style>
  <w:style w:type="character" w:customStyle="1" w:styleId="normaltextrun">
    <w:name w:val="normaltextrun"/>
    <w:basedOn w:val="DefaultParagraphFont"/>
    <w:rsid w:val="003B6C8B"/>
  </w:style>
  <w:style w:type="character" w:customStyle="1" w:styleId="findhit">
    <w:name w:val="findhit"/>
    <w:basedOn w:val="DefaultParagraphFont"/>
    <w:rsid w:val="003B6C8B"/>
  </w:style>
  <w:style w:type="character" w:customStyle="1" w:styleId="cf01">
    <w:name w:val="cf01"/>
    <w:basedOn w:val="DefaultParagraphFont"/>
    <w:rsid w:val="00B12DB2"/>
    <w:rPr>
      <w:rFonts w:ascii="Segoe UI" w:hAnsi="Segoe UI" w:cs="Segoe UI" w:hint="default"/>
      <w:color w:val="313E48"/>
      <w:sz w:val="18"/>
      <w:szCs w:val="18"/>
    </w:rPr>
  </w:style>
  <w:style w:type="character" w:customStyle="1" w:styleId="ui-provider">
    <w:name w:val="ui-provider"/>
    <w:basedOn w:val="DefaultParagraphFont"/>
    <w:rsid w:val="005F1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76120">
      <w:bodyDiv w:val="1"/>
      <w:marLeft w:val="0"/>
      <w:marRight w:val="0"/>
      <w:marTop w:val="0"/>
      <w:marBottom w:val="0"/>
      <w:divBdr>
        <w:top w:val="none" w:sz="0" w:space="0" w:color="auto"/>
        <w:left w:val="none" w:sz="0" w:space="0" w:color="auto"/>
        <w:bottom w:val="none" w:sz="0" w:space="0" w:color="auto"/>
        <w:right w:val="none" w:sz="0" w:space="0" w:color="auto"/>
      </w:divBdr>
    </w:div>
    <w:div w:id="200553294">
      <w:bodyDiv w:val="1"/>
      <w:marLeft w:val="0"/>
      <w:marRight w:val="0"/>
      <w:marTop w:val="0"/>
      <w:marBottom w:val="0"/>
      <w:divBdr>
        <w:top w:val="none" w:sz="0" w:space="0" w:color="auto"/>
        <w:left w:val="none" w:sz="0" w:space="0" w:color="auto"/>
        <w:bottom w:val="none" w:sz="0" w:space="0" w:color="auto"/>
        <w:right w:val="none" w:sz="0" w:space="0" w:color="auto"/>
      </w:divBdr>
    </w:div>
    <w:div w:id="256255438">
      <w:bodyDiv w:val="1"/>
      <w:marLeft w:val="0"/>
      <w:marRight w:val="0"/>
      <w:marTop w:val="0"/>
      <w:marBottom w:val="0"/>
      <w:divBdr>
        <w:top w:val="none" w:sz="0" w:space="0" w:color="auto"/>
        <w:left w:val="none" w:sz="0" w:space="0" w:color="auto"/>
        <w:bottom w:val="none" w:sz="0" w:space="0" w:color="auto"/>
        <w:right w:val="none" w:sz="0" w:space="0" w:color="auto"/>
      </w:divBdr>
    </w:div>
    <w:div w:id="435366600">
      <w:bodyDiv w:val="1"/>
      <w:marLeft w:val="0"/>
      <w:marRight w:val="0"/>
      <w:marTop w:val="0"/>
      <w:marBottom w:val="0"/>
      <w:divBdr>
        <w:top w:val="none" w:sz="0" w:space="0" w:color="auto"/>
        <w:left w:val="none" w:sz="0" w:space="0" w:color="auto"/>
        <w:bottom w:val="none" w:sz="0" w:space="0" w:color="auto"/>
        <w:right w:val="none" w:sz="0" w:space="0" w:color="auto"/>
      </w:divBdr>
    </w:div>
    <w:div w:id="695542055">
      <w:bodyDiv w:val="1"/>
      <w:marLeft w:val="0"/>
      <w:marRight w:val="0"/>
      <w:marTop w:val="0"/>
      <w:marBottom w:val="0"/>
      <w:divBdr>
        <w:top w:val="none" w:sz="0" w:space="0" w:color="auto"/>
        <w:left w:val="none" w:sz="0" w:space="0" w:color="auto"/>
        <w:bottom w:val="none" w:sz="0" w:space="0" w:color="auto"/>
        <w:right w:val="none" w:sz="0" w:space="0" w:color="auto"/>
      </w:divBdr>
      <w:divsChild>
        <w:div w:id="1008364966">
          <w:marLeft w:val="0"/>
          <w:marRight w:val="0"/>
          <w:marTop w:val="0"/>
          <w:marBottom w:val="0"/>
          <w:divBdr>
            <w:top w:val="none" w:sz="0" w:space="0" w:color="auto"/>
            <w:left w:val="none" w:sz="0" w:space="0" w:color="auto"/>
            <w:bottom w:val="none" w:sz="0" w:space="0" w:color="auto"/>
            <w:right w:val="none" w:sz="0" w:space="0" w:color="auto"/>
          </w:divBdr>
        </w:div>
      </w:divsChild>
    </w:div>
    <w:div w:id="774133931">
      <w:bodyDiv w:val="1"/>
      <w:marLeft w:val="0"/>
      <w:marRight w:val="0"/>
      <w:marTop w:val="0"/>
      <w:marBottom w:val="0"/>
      <w:divBdr>
        <w:top w:val="none" w:sz="0" w:space="0" w:color="auto"/>
        <w:left w:val="none" w:sz="0" w:space="0" w:color="auto"/>
        <w:bottom w:val="none" w:sz="0" w:space="0" w:color="auto"/>
        <w:right w:val="none" w:sz="0" w:space="0" w:color="auto"/>
      </w:divBdr>
    </w:div>
    <w:div w:id="1078870663">
      <w:bodyDiv w:val="1"/>
      <w:marLeft w:val="0"/>
      <w:marRight w:val="0"/>
      <w:marTop w:val="0"/>
      <w:marBottom w:val="0"/>
      <w:divBdr>
        <w:top w:val="none" w:sz="0" w:space="0" w:color="auto"/>
        <w:left w:val="none" w:sz="0" w:space="0" w:color="auto"/>
        <w:bottom w:val="none" w:sz="0" w:space="0" w:color="auto"/>
        <w:right w:val="none" w:sz="0" w:space="0" w:color="auto"/>
      </w:divBdr>
    </w:div>
    <w:div w:id="1385956070">
      <w:bodyDiv w:val="1"/>
      <w:marLeft w:val="0"/>
      <w:marRight w:val="0"/>
      <w:marTop w:val="0"/>
      <w:marBottom w:val="0"/>
      <w:divBdr>
        <w:top w:val="none" w:sz="0" w:space="0" w:color="auto"/>
        <w:left w:val="none" w:sz="0" w:space="0" w:color="auto"/>
        <w:bottom w:val="none" w:sz="0" w:space="0" w:color="auto"/>
        <w:right w:val="none" w:sz="0" w:space="0" w:color="auto"/>
      </w:divBdr>
    </w:div>
    <w:div w:id="161555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fat.gov.au/sites/default/files/disability-inclusive-development-guidance-note.pdf" TargetMode="External"/><Relationship Id="rId18" Type="http://schemas.openxmlformats.org/officeDocument/2006/relationships/hyperlink" Target="https://www.dfat.gov.au/sites/default/files/disability-inclusive-development-guidance-note.pdf" TargetMode="External"/><Relationship Id="rId26" Type="http://schemas.openxmlformats.org/officeDocument/2006/relationships/hyperlink" Target="https://www.dfat.gov.au/international-relations/themes/preventing-sexual-exploitation-abuse-and-harassment" TargetMode="External"/><Relationship Id="rId3" Type="http://schemas.openxmlformats.org/officeDocument/2006/relationships/customXml" Target="../customXml/item3.xml"/><Relationship Id="rId21" Type="http://schemas.openxmlformats.org/officeDocument/2006/relationships/hyperlink" Target="https://www.dfat.gov.au/sites/default/files/reaching-indigenous-people-in-the-australian-aid-program-guidance-note.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fat.gov.au/sites/default/files/gender-equality-and-womens-empowerment-strategy.pdf" TargetMode="External"/><Relationship Id="rId17" Type="http://schemas.openxmlformats.org/officeDocument/2006/relationships/hyperlink" Target="https://www.dfat.gov.au/about-us/publications/Pages/gender-equality-in-monitoring-and-evaluation-good-practice-note" TargetMode="External"/><Relationship Id="rId25" Type="http://schemas.openxmlformats.org/officeDocument/2006/relationships/hyperlink" Target="https://www.dfat.gov.au/publications/indigenous-diplomacy-agend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fat.gov.au/about-us/publications/gender-equality-in-investment-design-good-practice-note" TargetMode="External"/><Relationship Id="rId20" Type="http://schemas.openxmlformats.org/officeDocument/2006/relationships/hyperlink" Target="https://www.dfat.gov.au/publications/development/gender-equality-investment-level-strategy-development-good-practice-note" TargetMode="External"/><Relationship Id="rId29" Type="http://schemas.openxmlformats.org/officeDocument/2006/relationships/hyperlink" Target="https://www.care.org.au/wp-content/uploads/2015/02/Good-Practices-Brie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fat.gov.au/publications/development/australias-international-development-policy" TargetMode="External"/><Relationship Id="rId24" Type="http://schemas.openxmlformats.org/officeDocument/2006/relationships/hyperlink" Target="https://www.dfat.gov.au/sites/default/files/development-for-all-2015-2020.pdf"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dfat.gov.au/about-us/publications/Pages/environmental-social-safeguard-policy" TargetMode="External"/><Relationship Id="rId23" Type="http://schemas.openxmlformats.org/officeDocument/2006/relationships/hyperlink" Target="https://www.dfat.gov.au/sites/default/files/gender-equality-and-womens-empowerment-strategy.pdf" TargetMode="External"/><Relationship Id="rId28" Type="http://schemas.openxmlformats.org/officeDocument/2006/relationships/hyperlink" Target="https://www.dfat.gov.au/about-us/publications/Pages/environmental-social-safeguard-policy" TargetMode="External"/><Relationship Id="rId10" Type="http://schemas.openxmlformats.org/officeDocument/2006/relationships/endnotes" Target="endnotes.xml"/><Relationship Id="rId19" Type="http://schemas.openxmlformats.org/officeDocument/2006/relationships/hyperlink" Target="https://dfat.govcms.gov.au/publications/development/gender-equality-disability-and-social-inclusion-analysis-good-practice-note" TargetMode="External"/><Relationship Id="rId31" Type="http://schemas.openxmlformats.org/officeDocument/2006/relationships/hyperlink" Target="https://www.did4all.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fat.gov.au/international-relations/themes/preventing-sexual-exploitation-abuse-and-harassment" TargetMode="External"/><Relationship Id="rId22" Type="http://schemas.openxmlformats.org/officeDocument/2006/relationships/hyperlink" Target="https://www.dfat.gov.au/publications/development/australias-international-development-policy" TargetMode="External"/><Relationship Id="rId27" Type="http://schemas.openxmlformats.org/officeDocument/2006/relationships/hyperlink" Target="https://www.dfat.gov.au/international-relations/themes/child-protection/Pages/child-protection" TargetMode="External"/><Relationship Id="rId30" Type="http://schemas.openxmlformats.org/officeDocument/2006/relationships/hyperlink" Target="https://www.unwomen.org/en/digital-library/publications/2022/01/intersectionality-resource-guide-and-toolkit"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un.org/development/desa/disabilities/convention-on-the-rights-of-persons-with-disabilities.html" TargetMode="External"/><Relationship Id="rId2" Type="http://schemas.openxmlformats.org/officeDocument/2006/relationships/hyperlink" Target="https://equityhealthj.biomedcentral.com/articles/10.1186/s12939-021-01611-2" TargetMode="External"/><Relationship Id="rId1" Type="http://schemas.openxmlformats.org/officeDocument/2006/relationships/hyperlink" Target="https://conflictandhealth.biomedcentral.com/articles/10.1186/s13031-021-00419-9" TargetMode="External"/><Relationship Id="rId5" Type="http://schemas.openxmlformats.org/officeDocument/2006/relationships/hyperlink" Target="https://www.un.org/development/desa/indigenouspeoples/wp-content/uploads/sites/19/2019/01/UNDRIP_E_web.pdf" TargetMode="External"/><Relationship Id="rId4" Type="http://schemas.openxmlformats.org/officeDocument/2006/relationships/hyperlink" Target="https://www.ohchr.org/en/instruments-mechanisms/instruments/convention-elimination-all-forms-discrimination-against-wom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ashingtongroup-disability.com/question-sets/wg-short-set-on-functioning-wg-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urke2\OneDrive%20-%20Department%20of%20Foreign%20Affairs%20and%20Trade%20(dfat.gov.au)\1.%20ADMIN\l.%20DFAT%20templates\A4-FactSheet-Blend.dotx" TargetMode="External"/></Relationships>
</file>

<file path=word/theme/theme1.xml><?xml version="1.0" encoding="utf-8"?>
<a:theme xmlns:a="http://schemas.openxmlformats.org/drawingml/2006/main" name="Office Theme">
  <a:themeElements>
    <a:clrScheme name="Custom 1">
      <a:dk1>
        <a:srgbClr val="313E48"/>
      </a:dk1>
      <a:lt1>
        <a:srgbClr val="FFFFFF"/>
      </a:lt1>
      <a:dk2>
        <a:srgbClr val="3A586E"/>
      </a:dk2>
      <a:lt2>
        <a:srgbClr val="BEBFB6"/>
      </a:lt2>
      <a:accent1>
        <a:srgbClr val="00837C"/>
      </a:accent1>
      <a:accent2>
        <a:srgbClr val="47763B"/>
      </a:accent2>
      <a:accent3>
        <a:srgbClr val="EBAB21"/>
      </a:accent3>
      <a:accent4>
        <a:srgbClr val="AA5739"/>
      </a:accent4>
      <a:accent5>
        <a:srgbClr val="075156"/>
      </a:accent5>
      <a:accent6>
        <a:srgbClr val="36573E"/>
      </a:accent6>
      <a:hlink>
        <a:srgbClr val="0563C1"/>
      </a:hlink>
      <a:folHlink>
        <a:srgbClr val="954F72"/>
      </a:folHlink>
    </a:clrScheme>
    <a:fontScheme name="DFAT">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A313495331C84E8C222A0942F39D7C" ma:contentTypeVersion="13" ma:contentTypeDescription="Create a new document." ma:contentTypeScope="" ma:versionID="8769d52cd130ae526ef004faebf94c9e">
  <xsd:schema xmlns:xsd="http://www.w3.org/2001/XMLSchema" xmlns:xs="http://www.w3.org/2001/XMLSchema" xmlns:p="http://schemas.microsoft.com/office/2006/metadata/properties" xmlns:ns2="47e6606d-f12e-403c-b478-8793a1d190cd" xmlns:ns3="2c14b980-3a59-4797-87bc-4e4d5601662e" targetNamespace="http://schemas.microsoft.com/office/2006/metadata/properties" ma:root="true" ma:fieldsID="b3d7757a495129ac79998cafb13d6eaf" ns2:_="" ns3:_="">
    <xsd:import namespace="47e6606d-f12e-403c-b478-8793a1d190cd"/>
    <xsd:import namespace="2c14b980-3a59-4797-87bc-4e4d560166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e6606d-f12e-403c-b478-8793a1d190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14b980-3a59-4797-87bc-4e4d560166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430fa92-9805-4864-9384-8918fef18567}" ma:internalName="TaxCatchAll" ma:showField="CatchAllData" ma:web="2c14b980-3a59-4797-87bc-4e4d56016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e6606d-f12e-403c-b478-8793a1d190cd">
      <Terms xmlns="http://schemas.microsoft.com/office/infopath/2007/PartnerControls"/>
    </lcf76f155ced4ddcb4097134ff3c332f>
    <TaxCatchAll xmlns="2c14b980-3a59-4797-87bc-4e4d560166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50C7A-8202-450A-92F9-EE5825048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e6606d-f12e-403c-b478-8793a1d190cd"/>
    <ds:schemaRef ds:uri="2c14b980-3a59-4797-87bc-4e4d560166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12AE35-0304-4659-BA28-6D11F32F078F}">
  <ds:schemaRefs>
    <ds:schemaRef ds:uri="http://schemas.microsoft.com/office/2006/metadata/properties"/>
    <ds:schemaRef ds:uri="http://schemas.microsoft.com/office/infopath/2007/PartnerControls"/>
    <ds:schemaRef ds:uri="63644ea3-800d-4a89-88f6-d2a9ed95e752"/>
    <ds:schemaRef ds:uri="47e6606d-f12e-403c-b478-8793a1d190cd"/>
    <ds:schemaRef ds:uri="2c14b980-3a59-4797-87bc-4e4d5601662e"/>
  </ds:schemaRefs>
</ds:datastoreItem>
</file>

<file path=customXml/itemProps3.xml><?xml version="1.0" encoding="utf-8"?>
<ds:datastoreItem xmlns:ds="http://schemas.openxmlformats.org/officeDocument/2006/customXml" ds:itemID="{C841FD71-C0C3-44B8-B179-A3C69E36708A}">
  <ds:schemaRefs>
    <ds:schemaRef ds:uri="http://schemas.microsoft.com/sharepoint/v3/contenttype/forms"/>
  </ds:schemaRefs>
</ds:datastoreItem>
</file>

<file path=customXml/itemProps4.xml><?xml version="1.0" encoding="utf-8"?>
<ds:datastoreItem xmlns:ds="http://schemas.openxmlformats.org/officeDocument/2006/customXml" ds:itemID="{B58FF8D4-0949-4552-9E96-10255885B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A4-FactSheet-Blend.dotx</Template>
  <TotalTime>1</TotalTime>
  <Pages>5</Pages>
  <Words>1912</Words>
  <Characters>12041</Characters>
  <Application>Microsoft Office Word</Application>
  <DocSecurity>0</DocSecurity>
  <Lines>167</Lines>
  <Paragraphs>64</Paragraphs>
  <ScaleCrop>false</ScaleCrop>
  <HeadingPairs>
    <vt:vector size="2" baseType="variant">
      <vt:variant>
        <vt:lpstr>Title</vt:lpstr>
      </vt:variant>
      <vt:variant>
        <vt:i4>1</vt:i4>
      </vt:variant>
    </vt:vector>
  </HeadingPairs>
  <TitlesOfParts>
    <vt:vector size="1" baseType="lpstr">
      <vt:lpstr>DFAT Partnerships for a Healthy Region - GEDSI and First Nations Engagement Guidance Note</vt:lpstr>
    </vt:vector>
  </TitlesOfParts>
  <Company>Department of Foreign Affairs and Trade</Company>
  <LinksUpToDate>false</LinksUpToDate>
  <CharactersWithSpaces>13935</CharactersWithSpaces>
  <SharedDoc>false</SharedDoc>
  <HLinks>
    <vt:vector size="162" baseType="variant">
      <vt:variant>
        <vt:i4>6488098</vt:i4>
      </vt:variant>
      <vt:variant>
        <vt:i4>60</vt:i4>
      </vt:variant>
      <vt:variant>
        <vt:i4>0</vt:i4>
      </vt:variant>
      <vt:variant>
        <vt:i4>5</vt:i4>
      </vt:variant>
      <vt:variant>
        <vt:lpwstr>https://www.did4all.com.au/</vt:lpwstr>
      </vt:variant>
      <vt:variant>
        <vt:lpwstr/>
      </vt:variant>
      <vt:variant>
        <vt:i4>2555985</vt:i4>
      </vt:variant>
      <vt:variant>
        <vt:i4>57</vt:i4>
      </vt:variant>
      <vt:variant>
        <vt:i4>0</vt:i4>
      </vt:variant>
      <vt:variant>
        <vt:i4>5</vt:i4>
      </vt:variant>
      <vt:variant>
        <vt:lpwstr>https://wvusstatic.com/2020/landing-pages/gender-equality/Gender_Equality_and_Social_Inclusion_DME_Toolkit_2021.pdf</vt:lpwstr>
      </vt:variant>
      <vt:variant>
        <vt:lpwstr/>
      </vt:variant>
      <vt:variant>
        <vt:i4>5046346</vt:i4>
      </vt:variant>
      <vt:variant>
        <vt:i4>54</vt:i4>
      </vt:variant>
      <vt:variant>
        <vt:i4>0</vt:i4>
      </vt:variant>
      <vt:variant>
        <vt:i4>5</vt:i4>
      </vt:variant>
      <vt:variant>
        <vt:lpwstr>https://www.unwomen.org/en/digital-library/publications/2022/01/intersectionality-resource-guide-and-toolkit</vt:lpwstr>
      </vt:variant>
      <vt:variant>
        <vt:lpwstr/>
      </vt:variant>
      <vt:variant>
        <vt:i4>196626</vt:i4>
      </vt:variant>
      <vt:variant>
        <vt:i4>51</vt:i4>
      </vt:variant>
      <vt:variant>
        <vt:i4>0</vt:i4>
      </vt:variant>
      <vt:variant>
        <vt:i4>5</vt:i4>
      </vt:variant>
      <vt:variant>
        <vt:lpwstr>https://www.unicef.org/rosa/media/12346/file</vt:lpwstr>
      </vt:variant>
      <vt:variant>
        <vt:lpwstr/>
      </vt:variant>
      <vt:variant>
        <vt:i4>3866747</vt:i4>
      </vt:variant>
      <vt:variant>
        <vt:i4>48</vt:i4>
      </vt:variant>
      <vt:variant>
        <vt:i4>0</vt:i4>
      </vt:variant>
      <vt:variant>
        <vt:i4>5</vt:i4>
      </vt:variant>
      <vt:variant>
        <vt:lpwstr>https://www.care.org.au/wp-content/uploads/2015/02/Good-Practices-Brief.pdf</vt:lpwstr>
      </vt:variant>
      <vt:variant>
        <vt:lpwstr/>
      </vt:variant>
      <vt:variant>
        <vt:i4>1048591</vt:i4>
      </vt:variant>
      <vt:variant>
        <vt:i4>45</vt:i4>
      </vt:variant>
      <vt:variant>
        <vt:i4>0</vt:i4>
      </vt:variant>
      <vt:variant>
        <vt:i4>5</vt:i4>
      </vt:variant>
      <vt:variant>
        <vt:lpwstr>https://www.dfat.gov.au/about-us/publications/Pages/environmental-social-safeguard-policy</vt:lpwstr>
      </vt:variant>
      <vt:variant>
        <vt:lpwstr/>
      </vt:variant>
      <vt:variant>
        <vt:i4>2949175</vt:i4>
      </vt:variant>
      <vt:variant>
        <vt:i4>42</vt:i4>
      </vt:variant>
      <vt:variant>
        <vt:i4>0</vt:i4>
      </vt:variant>
      <vt:variant>
        <vt:i4>5</vt:i4>
      </vt:variant>
      <vt:variant>
        <vt:lpwstr>https://www.dfat.gov.au/international-relations/themes/child-protection/Pages/child-protection</vt:lpwstr>
      </vt:variant>
      <vt:variant>
        <vt:lpwstr/>
      </vt:variant>
      <vt:variant>
        <vt:i4>7536689</vt:i4>
      </vt:variant>
      <vt:variant>
        <vt:i4>39</vt:i4>
      </vt:variant>
      <vt:variant>
        <vt:i4>0</vt:i4>
      </vt:variant>
      <vt:variant>
        <vt:i4>5</vt:i4>
      </vt:variant>
      <vt:variant>
        <vt:lpwstr>https://www.dfat.gov.au/international-relations/themes/preventing-sexual-exploitation-abuse-and-harassment</vt:lpwstr>
      </vt:variant>
      <vt:variant>
        <vt:lpwstr/>
      </vt:variant>
      <vt:variant>
        <vt:i4>327696</vt:i4>
      </vt:variant>
      <vt:variant>
        <vt:i4>36</vt:i4>
      </vt:variant>
      <vt:variant>
        <vt:i4>0</vt:i4>
      </vt:variant>
      <vt:variant>
        <vt:i4>5</vt:i4>
      </vt:variant>
      <vt:variant>
        <vt:lpwstr>https://www.dfat.gov.au/publications/indigenous-diplomacy-agenda</vt:lpwstr>
      </vt:variant>
      <vt:variant>
        <vt:lpwstr/>
      </vt:variant>
      <vt:variant>
        <vt:i4>5177353</vt:i4>
      </vt:variant>
      <vt:variant>
        <vt:i4>33</vt:i4>
      </vt:variant>
      <vt:variant>
        <vt:i4>0</vt:i4>
      </vt:variant>
      <vt:variant>
        <vt:i4>5</vt:i4>
      </vt:variant>
      <vt:variant>
        <vt:lpwstr>https://www.dfat.gov.au/sites/default/files/development-for-all-2015-2020.pdf</vt:lpwstr>
      </vt:variant>
      <vt:variant>
        <vt:lpwstr/>
      </vt:variant>
      <vt:variant>
        <vt:i4>7798908</vt:i4>
      </vt:variant>
      <vt:variant>
        <vt:i4>30</vt:i4>
      </vt:variant>
      <vt:variant>
        <vt:i4>0</vt:i4>
      </vt:variant>
      <vt:variant>
        <vt:i4>5</vt:i4>
      </vt:variant>
      <vt:variant>
        <vt:lpwstr>https://www.dfat.gov.au/sites/default/files/gender-equality-and-womens-empowerment-strategy.pdf</vt:lpwstr>
      </vt:variant>
      <vt:variant>
        <vt:lpwstr/>
      </vt:variant>
      <vt:variant>
        <vt:i4>3670049</vt:i4>
      </vt:variant>
      <vt:variant>
        <vt:i4>27</vt:i4>
      </vt:variant>
      <vt:variant>
        <vt:i4>0</vt:i4>
      </vt:variant>
      <vt:variant>
        <vt:i4>5</vt:i4>
      </vt:variant>
      <vt:variant>
        <vt:lpwstr>https://www.dfat.gov.au/sites/default/files/reaching-indigenous-people-in-the-australian-aid-program-guidance-note.pdf</vt:lpwstr>
      </vt:variant>
      <vt:variant>
        <vt:lpwstr/>
      </vt:variant>
      <vt:variant>
        <vt:i4>6422576</vt:i4>
      </vt:variant>
      <vt:variant>
        <vt:i4>24</vt:i4>
      </vt:variant>
      <vt:variant>
        <vt:i4>0</vt:i4>
      </vt:variant>
      <vt:variant>
        <vt:i4>5</vt:i4>
      </vt:variant>
      <vt:variant>
        <vt:lpwstr>https://www.dfat.gov.au/sites/default/files/disability-inclusive-development-guidance-note.pdf</vt:lpwstr>
      </vt:variant>
      <vt:variant>
        <vt:lpwstr/>
      </vt:variant>
      <vt:variant>
        <vt:i4>1507355</vt:i4>
      </vt:variant>
      <vt:variant>
        <vt:i4>21</vt:i4>
      </vt:variant>
      <vt:variant>
        <vt:i4>0</vt:i4>
      </vt:variant>
      <vt:variant>
        <vt:i4>5</vt:i4>
      </vt:variant>
      <vt:variant>
        <vt:lpwstr>https://www.dfat.gov.au/about-us/publications/Pages/gender-equality-in-monitoring-and-evaluation-good-practice-note</vt:lpwstr>
      </vt:variant>
      <vt:variant>
        <vt:lpwstr>:~:text=The%20Gender%20Equality%20in%20Monitoring,to%20gender%20equality%20in%20reporting.</vt:lpwstr>
      </vt:variant>
      <vt:variant>
        <vt:i4>4456468</vt:i4>
      </vt:variant>
      <vt:variant>
        <vt:i4>18</vt:i4>
      </vt:variant>
      <vt:variant>
        <vt:i4>0</vt:i4>
      </vt:variant>
      <vt:variant>
        <vt:i4>5</vt:i4>
      </vt:variant>
      <vt:variant>
        <vt:lpwstr>https://www.dfat.gov.au/about-us/publications/gender-equality-in-investment-design-good-practice-note</vt:lpwstr>
      </vt:variant>
      <vt:variant>
        <vt:lpwstr/>
      </vt:variant>
      <vt:variant>
        <vt:i4>7995501</vt:i4>
      </vt:variant>
      <vt:variant>
        <vt:i4>15</vt:i4>
      </vt:variant>
      <vt:variant>
        <vt:i4>0</vt:i4>
      </vt:variant>
      <vt:variant>
        <vt:i4>5</vt:i4>
      </vt:variant>
      <vt:variant>
        <vt:lpwstr>https://indopacifichealthsecurity.dfat.gov.au/sites/default/files/2022-08/Health Security Initiative Disability Guidance Note V2.0.pdf</vt:lpwstr>
      </vt:variant>
      <vt:variant>
        <vt:lpwstr/>
      </vt:variant>
      <vt:variant>
        <vt:i4>8061039</vt:i4>
      </vt:variant>
      <vt:variant>
        <vt:i4>12</vt:i4>
      </vt:variant>
      <vt:variant>
        <vt:i4>0</vt:i4>
      </vt:variant>
      <vt:variant>
        <vt:i4>5</vt:i4>
      </vt:variant>
      <vt:variant>
        <vt:lpwstr>https://indopacifichealthsecurity.dfat.gov.au/sites/default/files/2022-08/Health Security Initiative Gender Guidance Note V2.0.pdf</vt:lpwstr>
      </vt:variant>
      <vt:variant>
        <vt:lpwstr/>
      </vt:variant>
      <vt:variant>
        <vt:i4>1048591</vt:i4>
      </vt:variant>
      <vt:variant>
        <vt:i4>9</vt:i4>
      </vt:variant>
      <vt:variant>
        <vt:i4>0</vt:i4>
      </vt:variant>
      <vt:variant>
        <vt:i4>5</vt:i4>
      </vt:variant>
      <vt:variant>
        <vt:lpwstr>https://www.dfat.gov.au/about-us/publications/Pages/environmental-social-safeguard-policy</vt:lpwstr>
      </vt:variant>
      <vt:variant>
        <vt:lpwstr/>
      </vt:variant>
      <vt:variant>
        <vt:i4>7536689</vt:i4>
      </vt:variant>
      <vt:variant>
        <vt:i4>6</vt:i4>
      </vt:variant>
      <vt:variant>
        <vt:i4>0</vt:i4>
      </vt:variant>
      <vt:variant>
        <vt:i4>5</vt:i4>
      </vt:variant>
      <vt:variant>
        <vt:lpwstr>https://www.dfat.gov.au/international-relations/themes/preventing-sexual-exploitation-abuse-and-harassment</vt:lpwstr>
      </vt:variant>
      <vt:variant>
        <vt:lpwstr/>
      </vt:variant>
      <vt:variant>
        <vt:i4>6422576</vt:i4>
      </vt:variant>
      <vt:variant>
        <vt:i4>3</vt:i4>
      </vt:variant>
      <vt:variant>
        <vt:i4>0</vt:i4>
      </vt:variant>
      <vt:variant>
        <vt:i4>5</vt:i4>
      </vt:variant>
      <vt:variant>
        <vt:lpwstr>https://www.dfat.gov.au/sites/default/files/disability-inclusive-development-guidance-note.pdf</vt:lpwstr>
      </vt:variant>
      <vt:variant>
        <vt:lpwstr/>
      </vt:variant>
      <vt:variant>
        <vt:i4>7798908</vt:i4>
      </vt:variant>
      <vt:variant>
        <vt:i4>0</vt:i4>
      </vt:variant>
      <vt:variant>
        <vt:i4>0</vt:i4>
      </vt:variant>
      <vt:variant>
        <vt:i4>5</vt:i4>
      </vt:variant>
      <vt:variant>
        <vt:lpwstr>https://www.dfat.gov.au/sites/default/files/gender-equality-and-womens-empowerment-strategy.pdf</vt:lpwstr>
      </vt:variant>
      <vt:variant>
        <vt:lpwstr/>
      </vt:variant>
      <vt:variant>
        <vt:i4>2818171</vt:i4>
      </vt:variant>
      <vt:variant>
        <vt:i4>0</vt:i4>
      </vt:variant>
      <vt:variant>
        <vt:i4>0</vt:i4>
      </vt:variant>
      <vt:variant>
        <vt:i4>5</vt:i4>
      </vt:variant>
      <vt:variant>
        <vt:lpwstr>https://www.washingtongroup-disability.com/question-sets/wg-short-set-on-functioning-wg-ss/</vt:lpwstr>
      </vt:variant>
      <vt:variant>
        <vt:lpwstr/>
      </vt:variant>
      <vt:variant>
        <vt:i4>3735668</vt:i4>
      </vt:variant>
      <vt:variant>
        <vt:i4>12</vt:i4>
      </vt:variant>
      <vt:variant>
        <vt:i4>0</vt:i4>
      </vt:variant>
      <vt:variant>
        <vt:i4>5</vt:i4>
      </vt:variant>
      <vt:variant>
        <vt:lpwstr>https://www.un.org/development/desa/indigenouspeoples/wp-content/uploads/sites/19/2019/01/UNDRIP_E_web.pdf</vt:lpwstr>
      </vt:variant>
      <vt:variant>
        <vt:lpwstr/>
      </vt:variant>
      <vt:variant>
        <vt:i4>4915281</vt:i4>
      </vt:variant>
      <vt:variant>
        <vt:i4>9</vt:i4>
      </vt:variant>
      <vt:variant>
        <vt:i4>0</vt:i4>
      </vt:variant>
      <vt:variant>
        <vt:i4>5</vt:i4>
      </vt:variant>
      <vt:variant>
        <vt:lpwstr>https://www.ohchr.org/en/instruments-mechanisms/instruments/convention-elimination-all-forms-discrimination-against-women</vt:lpwstr>
      </vt:variant>
      <vt:variant>
        <vt:lpwstr/>
      </vt:variant>
      <vt:variant>
        <vt:i4>3604583</vt:i4>
      </vt:variant>
      <vt:variant>
        <vt:i4>6</vt:i4>
      </vt:variant>
      <vt:variant>
        <vt:i4>0</vt:i4>
      </vt:variant>
      <vt:variant>
        <vt:i4>5</vt:i4>
      </vt:variant>
      <vt:variant>
        <vt:lpwstr>https://www.un.org/development/desa/disabilities/convention-on-the-rights-of-persons-with-disabilities.html</vt:lpwstr>
      </vt:variant>
      <vt:variant>
        <vt:lpwstr/>
      </vt:variant>
      <vt:variant>
        <vt:i4>3145835</vt:i4>
      </vt:variant>
      <vt:variant>
        <vt:i4>3</vt:i4>
      </vt:variant>
      <vt:variant>
        <vt:i4>0</vt:i4>
      </vt:variant>
      <vt:variant>
        <vt:i4>5</vt:i4>
      </vt:variant>
      <vt:variant>
        <vt:lpwstr>https://equityhealthj.biomedcentral.com/articles/10.1186/s12939-021-01611-2</vt:lpwstr>
      </vt:variant>
      <vt:variant>
        <vt:lpwstr/>
      </vt:variant>
      <vt:variant>
        <vt:i4>3604597</vt:i4>
      </vt:variant>
      <vt:variant>
        <vt:i4>0</vt:i4>
      </vt:variant>
      <vt:variant>
        <vt:i4>0</vt:i4>
      </vt:variant>
      <vt:variant>
        <vt:i4>5</vt:i4>
      </vt:variant>
      <vt:variant>
        <vt:lpwstr>https://conflictandhealth.biomedcentral.com/articles/10.1186/s13031-021-00419-9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DFAT Partnerships for a Healthy Region - GEDSI and First Nations Engagement Guidance Note</dc:title>
  <dc:subject/>
  <dc:creator>CHS</dc:creator>
  <cp:keywords>[SEC=OFFICIAL]</cp:keywords>
  <dc:description/>
  <cp:lastModifiedBy>Joanna Larvin</cp:lastModifiedBy>
  <cp:revision>4</cp:revision>
  <cp:lastPrinted>2023-09-25T02:20:00Z</cp:lastPrinted>
  <dcterms:created xsi:type="dcterms:W3CDTF">2023-09-25T02:20:00Z</dcterms:created>
  <dcterms:modified xsi:type="dcterms:W3CDTF">2023-09-27T06:49:00Z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b37df468-f642-41ec-b976-985b35b9308a</vt:lpwstr>
  </property>
  <property fmtid="{D5CDD505-2E9C-101B-9397-08002B2CF9AE}" pid="3" name="SEC">
    <vt:lpwstr>OFFICIAL</vt:lpwstr>
  </property>
  <property fmtid="{D5CDD505-2E9C-101B-9397-08002B2CF9AE}" pid="4" name="PM_MinimumSecurityClassification">
    <vt:lpwstr>OFFICIAL</vt:lpwstr>
  </property>
  <property fmtid="{D5CDD505-2E9C-101B-9397-08002B2CF9AE}" pid="5" name="PM_Caveats_Count">
    <vt:lpwstr>0</vt:lpwstr>
  </property>
  <property fmtid="{D5CDD505-2E9C-101B-9397-08002B2CF9AE}" pid="6" name="PM_DisplayValueSecClassificationWithQualifier">
    <vt:lpwstr>OFFICIAL</vt:lpwstr>
  </property>
  <property fmtid="{D5CDD505-2E9C-101B-9397-08002B2CF9AE}" pid="7" name="PM_Qualifier">
    <vt:lpwstr/>
  </property>
  <property fmtid="{D5CDD505-2E9C-101B-9397-08002B2CF9AE}" pid="8" name="PM_SecurityClassification">
    <vt:lpwstr>OFFICIAL</vt:lpwstr>
  </property>
  <property fmtid="{D5CDD505-2E9C-101B-9397-08002B2CF9AE}" pid="9" name="PM_InsertionValue">
    <vt:lpwstr>OFFICIAL</vt:lpwstr>
  </property>
  <property fmtid="{D5CDD505-2E9C-101B-9397-08002B2CF9AE}" pid="10" name="PM_Originating_FileId">
    <vt:lpwstr>3A47BB5A5F2F4A98BEED66CE8D2E37DC</vt:lpwstr>
  </property>
  <property fmtid="{D5CDD505-2E9C-101B-9397-08002B2CF9AE}" pid="11" name="PM_ProtectiveMarkingValue_Footer">
    <vt:lpwstr>OFFICIAL</vt:lpwstr>
  </property>
  <property fmtid="{D5CDD505-2E9C-101B-9397-08002B2CF9AE}" pid="12" name="PM_ProtectiveMarkingValue_Header">
    <vt:lpwstr>OFFICIAL</vt:lpwstr>
  </property>
  <property fmtid="{D5CDD505-2E9C-101B-9397-08002B2CF9AE}" pid="13" name="PM_ProtectiveMarkingImage_Header">
    <vt:lpwstr>C:\Program Files (x86)\Common Files\janusNET Shared\janusSEAL\Images\DocumentSlashBlue.png</vt:lpwstr>
  </property>
  <property fmtid="{D5CDD505-2E9C-101B-9397-08002B2CF9AE}" pid="14" name="PM_ProtectiveMarkingImage_Footer">
    <vt:lpwstr>C:\Program Files (x86)\Common Files\janusNET Shared\janusSEAL\Images\DocumentSlashBlue.png</vt:lpwstr>
  </property>
  <property fmtid="{D5CDD505-2E9C-101B-9397-08002B2CF9AE}" pid="15" name="PM_Namespace">
    <vt:lpwstr>gov.au</vt:lpwstr>
  </property>
  <property fmtid="{D5CDD505-2E9C-101B-9397-08002B2CF9AE}" pid="16" name="PM_Version">
    <vt:lpwstr>2018.4</vt:lpwstr>
  </property>
  <property fmtid="{D5CDD505-2E9C-101B-9397-08002B2CF9AE}" pid="17" name="PM_Note">
    <vt:lpwstr/>
  </property>
  <property fmtid="{D5CDD505-2E9C-101B-9397-08002B2CF9AE}" pid="18" name="PM_Markers">
    <vt:lpwstr/>
  </property>
  <property fmtid="{D5CDD505-2E9C-101B-9397-08002B2CF9AE}" pid="19" name="PM_Hash_Version">
    <vt:lpwstr>2022.1</vt:lpwstr>
  </property>
  <property fmtid="{D5CDD505-2E9C-101B-9397-08002B2CF9AE}" pid="20" name="PM_SecurityClassification_Prev">
    <vt:lpwstr>OFFICIAL</vt:lpwstr>
  </property>
  <property fmtid="{D5CDD505-2E9C-101B-9397-08002B2CF9AE}" pid="21" name="PM_Qualifier_Prev">
    <vt:lpwstr/>
  </property>
  <property fmtid="{D5CDD505-2E9C-101B-9397-08002B2CF9AE}" pid="22" name="PM_Display">
    <vt:lpwstr>OFFICIAL</vt:lpwstr>
  </property>
  <property fmtid="{D5CDD505-2E9C-101B-9397-08002B2CF9AE}" pid="23" name="PMUuid">
    <vt:lpwstr>v=2022.2;d=gov.au;g=46DD6D7C-8107-577B-BC6E-F348953B2E44</vt:lpwstr>
  </property>
  <property fmtid="{D5CDD505-2E9C-101B-9397-08002B2CF9AE}" pid="24" name="PM_OriginatorDomainName_SHA256">
    <vt:lpwstr>6F3591835F3B2A8A025B00B5BA6418010DA3A17C9C26EA9C049FFD28039489A2</vt:lpwstr>
  </property>
  <property fmtid="{D5CDD505-2E9C-101B-9397-08002B2CF9AE}" pid="25" name="PM_Originator_Hash_SHA1">
    <vt:lpwstr>5639FAB86624D21721E32CCA1D23D72B8B8FDE1C</vt:lpwstr>
  </property>
  <property fmtid="{D5CDD505-2E9C-101B-9397-08002B2CF9AE}" pid="26" name="PM_OriginationTimeStamp">
    <vt:lpwstr>2023-02-21T05:24:54Z</vt:lpwstr>
  </property>
  <property fmtid="{D5CDD505-2E9C-101B-9397-08002B2CF9AE}" pid="27" name="PM_Hash_Salt_Prev">
    <vt:lpwstr>AAD5899DC4655FF4E89F88ED68FAE256</vt:lpwstr>
  </property>
  <property fmtid="{D5CDD505-2E9C-101B-9397-08002B2CF9AE}" pid="28" name="PM_Hash_Salt">
    <vt:lpwstr>54E87ED2EBFD858BC7FE0E1291BEB5F7</vt:lpwstr>
  </property>
  <property fmtid="{D5CDD505-2E9C-101B-9397-08002B2CF9AE}" pid="29" name="PM_Hash_SHA1">
    <vt:lpwstr>F171E65459B238B56F5151745F45059646C0FD1E</vt:lpwstr>
  </property>
  <property fmtid="{D5CDD505-2E9C-101B-9397-08002B2CF9AE}" pid="30" name="PM_OriginatorUserAccountName_SHA256">
    <vt:lpwstr>7829EF3502B36644C0DE3DC4561FECD8B95A05BA0BB1B48FBCE4B1D48C3FE4D7</vt:lpwstr>
  </property>
  <property fmtid="{D5CDD505-2E9C-101B-9397-08002B2CF9AE}" pid="31" name="ContentTypeId">
    <vt:lpwstr>0x01010084A313495331C84E8C222A0942F39D7C</vt:lpwstr>
  </property>
  <property fmtid="{D5CDD505-2E9C-101B-9397-08002B2CF9AE}" pid="32" name="MediaServiceImageTags">
    <vt:lpwstr/>
  </property>
  <property fmtid="{D5CDD505-2E9C-101B-9397-08002B2CF9AE}" pid="33" name="PMHMAC">
    <vt:lpwstr>v=2022.1;a=SHA256;h=790C3E98AE55E078EB2FB9710C73B2B04E125362F2E4DB95D61116278486EAA8</vt:lpwstr>
  </property>
</Properties>
</file>