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PATENT LICENCE AGREEMENT</w:t>
      </w:r>
    </w:p>
    <w:p>
      <w:pPr>
        <w:spacing w:after="40"/>
        <w:jc w:val="center"/>
      </w:pPr>
      <w:r>
        <w:rPr>
          <w:rFonts w:ascii="Arial" w:cs="Arial" w:eastAsia="Arial" w:hAnsi="Arial"/>
          <w:color w:val="666666"/>
          <w:sz w:val="24"/>
          <w:szCs w:val="24"/>
        </w:rPr>
        <w:t xml:space="preserve">(Non-Exclusive)</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hd w:fill="FFF3CD" w:val="clear"/>
        <w:spacing w:after="200" w:line="276"/>
      </w:pPr>
      <w:r>
        <w:rPr>
          <w:rFonts w:ascii="Arial" w:cs="Arial" w:eastAsia="Arial" w:hAnsi="Arial"/>
          <w:b/>
          <w:bCs/>
          <w:sz w:val="22"/>
          <w:szCs w:val="22"/>
        </w:rPr>
        <w:t xml:space="preserve">DISCLAIMER: </w:t>
      </w:r>
      <w:r>
        <w:rPr>
          <w:rFonts w:ascii="Arial" w:cs="Arial" w:eastAsia="Arial" w:hAnsi="Arial"/>
          <w:i/>
          <w:iCs/>
          <w:sz w:val="20"/>
          <w:szCs w:val="20"/>
        </w:rPr>
        <w:t xml:space="preserve">This template is provided for educational purposes only and does not constitute legal advice. Patent licence agreements involve significant commercial and legal complexity. This template must be reviewed, customised, and approved by a qualified patent attorney and commercial lawyer before execution. iInvent is not a law firm.</w:t>
      </w:r>
    </w:p>
    <w:p>
      <w:pPr>
        <w:spacing w:after="80"/>
      </w:pPr>
    </w:p>
    <w:p>
      <w:pPr>
        <w:spacing w:after="160" w:line="276"/>
        <w:jc w:val="left"/>
      </w:pPr>
      <w:r>
        <w:rPr>
          <w:rFonts w:ascii="Arial" w:cs="Arial" w:eastAsia="Arial" w:hAnsi="Arial"/>
          <w:sz w:val="22"/>
          <w:szCs w:val="22"/>
        </w:rPr>
        <w:t xml:space="preserve">This Patent Licence Agreement (this </w:t>
      </w:r>
      <w:r>
        <w:rPr>
          <w:rFonts w:ascii="Arial" w:cs="Arial" w:eastAsia="Arial" w:hAnsi="Arial"/>
          <w:b/>
          <w:bCs/>
          <w:sz w:val="22"/>
          <w:szCs w:val="22"/>
        </w:rPr>
        <w:t xml:space="preserve">"Agreement"</w:t>
      </w:r>
      <w:r>
        <w:rPr>
          <w:rFonts w:ascii="Arial" w:cs="Arial" w:eastAsia="Arial" w:hAnsi="Arial"/>
          <w:sz w:val="22"/>
          <w:szCs w:val="22"/>
        </w:rPr>
        <w:t xml:space="preserve">) is entered into as of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(the </w:t>
      </w:r>
      <w:r>
        <w:rPr>
          <w:rFonts w:ascii="Arial" w:cs="Arial" w:eastAsia="Arial" w:hAnsi="Arial"/>
          <w:b/>
          <w:bCs/>
          <w:sz w:val="22"/>
          <w:szCs w:val="22"/>
        </w:rPr>
        <w:t xml:space="preserve">"Effective Date"</w:t>
      </w:r>
      <w:r>
        <w:rPr>
          <w:rFonts w:ascii="Arial" w:cs="Arial" w:eastAsia="Arial" w:hAnsi="Arial"/>
          <w:sz w:val="22"/>
          <w:szCs w:val="22"/>
        </w:rPr>
        <w:t xml:space="preserve">), by and between:</w:t>
      </w:r>
    </w:p>
    <w:p>
      <w:pPr>
        <w:spacing w:after="80"/>
      </w:pPr>
    </w:p>
    <w:p>
      <w:pPr>
        <w:spacing w:after="160" w:line="276"/>
        <w:jc w:val="left"/>
      </w:pPr>
      <w:r>
        <w:rPr>
          <w:rFonts w:ascii="Arial" w:cs="Arial" w:eastAsia="Arial" w:hAnsi="Arial"/>
          <w:b/>
          <w:bCs/>
          <w:sz w:val="22"/>
          <w:szCs w:val="22"/>
        </w:rPr>
        <w:t xml:space="preserve">Licensor: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 </w:t>
      </w:r>
      <w:r>
        <w:rPr>
          <w:rFonts w:ascii="Arial" w:cs="Arial" w:eastAsia="Arial" w:hAnsi="Arial"/>
          <w:b/>
          <w:bCs/>
          <w:color w:val="1F4E79"/>
          <w:sz w:val="22"/>
          <w:szCs w:val="22"/>
          <w:u w:val="single"/>
        </w:rPr>
        <w:t xml:space="preserve">[ENTITY TYPE]</w:t>
      </w:r>
      <w:r>
        <w:rPr>
          <w:rFonts w:ascii="Arial" w:cs="Arial" w:eastAsia="Arial" w:hAnsi="Arial"/>
          <w:sz w:val="22"/>
          <w:szCs w:val="22"/>
        </w:rPr>
        <w:t xml:space="preserve">, with a principal address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"Licensor"); and</w:t>
      </w:r>
    </w:p>
    <w:p>
      <w:pPr>
        <w:spacing w:after="80"/>
      </w:pPr>
    </w:p>
    <w:p>
      <w:pPr>
        <w:spacing w:after="160" w:line="276"/>
        <w:jc w:val="left"/>
      </w:pPr>
      <w:r>
        <w:rPr>
          <w:rFonts w:ascii="Arial" w:cs="Arial" w:eastAsia="Arial" w:hAnsi="Arial"/>
          <w:b/>
          <w:bCs/>
          <w:sz w:val="22"/>
          <w:szCs w:val="22"/>
        </w:rPr>
        <w:t xml:space="preserve">Licensee: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 </w:t>
      </w:r>
      <w:r>
        <w:rPr>
          <w:rFonts w:ascii="Arial" w:cs="Arial" w:eastAsia="Arial" w:hAnsi="Arial"/>
          <w:b/>
          <w:bCs/>
          <w:color w:val="1F4E79"/>
          <w:sz w:val="22"/>
          <w:szCs w:val="22"/>
          <w:u w:val="single"/>
        </w:rPr>
        <w:t xml:space="preserve">[ENTITY TYPE]</w:t>
      </w:r>
      <w:r>
        <w:rPr>
          <w:rFonts w:ascii="Arial" w:cs="Arial" w:eastAsia="Arial" w:hAnsi="Arial"/>
          <w:sz w:val="22"/>
          <w:szCs w:val="22"/>
        </w:rPr>
        <w:t xml:space="preserve">, with a principal address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"Licensee").</w:t>
      </w:r>
    </w:p>
    <w:p>
      <w:pPr>
        <w:shd w:fill="E8F0FE" w:val="clear"/>
        <w:spacing w:after="200" w:line="276"/>
        <w:ind w:left="720"/>
      </w:pPr>
      <w:r>
        <w:rPr>
          <w:rFonts w:ascii="Arial" w:cs="Arial" w:eastAsia="Arial" w:hAnsi="Arial"/>
          <w:i/>
          <w:iCs/>
          <w:color w:val="666666"/>
          <w:sz w:val="20"/>
          <w:szCs w:val="20"/>
        </w:rPr>
        <w:t xml:space="preserve">[ANNOTATION: The Licensor is the patent holder (you). The Licensee is the company or individual receiving the right to use the patented technology.]</w:t>
      </w:r>
    </w:p>
    <w:p>
      <w:pPr>
        <w:spacing w:after="80"/>
      </w:pPr>
    </w:p>
    <w:p>
      <w:pPr>
        <w:spacing w:after="160" w:line="276"/>
        <w:jc w:val="left"/>
      </w:pPr>
      <w:r>
        <w:rPr>
          <w:rFonts w:ascii="Arial" w:cs="Arial" w:eastAsia="Arial" w:hAnsi="Arial"/>
          <w:sz w:val="22"/>
          <w:szCs w:val="22"/>
        </w:rPr>
        <w:t xml:space="preserve">The parties agree as follows:</w:t>
      </w:r>
    </w:p>
    <w:p>
      <w:pPr>
        <w:spacing w:after="120" w:before="280" w:line="276"/>
      </w:pPr>
      <w:r>
        <w:rPr>
          <w:rFonts w:ascii="Arial" w:cs="Arial" w:eastAsia="Arial" w:hAnsi="Arial"/>
          <w:b/>
          <w:bCs/>
          <w:sz w:val="22"/>
          <w:szCs w:val="22"/>
        </w:rPr>
        <w:t xml:space="preserve">1. Definitions</w:t>
      </w:r>
    </w:p>
    <w:p>
      <w:pPr>
        <w:spacing w:after="160" w:line="276"/>
        <w:ind w:left="720"/>
        <w:jc w:val="left"/>
      </w:pPr>
      <w:r>
        <w:rPr>
          <w:rFonts w:ascii="Arial" w:cs="Arial" w:eastAsia="Arial" w:hAnsi="Arial"/>
          <w:b/>
          <w:bCs/>
          <w:sz w:val="22"/>
          <w:szCs w:val="22"/>
        </w:rPr>
        <w:t xml:space="preserve">"Licensed Patent(s)"</w:t>
      </w:r>
      <w:r>
        <w:rPr>
          <w:rFonts w:ascii="Arial" w:cs="Arial" w:eastAsia="Arial" w:hAnsi="Arial"/>
          <w:sz w:val="22"/>
          <w:szCs w:val="22"/>
        </w:rPr>
        <w:t xml:space="preserve"> means the patent(s) listed in Schedule A attached hereto, including all continuations, continuations-in-part, divisionals, reissues, and foreign counterparts thereof.</w:t>
      </w:r>
    </w:p>
    <w:p>
      <w:pPr>
        <w:spacing w:after="160" w:line="276"/>
        <w:ind w:left="720"/>
        <w:jc w:val="left"/>
      </w:pPr>
      <w:r>
        <w:rPr>
          <w:rFonts w:ascii="Arial" w:cs="Arial" w:eastAsia="Arial" w:hAnsi="Arial"/>
          <w:b/>
          <w:bCs/>
          <w:sz w:val="22"/>
          <w:szCs w:val="22"/>
        </w:rPr>
        <w:t xml:space="preserve">"Licensed Product(s)"</w:t>
      </w:r>
      <w:r>
        <w:rPr>
          <w:rFonts w:ascii="Arial" w:cs="Arial" w:eastAsia="Arial" w:hAnsi="Arial"/>
          <w:sz w:val="22"/>
          <w:szCs w:val="22"/>
        </w:rPr>
        <w:t xml:space="preserve"> means any product, device, apparatus, or system that, but for the licence granted herein, would infringe one or more claims of the Licensed Patent(s).</w:t>
      </w:r>
    </w:p>
    <w:p>
      <w:pPr>
        <w:spacing w:after="160" w:line="276"/>
        <w:ind w:left="720"/>
        <w:jc w:val="left"/>
      </w:pPr>
      <w:r>
        <w:rPr>
          <w:rFonts w:ascii="Arial" w:cs="Arial" w:eastAsia="Arial" w:hAnsi="Arial"/>
          <w:b/>
          <w:bCs/>
          <w:sz w:val="22"/>
          <w:szCs w:val="22"/>
        </w:rPr>
        <w:t xml:space="preserve">"Territory"</w:t>
      </w:r>
      <w:r>
        <w:rPr>
          <w:rFonts w:ascii="Arial" w:cs="Arial" w:eastAsia="Arial" w:hAnsi="Arial"/>
          <w:sz w:val="22"/>
          <w:szCs w:val="22"/>
        </w:rPr>
        <w:t xml:space="preserve"> means </w:t>
      </w:r>
      <w:r>
        <w:rPr>
          <w:rFonts w:ascii="Arial" w:cs="Arial" w:eastAsia="Arial" w:hAnsi="Arial"/>
          <w:b/>
          <w:bCs/>
          <w:color w:val="1F4E79"/>
          <w:sz w:val="22"/>
          <w:szCs w:val="22"/>
          <w:u w:val="single"/>
        </w:rPr>
        <w:t xml:space="preserve">[DEFINE — e.g., worldwide / the United States and Canada / the European Economic Area]</w:t>
      </w:r>
      <w:r>
        <w:rPr>
          <w:rFonts w:ascii="Arial" w:cs="Arial" w:eastAsia="Arial" w:hAnsi="Arial"/>
          <w:sz w:val="22"/>
          <w:szCs w:val="22"/>
        </w:rPr>
        <w:t xml:space="preserve">.</w:t>
      </w:r>
    </w:p>
    <w:p>
      <w:pPr>
        <w:spacing w:after="160" w:line="276"/>
        <w:ind w:left="720"/>
        <w:jc w:val="left"/>
      </w:pPr>
      <w:r>
        <w:rPr>
          <w:rFonts w:ascii="Arial" w:cs="Arial" w:eastAsia="Arial" w:hAnsi="Arial"/>
          <w:b/>
          <w:bCs/>
          <w:sz w:val="22"/>
          <w:szCs w:val="22"/>
        </w:rPr>
        <w:t xml:space="preserve">"Field of Use"</w:t>
      </w:r>
      <w:r>
        <w:rPr>
          <w:rFonts w:ascii="Arial" w:cs="Arial" w:eastAsia="Arial" w:hAnsi="Arial"/>
          <w:sz w:val="22"/>
          <w:szCs w:val="22"/>
        </w:rPr>
        <w:t xml:space="preserve"> means </w:t>
      </w:r>
      <w:r>
        <w:rPr>
          <w:rFonts w:ascii="Arial" w:cs="Arial" w:eastAsia="Arial" w:hAnsi="Arial"/>
          <w:b/>
          <w:bCs/>
          <w:color w:val="1F4E79"/>
          <w:sz w:val="22"/>
          <w:szCs w:val="22"/>
          <w:u w:val="single"/>
        </w:rPr>
        <w:t xml:space="preserve">[DEFINE — e.g., all fields / the automotive industry / LED lighting for commercial applications]</w:t>
      </w:r>
      <w:r>
        <w:rPr>
          <w:rFonts w:ascii="Arial" w:cs="Arial" w:eastAsia="Arial" w:hAnsi="Arial"/>
          <w:sz w:val="22"/>
          <w:szCs w:val="22"/>
        </w:rPr>
        <w:t xml:space="preserve">.</w:t>
      </w:r>
    </w:p>
    <w:p>
      <w:pPr>
        <w:spacing w:after="160" w:line="276"/>
        <w:ind w:left="720"/>
        <w:jc w:val="left"/>
      </w:pPr>
      <w:r>
        <w:rPr>
          <w:rFonts w:ascii="Arial" w:cs="Arial" w:eastAsia="Arial" w:hAnsi="Arial"/>
          <w:b/>
          <w:bCs/>
          <w:sz w:val="22"/>
          <w:szCs w:val="22"/>
        </w:rPr>
        <w:t xml:space="preserve">"Net Sales"</w:t>
      </w:r>
      <w:r>
        <w:rPr>
          <w:rFonts w:ascii="Arial" w:cs="Arial" w:eastAsia="Arial" w:hAnsi="Arial"/>
          <w:sz w:val="22"/>
          <w:szCs w:val="22"/>
        </w:rPr>
        <w:t xml:space="preserve"> means the gross revenue received by the Licensee from the sale of Licensed Products, less: (a) trade discounts and quantity discounts actually granted; (b) credits and allowances for returns; (c) freight, shipping, and insurance charges separately stated on invoices; and (d) customs duties, sales taxes, VAT, and other government-imposed charges separately stated on invoices.</w:t>
      </w:r>
    </w:p>
    <w:p>
      <w:pPr>
        <w:shd w:fill="E8F0FE" w:val="clear"/>
        <w:spacing w:after="200" w:line="276"/>
        <w:ind w:left="720"/>
      </w:pPr>
      <w:r>
        <w:rPr>
          <w:rFonts w:ascii="Arial" w:cs="Arial" w:eastAsia="Arial" w:hAnsi="Arial"/>
          <w:i/>
          <w:iCs/>
          <w:color w:val="666666"/>
          <w:sz w:val="20"/>
          <w:szCs w:val="20"/>
        </w:rPr>
        <w:t xml:space="preserve">[ANNOTATION: 'Net Sales' is the royalty base — it determines what percentage you calculate royalties on. This definition excludes standard deductions (returns, taxes, shipping). Review each deduction carefully — some licensees try to add broad deductions (e.g., 'marketing costs') that erode the royalty base.]</w:t>
      </w:r>
    </w:p>
    <w:p>
      <w:pPr>
        <w:spacing w:after="120" w:before="280" w:line="276"/>
      </w:pPr>
      <w:r>
        <w:rPr>
          <w:rFonts w:ascii="Arial" w:cs="Arial" w:eastAsia="Arial" w:hAnsi="Arial"/>
          <w:b/>
          <w:bCs/>
          <w:sz w:val="22"/>
          <w:szCs w:val="22"/>
        </w:rPr>
        <w:t xml:space="preserve">2. Grant of Licence</w:t>
      </w:r>
    </w:p>
    <w:p>
      <w:pPr>
        <w:spacing w:after="160" w:line="276"/>
        <w:ind w:left="720"/>
        <w:jc w:val="left"/>
      </w:pPr>
      <w:r>
        <w:rPr>
          <w:rFonts w:ascii="Arial" w:cs="Arial" w:eastAsia="Arial" w:hAnsi="Arial"/>
          <w:sz w:val="22"/>
          <w:szCs w:val="22"/>
        </w:rPr>
        <w:t xml:space="preserve">Subject to the terms of this Agreement, Licensor hereby grants to Licensee a </w:t>
      </w:r>
      <w:r>
        <w:rPr>
          <w:rFonts w:ascii="Arial" w:cs="Arial" w:eastAsia="Arial" w:hAnsi="Arial"/>
          <w:b/>
          <w:bCs/>
          <w:sz w:val="22"/>
          <w:szCs w:val="22"/>
        </w:rPr>
        <w:t xml:space="preserve">non-exclusive</w:t>
      </w:r>
      <w:r>
        <w:rPr>
          <w:rFonts w:ascii="Arial" w:cs="Arial" w:eastAsia="Arial" w:hAnsi="Arial"/>
          <w:sz w:val="22"/>
          <w:szCs w:val="22"/>
        </w:rPr>
        <w:t xml:space="preserve">, non-transferable licence under the Licensed Patent(s) to make, have made, use, sell, offer for sale, and import Licensed Products within the Territory and within the Field of Use.</w:t>
      </w:r>
    </w:p>
    <w:p>
      <w:pPr>
        <w:spacing w:after="160" w:line="276"/>
        <w:ind w:left="720"/>
        <w:jc w:val="left"/>
      </w:pPr>
      <w:r>
        <w:rPr>
          <w:rFonts w:ascii="Arial" w:cs="Arial" w:eastAsia="Arial" w:hAnsi="Arial"/>
          <w:sz w:val="22"/>
          <w:szCs w:val="22"/>
        </w:rPr>
        <w:t xml:space="preserve">The licence granted herein does not include the right to sublicense, unless expressly agreed in writing by the Licensor.</w:t>
      </w:r>
    </w:p>
    <w:p>
      <w:pPr>
        <w:spacing w:after="160" w:line="276"/>
        <w:ind w:left="720"/>
        <w:jc w:val="left"/>
      </w:pPr>
      <w:r>
        <w:rPr>
          <w:rFonts w:ascii="Arial" w:cs="Arial" w:eastAsia="Arial" w:hAnsi="Arial"/>
          <w:sz w:val="22"/>
          <w:szCs w:val="22"/>
        </w:rPr>
        <w:t xml:space="preserve">Licensor retains all rights not expressly granted herein, including the right to grant licences to other parties, to practise the Licensed Patent(s) itself, and to enforce the Licensed Patent(s) against third parties.</w:t>
      </w:r>
    </w:p>
    <w:p>
      <w:pPr>
        <w:shd w:fill="E8F0FE" w:val="clear"/>
        <w:spacing w:after="200" w:line="276"/>
        <w:ind w:left="720"/>
      </w:pPr>
      <w:r>
        <w:rPr>
          <w:rFonts w:ascii="Arial" w:cs="Arial" w:eastAsia="Arial" w:hAnsi="Arial"/>
          <w:i/>
          <w:iCs/>
          <w:color w:val="666666"/>
          <w:sz w:val="20"/>
          <w:szCs w:val="20"/>
        </w:rPr>
        <w:t xml:space="preserve">[ANNOTATION: This is a non-exclusive licence — you retain the right to license to others. For an exclusive licence template, clause 2.1 would replace 'non-exclusive' with 'exclusive' and clause 2.3 would be modified accordingly. An exclusive licence should always include minimum royalty obligations (see clause 4.3) to prevent the licensee from sitting on the technology.]</w:t>
      </w:r>
    </w:p>
    <w:p>
      <w:pPr>
        <w:spacing w:after="120" w:before="280" w:line="276"/>
      </w:pPr>
      <w:r>
        <w:rPr>
          <w:rFonts w:ascii="Arial" w:cs="Arial" w:eastAsia="Arial" w:hAnsi="Arial"/>
          <w:b/>
          <w:bCs/>
          <w:sz w:val="22"/>
          <w:szCs w:val="22"/>
        </w:rPr>
        <w:t xml:space="preserve">3. Term</w:t>
      </w:r>
    </w:p>
    <w:p>
      <w:pPr>
        <w:spacing w:after="160" w:line="276"/>
        <w:ind w:left="720"/>
        <w:jc w:val="left"/>
      </w:pPr>
      <w:r>
        <w:rPr>
          <w:rFonts w:ascii="Arial" w:cs="Arial" w:eastAsia="Arial" w:hAnsi="Arial"/>
          <w:sz w:val="22"/>
          <w:szCs w:val="22"/>
        </w:rPr>
        <w:t xml:space="preserve">This Agreement shall commence on the Effective Date and shall continue in force until the expiration of the last to expire of the Licensed Patent(s), unless earlier terminated in accordance with Section 10.</w:t>
      </w:r>
    </w:p>
    <w:p>
      <w:pPr>
        <w:spacing w:after="160" w:line="276"/>
        <w:ind w:left="720"/>
        <w:jc w:val="left"/>
      </w:pPr>
      <w:r>
        <w:rPr>
          <w:rFonts w:ascii="Arial" w:cs="Arial" w:eastAsia="Arial" w:hAnsi="Arial"/>
          <w:sz w:val="22"/>
          <w:szCs w:val="22"/>
        </w:rPr>
        <w:t xml:space="preserve">Upon expiration (but not termination for breach), the Licensee shall have a fully paid-up, royalty-free, non-exclusive licence to continue making and selling Licensed Products.</w:t>
      </w:r>
    </w:p>
    <w:p>
      <w:pPr>
        <w:shd w:fill="E8F0FE" w:val="clear"/>
        <w:spacing w:after="200" w:line="276"/>
        <w:ind w:left="720"/>
      </w:pPr>
      <w:r>
        <w:rPr>
          <w:rFonts w:ascii="Arial" w:cs="Arial" w:eastAsia="Arial" w:hAnsi="Arial"/>
          <w:i/>
          <w:iCs/>
          <w:color w:val="666666"/>
          <w:sz w:val="20"/>
          <w:szCs w:val="20"/>
        </w:rPr>
        <w:t xml:space="preserve">[ANNOTATION: Clause 3.2 is standard — once the patent expires, the technology enters the public domain and anyone can use it. The licence simply formalises what would happen automatically at patent expiry.]</w:t>
      </w:r>
    </w:p>
    <w:p>
      <w:pPr>
        <w:spacing w:after="120" w:before="280" w:line="276"/>
      </w:pPr>
      <w:r>
        <w:rPr>
          <w:rFonts w:ascii="Arial" w:cs="Arial" w:eastAsia="Arial" w:hAnsi="Arial"/>
          <w:b/>
          <w:bCs/>
          <w:sz w:val="22"/>
          <w:szCs w:val="22"/>
        </w:rPr>
        <w:t xml:space="preserve">4. Financial Terms</w:t>
      </w:r>
    </w:p>
    <w:p>
      <w:pPr>
        <w:spacing w:after="160" w:line="276"/>
        <w:ind w:left="720"/>
        <w:jc w:val="left"/>
      </w:pPr>
      <w:r>
        <w:rPr>
          <w:rFonts w:ascii="Arial" w:cs="Arial" w:eastAsia="Arial" w:hAnsi="Arial"/>
          <w:b/>
          <w:bCs/>
          <w:sz w:val="22"/>
          <w:szCs w:val="22"/>
        </w:rPr>
        <w:t xml:space="preserve">Upfront Licence Fee. </w:t>
      </w:r>
      <w:r>
        <w:rPr>
          <w:rFonts w:ascii="Arial" w:cs="Arial" w:eastAsia="Arial" w:hAnsi="Arial"/>
          <w:sz w:val="22"/>
          <w:szCs w:val="22"/>
        </w:rPr>
        <w:t xml:space="preserve">Licensee shall pay Licensor a one-time, non-refundable upfront licence fee of </w:t>
      </w:r>
      <w:r>
        <w:rPr>
          <w:rFonts w:ascii="Arial" w:cs="Arial" w:eastAsia="Arial" w:hAnsi="Arial"/>
          <w:b/>
          <w:bCs/>
          <w:color w:val="1F4E79"/>
          <w:sz w:val="22"/>
          <w:szCs w:val="22"/>
          <w:u w:val="single"/>
        </w:rPr>
        <w:t xml:space="preserve">[AMOUNT AND CURRENCY]</w:t>
      </w:r>
      <w:r>
        <w:rPr>
          <w:rFonts w:ascii="Arial" w:cs="Arial" w:eastAsia="Arial" w:hAnsi="Arial"/>
          <w:sz w:val="22"/>
          <w:szCs w:val="22"/>
        </w:rPr>
        <w:t xml:space="preserve">, payable within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days of the Effective Date.</w:t>
      </w:r>
    </w:p>
    <w:p>
      <w:pPr>
        <w:shd w:fill="E8F0FE" w:val="clear"/>
        <w:spacing w:after="200" w:line="276"/>
        <w:ind w:left="720"/>
      </w:pPr>
      <w:r>
        <w:rPr>
          <w:rFonts w:ascii="Arial" w:cs="Arial" w:eastAsia="Arial" w:hAnsi="Arial"/>
          <w:i/>
          <w:iCs/>
          <w:color w:val="666666"/>
          <w:sz w:val="20"/>
          <w:szCs w:val="20"/>
        </w:rPr>
        <w:t xml:space="preserve">[ANNOTATION: The upfront fee compensates you for granting the licence and is non-refundable regardless of whether the licensee ever sells a product. Typical range: $10,000–$150,000+ depending on the technology, the market, and the exclusivity. If you prefer no upfront fee (to lower the barrier to signing), delete this clause.]</w:t>
      </w:r>
    </w:p>
    <w:p>
      <w:pPr>
        <w:spacing w:after="160" w:line="276"/>
        <w:ind w:left="720"/>
        <w:jc w:val="left"/>
      </w:pPr>
      <w:r>
        <w:rPr>
          <w:rFonts w:ascii="Arial" w:cs="Arial" w:eastAsia="Arial" w:hAnsi="Arial"/>
          <w:b/>
          <w:bCs/>
          <w:sz w:val="22"/>
          <w:szCs w:val="22"/>
        </w:rPr>
        <w:t xml:space="preserve">Running Royalty. </w:t>
      </w:r>
      <w:r>
        <w:rPr>
          <w:rFonts w:ascii="Arial" w:cs="Arial" w:eastAsia="Arial" w:hAnsi="Arial"/>
          <w:sz w:val="22"/>
          <w:szCs w:val="22"/>
        </w:rPr>
        <w:t xml:space="preserve">Licensee shall pay Licensor a running royalty of </w:t>
      </w:r>
      <w:r>
        <w:rPr>
          <w:rFonts w:ascii="Arial" w:cs="Arial" w:eastAsia="Arial" w:hAnsi="Arial"/>
          <w:b/>
          <w:bCs/>
          <w:color w:val="1F4E79"/>
          <w:sz w:val="22"/>
          <w:szCs w:val="22"/>
          <w:u w:val="single"/>
        </w:rPr>
        <w:t xml:space="preserve">[PERCENTAGE — e.g., 3%]</w:t>
      </w:r>
      <w:r>
        <w:rPr>
          <w:rFonts w:ascii="Arial" w:cs="Arial" w:eastAsia="Arial" w:hAnsi="Arial"/>
          <w:sz w:val="22"/>
          <w:szCs w:val="22"/>
        </w:rPr>
        <w:t xml:space="preserve"> of Net Sales of Licensed Products, calculated and payable quarterly within </w:t>
      </w:r>
      <w:r>
        <w:rPr>
          <w:rFonts w:ascii="Arial" w:cs="Arial" w:eastAsia="Arial" w:hAnsi="Arial"/>
          <w:b/>
          <w:bCs/>
          <w:color w:val="1F4E79"/>
          <w:sz w:val="22"/>
          <w:szCs w:val="22"/>
          <w:u w:val="single"/>
        </w:rPr>
        <w:t xml:space="preserve">[NUMBER — typically 30 or 45]</w:t>
      </w:r>
      <w:r>
        <w:rPr>
          <w:rFonts w:ascii="Arial" w:cs="Arial" w:eastAsia="Arial" w:hAnsi="Arial"/>
          <w:sz w:val="22"/>
          <w:szCs w:val="22"/>
        </w:rPr>
        <w:t xml:space="preserve"> days after the end of each calendar quarter.</w:t>
      </w:r>
    </w:p>
    <w:p>
      <w:pPr>
        <w:shd w:fill="E8F0FE" w:val="clear"/>
        <w:spacing w:after="200" w:line="276"/>
        <w:ind w:left="720"/>
      </w:pPr>
      <w:r>
        <w:rPr>
          <w:rFonts w:ascii="Arial" w:cs="Arial" w:eastAsia="Arial" w:hAnsi="Arial"/>
          <w:i/>
          <w:iCs/>
          <w:color w:val="666666"/>
          <w:sz w:val="20"/>
          <w:szCs w:val="20"/>
        </w:rPr>
        <w:t xml:space="preserve">[ANNOTATION: The running royalty is your ongoing revenue. Industry benchmarks: 1–5% for industrial/mechanical; 3–7% for medical devices; 5–15% for pharma. See Article 55 (Patent Valuation for Licensing Negotiations) for detailed benchmarks by sector.]</w:t>
      </w:r>
    </w:p>
    <w:p>
      <w:pPr>
        <w:spacing w:after="160" w:line="276"/>
        <w:ind w:left="720"/>
        <w:jc w:val="left"/>
      </w:pPr>
      <w:r>
        <w:rPr>
          <w:rFonts w:ascii="Arial" w:cs="Arial" w:eastAsia="Arial" w:hAnsi="Arial"/>
          <w:b/>
          <w:bCs/>
          <w:sz w:val="22"/>
          <w:szCs w:val="22"/>
        </w:rPr>
        <w:t xml:space="preserve">Minimum Annual Royalty. </w:t>
      </w:r>
      <w:r>
        <w:rPr>
          <w:rFonts w:ascii="Arial" w:cs="Arial" w:eastAsia="Arial" w:hAnsi="Arial"/>
          <w:sz w:val="22"/>
          <w:szCs w:val="22"/>
        </w:rPr>
        <w:t xml:space="preserve">Beginning in the </w:t>
      </w:r>
      <w:r>
        <w:rPr>
          <w:rFonts w:ascii="Arial" w:cs="Arial" w:eastAsia="Arial" w:hAnsi="Arial"/>
          <w:b/>
          <w:bCs/>
          <w:color w:val="1F4E79"/>
          <w:sz w:val="22"/>
          <w:szCs w:val="22"/>
          <w:u w:val="single"/>
        </w:rPr>
        <w:t xml:space="preserve">[FIRST / SECOND]</w:t>
      </w:r>
      <w:r>
        <w:rPr>
          <w:rFonts w:ascii="Arial" w:cs="Arial" w:eastAsia="Arial" w:hAnsi="Arial"/>
          <w:sz w:val="22"/>
          <w:szCs w:val="22"/>
        </w:rPr>
        <w:t xml:space="preserve"> full calendar year following the Effective Date, Licensee shall pay Licensor a minimum annual royalty of </w:t>
      </w:r>
      <w:r>
        <w:rPr>
          <w:rFonts w:ascii="Arial" w:cs="Arial" w:eastAsia="Arial" w:hAnsi="Arial"/>
          <w:b/>
          <w:bCs/>
          <w:color w:val="1F4E79"/>
          <w:sz w:val="22"/>
          <w:szCs w:val="22"/>
          <w:u w:val="single"/>
        </w:rPr>
        <w:t xml:space="preserve">[AMOUNT AND CURRENCY]</w:t>
      </w:r>
      <w:r>
        <w:rPr>
          <w:rFonts w:ascii="Arial" w:cs="Arial" w:eastAsia="Arial" w:hAnsi="Arial"/>
          <w:sz w:val="22"/>
          <w:szCs w:val="22"/>
        </w:rPr>
        <w:t xml:space="preserve"> per year (the </w:t>
      </w:r>
      <w:r>
        <w:rPr>
          <w:rFonts w:ascii="Arial" w:cs="Arial" w:eastAsia="Arial" w:hAnsi="Arial"/>
          <w:b/>
          <w:bCs/>
          <w:sz w:val="22"/>
          <w:szCs w:val="22"/>
        </w:rPr>
        <w:t xml:space="preserve">"Minimum"</w:t>
      </w:r>
      <w:r>
        <w:rPr>
          <w:rFonts w:ascii="Arial" w:cs="Arial" w:eastAsia="Arial" w:hAnsi="Arial"/>
          <w:sz w:val="22"/>
          <w:szCs w:val="22"/>
        </w:rPr>
        <w:t xml:space="preserve">). If actual royalties in any calendar year are less than the Minimum, Licensee shall pay the difference within 45 days of the end of that calendar year.</w:t>
      </w:r>
    </w:p>
    <w:p>
      <w:pPr>
        <w:shd w:fill="E8F0FE" w:val="clear"/>
        <w:spacing w:after="200" w:line="276"/>
        <w:ind w:left="720"/>
      </w:pPr>
      <w:r>
        <w:rPr>
          <w:rFonts w:ascii="Arial" w:cs="Arial" w:eastAsia="Arial" w:hAnsi="Arial"/>
          <w:i/>
          <w:iCs/>
          <w:color w:val="666666"/>
          <w:sz w:val="20"/>
          <w:szCs w:val="20"/>
        </w:rPr>
        <w:t xml:space="preserve">[ANNOTATION: The minimum annual royalty is your most important financial protection. Without it, a licensee (especially an exclusive licensee) can pay the upfront fee and then do nothing — blocking you from licensing to others while generating no revenue. Set the minimum high enough to motivate genuine commercialisation. For exclusive licences, consider adding: 'If Licensee fails to meet the Minimum for two consecutive years, the licence shall automatically convert from exclusive to non-exclusive.']</w:t>
      </w:r>
    </w:p>
    <w:p>
      <w:pPr>
        <w:spacing w:after="160" w:line="276"/>
        <w:ind w:left="720"/>
        <w:jc w:val="left"/>
      </w:pPr>
      <w:r>
        <w:rPr>
          <w:rFonts w:ascii="Arial" w:cs="Arial" w:eastAsia="Arial" w:hAnsi="Arial"/>
          <w:b/>
          <w:bCs/>
          <w:sz w:val="22"/>
          <w:szCs w:val="22"/>
        </w:rPr>
        <w:t xml:space="preserve">Late Payment. </w:t>
      </w:r>
      <w:r>
        <w:rPr>
          <w:rFonts w:ascii="Arial" w:cs="Arial" w:eastAsia="Arial" w:hAnsi="Arial"/>
          <w:sz w:val="22"/>
          <w:szCs w:val="22"/>
        </w:rPr>
        <w:t xml:space="preserve">Any payment not received by the due date shall bear interest at the rate of </w:t>
      </w:r>
      <w:r>
        <w:rPr>
          <w:rFonts w:ascii="Arial" w:cs="Arial" w:eastAsia="Arial" w:hAnsi="Arial"/>
          <w:b/>
          <w:bCs/>
          <w:color w:val="1F4E79"/>
          <w:sz w:val="22"/>
          <w:szCs w:val="22"/>
          <w:u w:val="single"/>
        </w:rPr>
        <w:t xml:space="preserve">[PERCENTAGE — typically 1–1.5%]</w:t>
      </w:r>
      <w:r>
        <w:rPr>
          <w:rFonts w:ascii="Arial" w:cs="Arial" w:eastAsia="Arial" w:hAnsi="Arial"/>
          <w:sz w:val="22"/>
          <w:szCs w:val="22"/>
        </w:rPr>
        <w:t xml:space="preserve"> per month or the maximum rate permitted by applicable law, whichever is less.</w:t>
      </w:r>
    </w:p>
    <w:p>
      <w:pPr>
        <w:spacing w:after="160" w:line="276"/>
        <w:ind w:left="720"/>
        <w:jc w:val="left"/>
      </w:pPr>
      <w:r>
        <w:rPr>
          <w:rFonts w:ascii="Arial" w:cs="Arial" w:eastAsia="Arial" w:hAnsi="Arial"/>
          <w:b/>
          <w:bCs/>
          <w:sz w:val="22"/>
          <w:szCs w:val="22"/>
        </w:rPr>
        <w:t xml:space="preserve">Taxes. </w:t>
      </w:r>
      <w:r>
        <w:rPr>
          <w:rFonts w:ascii="Arial" w:cs="Arial" w:eastAsia="Arial" w:hAnsi="Arial"/>
          <w:sz w:val="22"/>
          <w:szCs w:val="22"/>
        </w:rPr>
        <w:t xml:space="preserve">All payments under this Agreement are exclusive of any withholding taxes, VAT, or similar charges imposed by any governmental authority. If withholding is required by law, Licensee shall gross up the payment so that Licensor receives the full amount specified after deduction of withholding. Licensee shall provide Licensor with official tax receipts for any withholding within 30 days of payment.</w:t>
      </w:r>
    </w:p>
    <w:p>
      <w:pPr>
        <w:shd w:fill="E8F0FE" w:val="clear"/>
        <w:spacing w:after="200" w:line="276"/>
        <w:ind w:left="720"/>
      </w:pPr>
      <w:r>
        <w:rPr>
          <w:rFonts w:ascii="Arial" w:cs="Arial" w:eastAsia="Arial" w:hAnsi="Arial"/>
          <w:i/>
          <w:iCs/>
          <w:color w:val="666666"/>
          <w:sz w:val="20"/>
          <w:szCs w:val="20"/>
        </w:rPr>
        <w:t xml:space="preserve">[ANNOTATION: The withholding tax clause is critical for cross-border licences. Without it, a licensee in a high-withholding jurisdiction could deduct 20–30% from every payment. The 'gross-up' provision shifts the withholding burden to the licensee. Some licensees will resist this — it is a negotiation point.]</w:t>
      </w:r>
    </w:p>
    <w:p>
      <w:pPr>
        <w:spacing w:after="120" w:before="280" w:line="276"/>
      </w:pPr>
      <w:r>
        <w:rPr>
          <w:rFonts w:ascii="Arial" w:cs="Arial" w:eastAsia="Arial" w:hAnsi="Arial"/>
          <w:b/>
          <w:bCs/>
          <w:sz w:val="22"/>
          <w:szCs w:val="22"/>
        </w:rPr>
        <w:t xml:space="preserve">5. Reporting and Records</w:t>
      </w:r>
    </w:p>
    <w:p>
      <w:pPr>
        <w:spacing w:after="160" w:line="276"/>
        <w:ind w:left="720"/>
        <w:jc w:val="left"/>
      </w:pPr>
      <w:r>
        <w:rPr>
          <w:rFonts w:ascii="Arial" w:cs="Arial" w:eastAsia="Arial" w:hAnsi="Arial"/>
          <w:sz w:val="22"/>
          <w:szCs w:val="22"/>
        </w:rPr>
        <w:t xml:space="preserve">Within </w:t>
      </w:r>
      <w:r>
        <w:rPr>
          <w:rFonts w:ascii="Arial" w:cs="Arial" w:eastAsia="Arial" w:hAnsi="Arial"/>
          <w:b/>
          <w:bCs/>
          <w:color w:val="1F4E79"/>
          <w:sz w:val="22"/>
          <w:szCs w:val="22"/>
          <w:u w:val="single"/>
        </w:rPr>
        <w:t xml:space="preserve">[NUMBER — typically 30 or 45]</w:t>
      </w:r>
      <w:r>
        <w:rPr>
          <w:rFonts w:ascii="Arial" w:cs="Arial" w:eastAsia="Arial" w:hAnsi="Arial"/>
          <w:sz w:val="22"/>
          <w:szCs w:val="22"/>
        </w:rPr>
        <w:t xml:space="preserve"> days after the end of each calendar quarter, Licensee shall provide Licensor with a written report showing: (a) the number of Licensed Products sold during the quarter; (b) the gross revenue from such sales; (c) all permitted deductions; (d) the Net Sales; and (e) the royalty due.</w:t>
      </w:r>
    </w:p>
    <w:p>
      <w:pPr>
        <w:spacing w:after="160" w:line="276"/>
        <w:ind w:left="720"/>
        <w:jc w:val="left"/>
      </w:pPr>
      <w:r>
        <w:rPr>
          <w:rFonts w:ascii="Arial" w:cs="Arial" w:eastAsia="Arial" w:hAnsi="Arial"/>
          <w:sz w:val="22"/>
          <w:szCs w:val="22"/>
        </w:rPr>
        <w:t xml:space="preserve">Licensee shall maintain complete and accurate records of all transactions involving Licensed Products for a period of </w:t>
      </w:r>
      <w:r>
        <w:rPr>
          <w:rFonts w:ascii="Arial" w:cs="Arial" w:eastAsia="Arial" w:hAnsi="Arial"/>
          <w:b/>
          <w:bCs/>
          <w:color w:val="1F4E79"/>
          <w:sz w:val="22"/>
          <w:szCs w:val="22"/>
          <w:u w:val="single"/>
        </w:rPr>
        <w:t xml:space="preserve">[NUMBER — typically 3 to 5]</w:t>
      </w:r>
      <w:r>
        <w:rPr>
          <w:rFonts w:ascii="Arial" w:cs="Arial" w:eastAsia="Arial" w:hAnsi="Arial"/>
          <w:sz w:val="22"/>
          <w:szCs w:val="22"/>
        </w:rPr>
        <w:t xml:space="preserve"> years from the date of each transaction.</w:t>
      </w:r>
    </w:p>
    <w:p>
      <w:pPr>
        <w:spacing w:after="120" w:before="280" w:line="276"/>
      </w:pPr>
      <w:r>
        <w:rPr>
          <w:rFonts w:ascii="Arial" w:cs="Arial" w:eastAsia="Arial" w:hAnsi="Arial"/>
          <w:b/>
          <w:bCs/>
          <w:sz w:val="22"/>
          <w:szCs w:val="22"/>
        </w:rPr>
        <w:t xml:space="preserve">6. Audit Rights</w:t>
      </w:r>
    </w:p>
    <w:p>
      <w:pPr>
        <w:spacing w:after="160" w:line="276"/>
        <w:ind w:left="720"/>
        <w:jc w:val="left"/>
      </w:pPr>
      <w:r>
        <w:rPr>
          <w:rFonts w:ascii="Arial" w:cs="Arial" w:eastAsia="Arial" w:hAnsi="Arial"/>
          <w:sz w:val="22"/>
          <w:szCs w:val="22"/>
        </w:rPr>
        <w:t xml:space="preserve">Licensor shall have the right, upon </w:t>
      </w:r>
      <w:r>
        <w:rPr>
          <w:rFonts w:ascii="Arial" w:cs="Arial" w:eastAsia="Arial" w:hAnsi="Arial"/>
          <w:b/>
          <w:bCs/>
          <w:color w:val="1F4E79"/>
          <w:sz w:val="22"/>
          <w:szCs w:val="22"/>
          <w:u w:val="single"/>
        </w:rPr>
        <w:t xml:space="preserve">[NUMBER — typically 30]</w:t>
      </w:r>
      <w:r>
        <w:rPr>
          <w:rFonts w:ascii="Arial" w:cs="Arial" w:eastAsia="Arial" w:hAnsi="Arial"/>
          <w:sz w:val="22"/>
          <w:szCs w:val="22"/>
        </w:rPr>
        <w:t xml:space="preserve"> days' prior written notice and no more than once per calendar year, to appoint an independent certified public accountant to examine the Licensee's relevant books and records for the sole purpose of verifying royalty payments.</w:t>
      </w:r>
    </w:p>
    <w:p>
      <w:pPr>
        <w:spacing w:after="160" w:line="276"/>
        <w:ind w:left="720"/>
        <w:jc w:val="left"/>
      </w:pPr>
      <w:r>
        <w:rPr>
          <w:rFonts w:ascii="Arial" w:cs="Arial" w:eastAsia="Arial" w:hAnsi="Arial"/>
          <w:sz w:val="22"/>
          <w:szCs w:val="22"/>
        </w:rPr>
        <w:t xml:space="preserve">Audits shall be conducted during normal business hours at the Licensee's premises. The cost of the audit shall be borne by the Licensor, unless the audit reveals an underpayment of more than </w:t>
      </w:r>
      <w:r>
        <w:rPr>
          <w:rFonts w:ascii="Arial" w:cs="Arial" w:eastAsia="Arial" w:hAnsi="Arial"/>
          <w:b/>
          <w:bCs/>
          <w:color w:val="1F4E79"/>
          <w:sz w:val="22"/>
          <w:szCs w:val="22"/>
          <w:u w:val="single"/>
        </w:rPr>
        <w:t xml:space="preserve">[PERCENTAGE — typically 5%]</w:t>
      </w:r>
      <w:r>
        <w:rPr>
          <w:rFonts w:ascii="Arial" w:cs="Arial" w:eastAsia="Arial" w:hAnsi="Arial"/>
          <w:sz w:val="22"/>
          <w:szCs w:val="22"/>
        </w:rPr>
        <w:t xml:space="preserve"> for any audited period, in which case the Licensee shall bear all reasonable audit costs and shall promptly pay the underpayment plus interest.</w:t>
      </w:r>
    </w:p>
    <w:p>
      <w:pPr>
        <w:shd w:fill="E8F0FE" w:val="clear"/>
        <w:spacing w:after="200" w:line="276"/>
        <w:ind w:left="720"/>
      </w:pPr>
      <w:r>
        <w:rPr>
          <w:rFonts w:ascii="Arial" w:cs="Arial" w:eastAsia="Arial" w:hAnsi="Arial"/>
          <w:i/>
          <w:iCs/>
          <w:color w:val="666666"/>
          <w:sz w:val="20"/>
          <w:szCs w:val="20"/>
        </w:rPr>
        <w:t xml:space="preserve">[ANNOTATION: Audit rights are non-negotiable. Without them, you are trusting the licensee's self-reported numbers with no verification mechanism. Exercise audit rights at least once in the first three years — even if you trust the licensee. The signal alone improves reporting accuracy.]</w:t>
      </w:r>
    </w:p>
    <w:p>
      <w:pPr>
        <w:spacing w:after="120" w:before="280" w:line="276"/>
      </w:pPr>
      <w:r>
        <w:rPr>
          <w:rFonts w:ascii="Arial" w:cs="Arial" w:eastAsia="Arial" w:hAnsi="Arial"/>
          <w:b/>
          <w:bCs/>
          <w:sz w:val="22"/>
          <w:szCs w:val="22"/>
        </w:rPr>
        <w:t xml:space="preserve">7. Intellectual Property</w:t>
      </w:r>
    </w:p>
    <w:p>
      <w:pPr>
        <w:spacing w:after="160" w:line="276"/>
        <w:ind w:left="720"/>
        <w:jc w:val="left"/>
      </w:pPr>
      <w:r>
        <w:rPr>
          <w:rFonts w:ascii="Arial" w:cs="Arial" w:eastAsia="Arial" w:hAnsi="Arial"/>
          <w:b/>
          <w:bCs/>
          <w:sz w:val="22"/>
          <w:szCs w:val="22"/>
        </w:rPr>
        <w:t xml:space="preserve">Ownership. </w:t>
      </w:r>
      <w:r>
        <w:rPr>
          <w:rFonts w:ascii="Arial" w:cs="Arial" w:eastAsia="Arial" w:hAnsi="Arial"/>
          <w:sz w:val="22"/>
          <w:szCs w:val="22"/>
        </w:rPr>
        <w:t xml:space="preserve">All right, title, and interest in and to the Licensed Patent(s) shall remain vested in the Licensor. Nothing in this Agreement shall be construed as a transfer, assignment, or conveyance of any ownership interest in the Licensed Patent(s).</w:t>
      </w:r>
    </w:p>
    <w:p>
      <w:pPr>
        <w:spacing w:after="160" w:line="276"/>
        <w:ind w:left="720"/>
        <w:jc w:val="left"/>
      </w:pPr>
      <w:r>
        <w:rPr>
          <w:rFonts w:ascii="Arial" w:cs="Arial" w:eastAsia="Arial" w:hAnsi="Arial"/>
          <w:b/>
          <w:bCs/>
          <w:sz w:val="22"/>
          <w:szCs w:val="22"/>
        </w:rPr>
        <w:t xml:space="preserve">Patent Marking. </w:t>
      </w:r>
      <w:r>
        <w:rPr>
          <w:rFonts w:ascii="Arial" w:cs="Arial" w:eastAsia="Arial" w:hAnsi="Arial"/>
          <w:sz w:val="22"/>
          <w:szCs w:val="22"/>
        </w:rPr>
        <w:t xml:space="preserve">Licensee shall mark all Licensed Products with the applicable patent number(s) in accordance with the patent marking requirements of each jurisdiction where Licensed Products are sold.</w:t>
      </w:r>
    </w:p>
    <w:p>
      <w:pPr>
        <w:spacing w:after="160" w:line="276"/>
        <w:ind w:left="720"/>
        <w:jc w:val="left"/>
      </w:pPr>
      <w:r>
        <w:rPr>
          <w:rFonts w:ascii="Arial" w:cs="Arial" w:eastAsia="Arial" w:hAnsi="Arial"/>
          <w:b/>
          <w:bCs/>
          <w:sz w:val="22"/>
          <w:szCs w:val="22"/>
        </w:rPr>
        <w:t xml:space="preserve">Improvements. </w:t>
      </w:r>
      <w:r>
        <w:rPr>
          <w:rFonts w:ascii="Arial" w:cs="Arial" w:eastAsia="Arial" w:hAnsi="Arial"/>
          <w:sz w:val="22"/>
          <w:szCs w:val="22"/>
        </w:rPr>
        <w:t xml:space="preserve">Any improvement, modification, or enhancement to the Licensed Patent(s) developed by the Licensee during the term of this Agreement (</w:t>
      </w:r>
      <w:r>
        <w:rPr>
          <w:rFonts w:ascii="Arial" w:cs="Arial" w:eastAsia="Arial" w:hAnsi="Arial"/>
          <w:b/>
          <w:bCs/>
          <w:sz w:val="22"/>
          <w:szCs w:val="22"/>
        </w:rPr>
        <w:t xml:space="preserve">"Licensee Improvements"</w:t>
      </w:r>
      <w:r>
        <w:rPr>
          <w:rFonts w:ascii="Arial" w:cs="Arial" w:eastAsia="Arial" w:hAnsi="Arial"/>
          <w:sz w:val="22"/>
          <w:szCs w:val="22"/>
        </w:rPr>
        <w:t xml:space="preserve">) shall be owned by the Licensee. Licensee hereby grants Licensor a non-exclusive, royalty-free, perpetual, irrevocable licence to use any Licensee Improvements for any purpose.</w:t>
      </w:r>
    </w:p>
    <w:p>
      <w:pPr>
        <w:shd w:fill="E8F0FE" w:val="clear"/>
        <w:spacing w:after="200" w:line="276"/>
        <w:ind w:left="720"/>
      </w:pPr>
      <w:r>
        <w:rPr>
          <w:rFonts w:ascii="Arial" w:cs="Arial" w:eastAsia="Arial" w:hAnsi="Arial"/>
          <w:i/>
          <w:iCs/>
          <w:color w:val="666666"/>
          <w:sz w:val="20"/>
          <w:szCs w:val="20"/>
        </w:rPr>
        <w:t xml:space="preserve">[ANNOTATION: Clause 7.3 is a balanced approach to improvements: the licensee owns what they develop (incentivising investment), but the licensor gets a licence-back (preserving the ability to offer the improved technology to other licensees). Some licensors prefer stronger grant-backs (assignment of improvements to licensor) — but this discourages licensees from investing in R&amp;D. Some licensees will resist any grant-back — this is a negotiation point.]</w:t>
      </w:r>
    </w:p>
    <w:p>
      <w:pPr>
        <w:spacing w:after="120" w:before="280" w:line="276"/>
      </w:pPr>
      <w:r>
        <w:rPr>
          <w:rFonts w:ascii="Arial" w:cs="Arial" w:eastAsia="Arial" w:hAnsi="Arial"/>
          <w:b/>
          <w:bCs/>
          <w:sz w:val="22"/>
          <w:szCs w:val="22"/>
        </w:rPr>
        <w:t xml:space="preserve">8. Representations and Warranties</w:t>
      </w:r>
    </w:p>
    <w:p>
      <w:pPr>
        <w:spacing w:after="160" w:line="276"/>
        <w:ind w:left="720"/>
        <w:jc w:val="left"/>
      </w:pPr>
      <w:r>
        <w:rPr>
          <w:rFonts w:ascii="Arial" w:cs="Arial" w:eastAsia="Arial" w:hAnsi="Arial"/>
          <w:sz w:val="22"/>
          <w:szCs w:val="22"/>
        </w:rPr>
        <w:t xml:space="preserve">Licensor represents and warrants that: (a) it is the sole and exclusive owner of the Licensed Patent(s); (b) it has full authority to grant the licence herein; (c) to Licensor's knowledge, the Licensed Patent(s) are valid and enforceable; and (d) there are no existing licences, liens, or encumbrances on the Licensed Patent(s) that conflict with the rights granted herein.</w:t>
      </w:r>
    </w:p>
    <w:p>
      <w:pPr>
        <w:spacing w:after="160" w:line="276"/>
        <w:ind w:left="720"/>
        <w:jc w:val="left"/>
      </w:pPr>
      <w:r>
        <w:rPr>
          <w:rFonts w:ascii="Arial" w:cs="Arial" w:eastAsia="Arial" w:hAnsi="Arial"/>
          <w:b/>
          <w:bCs/>
          <w:sz w:val="22"/>
          <w:szCs w:val="22"/>
        </w:rPr>
        <w:t xml:space="preserve">Disclaimer. </w:t>
      </w:r>
      <w:r>
        <w:rPr>
          <w:rFonts w:ascii="Arial" w:cs="Arial" w:eastAsia="Arial" w:hAnsi="Arial"/>
          <w:sz w:val="22"/>
          <w:szCs w:val="22"/>
        </w:rPr>
        <w:t xml:space="preserve">EXCEPT AS EXPRESSLY SET FORTH IN THIS SECTION 8, LICENSOR MAKES NO REPRESENTATIONS OR WARRANTIES OF ANY KIND, EXPRESS OR IMPLIED, INCLUDING WITHOUT LIMITATION ANY WARRANTY OF MERCHANTABILITY, FITNESS FOR A PARTICULAR PURPOSE, OR NON-INFRINGEMENT OF THIRD-PARTY RIGHTS.</w:t>
      </w:r>
    </w:p>
    <w:p>
      <w:pPr>
        <w:shd w:fill="E8F0FE" w:val="clear"/>
        <w:spacing w:after="200" w:line="276"/>
        <w:ind w:left="720"/>
      </w:pPr>
      <w:r>
        <w:rPr>
          <w:rFonts w:ascii="Arial" w:cs="Arial" w:eastAsia="Arial" w:hAnsi="Arial"/>
          <w:i/>
          <w:iCs/>
          <w:color w:val="666666"/>
          <w:sz w:val="20"/>
          <w:szCs w:val="20"/>
        </w:rPr>
        <w:t xml:space="preserve">[ANNOTATION: The disclaimer in 8.2 is standard. You warrant that you own the patent and can license it — you do NOT warrant that the licensee's products will not infringe someone else's patents. That is the licensee's responsibility to assess through their own FTO analysis.]</w:t>
      </w:r>
    </w:p>
    <w:p>
      <w:pPr>
        <w:spacing w:after="120" w:before="280" w:line="276"/>
      </w:pPr>
      <w:r>
        <w:rPr>
          <w:rFonts w:ascii="Arial" w:cs="Arial" w:eastAsia="Arial" w:hAnsi="Arial"/>
          <w:b/>
          <w:bCs/>
          <w:sz w:val="22"/>
          <w:szCs w:val="22"/>
        </w:rPr>
        <w:t xml:space="preserve">9. Indemnification</w:t>
      </w:r>
    </w:p>
    <w:p>
      <w:pPr>
        <w:spacing w:after="160" w:line="276"/>
        <w:ind w:left="720"/>
        <w:jc w:val="left"/>
      </w:pPr>
      <w:r>
        <w:rPr>
          <w:rFonts w:ascii="Arial" w:cs="Arial" w:eastAsia="Arial" w:hAnsi="Arial"/>
          <w:sz w:val="22"/>
          <w:szCs w:val="22"/>
        </w:rPr>
        <w:t xml:space="preserve">Licensee shall indemnify, defend, and hold harmless the Licensor from and against any and all claims, damages, liabilities, costs, and expenses (including reasonable attorneys' fees) arising out of or relating to: (a) the manufacture, use, sale, or distribution of Licensed Products by the Licensee; (b) any product liability claims relating to Licensed Products; and (c) any breach of this Agreement by the Licensee.</w:t>
      </w:r>
    </w:p>
    <w:p>
      <w:pPr>
        <w:spacing w:after="160" w:line="276"/>
        <w:ind w:left="720"/>
        <w:jc w:val="left"/>
      </w:pPr>
      <w:r>
        <w:rPr>
          <w:rFonts w:ascii="Arial" w:cs="Arial" w:eastAsia="Arial" w:hAnsi="Arial"/>
          <w:sz w:val="22"/>
          <w:szCs w:val="22"/>
        </w:rPr>
        <w:t xml:space="preserve">Licensor shall indemnify, defend, and hold harmless the Licensee from and against any and all claims, damages, liabilities, costs, and expenses arising out of a third-party claim that the Licensed Patent(s), as licensed herein, infringe the intellectual property rights of a third party — provided that the Licensor's liability under this clause shall not exceed the total royalties received under this Agreement.</w:t>
      </w:r>
    </w:p>
    <w:p>
      <w:pPr>
        <w:shd w:fill="E8F0FE" w:val="clear"/>
        <w:spacing w:after="200" w:line="276"/>
        <w:ind w:left="720"/>
      </w:pPr>
      <w:r>
        <w:rPr>
          <w:rFonts w:ascii="Arial" w:cs="Arial" w:eastAsia="Arial" w:hAnsi="Arial"/>
          <w:i/>
          <w:iCs/>
          <w:color w:val="666666"/>
          <w:sz w:val="20"/>
          <w:szCs w:val="20"/>
        </w:rPr>
        <w:t xml:space="preserve">[ANNOTATION: Clause 9.2 is a limited indemnity: you indemnify the licensee if your patent turns out to infringe someone else's IP, but only up to the royalties you've received. Some licensors provide no indemnity at all (shifting all risk to the licensee). Some licensees demand uncapped indemnity. The capped approach is a reasonable middle ground.]</w:t>
      </w:r>
    </w:p>
    <w:p>
      <w:pPr>
        <w:spacing w:after="120" w:before="280" w:line="276"/>
      </w:pPr>
      <w:r>
        <w:rPr>
          <w:rFonts w:ascii="Arial" w:cs="Arial" w:eastAsia="Arial" w:hAnsi="Arial"/>
          <w:b/>
          <w:bCs/>
          <w:sz w:val="22"/>
          <w:szCs w:val="22"/>
        </w:rPr>
        <w:t xml:space="preserve">10. Termination</w:t>
      </w:r>
    </w:p>
    <w:p>
      <w:pPr>
        <w:spacing w:after="160" w:line="276"/>
        <w:ind w:left="720"/>
        <w:jc w:val="left"/>
      </w:pPr>
      <w:r>
        <w:rPr>
          <w:rFonts w:ascii="Arial" w:cs="Arial" w:eastAsia="Arial" w:hAnsi="Arial"/>
          <w:b/>
          <w:bCs/>
          <w:sz w:val="22"/>
          <w:szCs w:val="22"/>
        </w:rPr>
        <w:t xml:space="preserve">Termination for Breach. </w:t>
      </w:r>
      <w:r>
        <w:rPr>
          <w:rFonts w:ascii="Arial" w:cs="Arial" w:eastAsia="Arial" w:hAnsi="Arial"/>
          <w:sz w:val="22"/>
          <w:szCs w:val="22"/>
        </w:rPr>
        <w:t xml:space="preserve">Either party may terminate this Agreement upon </w:t>
      </w:r>
      <w:r>
        <w:rPr>
          <w:rFonts w:ascii="Arial" w:cs="Arial" w:eastAsia="Arial" w:hAnsi="Arial"/>
          <w:b/>
          <w:bCs/>
          <w:color w:val="1F4E79"/>
          <w:sz w:val="22"/>
          <w:szCs w:val="22"/>
          <w:u w:val="single"/>
        </w:rPr>
        <w:t xml:space="preserve">[NUMBER — typically 30 or 60]</w:t>
      </w:r>
      <w:r>
        <w:rPr>
          <w:rFonts w:ascii="Arial" w:cs="Arial" w:eastAsia="Arial" w:hAnsi="Arial"/>
          <w:sz w:val="22"/>
          <w:szCs w:val="22"/>
        </w:rPr>
        <w:t xml:space="preserve"> days' written notice if the other party materially breaches this Agreement and fails to cure such breach within the notice period.</w:t>
      </w:r>
    </w:p>
    <w:p>
      <w:pPr>
        <w:spacing w:after="160" w:line="276"/>
        <w:ind w:left="720"/>
        <w:jc w:val="left"/>
      </w:pPr>
      <w:r>
        <w:rPr>
          <w:rFonts w:ascii="Arial" w:cs="Arial" w:eastAsia="Arial" w:hAnsi="Arial"/>
          <w:b/>
          <w:bCs/>
          <w:sz w:val="22"/>
          <w:szCs w:val="22"/>
        </w:rPr>
        <w:t xml:space="preserve">Termination for Non-Payment. </w:t>
      </w:r>
      <w:r>
        <w:rPr>
          <w:rFonts w:ascii="Arial" w:cs="Arial" w:eastAsia="Arial" w:hAnsi="Arial"/>
          <w:sz w:val="22"/>
          <w:szCs w:val="22"/>
        </w:rPr>
        <w:t xml:space="preserve">Licensor may terminate this Agreement immediately upon written notice if Licensee fails to pay any amount due hereunder within </w:t>
      </w:r>
      <w:r>
        <w:rPr>
          <w:rFonts w:ascii="Arial" w:cs="Arial" w:eastAsia="Arial" w:hAnsi="Arial"/>
          <w:b/>
          <w:bCs/>
          <w:color w:val="1F4E79"/>
          <w:sz w:val="22"/>
          <w:szCs w:val="22"/>
          <w:u w:val="single"/>
        </w:rPr>
        <w:t xml:space="preserve">[NUMBER — typically 30]</w:t>
      </w:r>
      <w:r>
        <w:rPr>
          <w:rFonts w:ascii="Arial" w:cs="Arial" w:eastAsia="Arial" w:hAnsi="Arial"/>
          <w:sz w:val="22"/>
          <w:szCs w:val="22"/>
        </w:rPr>
        <w:t xml:space="preserve"> days after written notice of such failure.</w:t>
      </w:r>
    </w:p>
    <w:p>
      <w:pPr>
        <w:spacing w:after="160" w:line="276"/>
        <w:ind w:left="720"/>
        <w:jc w:val="left"/>
      </w:pPr>
      <w:r>
        <w:rPr>
          <w:rFonts w:ascii="Arial" w:cs="Arial" w:eastAsia="Arial" w:hAnsi="Arial"/>
          <w:b/>
          <w:bCs/>
          <w:sz w:val="22"/>
          <w:szCs w:val="22"/>
        </w:rPr>
        <w:t xml:space="preserve">Termination for Insolvency. </w:t>
      </w:r>
      <w:r>
        <w:rPr>
          <w:rFonts w:ascii="Arial" w:cs="Arial" w:eastAsia="Arial" w:hAnsi="Arial"/>
          <w:sz w:val="22"/>
          <w:szCs w:val="22"/>
        </w:rPr>
        <w:t xml:space="preserve">Either party may terminate this Agreement immediately upon written notice if the other party becomes insolvent, files for bankruptcy, or has a receiver appointed over its assets.</w:t>
      </w:r>
    </w:p>
    <w:p>
      <w:pPr>
        <w:spacing w:after="160" w:line="276"/>
        <w:ind w:left="720"/>
        <w:jc w:val="left"/>
      </w:pPr>
      <w:r>
        <w:rPr>
          <w:rFonts w:ascii="Arial" w:cs="Arial" w:eastAsia="Arial" w:hAnsi="Arial"/>
          <w:b/>
          <w:bCs/>
          <w:sz w:val="22"/>
          <w:szCs w:val="22"/>
        </w:rPr>
        <w:t xml:space="preserve">Effect of Termination. </w:t>
      </w:r>
      <w:r>
        <w:rPr>
          <w:rFonts w:ascii="Arial" w:cs="Arial" w:eastAsia="Arial" w:hAnsi="Arial"/>
          <w:sz w:val="22"/>
          <w:szCs w:val="22"/>
        </w:rPr>
        <w:t xml:space="preserve">Upon termination: (a) all rights granted to the Licensee under this Agreement shall immediately cease; (b) Licensee shall immediately cease manufacture, use, and sale of Licensed Products; (c) Licensee shall have </w:t>
      </w:r>
      <w:r>
        <w:rPr>
          <w:rFonts w:ascii="Arial" w:cs="Arial" w:eastAsia="Arial" w:hAnsi="Arial"/>
          <w:b/>
          <w:bCs/>
          <w:color w:val="1F4E79"/>
          <w:sz w:val="22"/>
          <w:szCs w:val="22"/>
          <w:u w:val="single"/>
        </w:rPr>
        <w:t xml:space="preserve">[NUMBER — typically 90 or 180]</w:t>
      </w:r>
      <w:r>
        <w:rPr>
          <w:rFonts w:ascii="Arial" w:cs="Arial" w:eastAsia="Arial" w:hAnsi="Arial"/>
          <w:sz w:val="22"/>
          <w:szCs w:val="22"/>
        </w:rPr>
        <w:t xml:space="preserve"> days to sell existing inventory of Licensed Products, subject to continued royalty obligations; (d) all accrued payment obligations shall survive termination; and (e) Sections 5, 6, 7.1, 8.2, 9, and 11 shall survive termination.</w:t>
      </w:r>
    </w:p>
    <w:p>
      <w:pPr>
        <w:shd w:fill="E8F0FE" w:val="clear"/>
        <w:spacing w:after="200" w:line="276"/>
        <w:ind w:left="720"/>
      </w:pPr>
      <w:r>
        <w:rPr>
          <w:rFonts w:ascii="Arial" w:cs="Arial" w:eastAsia="Arial" w:hAnsi="Arial"/>
          <w:i/>
          <w:iCs/>
          <w:color w:val="666666"/>
          <w:sz w:val="20"/>
          <w:szCs w:val="20"/>
        </w:rPr>
        <w:t xml:space="preserve">[ANNOTATION: The sell-off period (clause 10.4(c)) allows the licensee to sell existing inventory rather than scrapping it — a practical concession that avoids waste and unnecessary hostility. 90–180 days is standard. Royalties remain payable on sell-off sales.]</w:t>
      </w:r>
    </w:p>
    <w:p>
      <w:pPr>
        <w:spacing w:after="120" w:before="280" w:line="276"/>
      </w:pPr>
      <w:r>
        <w:rPr>
          <w:rFonts w:ascii="Arial" w:cs="Arial" w:eastAsia="Arial" w:hAnsi="Arial"/>
          <w:b/>
          <w:bCs/>
          <w:sz w:val="22"/>
          <w:szCs w:val="22"/>
        </w:rPr>
        <w:t xml:space="preserve">11. General Provisions</w:t>
      </w:r>
    </w:p>
    <w:p>
      <w:pPr>
        <w:spacing w:after="160" w:line="276"/>
        <w:ind w:left="720"/>
        <w:jc w:val="left"/>
      </w:pPr>
      <w:r>
        <w:rPr>
          <w:rFonts w:ascii="Arial" w:cs="Arial" w:eastAsia="Arial" w:hAnsi="Arial"/>
          <w:b/>
          <w:bCs/>
          <w:sz w:val="22"/>
          <w:szCs w:val="22"/>
        </w:rPr>
        <w:t xml:space="preserve">Governing Law. </w:t>
      </w:r>
      <w:r>
        <w:rPr>
          <w:rFonts w:ascii="Arial" w:cs="Arial" w:eastAsia="Arial" w:hAnsi="Arial"/>
          <w:sz w:val="22"/>
          <w:szCs w:val="22"/>
        </w:rPr>
        <w:t xml:space="preserve">This Agreement shall be governed by the laws of </w:t>
      </w:r>
      <w:r>
        <w:rPr>
          <w:rFonts w:ascii="Arial" w:cs="Arial" w:eastAsia="Arial" w:hAnsi="Arial"/>
          <w:b/>
          <w:bCs/>
          <w:color w:val="1F4E79"/>
          <w:sz w:val="22"/>
          <w:szCs w:val="22"/>
          <w:u w:val="single"/>
        </w:rPr>
        <w:t xml:space="preserve">[JURISDICTION]</w:t>
      </w:r>
      <w:r>
        <w:rPr>
          <w:rFonts w:ascii="Arial" w:cs="Arial" w:eastAsia="Arial" w:hAnsi="Arial"/>
          <w:sz w:val="22"/>
          <w:szCs w:val="22"/>
        </w:rPr>
        <w:t xml:space="preserve">.</w:t>
      </w:r>
    </w:p>
    <w:p>
      <w:pPr>
        <w:spacing w:after="160" w:line="276"/>
        <w:ind w:left="720"/>
        <w:jc w:val="left"/>
      </w:pPr>
      <w:r>
        <w:rPr>
          <w:rFonts w:ascii="Arial" w:cs="Arial" w:eastAsia="Arial" w:hAnsi="Arial"/>
          <w:b/>
          <w:bCs/>
          <w:sz w:val="22"/>
          <w:szCs w:val="22"/>
        </w:rPr>
        <w:t xml:space="preserve">Dispute Resolution. </w:t>
      </w:r>
      <w:r>
        <w:rPr>
          <w:rFonts w:ascii="Arial" w:cs="Arial" w:eastAsia="Arial" w:hAnsi="Arial"/>
          <w:sz w:val="22"/>
          <w:szCs w:val="22"/>
        </w:rPr>
        <w:t xml:space="preserve">Any dispute arising out of or in connection with this Agreement shall be finally resolved by </w:t>
      </w:r>
      <w:r>
        <w:rPr>
          <w:rFonts w:ascii="Arial" w:cs="Arial" w:eastAsia="Arial" w:hAnsi="Arial"/>
          <w:b/>
          <w:bCs/>
          <w:color w:val="1F4E79"/>
          <w:sz w:val="22"/>
          <w:szCs w:val="22"/>
          <w:u w:val="single"/>
        </w:rPr>
        <w:t xml:space="preserve">[COURTS / ARBITRATION BODY AND RULES]</w:t>
      </w:r>
      <w:r>
        <w:rPr>
          <w:rFonts w:ascii="Arial" w:cs="Arial" w:eastAsia="Arial" w:hAnsi="Arial"/>
          <w:sz w:val="22"/>
          <w:szCs w:val="22"/>
        </w:rPr>
        <w:t xml:space="preserve">.</w:t>
      </w:r>
    </w:p>
    <w:p>
      <w:pPr>
        <w:spacing w:after="160" w:line="276"/>
        <w:ind w:left="720"/>
        <w:jc w:val="left"/>
      </w:pPr>
      <w:r>
        <w:rPr>
          <w:rFonts w:ascii="Arial" w:cs="Arial" w:eastAsia="Arial" w:hAnsi="Arial"/>
          <w:b/>
          <w:bCs/>
          <w:sz w:val="22"/>
          <w:szCs w:val="22"/>
        </w:rPr>
        <w:t xml:space="preserve">Entire Agreement. </w:t>
      </w:r>
      <w:r>
        <w:rPr>
          <w:rFonts w:ascii="Arial" w:cs="Arial" w:eastAsia="Arial" w:hAnsi="Arial"/>
          <w:sz w:val="22"/>
          <w:szCs w:val="22"/>
        </w:rPr>
        <w:t xml:space="preserve">This Agreement, including all Schedules, constitutes the entire agreement between the parties with respect to the subject matter hereof.</w:t>
      </w:r>
    </w:p>
    <w:p>
      <w:pPr>
        <w:spacing w:after="160" w:line="276"/>
        <w:ind w:left="720"/>
        <w:jc w:val="left"/>
      </w:pPr>
      <w:r>
        <w:rPr>
          <w:rFonts w:ascii="Arial" w:cs="Arial" w:eastAsia="Arial" w:hAnsi="Arial"/>
          <w:b/>
          <w:bCs/>
          <w:sz w:val="22"/>
          <w:szCs w:val="22"/>
        </w:rPr>
        <w:t xml:space="preserve">Assignment. </w:t>
      </w:r>
      <w:r>
        <w:rPr>
          <w:rFonts w:ascii="Arial" w:cs="Arial" w:eastAsia="Arial" w:hAnsi="Arial"/>
          <w:sz w:val="22"/>
          <w:szCs w:val="22"/>
        </w:rPr>
        <w:t xml:space="preserve">Neither party may assign this Agreement without the prior written consent of the other party, except that either party may assign this Agreement to an acquirer of all or substantially all of its assets or business relating to the Licensed Products.</w:t>
      </w:r>
    </w:p>
    <w:p>
      <w:pPr>
        <w:spacing w:after="160" w:line="276"/>
        <w:ind w:left="720"/>
        <w:jc w:val="left"/>
      </w:pPr>
      <w:r>
        <w:rPr>
          <w:rFonts w:ascii="Arial" w:cs="Arial" w:eastAsia="Arial" w:hAnsi="Arial"/>
          <w:b/>
          <w:bCs/>
          <w:sz w:val="22"/>
          <w:szCs w:val="22"/>
        </w:rPr>
        <w:t xml:space="preserve">Severability. </w:t>
      </w:r>
      <w:r>
        <w:rPr>
          <w:rFonts w:ascii="Arial" w:cs="Arial" w:eastAsia="Arial" w:hAnsi="Arial"/>
          <w:sz w:val="22"/>
          <w:szCs w:val="22"/>
        </w:rPr>
        <w:t xml:space="preserve">If any provision of this Agreement is found to be invalid or unenforceable, the remaining provisions shall continue in full force and effect.</w:t>
      </w:r>
    </w:p>
    <w:p>
      <w:pPr>
        <w:spacing w:after="160" w:line="276"/>
        <w:ind w:left="720"/>
        <w:jc w:val="left"/>
      </w:pPr>
      <w:r>
        <w:rPr>
          <w:rFonts w:ascii="Arial" w:cs="Arial" w:eastAsia="Arial" w:hAnsi="Arial"/>
          <w:b/>
          <w:bCs/>
          <w:sz w:val="22"/>
          <w:szCs w:val="22"/>
        </w:rPr>
        <w:t xml:space="preserve">Notices. </w:t>
      </w:r>
      <w:r>
        <w:rPr>
          <w:rFonts w:ascii="Arial" w:cs="Arial" w:eastAsia="Arial" w:hAnsi="Arial"/>
          <w:sz w:val="22"/>
          <w:szCs w:val="22"/>
        </w:rPr>
        <w:t xml:space="preserve">All notices under this Agreement shall be in writing and sent to the addresses set forth in the preamble, or to such other address as either party may designate in writing.</w:t>
      </w:r>
    </w:p>
    <w:p>
      <w:pPr>
        <w:spacing w:after="160" w:line="276"/>
        <w:ind w:left="720"/>
        <w:jc w:val="left"/>
      </w:pPr>
      <w:r>
        <w:rPr>
          <w:rFonts w:ascii="Arial" w:cs="Arial" w:eastAsia="Arial" w:hAnsi="Arial"/>
          <w:b/>
          <w:bCs/>
          <w:sz w:val="22"/>
          <w:szCs w:val="22"/>
        </w:rPr>
        <w:t xml:space="preserve">No Waiver. </w:t>
      </w:r>
      <w:r>
        <w:rPr>
          <w:rFonts w:ascii="Arial" w:cs="Arial" w:eastAsia="Arial" w:hAnsi="Arial"/>
          <w:sz w:val="22"/>
          <w:szCs w:val="22"/>
        </w:rPr>
        <w:t xml:space="preserve">The failure of either party to enforce any provision of this Agreement shall not constitute a waiver of that party's right to enforce such provision in the future.</w:t>
      </w:r>
    </w:p>
    <w:p>
      <w:pPr>
        <w:spacing w:after="80"/>
      </w:pPr>
    </w:p>
    <w:p>
      <w:pPr>
        <w:pBdr>
          <w:top w:val="single" w:color="1F4E79" w:sz="6" w:space="8"/>
        </w:pBdr>
        <w:spacing w:after="200" w:before="360"/>
      </w:pPr>
      <w:r>
        <w:rPr>
          <w:rFonts w:ascii="Arial" w:cs="Arial" w:eastAsia="Arial" w:hAnsi="Arial"/>
          <w:b/>
          <w:bCs/>
          <w:sz w:val="22"/>
          <w:szCs w:val="22"/>
        </w:rPr>
        <w:t xml:space="preserve">IN WITNESS WHEREOF, the parties have executed this Agreement as of the Effective Date.</w:t>
      </w:r>
    </w:p>
    <w:p>
      <w:pPr>
        <w:spacing w:after="80"/>
      </w:pPr>
    </w:p>
    <w:p>
      <w:pPr>
        <w:spacing w:after="160" w:line="276"/>
        <w:jc w:val="left"/>
      </w:pPr>
      <w:r>
        <w:rPr>
          <w:rFonts w:ascii="Arial" w:cs="Arial" w:eastAsia="Arial" w:hAnsi="Arial"/>
          <w:b/>
          <w:bCs/>
          <w:color w:val="1F4E79"/>
          <w:sz w:val="22"/>
          <w:szCs w:val="22"/>
        </w:rPr>
        <w:t xml:space="preserve">LICENSOR</w:t>
      </w:r>
    </w:p>
    <w:p>
      <w:pPr>
        <w:spacing w:after="80"/>
      </w:pPr>
    </w:p>
    <w:p>
      <w:pPr>
        <w:spacing w:after="160" w:line="276"/>
        <w:jc w:val="left"/>
      </w:pPr>
      <w:r>
        <w:rPr>
          <w:rFonts w:ascii="Arial" w:cs="Arial" w:eastAsia="Arial" w:hAnsi="Arial"/>
          <w:sz w:val="22"/>
          <w:szCs w:val="22"/>
        </w:rPr>
        <w:t xml:space="preserve">Signature: ____________________________________</w:t>
      </w:r>
    </w:p>
    <w:p>
      <w:pPr>
        <w:spacing w:after="160" w:line="276"/>
        <w:jc w:val="left"/>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jc w:val="left"/>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jc w:val="left"/>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spacing w:after="160" w:line="276"/>
        <w:jc w:val="left"/>
      </w:pPr>
      <w:r>
        <w:rPr>
          <w:rFonts w:ascii="Arial" w:cs="Arial" w:eastAsia="Arial" w:hAnsi="Arial"/>
          <w:b/>
          <w:bCs/>
          <w:color w:val="1F4E79"/>
          <w:sz w:val="22"/>
          <w:szCs w:val="22"/>
        </w:rPr>
        <w:t xml:space="preserve">LICENSEE</w:t>
      </w:r>
    </w:p>
    <w:p>
      <w:pPr>
        <w:spacing w:after="80"/>
      </w:pPr>
    </w:p>
    <w:p>
      <w:pPr>
        <w:spacing w:after="160" w:line="276"/>
        <w:jc w:val="left"/>
      </w:pPr>
      <w:r>
        <w:rPr>
          <w:rFonts w:ascii="Arial" w:cs="Arial" w:eastAsia="Arial" w:hAnsi="Arial"/>
          <w:sz w:val="22"/>
          <w:szCs w:val="22"/>
        </w:rPr>
        <w:t xml:space="preserve">Signature: ____________________________________</w:t>
      </w:r>
    </w:p>
    <w:p>
      <w:pPr>
        <w:spacing w:after="160" w:line="276"/>
        <w:jc w:val="left"/>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jc w:val="left"/>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jc w:val="left"/>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r>
        <w:br w:type="page"/>
      </w:r>
    </w:p>
    <w:p>
      <w:pPr>
        <w:spacing w:after="200"/>
        <w:jc w:val="center"/>
      </w:pPr>
      <w:r>
        <w:rPr>
          <w:rFonts w:ascii="Arial" w:cs="Arial" w:eastAsia="Arial" w:hAnsi="Arial"/>
          <w:b/>
          <w:bCs/>
          <w:color w:val="1F4E79"/>
          <w:sz w:val="28"/>
          <w:szCs w:val="28"/>
        </w:rPr>
        <w:t xml:space="preserve">SCHEDULE A — LICENSED PATENTS</w:t>
      </w:r>
    </w:p>
    <w:p>
      <w:pPr>
        <w:spacing w:after="80"/>
      </w:pPr>
    </w:p>
    <w:p>
      <w:pPr>
        <w:spacing w:after="160" w:line="276"/>
        <w:jc w:val="left"/>
      </w:pPr>
      <w:r>
        <w:rPr>
          <w:rFonts w:ascii="Arial" w:cs="Arial" w:eastAsia="Arial" w:hAnsi="Arial"/>
          <w:b/>
          <w:bCs/>
          <w:sz w:val="22"/>
          <w:szCs w:val="22"/>
        </w:rPr>
        <w:t xml:space="preserve">Patent 1:</w:t>
      </w:r>
    </w:p>
    <w:p>
      <w:pPr>
        <w:spacing w:after="160" w:line="276"/>
        <w:ind w:left="720"/>
        <w:jc w:val="left"/>
      </w:pPr>
      <w:r>
        <w:rPr>
          <w:rFonts w:ascii="Arial" w:cs="Arial" w:eastAsia="Arial" w:hAnsi="Arial"/>
          <w:sz w:val="22"/>
          <w:szCs w:val="22"/>
        </w:rPr>
        <w:t xml:space="preserve">Country: </w:t>
      </w:r>
      <w:r>
        <w:rPr>
          <w:rFonts w:ascii="Arial" w:cs="Arial" w:eastAsia="Arial" w:hAnsi="Arial"/>
          <w:b/>
          <w:bCs/>
          <w:color w:val="1F4E79"/>
          <w:sz w:val="22"/>
          <w:szCs w:val="22"/>
          <w:u w:val="single"/>
        </w:rPr>
        <w:t xml:space="preserve">[e.g., United States]</w:t>
      </w:r>
    </w:p>
    <w:p>
      <w:pPr>
        <w:spacing w:after="160" w:line="276"/>
        <w:ind w:left="720"/>
        <w:jc w:val="left"/>
      </w:pPr>
      <w:r>
        <w:rPr>
          <w:rFonts w:ascii="Arial" w:cs="Arial" w:eastAsia="Arial" w:hAnsi="Arial"/>
          <w:sz w:val="22"/>
          <w:szCs w:val="22"/>
        </w:rPr>
        <w:t xml:space="preserve">Patent Number: </w:t>
      </w:r>
      <w:r>
        <w:rPr>
          <w:rFonts w:ascii="Arial" w:cs="Arial" w:eastAsia="Arial" w:hAnsi="Arial"/>
          <w:b/>
          <w:bCs/>
          <w:color w:val="1F4E79"/>
          <w:sz w:val="22"/>
          <w:szCs w:val="22"/>
          <w:u w:val="single"/>
        </w:rPr>
        <w:t xml:space="preserve">[e.g., US 11,234,567]</w:t>
      </w:r>
    </w:p>
    <w:p>
      <w:pPr>
        <w:spacing w:after="160" w:line="276"/>
        <w:ind w:left="720"/>
        <w:jc w:val="left"/>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[e.g., Modular Water Filtration Cartridge System]</w:t>
      </w:r>
    </w:p>
    <w:p>
      <w:pPr>
        <w:spacing w:after="160" w:line="276"/>
        <w:ind w:left="720"/>
        <w:jc w:val="left"/>
      </w:pPr>
      <w:r>
        <w:rPr>
          <w:rFonts w:ascii="Arial" w:cs="Arial" w:eastAsia="Arial" w:hAnsi="Arial"/>
          <w:sz w:val="22"/>
          <w:szCs w:val="22"/>
        </w:rPr>
        <w:t xml:space="preserve">Filing Date: </w:t>
      </w:r>
      <w:r>
        <w:rPr>
          <w:rFonts w:ascii="Arial" w:cs="Arial" w:eastAsia="Arial" w:hAnsi="Arial"/>
          <w:b/>
          <w:bCs/>
          <w:color w:val="1F4E79"/>
          <w:sz w:val="22"/>
          <w:szCs w:val="22"/>
          <w:u w:val="single"/>
        </w:rPr>
        <w:t xml:space="preserve">[DATE]</w:t>
      </w:r>
    </w:p>
    <w:p>
      <w:pPr>
        <w:spacing w:after="160" w:line="276"/>
        <w:ind w:left="720"/>
        <w:jc w:val="left"/>
      </w:pPr>
      <w:r>
        <w:rPr>
          <w:rFonts w:ascii="Arial" w:cs="Arial" w:eastAsia="Arial" w:hAnsi="Arial"/>
          <w:sz w:val="22"/>
          <w:szCs w:val="22"/>
        </w:rPr>
        <w:t xml:space="preserve">Grant Date: </w:t>
      </w:r>
      <w:r>
        <w:rPr>
          <w:rFonts w:ascii="Arial" w:cs="Arial" w:eastAsia="Arial" w:hAnsi="Arial"/>
          <w:b/>
          <w:bCs/>
          <w:color w:val="1F4E79"/>
          <w:sz w:val="22"/>
          <w:szCs w:val="22"/>
          <w:u w:val="single"/>
        </w:rPr>
        <w:t xml:space="preserve">[DATE]</w:t>
      </w:r>
    </w:p>
    <w:p>
      <w:pPr>
        <w:spacing w:after="160" w:line="276"/>
        <w:ind w:left="720"/>
        <w:jc w:val="left"/>
      </w:pPr>
      <w:r>
        <w:rPr>
          <w:rFonts w:ascii="Arial" w:cs="Arial" w:eastAsia="Arial" w:hAnsi="Arial"/>
          <w:sz w:val="22"/>
          <w:szCs w:val="22"/>
        </w:rPr>
        <w:t xml:space="preserve">Expiry Date: </w:t>
      </w:r>
      <w:r>
        <w:rPr>
          <w:rFonts w:ascii="Arial" w:cs="Arial" w:eastAsia="Arial" w:hAnsi="Arial"/>
          <w:b/>
          <w:bCs/>
          <w:color w:val="1F4E79"/>
          <w:sz w:val="22"/>
          <w:szCs w:val="22"/>
          <w:u w:val="single"/>
        </w:rPr>
        <w:t xml:space="preserve">[DATE]</w:t>
      </w:r>
    </w:p>
    <w:p>
      <w:pPr>
        <w:spacing w:after="80"/>
      </w:pPr>
    </w:p>
    <w:p>
      <w:pPr>
        <w:spacing w:after="160" w:line="276"/>
        <w:jc w:val="left"/>
      </w:pPr>
      <w:r>
        <w:rPr>
          <w:rFonts w:ascii="Arial" w:cs="Arial" w:eastAsia="Arial" w:hAnsi="Arial"/>
          <w:b/>
          <w:bCs/>
          <w:sz w:val="22"/>
          <w:szCs w:val="22"/>
        </w:rPr>
        <w:t xml:space="preserve">Patent 2:</w:t>
      </w:r>
    </w:p>
    <w:p>
      <w:pPr>
        <w:spacing w:after="160" w:line="276"/>
        <w:ind w:left="720"/>
        <w:jc w:val="left"/>
      </w:pPr>
      <w:r>
        <w:rPr>
          <w:rFonts w:ascii="Arial" w:cs="Arial" w:eastAsia="Arial" w:hAnsi="Arial"/>
          <w:sz w:val="22"/>
          <w:szCs w:val="22"/>
        </w:rPr>
        <w:t xml:space="preserve">Country: </w:t>
      </w:r>
      <w:r>
        <w:rPr>
          <w:rFonts w:ascii="Arial" w:cs="Arial" w:eastAsia="Arial" w:hAnsi="Arial"/>
          <w:b/>
          <w:bCs/>
          <w:color w:val="1F4E79"/>
          <w:sz w:val="22"/>
          <w:szCs w:val="22"/>
          <w:u w:val="single"/>
        </w:rPr>
        <w:t xml:space="preserve">[e.g., European Patent (validated in DE, FR, UK)]</w:t>
      </w:r>
    </w:p>
    <w:p>
      <w:pPr>
        <w:spacing w:after="160" w:line="276"/>
        <w:ind w:left="720"/>
        <w:jc w:val="left"/>
      </w:pPr>
      <w:r>
        <w:rPr>
          <w:rFonts w:ascii="Arial" w:cs="Arial" w:eastAsia="Arial" w:hAnsi="Arial"/>
          <w:sz w:val="22"/>
          <w:szCs w:val="22"/>
        </w:rPr>
        <w:t xml:space="preserve">Patent Number: </w:t>
      </w:r>
      <w:r>
        <w:rPr>
          <w:rFonts w:ascii="Arial" w:cs="Arial" w:eastAsia="Arial" w:hAnsi="Arial"/>
          <w:b/>
          <w:bCs/>
          <w:color w:val="1F4E79"/>
          <w:sz w:val="22"/>
          <w:szCs w:val="22"/>
          <w:u w:val="single"/>
        </w:rPr>
        <w:t xml:space="preserve">[EP NUMBER]</w:t>
      </w:r>
    </w:p>
    <w:p>
      <w:pPr>
        <w:spacing w:after="160" w:line="276"/>
        <w:ind w:left="720"/>
        <w:jc w:val="left"/>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ind w:left="720"/>
        <w:jc w:val="left"/>
      </w:pPr>
      <w:r>
        <w:rPr>
          <w:rFonts w:ascii="Arial" w:cs="Arial" w:eastAsia="Arial" w:hAnsi="Arial"/>
          <w:sz w:val="22"/>
          <w:szCs w:val="22"/>
        </w:rPr>
        <w:t xml:space="preserve">Filing Date: </w:t>
      </w:r>
      <w:r>
        <w:rPr>
          <w:rFonts w:ascii="Arial" w:cs="Arial" w:eastAsia="Arial" w:hAnsi="Arial"/>
          <w:b/>
          <w:bCs/>
          <w:color w:val="1F4E79"/>
          <w:sz w:val="22"/>
          <w:szCs w:val="22"/>
          <w:u w:val="single"/>
        </w:rPr>
        <w:t xml:space="preserve">[DATE]</w:t>
      </w:r>
    </w:p>
    <w:p>
      <w:pPr>
        <w:spacing w:after="160" w:line="276"/>
        <w:ind w:left="720"/>
        <w:jc w:val="left"/>
      </w:pPr>
      <w:r>
        <w:rPr>
          <w:rFonts w:ascii="Arial" w:cs="Arial" w:eastAsia="Arial" w:hAnsi="Arial"/>
          <w:sz w:val="22"/>
          <w:szCs w:val="22"/>
        </w:rPr>
        <w:t xml:space="preserve">Grant Date: </w:t>
      </w:r>
      <w:r>
        <w:rPr>
          <w:rFonts w:ascii="Arial" w:cs="Arial" w:eastAsia="Arial" w:hAnsi="Arial"/>
          <w:b/>
          <w:bCs/>
          <w:color w:val="1F4E79"/>
          <w:sz w:val="22"/>
          <w:szCs w:val="22"/>
          <w:u w:val="single"/>
        </w:rPr>
        <w:t xml:space="preserve">[DATE]</w:t>
      </w:r>
    </w:p>
    <w:p>
      <w:pPr>
        <w:spacing w:after="160" w:line="276"/>
        <w:ind w:left="720"/>
        <w:jc w:val="left"/>
      </w:pPr>
      <w:r>
        <w:rPr>
          <w:rFonts w:ascii="Arial" w:cs="Arial" w:eastAsia="Arial" w:hAnsi="Arial"/>
          <w:sz w:val="22"/>
          <w:szCs w:val="22"/>
        </w:rPr>
        <w:t xml:space="preserve">Expiry Date: </w:t>
      </w:r>
      <w:r>
        <w:rPr>
          <w:rFonts w:ascii="Arial" w:cs="Arial" w:eastAsia="Arial" w:hAnsi="Arial"/>
          <w:b/>
          <w:bCs/>
          <w:color w:val="1F4E79"/>
          <w:sz w:val="22"/>
          <w:szCs w:val="22"/>
          <w:u w:val="single"/>
        </w:rPr>
        <w:t xml:space="preserve">[DATE]</w:t>
      </w:r>
    </w:p>
    <w:p>
      <w:pPr>
        <w:spacing w:after="80"/>
      </w:pPr>
    </w:p>
    <w:p>
      <w:pPr>
        <w:shd w:fill="E8F0FE" w:val="clear"/>
        <w:spacing w:after="200" w:line="276"/>
        <w:ind w:left="720"/>
      </w:pPr>
      <w:r>
        <w:rPr>
          <w:rFonts w:ascii="Arial" w:cs="Arial" w:eastAsia="Arial" w:hAnsi="Arial"/>
          <w:i/>
          <w:iCs/>
          <w:color w:val="666666"/>
          <w:sz w:val="20"/>
          <w:szCs w:val="20"/>
        </w:rPr>
        <w:t xml:space="preserve">[ANNOTATION: List every patent and patent application covered by this licence. Include all jurisdictions, all family members (continuations, divisionals, foreign counterparts), and pending applications. Be specific — patent numbers and filing dates anchor the scope of the licence precisely.]</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 the world's most comprehensive knowledge base for inventors.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2026-04-06T18:24:55.990Z</dcterms:created>
  <dcterms:modified xsi:type="dcterms:W3CDTF">2026-04-06T18:24:55.992Z</dcterms:modified>
</cp:coreProperties>
</file>

<file path=docProps/custom.xml><?xml version="1.0" encoding="utf-8"?>
<Properties xmlns="http://schemas.openxmlformats.org/officeDocument/2006/custom-properties" xmlns:vt="http://schemas.openxmlformats.org/officeDocument/2006/docPropsVTypes"/>
</file>