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rFonts w:ascii="Arial" w:cs="Arial" w:eastAsia="Arial" w:hAnsi="Arial"/>
          <w:b/>
          <w:bCs/>
          <w:color w:val="1F4E79"/>
          <w:sz w:val="36"/>
          <w:szCs w:val="36"/>
        </w:rPr>
        <w:t xml:space="preserve">NNN AGREEMENT</w:t>
      </w:r>
    </w:p>
    <w:p>
      <w:pPr>
        <w:spacing w:after="100"/>
        <w:jc w:val="center"/>
      </w:pPr>
      <w:r>
        <w:rPr>
          <w:rFonts w:ascii="SimSun" w:cs="SimSun" w:eastAsia="SimSun" w:hAnsi="SimSun"/>
          <w:b/>
          <w:bCs/>
          <w:color w:val="1F4E79"/>
          <w:sz w:val="36"/>
          <w:szCs w:val="36"/>
        </w:rPr>
        <w:t xml:space="preserve">保密、不使用、不绕过协议</w:t>
      </w:r>
    </w:p>
    <w:p>
      <w:pPr>
        <w:spacing w:after="100"/>
        <w:jc w:val="center"/>
      </w:pPr>
      <w:r>
        <w:rPr>
          <w:rFonts w:ascii="Arial" w:cs="Arial" w:eastAsia="Arial" w:hAnsi="Arial"/>
          <w:i/>
          <w:iCs/>
          <w:color w:val="666666"/>
          <w:sz w:val="24"/>
          <w:szCs w:val="24"/>
        </w:rPr>
        <w:t xml:space="preserve">Non-Disclosure, Non-Use, Non-Circumvention Agreement</w:t>
      </w:r>
    </w:p>
    <w:p>
      <w:pPr>
        <w:spacing w:after="200"/>
        <w:jc w:val="center"/>
      </w:pPr>
      <w:r>
        <w:rPr>
          <w:rFonts w:ascii="Arial" w:cs="Arial" w:eastAsia="Arial" w:hAnsi="Arial"/>
          <w:i/>
          <w:iCs/>
          <w:sz w:val="22"/>
          <w:szCs w:val="22"/>
        </w:rPr>
        <w:t xml:space="preserve">iInvent Encyclopedia Template</w:t>
      </w:r>
    </w:p>
    <w:p>
      <w:pPr>
        <w:pBdr>
          <w:top w:val="single" w:color="1F4E79" w:sz="2"/>
          <w:bottom w:val="single" w:color="1F4E79" w:sz="2"/>
        </w:pBdr>
        <w:spacing w:after="200"/>
      </w:pPr>
      <w:r>
        <w:rPr>
          <w:rFonts w:ascii="Arial" w:cs="Arial" w:eastAsia="Arial" w:hAnsi="Arial"/>
          <w:b/>
          <w:bCs/>
          <w:sz w:val="20"/>
          <w:szCs w:val="20"/>
        </w:rPr>
        <w:t xml:space="preserve">DISCLAIMER: This template is for educational purposes only. NNN agreements involve significant legal, commercial, and cross-border considerations. Have this agreement reviewed by a qualified attorney with experience in Chinese commercial law before execution. Do not rely on this template without professional legal review. iInvent is not a law firm.</w:t>
      </w:r>
    </w:p>
    <w:p>
      <w:pPr>
        <w:spacing w:after="300"/>
      </w:pPr>
      <w:r>
        <w:rPr>
          <w:rFonts w:ascii="Arial" w:cs="Arial" w:eastAsia="Arial" w:hAnsi="Arial"/>
          <w:b/>
          <w:bCs/>
          <w:i/>
          <w:iCs/>
          <w:color w:val="1F4E79"/>
          <w:sz w:val="22"/>
          <w:szCs w:val="22"/>
        </w:rPr>
        <w:t xml:space="preserve">IMPORTANT: </w:t>
      </w:r>
      <w:r>
        <w:rPr>
          <w:rFonts w:ascii="Arial" w:cs="Arial" w:eastAsia="Arial" w:hAnsi="Arial"/>
          <w:i/>
          <w:iCs/>
          <w:sz w:val="22"/>
          <w:szCs w:val="22"/>
        </w:rPr>
        <w:t xml:space="preserve">This Agreement is drafted in English and Chinese. In the event of any discrepancy between the English and Chinese versions, the Chinese version shall prevail. 本协议以中英文两种语言起草。如中英文版本有任何不一致之处，以中文版本为准。</w:t>
      </w:r>
    </w:p>
    <w:p>
      <w:pPr>
        <w:spacing w:after="200"/>
        <w:ind w:left="360" w:right="360"/>
      </w:pPr>
      <w:r>
        <w:rPr>
          <w:rFonts w:ascii="Arial" w:cs="Arial" w:eastAsia="Arial" w:hAnsi="Arial"/>
          <w:i/>
          <w:iCs/>
          <w:color w:val="666666"/>
          <w:sz w:val="20"/>
          <w:szCs w:val="20"/>
        </w:rPr>
        <w:t xml:space="preserve">[ANNOTATION: The Chinese-language precedence clause is essential. Chinese courts and CIETAC arbitrators will rely on the Chinese text. If the Chinese version says something different from the English version due to translation error or ambiguity, the Chinese version controls. Have the Chinese translation reviewed independently by a bilingual attorney.]</w:t>
      </w:r>
    </w:p>
    <w:p>
      <w:pPr>
        <w:spacing w:after="200"/>
      </w:pPr>
      <w:r>
        <w:rPr>
          <w:rFonts w:ascii="Arial" w:cs="Arial" w:eastAsia="Arial" w:hAnsi="Arial"/>
          <w:sz w:val="24"/>
          <w:szCs w:val="24"/>
        </w:rPr>
        <w:t xml:space="preserve">This NNN Agreement (this “Agreement”) is entered into as of [DATE] (“Effective Date”) by and between:</w:t>
      </w:r>
    </w:p>
    <w:p>
      <w:pPr>
        <w:spacing w:after="200"/>
      </w:pPr>
      <w:r>
        <w:rPr>
          <w:rFonts w:ascii="Arial" w:cs="Arial" w:eastAsia="Arial" w:hAnsi="Arial"/>
          <w:sz w:val="24"/>
          <w:szCs w:val="24"/>
        </w:rPr>
        <w:t xml:space="preserve">本保密、不使用、不绕过协议（“本协议”）于[DATE]（“生效日”）由以下双方签订：</w:t>
      </w:r>
    </w:p>
    <w:p>
      <w:pPr>
        <w:spacing w:after="200"/>
      </w:pPr>
      <w:r>
        <w:rPr>
          <w:rFonts w:ascii="Arial" w:cs="Arial" w:eastAsia="Arial" w:hAnsi="Arial"/>
          <w:b/>
          <w:bCs/>
          <w:sz w:val="24"/>
          <w:szCs w:val="24"/>
        </w:rPr>
        <w:t xml:space="preserve">Disclosing Party (披露方):</w:t>
      </w:r>
    </w:p>
    <w:p>
      <w:pPr>
        <w:spacing w:after="200"/>
      </w:pPr>
      <w:r>
        <w:rPr>
          <w:rFonts w:ascii="Arial" w:cs="Arial" w:eastAsia="Arial" w:hAnsi="Arial"/>
          <w:sz w:val="24"/>
          <w:szCs w:val="24"/>
        </w:rPr>
        <w:t xml:space="preserve">[FULL LEGAL NAME], a [ENTITY TYPE] organized under the laws of [JURISDICTION], with its principal place of business at [ADDRESS] (the “Disclosing Party”).</w:t>
      </w:r>
    </w:p>
    <w:p>
      <w:pPr>
        <w:spacing w:after="200"/>
      </w:pPr>
      <w:r>
        <w:rPr>
          <w:rFonts w:ascii="Arial" w:cs="Arial" w:eastAsia="Arial" w:hAnsi="Arial"/>
          <w:b/>
          <w:bCs/>
          <w:sz w:val="24"/>
          <w:szCs w:val="24"/>
        </w:rPr>
        <w:t xml:space="preserve">Receiving Party (接收方):</w:t>
      </w:r>
    </w:p>
    <w:p>
      <w:pPr>
        <w:spacing w:after="200"/>
      </w:pPr>
      <w:r>
        <w:rPr>
          <w:rFonts w:ascii="Arial" w:cs="Arial" w:eastAsia="Arial" w:hAnsi="Arial"/>
          <w:sz w:val="24"/>
          <w:szCs w:val="24"/>
        </w:rPr>
        <w:t xml:space="preserve">[FULL LEGAL NAME — CHINESE COMPANY NAME IN CHINESE CHARACTERS], a company organized under the laws of the People’s Republic of China, with its registered address at [ADDRESS IN CHINESE AND ENGLISH], Unified Social Credit Code: [NUMBER] (the “Receiving Party”).</w:t>
      </w:r>
    </w:p>
    <w:p>
      <w:pPr>
        <w:spacing w:after="200"/>
        <w:ind w:left="360" w:right="360"/>
      </w:pPr>
      <w:r>
        <w:rPr>
          <w:rFonts w:ascii="Arial" w:cs="Arial" w:eastAsia="Arial" w:hAnsi="Arial"/>
          <w:i/>
          <w:iCs/>
          <w:color w:val="666666"/>
          <w:sz w:val="20"/>
          <w:szCs w:val="20"/>
        </w:rPr>
        <w:t xml:space="preserve">[ANNOTATION: Use the manufacturer’s full legal name in Chinese characters as registered with SAMR (State Administration for Market Regulation). Include the Unified Social Credit Code (统一社会信用代码) — this is China’s business registration number and uniquely identifies the legal entity. Verify both through the National Enterprise Credit Information Publicity System (www.gsxt.gov.cn).]</w:t>
      </w:r>
    </w:p>
    <w:p>
      <w:pPr>
        <w:pStyle w:val="Heading2"/>
      </w:pPr>
      <w:r>
        <w:t xml:space="preserve">1. Purpose / 目的</w:t>
      </w:r>
    </w:p>
    <w:p>
      <w:pPr>
        <w:spacing w:after="200"/>
      </w:pPr>
      <w:r>
        <w:rPr>
          <w:rFonts w:ascii="Arial" w:cs="Arial" w:eastAsia="Arial" w:hAnsi="Arial"/>
          <w:sz w:val="24"/>
          <w:szCs w:val="24"/>
        </w:rPr>
        <w:t xml:space="preserve">The Disclosing Party wishes to share certain confidential information with the Receiving Party for the sole purpose of [PURPOSE — e.g., evaluating manufacturing feasibility / providing a quotation for manufacturing / manufacturing the Products described in Schedule A] (the “Purpose”).</w:t>
      </w:r>
    </w:p>
    <w:p>
      <w:pPr>
        <w:spacing w:after="200"/>
      </w:pPr>
      <w:r>
        <w:rPr>
          <w:rFonts w:ascii="Arial" w:cs="Arial" w:eastAsia="Arial" w:hAnsi="Arial"/>
          <w:sz w:val="24"/>
          <w:szCs w:val="24"/>
        </w:rPr>
        <w:t xml:space="preserve">披露方拟向接收方披露某些保密信息，仅用于[目的——例如：评估制造可行性/提供制造报价/制造附表A所述产品](“目的”)。</w:t>
      </w:r>
    </w:p>
    <w:p>
      <w:pPr>
        <w:spacing w:after="200"/>
        <w:ind w:left="360" w:right="360"/>
      </w:pPr>
      <w:r>
        <w:rPr>
          <w:rFonts w:ascii="Arial" w:cs="Arial" w:eastAsia="Arial" w:hAnsi="Arial"/>
          <w:i/>
          <w:iCs/>
          <w:color w:val="666666"/>
          <w:sz w:val="20"/>
          <w:szCs w:val="20"/>
        </w:rPr>
        <w:t xml:space="preserve">[ANNOTATION: Define the purpose narrowly. “Evaluating manufacturing feasibility” is appropriate for the RFQ stage. “Manufacturing the Products” is appropriate once you have selected a manufacturer and are entering a production relationship. The narrower the purpose, the stronger the non-use clause — any use outside the stated purpose is a breach.]</w:t>
      </w:r>
    </w:p>
    <w:p>
      <w:pPr>
        <w:pStyle w:val="Heading2"/>
      </w:pPr>
      <w:r>
        <w:t xml:space="preserve">2. Definition of Confidential Information / 保密信息的定义</w:t>
      </w:r>
    </w:p>
    <w:p>
      <w:pPr>
        <w:spacing w:after="200"/>
      </w:pPr>
      <w:r>
        <w:rPr>
          <w:rFonts w:ascii="Arial" w:cs="Arial" w:eastAsia="Arial" w:hAnsi="Arial"/>
          <w:sz w:val="24"/>
          <w:szCs w:val="24"/>
        </w:rPr>
        <w:t xml:space="preserve">“Confidential Information” (“保密信息”) means all information disclosed by the Disclosing Party to the Receiving Party, whether in writing, orally, electronically, or in physical form, including but not limited to:</w:t>
      </w:r>
    </w:p>
    <w:p>
      <w:pPr>
        <w:spacing w:after="200"/>
      </w:pPr>
      <w:r>
        <w:rPr>
          <w:rFonts w:ascii="Arial" w:cs="Arial" w:eastAsia="Arial" w:hAnsi="Arial"/>
          <w:sz w:val="24"/>
          <w:szCs w:val="24"/>
        </w:rPr>
        <w:t xml:space="preserve">(a) product designs, CAD files, technical drawings, engineering specifications, and assembly instructions;</w:t>
      </w:r>
    </w:p>
    <w:p>
      <w:pPr>
        <w:spacing w:after="200"/>
      </w:pPr>
      <w:r>
        <w:rPr>
          <w:rFonts w:ascii="Arial" w:cs="Arial" w:eastAsia="Arial" w:hAnsi="Arial"/>
          <w:sz w:val="24"/>
          <w:szCs w:val="24"/>
        </w:rPr>
        <w:t xml:space="preserve">(b) material specifications, formulations, and Bills of Materials;</w:t>
      </w:r>
    </w:p>
    <w:p>
      <w:pPr>
        <w:spacing w:after="200"/>
      </w:pPr>
      <w:r>
        <w:rPr>
          <w:rFonts w:ascii="Arial" w:cs="Arial" w:eastAsia="Arial" w:hAnsi="Arial"/>
          <w:sz w:val="24"/>
          <w:szCs w:val="24"/>
        </w:rPr>
        <w:t xml:space="preserve">(c) tooling designs, mould specifications, and manufacturing process information;</w:t>
      </w:r>
    </w:p>
    <w:p>
      <w:pPr>
        <w:spacing w:after="200"/>
      </w:pPr>
      <w:r>
        <w:rPr>
          <w:rFonts w:ascii="Arial" w:cs="Arial" w:eastAsia="Arial" w:hAnsi="Arial"/>
          <w:sz w:val="24"/>
          <w:szCs w:val="24"/>
        </w:rPr>
        <w:t xml:space="preserve">(d) prototypes, samples, and test data;</w:t>
      </w:r>
    </w:p>
    <w:p>
      <w:pPr>
        <w:spacing w:after="200"/>
      </w:pPr>
      <w:r>
        <w:rPr>
          <w:rFonts w:ascii="Arial" w:cs="Arial" w:eastAsia="Arial" w:hAnsi="Arial"/>
          <w:sz w:val="24"/>
          <w:szCs w:val="24"/>
        </w:rPr>
        <w:t xml:space="preserve">(e) pricing, cost structures, margins, and commercial terms;</w:t>
      </w:r>
    </w:p>
    <w:p>
      <w:pPr>
        <w:spacing w:after="200"/>
      </w:pPr>
      <w:r>
        <w:rPr>
          <w:rFonts w:ascii="Arial" w:cs="Arial" w:eastAsia="Arial" w:hAnsi="Arial"/>
          <w:sz w:val="24"/>
          <w:szCs w:val="24"/>
        </w:rPr>
        <w:t xml:space="preserve">(f) customer lists, distributor information, supplier information, and business contacts;</w:t>
      </w:r>
    </w:p>
    <w:p>
      <w:pPr>
        <w:spacing w:after="200"/>
      </w:pPr>
      <w:r>
        <w:rPr>
          <w:rFonts w:ascii="Arial" w:cs="Arial" w:eastAsia="Arial" w:hAnsi="Arial"/>
          <w:sz w:val="24"/>
          <w:szCs w:val="24"/>
        </w:rPr>
        <w:t xml:space="preserve">(g) business plans, market strategies, and commercial projections;</w:t>
      </w:r>
    </w:p>
    <w:p>
      <w:pPr>
        <w:spacing w:after="200"/>
      </w:pPr>
      <w:r>
        <w:rPr>
          <w:rFonts w:ascii="Arial" w:cs="Arial" w:eastAsia="Arial" w:hAnsi="Arial"/>
          <w:sz w:val="24"/>
          <w:szCs w:val="24"/>
        </w:rPr>
        <w:t xml:space="preserve">(h) patent applications (published and unpublished), trade secrets, and other intellectual property; and</w:t>
      </w:r>
    </w:p>
    <w:p>
      <w:pPr>
        <w:spacing w:after="200"/>
      </w:pPr>
      <w:r>
        <w:rPr>
          <w:rFonts w:ascii="Arial" w:cs="Arial" w:eastAsia="Arial" w:hAnsi="Arial"/>
          <w:sz w:val="24"/>
          <w:szCs w:val="24"/>
        </w:rPr>
        <w:t xml:space="preserve">(i) any other information designated as confidential by the Disclosing Party at the time of disclosure or that a reasonable person would understand to be confidential given the nature of the information and the circumstances of disclosure.</w:t>
      </w:r>
    </w:p>
    <w:p>
      <w:pPr>
        <w:spacing w:after="200"/>
        <w:ind w:left="360" w:right="360"/>
      </w:pPr>
      <w:r>
        <w:rPr>
          <w:rFonts w:ascii="Arial" w:cs="Arial" w:eastAsia="Arial" w:hAnsi="Arial"/>
          <w:i/>
          <w:iCs/>
          <w:color w:val="666666"/>
          <w:sz w:val="20"/>
          <w:szCs w:val="20"/>
        </w:rPr>
        <w:t xml:space="preserve">[ANNOTATION: This definition is deliberately broad and includes specific categories relevant to manufacturing relationships. Add product-specific categories if needed (e.g., “chemical formulations,” “software source code,” “test results from [specific testing facility]”). The catch-all in (i) covers information you may not have anticipated sharing.]</w:t>
      </w:r>
    </w:p>
    <w:p>
      <w:pPr>
        <w:pStyle w:val="Heading2"/>
      </w:pPr>
      <w:r>
        <w:t xml:space="preserve">3. Exclusions / 排除事项</w:t>
      </w:r>
    </w:p>
    <w:p>
      <w:pPr>
        <w:spacing w:after="200"/>
      </w:pPr>
      <w:r>
        <w:rPr>
          <w:rFonts w:ascii="Arial" w:cs="Arial" w:eastAsia="Arial" w:hAnsi="Arial"/>
          <w:sz w:val="24"/>
          <w:szCs w:val="24"/>
        </w:rPr>
        <w:t xml:space="preserve">Confidential Information does not include information that the Receiving Party can demonstrate:</w:t>
      </w:r>
    </w:p>
    <w:p>
      <w:pPr>
        <w:spacing w:after="200"/>
      </w:pPr>
      <w:r>
        <w:rPr>
          <w:rFonts w:ascii="Arial" w:cs="Arial" w:eastAsia="Arial" w:hAnsi="Arial"/>
          <w:sz w:val="24"/>
          <w:szCs w:val="24"/>
        </w:rPr>
        <w:t xml:space="preserve">(a) was publicly available at the time of disclosure through no fault of the Receiving Party;</w:t>
      </w:r>
    </w:p>
    <w:p>
      <w:pPr>
        <w:spacing w:after="200"/>
      </w:pPr>
      <w:r>
        <w:rPr>
          <w:rFonts w:ascii="Arial" w:cs="Arial" w:eastAsia="Arial" w:hAnsi="Arial"/>
          <w:sz w:val="24"/>
          <w:szCs w:val="24"/>
        </w:rPr>
        <w:t xml:space="preserve">(b) was already known to the Receiving Party before disclosure, as evidenced by written records predating the Effective Date;</w:t>
      </w:r>
    </w:p>
    <w:p>
      <w:pPr>
        <w:spacing w:after="200"/>
      </w:pPr>
      <w:r>
        <w:rPr>
          <w:rFonts w:ascii="Arial" w:cs="Arial" w:eastAsia="Arial" w:hAnsi="Arial"/>
          <w:sz w:val="24"/>
          <w:szCs w:val="24"/>
        </w:rPr>
        <w:t xml:space="preserve">(c) became publicly available after disclosure through no fault of the Receiving Party;</w:t>
      </w:r>
    </w:p>
    <w:p>
      <w:pPr>
        <w:spacing w:after="200"/>
      </w:pPr>
      <w:r>
        <w:rPr>
          <w:rFonts w:ascii="Arial" w:cs="Arial" w:eastAsia="Arial" w:hAnsi="Arial"/>
          <w:sz w:val="24"/>
          <w:szCs w:val="24"/>
        </w:rPr>
        <w:t xml:space="preserve">(d) was independently developed by the Receiving Party without use of or reference to the Confidential Information, as evidenced by contemporaneous written records; or</w:t>
      </w:r>
    </w:p>
    <w:p>
      <w:pPr>
        <w:spacing w:after="200"/>
      </w:pPr>
      <w:r>
        <w:rPr>
          <w:rFonts w:ascii="Arial" w:cs="Arial" w:eastAsia="Arial" w:hAnsi="Arial"/>
          <w:sz w:val="24"/>
          <w:szCs w:val="24"/>
        </w:rPr>
        <w:t xml:space="preserve">(e) was lawfully received from a third party without restriction on disclosure and without breach of any obligation of confidentiality.</w:t>
      </w:r>
    </w:p>
    <w:p>
      <w:pPr>
        <w:spacing w:after="200"/>
        <w:ind w:left="360" w:right="360"/>
      </w:pPr>
      <w:r>
        <w:rPr>
          <w:rFonts w:ascii="Arial" w:cs="Arial" w:eastAsia="Arial" w:hAnsi="Arial"/>
          <w:i/>
          <w:iCs/>
          <w:color w:val="666666"/>
          <w:sz w:val="20"/>
          <w:szCs w:val="20"/>
        </w:rPr>
        <w:t xml:space="preserve">[ANNOTATION: These exclusions are standard and legally necessary. Chinese courts expect reasonable exclusions. The burden of proof falls on the Receiving Party — they must demonstrate that the exclusion applies with documentary evidence. Do not remove these clauses.]</w:t>
      </w:r>
    </w:p>
    <w:p>
      <w:pPr>
        <w:pStyle w:val="Heading2"/>
      </w:pPr>
      <w:r>
        <w:t xml:space="preserve">4. Non-Disclosure Obligations / 保密义务</w:t>
      </w:r>
    </w:p>
    <w:p>
      <w:pPr>
        <w:spacing w:after="200"/>
      </w:pPr>
      <w:r>
        <w:rPr>
          <w:rFonts w:ascii="Arial" w:cs="Arial" w:eastAsia="Arial" w:hAnsi="Arial"/>
          <w:sz w:val="24"/>
          <w:szCs w:val="24"/>
        </w:rPr>
        <w:t xml:space="preserve">The Receiving Party shall:</w:t>
      </w:r>
    </w:p>
    <w:p>
      <w:pPr>
        <w:spacing w:after="200"/>
      </w:pPr>
      <w:r>
        <w:rPr>
          <w:rFonts w:ascii="Arial" w:cs="Arial" w:eastAsia="Arial" w:hAnsi="Arial"/>
          <w:sz w:val="24"/>
          <w:szCs w:val="24"/>
        </w:rPr>
        <w:t xml:space="preserve">(a) hold all Confidential Information in strict confidence;</w:t>
      </w:r>
    </w:p>
    <w:p>
      <w:pPr>
        <w:spacing w:after="200"/>
      </w:pPr>
      <w:r>
        <w:rPr>
          <w:rFonts w:ascii="Arial" w:cs="Arial" w:eastAsia="Arial" w:hAnsi="Arial"/>
          <w:sz w:val="24"/>
          <w:szCs w:val="24"/>
        </w:rPr>
        <w:t xml:space="preserve">(b) not disclose any Confidential Information to any third party without the prior written consent of the Disclosing Party;</w:t>
      </w:r>
    </w:p>
    <w:p>
      <w:pPr>
        <w:spacing w:after="200"/>
      </w:pPr>
      <w:r>
        <w:rPr>
          <w:rFonts w:ascii="Arial" w:cs="Arial" w:eastAsia="Arial" w:hAnsi="Arial"/>
          <w:sz w:val="24"/>
          <w:szCs w:val="24"/>
        </w:rPr>
        <w:t xml:space="preserve">(c) limit access to Confidential Information to those employees, directors, and officers of the Receiving Party who have a direct need to know for the Purpose, and who are bound by confidentiality obligations at least as protective as those in this Agreement;</w:t>
      </w:r>
    </w:p>
    <w:p>
      <w:pPr>
        <w:spacing w:after="200"/>
      </w:pPr>
      <w:r>
        <w:rPr>
          <w:rFonts w:ascii="Arial" w:cs="Arial" w:eastAsia="Arial" w:hAnsi="Arial"/>
          <w:sz w:val="24"/>
          <w:szCs w:val="24"/>
        </w:rPr>
        <w:t xml:space="preserve">(d) not disclose Confidential Information to any subcontractor without the prior written consent of the Disclosing Party and without the subcontractor first executing a confidentiality agreement with terms at least as protective as this Agreement;</w:t>
      </w:r>
    </w:p>
    <w:p>
      <w:pPr>
        <w:spacing w:after="200"/>
      </w:pPr>
      <w:r>
        <w:rPr>
          <w:rFonts w:ascii="Arial" w:cs="Arial" w:eastAsia="Arial" w:hAnsi="Arial"/>
          <w:sz w:val="24"/>
          <w:szCs w:val="24"/>
        </w:rPr>
        <w:t xml:space="preserve">(e) protect Confidential Information using the same degree of care it uses to protect its own confidential information, but in no event less than reasonable care; and</w:t>
      </w:r>
    </w:p>
    <w:p>
      <w:pPr>
        <w:spacing w:after="200"/>
      </w:pPr>
      <w:r>
        <w:rPr>
          <w:rFonts w:ascii="Arial" w:cs="Arial" w:eastAsia="Arial" w:hAnsi="Arial"/>
          <w:sz w:val="24"/>
          <w:szCs w:val="24"/>
        </w:rPr>
        <w:t xml:space="preserve">(f) promptly notify the Disclosing Party in writing of any unauthorised disclosure of which it becomes aware.</w:t>
      </w:r>
    </w:p>
    <w:p>
      <w:pPr>
        <w:spacing w:after="200"/>
        <w:ind w:left="360" w:right="360"/>
      </w:pPr>
      <w:r>
        <w:rPr>
          <w:rFonts w:ascii="Arial" w:cs="Arial" w:eastAsia="Arial" w:hAnsi="Arial"/>
          <w:i/>
          <w:iCs/>
          <w:color w:val="666666"/>
          <w:sz w:val="20"/>
          <w:szCs w:val="20"/>
        </w:rPr>
        <w:t xml:space="preserve">[ANNOTATION: Clause 4(d) is critical for Chinese manufacturing. Chinese factories routinely subcontract components to other factories. Without this clause, the manufacturer can share your design files with subcontractors who have no confidentiality obligations to you. Insist on this provision and require that any subcontractor NDA be provided to you for review.]</w:t>
      </w:r>
    </w:p>
    <w:p>
      <w:pPr>
        <w:pStyle w:val="Heading2"/>
      </w:pPr>
      <w:r>
        <w:t xml:space="preserve">5. Non-Use Obligations / 不使用义务</w:t>
      </w:r>
    </w:p>
    <w:p>
      <w:pPr>
        <w:spacing w:after="200"/>
      </w:pPr>
      <w:r>
        <w:rPr>
          <w:rFonts w:ascii="Arial" w:cs="Arial" w:eastAsia="Arial" w:hAnsi="Arial"/>
          <w:sz w:val="24"/>
          <w:szCs w:val="24"/>
        </w:rPr>
        <w:t xml:space="preserve">The Receiving Party shall:</w:t>
      </w:r>
    </w:p>
    <w:p>
      <w:pPr>
        <w:spacing w:after="200"/>
      </w:pPr>
      <w:r>
        <w:rPr>
          <w:rFonts w:ascii="Arial" w:cs="Arial" w:eastAsia="Arial" w:hAnsi="Arial"/>
          <w:sz w:val="24"/>
          <w:szCs w:val="24"/>
        </w:rPr>
        <w:t xml:space="preserve">(a) use the Confidential Information solely for the Purpose and for no other purpose whatsoever;</w:t>
      </w:r>
    </w:p>
    <w:p>
      <w:pPr>
        <w:spacing w:after="200"/>
      </w:pPr>
      <w:r>
        <w:rPr>
          <w:rFonts w:ascii="Arial" w:cs="Arial" w:eastAsia="Arial" w:hAnsi="Arial"/>
          <w:sz w:val="24"/>
          <w:szCs w:val="24"/>
        </w:rPr>
        <w:t xml:space="preserve">(b) not use, or permit any Related Entity (as defined in Clause 8) to use, the Confidential Information to design, develop, manufacture, produce, assemble, or sell any product for the Receiving Party’s own account or for the account of any third party;</w:t>
      </w:r>
    </w:p>
    <w:p>
      <w:pPr>
        <w:spacing w:after="200"/>
      </w:pPr>
      <w:r>
        <w:rPr>
          <w:rFonts w:ascii="Arial" w:cs="Arial" w:eastAsia="Arial" w:hAnsi="Arial"/>
          <w:sz w:val="24"/>
          <w:szCs w:val="24"/>
        </w:rPr>
        <w:t xml:space="preserve">(c) not use, or permit any Related Entity to use, the Confidential Information to file any patent application, utility model application, design registration, trademark application, or any other intellectual property registration in any jurisdiction;</w:t>
      </w:r>
    </w:p>
    <w:p>
      <w:pPr>
        <w:spacing w:after="200"/>
      </w:pPr>
      <w:r>
        <w:rPr>
          <w:rFonts w:ascii="Arial" w:cs="Arial" w:eastAsia="Arial" w:hAnsi="Arial"/>
          <w:sz w:val="24"/>
          <w:szCs w:val="24"/>
        </w:rPr>
        <w:t xml:space="preserve">(d) not reverse-engineer, decompile, or disassemble any prototype, sample, or product provided by the Disclosing Party, except to the extent necessary to perform the Purpose; and</w:t>
      </w:r>
    </w:p>
    <w:p>
      <w:pPr>
        <w:spacing w:after="200"/>
      </w:pPr>
      <w:r>
        <w:rPr>
          <w:rFonts w:ascii="Arial" w:cs="Arial" w:eastAsia="Arial" w:hAnsi="Arial"/>
          <w:sz w:val="24"/>
          <w:szCs w:val="24"/>
        </w:rPr>
        <w:t xml:space="preserve">(e) not use the Confidential Information to assist any third party in developing a product that competes with or is substantially similar to the Disclosing Party’s product.</w:t>
      </w:r>
    </w:p>
    <w:p>
      <w:pPr>
        <w:spacing w:after="200"/>
        <w:ind w:left="360" w:right="360"/>
      </w:pPr>
      <w:r>
        <w:rPr>
          <w:rFonts w:ascii="Arial" w:cs="Arial" w:eastAsia="Arial" w:hAnsi="Arial"/>
          <w:i/>
          <w:iCs/>
          <w:color w:val="666666"/>
          <w:sz w:val="20"/>
          <w:szCs w:val="20"/>
        </w:rPr>
        <w:t xml:space="preserve">[ANNOTATION: This is the clause that distinguishes an NNN from an NDA. Clause 5(b) prevents the factory from using your design to manufacture competing products. Clause 5(c) prevents IP squatting — the manufacturer filing patent or trademark applications based on your confidential information. Clause 5(d) addresses reverse engineering of physical samples. These protections do not exist in a standard Western NDA and are the primary reason you need an NNN for China.]</w:t>
      </w:r>
    </w:p>
    <w:p>
      <w:pPr>
        <w:pStyle w:val="Heading2"/>
      </w:pPr>
      <w:r>
        <w:t xml:space="preserve">6. Non-Circumvention Obligations / 不绕过义务</w:t>
      </w:r>
    </w:p>
    <w:p>
      <w:pPr>
        <w:spacing w:after="200"/>
      </w:pPr>
      <w:r>
        <w:rPr>
          <w:rFonts w:ascii="Arial" w:cs="Arial" w:eastAsia="Arial" w:hAnsi="Arial"/>
          <w:sz w:val="24"/>
          <w:szCs w:val="24"/>
        </w:rPr>
        <w:t xml:space="preserve">The Receiving Party shall not, directly or indirectly:</w:t>
      </w:r>
    </w:p>
    <w:p>
      <w:pPr>
        <w:spacing w:after="200"/>
      </w:pPr>
      <w:r>
        <w:rPr>
          <w:rFonts w:ascii="Arial" w:cs="Arial" w:eastAsia="Arial" w:hAnsi="Arial"/>
          <w:sz w:val="24"/>
          <w:szCs w:val="24"/>
        </w:rPr>
        <w:t xml:space="preserve">(a) contact, solicit, or conduct business with any customer, distributor, agent, supplier, or business contact of the Disclosing Party whose identity the Receiving Party learned through the business relationship between the parties;</w:t>
      </w:r>
    </w:p>
    <w:p>
      <w:pPr>
        <w:spacing w:after="200"/>
      </w:pPr>
      <w:r>
        <w:rPr>
          <w:rFonts w:ascii="Arial" w:cs="Arial" w:eastAsia="Arial" w:hAnsi="Arial"/>
          <w:sz w:val="24"/>
          <w:szCs w:val="24"/>
        </w:rPr>
        <w:t xml:space="preserve">(b) divert or attempt to divert any business opportunity of the Disclosing Party for the Receiving Party’s own benefit or the benefit of any third party; or</w:t>
      </w:r>
    </w:p>
    <w:p>
      <w:pPr>
        <w:spacing w:after="200"/>
      </w:pPr>
      <w:r>
        <w:rPr>
          <w:rFonts w:ascii="Arial" w:cs="Arial" w:eastAsia="Arial" w:hAnsi="Arial"/>
          <w:sz w:val="24"/>
          <w:szCs w:val="24"/>
        </w:rPr>
        <w:t xml:space="preserve">(c) use any knowledge of the Disclosing Party’s commercial relationships, pricing, or business strategy gained through this Agreement to compete with the Disclosing Party or to assist any third party in competing with the Disclosing Party.</w:t>
      </w:r>
    </w:p>
    <w:p>
      <w:pPr>
        <w:spacing w:after="200"/>
        <w:ind w:left="360" w:right="360"/>
      </w:pPr>
      <w:r>
        <w:rPr>
          <w:rFonts w:ascii="Arial" w:cs="Arial" w:eastAsia="Arial" w:hAnsi="Arial"/>
          <w:i/>
          <w:iCs/>
          <w:color w:val="666666"/>
          <w:sz w:val="20"/>
          <w:szCs w:val="20"/>
        </w:rPr>
        <w:t xml:space="preserve">[ANNOTATION: Non-circumvention is the third critical protection. Without it, a manufacturer who knows your customers, your pricing, and your distribution channels can go directly to those customers and offer the same product at a lower price — because they have your design files and no obligation not to use them commercially. This clause closes that gap. Some manufacturers will push back on the breadth of this clause; narrowing it to “customers and distributors whose identity was learned exclusively through this Agreement” is a reasonable compromise.]</w:t>
      </w:r>
    </w:p>
    <w:p>
      <w:pPr>
        <w:pStyle w:val="Heading2"/>
      </w:pPr>
      <w:r>
        <w:t xml:space="preserve">7. Contract Damages / 违约金</w:t>
      </w:r>
    </w:p>
    <w:p>
      <w:pPr>
        <w:spacing w:after="200"/>
      </w:pPr>
      <w:r>
        <w:rPr>
          <w:rFonts w:ascii="Arial" w:cs="Arial" w:eastAsia="Arial" w:hAnsi="Arial"/>
          <w:sz w:val="24"/>
          <w:szCs w:val="24"/>
        </w:rPr>
        <w:t xml:space="preserve">The Receiving Party acknowledges that any breach of this Agreement would cause substantial harm to the Disclosing Party that may be difficult to quantify. Accordingly, the parties agree that in the event of any breach of Clauses 4, 5, or 6 by the Receiving Party, the Receiving Party shall pay to the Disclosing Party liquidated damages (违约金) in the amount of RMB [AMOUNT — typically ¥500,000 to ¥5,000,000] (the “Contract Damages”), without the Disclosing Party being required to prove actual loss.</w:t>
      </w:r>
    </w:p>
    <w:p>
      <w:pPr>
        <w:spacing w:after="200"/>
      </w:pPr>
      <w:r>
        <w:rPr>
          <w:rFonts w:ascii="Arial" w:cs="Arial" w:eastAsia="Arial" w:hAnsi="Arial"/>
          <w:sz w:val="24"/>
          <w:szCs w:val="24"/>
        </w:rPr>
        <w:t xml:space="preserve">The Contract Damages are a genuine pre-estimate of the Disclosing Party’s minimum loss and are not intended as a penalty. The Disclosing Party’s right to claim Contract Damages does not limit its right to seek additional damages, injunctive relief, or any other remedy available under applicable law.</w:t>
      </w:r>
    </w:p>
    <w:p>
      <w:pPr>
        <w:spacing w:after="200"/>
        <w:ind w:left="360" w:right="360"/>
      </w:pPr>
      <w:r>
        <w:rPr>
          <w:rFonts w:ascii="Arial" w:cs="Arial" w:eastAsia="Arial" w:hAnsi="Arial"/>
          <w:i/>
          <w:iCs/>
          <w:color w:val="666666"/>
          <w:sz w:val="20"/>
          <w:szCs w:val="20"/>
        </w:rPr>
        <w:t xml:space="preserve">[ANNOTATION: Chinese contract law (PRC Civil Code, Article 585) allows parties to agree on contract damages (违约金). Unlike Western “liquidated damages” clauses (which are often challenged as penalties), Chinese courts routinely enforce 违约金 provisions. However, a court may adjust the amount if it is “manifestly excessive” relative to the actual loss — typically more than 130% of actual damages. Set the amount high enough to be a genuine deterrent but proportionate to the value of the business relationship. For manufacturing relationships under $500,000 annually, ¥1,000,000–¥2,000,000 is typical. For larger relationships, ¥3,000,000–¥5,000,000. Denominate in RMB, not USD.]</w:t>
      </w:r>
    </w:p>
    <w:p>
      <w:pPr>
        <w:pStyle w:val="Heading2"/>
      </w:pPr>
      <w:r>
        <w:t xml:space="preserve">8. Related Entities / 关联实体</w:t>
      </w:r>
    </w:p>
    <w:p>
      <w:pPr>
        <w:spacing w:after="200"/>
      </w:pPr>
      <w:r>
        <w:rPr>
          <w:rFonts w:ascii="Arial" w:cs="Arial" w:eastAsia="Arial" w:hAnsi="Arial"/>
          <w:sz w:val="24"/>
          <w:szCs w:val="24"/>
        </w:rPr>
        <w:t xml:space="preserve">“Related Entity” (“关联实体”) means any entity that directly or indirectly controls, is controlled by, or is under common control with the Receiving Party, including but not limited to parent companies, subsidiaries, affiliates, joint ventures, and any entity in which the Receiving Party or its directors, officers, or principal shareholders hold a direct or indirect ownership interest of 10% or more.</w:t>
      </w:r>
    </w:p>
    <w:p>
      <w:pPr>
        <w:spacing w:after="200"/>
      </w:pPr>
      <w:r>
        <w:rPr>
          <w:rFonts w:ascii="Arial" w:cs="Arial" w:eastAsia="Arial" w:hAnsi="Arial"/>
          <w:sz w:val="24"/>
          <w:szCs w:val="24"/>
        </w:rPr>
        <w:t xml:space="preserve">The Receiving Party warrants that it has the authority to bind all Related Entities to the terms of this Agreement. Any breach of this Agreement by a Related Entity shall be deemed a breach by the Receiving Party.</w:t>
      </w:r>
    </w:p>
    <w:p>
      <w:pPr>
        <w:spacing w:after="200"/>
        <w:ind w:left="360" w:right="360"/>
      </w:pPr>
      <w:r>
        <w:rPr>
          <w:rFonts w:ascii="Arial" w:cs="Arial" w:eastAsia="Arial" w:hAnsi="Arial"/>
          <w:i/>
          <w:iCs/>
          <w:color w:val="666666"/>
          <w:sz w:val="20"/>
          <w:szCs w:val="20"/>
        </w:rPr>
        <w:t xml:space="preserve">[ANNOTATION: Chinese manufacturers frequently operate through networks of related companies — a manufacturing entity, a trading company, a holding company, and entities owned by family members of the factory’s principals. Without this clause, the manufacturer can transfer your confidential information to a “separate” related entity, which then uses it without being bound by the NNN. The 10% threshold is deliberately low to catch loosely connected entities. Some manufacturers will negotiate this upward to 25% or 50%.]</w:t>
      </w:r>
    </w:p>
    <w:p>
      <w:pPr>
        <w:pStyle w:val="Heading2"/>
      </w:pPr>
      <w:r>
        <w:t xml:space="preserve">9. Term and Termination / 期限和终止</w:t>
      </w:r>
    </w:p>
    <w:p>
      <w:pPr>
        <w:spacing w:after="200"/>
      </w:pPr>
      <w:r>
        <w:rPr>
          <w:rFonts w:ascii="Arial" w:cs="Arial" w:eastAsia="Arial" w:hAnsi="Arial"/>
          <w:sz w:val="24"/>
          <w:szCs w:val="24"/>
        </w:rPr>
        <w:t xml:space="preserve">This Agreement shall remain in effect for a period of [NUMBER — typically 3 to 5] years from the Effective Date. Upon expiration or termination, the Receiving Party shall promptly return or destroy all materials containing Confidential Information and certify in writing that it has done so.</w:t>
      </w:r>
    </w:p>
    <w:p>
      <w:pPr>
        <w:spacing w:after="200"/>
      </w:pPr>
      <w:r>
        <w:rPr>
          <w:rFonts w:ascii="Arial" w:cs="Arial" w:eastAsia="Arial" w:hAnsi="Arial"/>
          <w:sz w:val="24"/>
          <w:szCs w:val="24"/>
        </w:rPr>
        <w:t xml:space="preserve">Notwithstanding the foregoing, the obligations under Clauses 5 (Non-Use) and 6 (Non-Circumvention) shall survive termination and continue for a period of [NUMBER — typically 2 to 3] years following termination. Any Confidential Information that constitutes a trade secret under applicable law shall remain subject to the obligations of this Agreement for so long as such information remains a trade secret.</w:t>
      </w:r>
    </w:p>
    <w:p>
      <w:pPr>
        <w:spacing w:after="200"/>
        <w:ind w:left="360" w:right="360"/>
      </w:pPr>
      <w:r>
        <w:rPr>
          <w:rFonts w:ascii="Arial" w:cs="Arial" w:eastAsia="Arial" w:hAnsi="Arial"/>
          <w:i/>
          <w:iCs/>
          <w:color w:val="666666"/>
          <w:sz w:val="20"/>
          <w:szCs w:val="20"/>
        </w:rPr>
        <w:t xml:space="preserve">[ANNOTATION: The survival clause is important — without it, the manufacturer’s non-use and non-circumvention obligations would expire with the NNN, potentially allowing them to use your confidential information and contact your customers immediately after the agreement ends. The trade secret carve-out provides perpetual protection for your most sensitive information.]</w:t>
      </w:r>
    </w:p>
    <w:p>
      <w:pPr>
        <w:pStyle w:val="Heading2"/>
      </w:pPr>
      <w:r>
        <w:t xml:space="preserve">10. Return of Materials / 材料退还</w:t>
      </w:r>
    </w:p>
    <w:p>
      <w:pPr>
        <w:spacing w:after="200"/>
      </w:pPr>
      <w:r>
        <w:rPr>
          <w:rFonts w:ascii="Arial" w:cs="Arial" w:eastAsia="Arial" w:hAnsi="Arial"/>
          <w:sz w:val="24"/>
          <w:szCs w:val="24"/>
        </w:rPr>
        <w:t xml:space="preserve">Upon written request of the Disclosing Party or upon termination of this Agreement, the Receiving Party shall within [14/30] days:</w:t>
      </w:r>
    </w:p>
    <w:p>
      <w:pPr>
        <w:spacing w:after="200"/>
      </w:pPr>
      <w:r>
        <w:rPr>
          <w:rFonts w:ascii="Arial" w:cs="Arial" w:eastAsia="Arial" w:hAnsi="Arial"/>
          <w:sz w:val="24"/>
          <w:szCs w:val="24"/>
        </w:rPr>
        <w:t xml:space="preserve">(a) return to the Disclosing Party all originals and copies of documents, files, samples, prototypes, and materials containing Confidential Information;</w:t>
      </w:r>
    </w:p>
    <w:p>
      <w:pPr>
        <w:spacing w:after="200"/>
      </w:pPr>
      <w:r>
        <w:rPr>
          <w:rFonts w:ascii="Arial" w:cs="Arial" w:eastAsia="Arial" w:hAnsi="Arial"/>
          <w:sz w:val="24"/>
          <w:szCs w:val="24"/>
        </w:rPr>
        <w:t xml:space="preserve">(b) permanently delete all electronic copies of Confidential Information from its systems, servers, and backup storage; and</w:t>
      </w:r>
    </w:p>
    <w:p>
      <w:pPr>
        <w:spacing w:after="200"/>
      </w:pPr>
      <w:r>
        <w:rPr>
          <w:rFonts w:ascii="Arial" w:cs="Arial" w:eastAsia="Arial" w:hAnsi="Arial"/>
          <w:sz w:val="24"/>
          <w:szCs w:val="24"/>
        </w:rPr>
        <w:t xml:space="preserve">(c) certify in writing, signed by an authorised officer, that it has complied with the above obligations.</w:t>
      </w:r>
    </w:p>
    <w:p>
      <w:pPr>
        <w:spacing w:after="200"/>
      </w:pPr>
      <w:r>
        <w:rPr>
          <w:rFonts w:ascii="Arial" w:cs="Arial" w:eastAsia="Arial" w:hAnsi="Arial"/>
          <w:sz w:val="24"/>
          <w:szCs w:val="24"/>
        </w:rPr>
        <w:t xml:space="preserve">The Receiving Party may retain one archival copy solely for legal compliance purposes, subject to the continuing confidentiality and non-use obligations of this Agreement.</w:t>
      </w:r>
    </w:p>
    <w:p>
      <w:pPr>
        <w:pStyle w:val="Heading2"/>
      </w:pPr>
      <w:r>
        <w:t xml:space="preserve">11. No Licence or Rights Granted / 未授权许可或权利</w:t>
      </w:r>
    </w:p>
    <w:p>
      <w:pPr>
        <w:spacing w:after="200"/>
      </w:pPr>
      <w:r>
        <w:rPr>
          <w:rFonts w:ascii="Arial" w:cs="Arial" w:eastAsia="Arial" w:hAnsi="Arial"/>
          <w:sz w:val="24"/>
          <w:szCs w:val="24"/>
        </w:rPr>
        <w:t xml:space="preserve">Nothing in this Agreement grants the Receiving Party any licence, right, title, or interest in the Disclosing Party’s intellectual property, including any patent, utility model, design registration, trademark, copyright, or trade secret. This Agreement does not obligate either party to enter into any further agreement, transaction, or business relationship.</w:t>
      </w:r>
    </w:p>
    <w:p>
      <w:pPr>
        <w:pStyle w:val="Heading2"/>
      </w:pPr>
      <w:r>
        <w:t xml:space="preserve">12. Governing Law / 适用法律</w:t>
      </w:r>
    </w:p>
    <w:p>
      <w:pPr>
        <w:spacing w:after="200"/>
      </w:pPr>
      <w:r>
        <w:rPr>
          <w:rFonts w:ascii="Arial" w:cs="Arial" w:eastAsia="Arial" w:hAnsi="Arial"/>
          <w:sz w:val="24"/>
          <w:szCs w:val="24"/>
        </w:rPr>
        <w:t xml:space="preserve">This Agreement shall be governed by and construed in accordance with the laws of the People’s Republic of China.</w:t>
      </w:r>
    </w:p>
    <w:p>
      <w:pPr>
        <w:spacing w:after="200"/>
      </w:pPr>
      <w:r>
        <w:rPr>
          <w:rFonts w:ascii="Arial" w:cs="Arial" w:eastAsia="Arial" w:hAnsi="Arial"/>
          <w:sz w:val="24"/>
          <w:szCs w:val="24"/>
        </w:rPr>
        <w:t xml:space="preserve">本协议受中华人民共和国法律管辖并按其解释。</w:t>
      </w:r>
    </w:p>
    <w:p>
      <w:pPr>
        <w:spacing w:after="200"/>
        <w:ind w:left="360" w:right="360"/>
      </w:pPr>
      <w:r>
        <w:rPr>
          <w:rFonts w:ascii="Arial" w:cs="Arial" w:eastAsia="Arial" w:hAnsi="Arial"/>
          <w:i/>
          <w:iCs/>
          <w:color w:val="666666"/>
          <w:sz w:val="20"/>
          <w:szCs w:val="20"/>
        </w:rPr>
        <w:t xml:space="preserve">[ANNOTATION: PRC law is mandatory for enforceability in Chinese courts and CIETAC arbitration. Do not use any other governing law. Do not allow the manufacturer to change this to their provincial or municipal law — PRC national law is correct.]</w:t>
      </w:r>
    </w:p>
    <w:p>
      <w:pPr>
        <w:pStyle w:val="Heading2"/>
      </w:pPr>
      <w:r>
        <w:t xml:space="preserve">13. Dispute Resolution / 争议解决</w:t>
      </w:r>
    </w:p>
    <w:p>
      <w:pPr>
        <w:spacing w:after="200"/>
      </w:pPr>
      <w:r>
        <w:rPr>
          <w:rFonts w:ascii="Arial" w:cs="Arial" w:eastAsia="Arial" w:hAnsi="Arial"/>
          <w:sz w:val="24"/>
          <w:szCs w:val="24"/>
        </w:rPr>
        <w:t xml:space="preserve">Any dispute arising out of or in connection with this Agreement shall be submitted to the China International Economic and Trade Arbitration Commission (CIETAC) (中国国际经济贸易仲裁委员会) for arbitration in accordance with its then-effective arbitration rules. The place of arbitration shall be [Beijing / Shanghai / Shenzhen]. The arbitration shall be conducted in Chinese and English. The arbitral award shall be final and binding on both parties.</w:t>
      </w:r>
    </w:p>
    <w:p>
      <w:pPr>
        <w:spacing w:after="200"/>
        <w:ind w:left="360" w:right="360"/>
      </w:pPr>
      <w:r>
        <w:rPr>
          <w:rFonts w:ascii="Arial" w:cs="Arial" w:eastAsia="Arial" w:hAnsi="Arial"/>
          <w:i/>
          <w:iCs/>
          <w:color w:val="666666"/>
          <w:sz w:val="20"/>
          <w:szCs w:val="20"/>
        </w:rPr>
        <w:t xml:space="preserve">[ANNOTATION: CIETAC is China’s most established and internationally recognised arbitration body. SHIAC (Shanghai International Arbitration Center) is an alternative with strong commercial dispute expertise. Choose the arbitration seat closest to the manufacturer’s location for practical convenience. CIETAC awards are enforceable under the New York Convention in 170+ countries — and are directly enforceable in Chinese courts without a separate recognition proceeding.]</w:t>
      </w:r>
    </w:p>
    <w:p>
      <w:pPr>
        <w:pStyle w:val="Heading2"/>
      </w:pPr>
      <w:r>
        <w:t xml:space="preserve">14. Language / 语言</w:t>
      </w:r>
    </w:p>
    <w:p>
      <w:pPr>
        <w:spacing w:after="200"/>
      </w:pPr>
      <w:r>
        <w:rPr>
          <w:rFonts w:ascii="Arial" w:cs="Arial" w:eastAsia="Arial" w:hAnsi="Arial"/>
          <w:sz w:val="24"/>
          <w:szCs w:val="24"/>
        </w:rPr>
        <w:t xml:space="preserve">This Agreement is executed in English and Chinese. In the event of any inconsistency or discrepancy between the English and Chinese versions, the Chinese version shall prevail.</w:t>
      </w:r>
    </w:p>
    <w:p>
      <w:pPr>
        <w:spacing w:after="200"/>
      </w:pPr>
      <w:r>
        <w:rPr>
          <w:rFonts w:ascii="Arial" w:cs="Arial" w:eastAsia="Arial" w:hAnsi="Arial"/>
          <w:sz w:val="24"/>
          <w:szCs w:val="24"/>
        </w:rPr>
        <w:t xml:space="preserve">本协议以中英文两种语言签署。如中英文版本有任何不一致之处，以中文版本为准。</w:t>
      </w:r>
    </w:p>
    <w:p>
      <w:pPr>
        <w:pStyle w:val="Heading2"/>
      </w:pPr>
      <w:r>
        <w:t xml:space="preserve">15. Entire Agreement / 完整协议</w:t>
      </w:r>
    </w:p>
    <w:p>
      <w:pPr>
        <w:spacing w:after="200"/>
      </w:pPr>
      <w:r>
        <w:rPr>
          <w:rFonts w:ascii="Arial" w:cs="Arial" w:eastAsia="Arial" w:hAnsi="Arial"/>
          <w:sz w:val="24"/>
          <w:szCs w:val="24"/>
        </w:rPr>
        <w:t xml:space="preserve">This Agreement constitutes the entire agreement between the parties with respect to the subject matter hereof and supersedes all prior oral or written agreements, understandings, or representations. This Agreement may not be amended except by a written instrument signed by both parties.</w:t>
      </w:r>
    </w:p>
    <w:p>
      <w:pPr>
        <w:pStyle w:val="Heading2"/>
      </w:pPr>
      <w:r>
        <w:t xml:space="preserve">16. Severability / 可分割性</w:t>
      </w:r>
    </w:p>
    <w:p>
      <w:pPr>
        <w:spacing w:after="200"/>
      </w:pPr>
      <w:r>
        <w:rPr>
          <w:rFonts w:ascii="Arial" w:cs="Arial" w:eastAsia="Arial" w:hAnsi="Arial"/>
          <w:sz w:val="24"/>
          <w:szCs w:val="24"/>
        </w:rPr>
        <w:t xml:space="preserve">If any provision of this Agreement is found to be invalid or unenforceable, the remaining provisions shall continue in full force and effect. The invalid or unenforceable provision shall be modified to the minimum extent necessary to make it valid and enforceable while preserving the parties’ original intent.</w:t>
      </w:r>
    </w:p>
    <w:p>
      <w:pPr>
        <w:spacing w:after="200" w:before="600"/>
      </w:pPr>
      <w:r>
        <w:rPr>
          <w:rFonts w:ascii="Arial" w:cs="Arial" w:eastAsia="Arial" w:hAnsi="Arial"/>
          <w:b/>
          <w:bCs/>
          <w:sz w:val="24"/>
          <w:szCs w:val="24"/>
        </w:rPr>
        <w:t xml:space="preserve">IN WITNESS WHEREOF, the parties have executed this Agreement as of the Effective Date.</w:t>
      </w:r>
    </w:p>
    <w:p>
      <w:pPr>
        <w:spacing w:after="200"/>
      </w:pPr>
      <w:r>
        <w:rPr>
          <w:rFonts w:ascii="Arial" w:cs="Arial" w:eastAsia="Arial" w:hAnsi="Arial"/>
          <w:sz w:val="24"/>
          <w:szCs w:val="24"/>
        </w:rPr>
        <w:t xml:space="preserve">兹证明，双方已于生效日签署本协议。</w:t>
      </w:r>
    </w:p>
    <w:p>
      <w:pPr>
        <w:spacing w:after="400"/>
      </w:pPr>
    </w:p>
    <w:p>
      <w:pPr>
        <w:spacing w:after="200"/>
      </w:pPr>
      <w:r>
        <w:rPr>
          <w:rFonts w:ascii="Arial" w:cs="Arial" w:eastAsia="Arial" w:hAnsi="Arial"/>
          <w:b/>
          <w:bCs/>
          <w:sz w:val="24"/>
          <w:szCs w:val="24"/>
        </w:rPr>
        <w:t xml:space="preserve">DISCLOSING PARTY (披露方)</w:t>
      </w:r>
    </w:p>
    <w:p>
      <w:pPr>
        <w:spacing w:after="200"/>
      </w:pPr>
      <w:r>
        <w:rPr>
          <w:rFonts w:ascii="Arial" w:cs="Arial" w:eastAsia="Arial" w:hAnsi="Arial"/>
          <w:sz w:val="24"/>
          <w:szCs w:val="24"/>
        </w:rPr>
        <w:t xml:space="preserve">Signature: ____________________________________</w:t>
      </w:r>
    </w:p>
    <w:p>
      <w:pPr>
        <w:spacing w:after="200"/>
      </w:pPr>
      <w:r>
        <w:rPr>
          <w:rFonts w:ascii="Arial" w:cs="Arial" w:eastAsia="Arial" w:hAnsi="Arial"/>
          <w:sz w:val="24"/>
          <w:szCs w:val="24"/>
        </w:rPr>
        <w:t xml:space="preserve">Name: [PRINTED NAME]</w:t>
      </w:r>
    </w:p>
    <w:p>
      <w:pPr>
        <w:spacing w:after="200"/>
      </w:pPr>
      <w:r>
        <w:rPr>
          <w:rFonts w:ascii="Arial" w:cs="Arial" w:eastAsia="Arial" w:hAnsi="Arial"/>
          <w:sz w:val="24"/>
          <w:szCs w:val="24"/>
        </w:rPr>
        <w:t xml:space="preserve">Title: [TITLE]</w:t>
      </w:r>
    </w:p>
    <w:p>
      <w:pPr>
        <w:spacing w:after="200"/>
      </w:pPr>
      <w:r>
        <w:rPr>
          <w:rFonts w:ascii="Arial" w:cs="Arial" w:eastAsia="Arial" w:hAnsi="Arial"/>
          <w:sz w:val="24"/>
          <w:szCs w:val="24"/>
        </w:rPr>
        <w:t xml:space="preserve">Date: [DATE]</w:t>
      </w:r>
    </w:p>
    <w:p>
      <w:pPr>
        <w:spacing w:after="200"/>
      </w:pPr>
      <w:r>
        <w:rPr>
          <w:rFonts w:ascii="Arial" w:cs="Arial" w:eastAsia="Arial" w:hAnsi="Arial"/>
          <w:sz w:val="24"/>
          <w:szCs w:val="24"/>
        </w:rPr>
        <w:t xml:space="preserve">Company Seal / Chop (公司印章): ____________________________________</w:t>
      </w:r>
    </w:p>
    <w:p>
      <w:pPr>
        <w:spacing w:after="400"/>
      </w:pPr>
    </w:p>
    <w:p>
      <w:pPr>
        <w:spacing w:after="200"/>
      </w:pPr>
      <w:r>
        <w:rPr>
          <w:rFonts w:ascii="Arial" w:cs="Arial" w:eastAsia="Arial" w:hAnsi="Arial"/>
          <w:b/>
          <w:bCs/>
          <w:sz w:val="24"/>
          <w:szCs w:val="24"/>
        </w:rPr>
        <w:t xml:space="preserve">RECEIVING PARTY (接收方)</w:t>
      </w:r>
    </w:p>
    <w:p>
      <w:pPr>
        <w:spacing w:after="200"/>
      </w:pPr>
      <w:r>
        <w:rPr>
          <w:rFonts w:ascii="Arial" w:cs="Arial" w:eastAsia="Arial" w:hAnsi="Arial"/>
          <w:sz w:val="24"/>
          <w:szCs w:val="24"/>
        </w:rPr>
        <w:t xml:space="preserve">Signature: ____________________________________</w:t>
      </w:r>
    </w:p>
    <w:p>
      <w:pPr>
        <w:spacing w:after="200"/>
      </w:pPr>
      <w:r>
        <w:rPr>
          <w:rFonts w:ascii="Arial" w:cs="Arial" w:eastAsia="Arial" w:hAnsi="Arial"/>
          <w:sz w:val="24"/>
          <w:szCs w:val="24"/>
        </w:rPr>
        <w:t xml:space="preserve">Name: [PRINTED NAME]</w:t>
      </w:r>
    </w:p>
    <w:p>
      <w:pPr>
        <w:spacing w:after="200"/>
      </w:pPr>
      <w:r>
        <w:rPr>
          <w:rFonts w:ascii="Arial" w:cs="Arial" w:eastAsia="Arial" w:hAnsi="Arial"/>
          <w:sz w:val="24"/>
          <w:szCs w:val="24"/>
        </w:rPr>
        <w:t xml:space="preserve">Title: [TITLE]</w:t>
      </w:r>
    </w:p>
    <w:p>
      <w:pPr>
        <w:spacing w:after="200"/>
      </w:pPr>
      <w:r>
        <w:rPr>
          <w:rFonts w:ascii="Arial" w:cs="Arial" w:eastAsia="Arial" w:hAnsi="Arial"/>
          <w:sz w:val="24"/>
          <w:szCs w:val="24"/>
        </w:rPr>
        <w:t xml:space="preserve">Date: [DATE]</w:t>
      </w:r>
    </w:p>
    <w:p>
      <w:pPr>
        <w:spacing w:after="200"/>
      </w:pPr>
      <w:r>
        <w:rPr>
          <w:rFonts w:ascii="Arial" w:cs="Arial" w:eastAsia="Arial" w:hAnsi="Arial"/>
          <w:sz w:val="24"/>
          <w:szCs w:val="24"/>
        </w:rPr>
        <w:t xml:space="preserve">Company Seal / Chop (公司印章): ____________________________________</w:t>
      </w:r>
    </w:p>
    <w:p>
      <w:pPr>
        <w:spacing w:after="400"/>
      </w:pPr>
    </w:p>
    <w:p>
      <w:pPr>
        <w:spacing w:after="200"/>
        <w:ind w:left="360" w:right="360"/>
      </w:pPr>
      <w:r>
        <w:rPr>
          <w:rFonts w:ascii="Arial" w:cs="Arial" w:eastAsia="Arial" w:hAnsi="Arial"/>
          <w:i/>
          <w:iCs/>
          <w:color w:val="666666"/>
          <w:sz w:val="20"/>
          <w:szCs w:val="20"/>
        </w:rPr>
        <w:t xml:space="preserve">[ANNOTATION: In China, a company seal (chop / 公章) is legally required for a contract to be binding on a company. A signature alone may not be sufficient. Ensure both the authorised representative’s signature and the company’s official seal are present. Verify that the seal matches the company name on the business licence.]</w:t>
      </w:r>
    </w:p>
    <w:p>
      <w:r>
        <w:br w:type="page"/>
      </w:r>
    </w:p>
    <w:p>
      <w:pPr>
        <w:pStyle w:val="Heading1"/>
      </w:pPr>
      <w:r>
        <w:t xml:space="preserve">Schedule A: Confidential Information Categories</w:t>
      </w:r>
    </w:p>
    <w:p>
      <w:pPr>
        <w:pStyle w:val="Heading2"/>
      </w:pPr>
      <w:r>
        <w:t xml:space="preserve">附表A：保密信息类别</w:t>
      </w:r>
    </w:p>
    <w:p>
      <w:pPr>
        <w:spacing w:after="200"/>
      </w:pPr>
      <w:r>
        <w:rPr>
          <w:rFonts w:ascii="Arial" w:cs="Arial" w:eastAsia="Arial" w:hAnsi="Arial"/>
          <w:sz w:val="24"/>
          <w:szCs w:val="24"/>
        </w:rPr>
        <w:t xml:space="preserve">The following categories of information are Confidential Information under this Agreement: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4213"/>
        <w:gridCol w:w="4213"/>
      </w:tblGrid>
      <w:tr>
        <w:tc>
          <w:tcPr>
            <w:tcW w:type="dxa" w:w="6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2"/>
                <w:szCs w:val="22"/>
              </w:rPr>
              <w:t xml:space="preserve">#</w:t>
            </w:r>
          </w:p>
        </w:tc>
        <w:tc>
          <w:tcPr>
            <w:tcW w:type="dxa" w:w="4213"/>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2"/>
                <w:szCs w:val="22"/>
              </w:rPr>
              <w:t xml:space="preserve">Category (English)</w:t>
            </w:r>
          </w:p>
        </w:tc>
        <w:tc>
          <w:tcPr>
            <w:tcW w:type="dxa" w:w="4213"/>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SimSun" w:cs="SimSun" w:eastAsia="SimSun" w:hAnsi="SimSun"/>
                <w:b/>
                <w:bCs/>
                <w:sz w:val="22"/>
                <w:szCs w:val="22"/>
              </w:rPr>
              <w:t xml:space="preserve">类别 (中文)</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1</w:t>
            </w:r>
          </w:p>
        </w:tc>
        <w:tc>
          <w:tcPr>
            <w:tcW w:type="dxa" w:w="42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Product designs and CAD files</w:t>
            </w:r>
          </w:p>
        </w:tc>
        <w:tc>
          <w:tcPr>
            <w:tcW w:type="dxa" w:w="42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SimSun" w:cs="SimSun" w:eastAsia="SimSun" w:hAnsi="SimSun"/>
                <w:sz w:val="22"/>
                <w:szCs w:val="22"/>
              </w:rPr>
              <w:t xml:space="preserve">产品设计和CAD文件</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2</w:t>
            </w:r>
          </w:p>
        </w:tc>
        <w:tc>
          <w:tcPr>
            <w:tcW w:type="dxa" w:w="42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Technical drawings and specifications</w:t>
            </w:r>
          </w:p>
        </w:tc>
        <w:tc>
          <w:tcPr>
            <w:tcW w:type="dxa" w:w="42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SimSun" w:cs="SimSun" w:eastAsia="SimSun" w:hAnsi="SimSun"/>
                <w:sz w:val="22"/>
                <w:szCs w:val="22"/>
              </w:rPr>
              <w:t xml:space="preserve">技术图纸和规格</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3</w:t>
            </w:r>
          </w:p>
        </w:tc>
        <w:tc>
          <w:tcPr>
            <w:tcW w:type="dxa" w:w="42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Material specifications and BOM</w:t>
            </w:r>
          </w:p>
        </w:tc>
        <w:tc>
          <w:tcPr>
            <w:tcW w:type="dxa" w:w="42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SimSun" w:cs="SimSun" w:eastAsia="SimSun" w:hAnsi="SimSun"/>
                <w:sz w:val="22"/>
                <w:szCs w:val="22"/>
              </w:rPr>
              <w:t xml:space="preserve">材料规格和物料清单</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4</w:t>
            </w:r>
          </w:p>
        </w:tc>
        <w:tc>
          <w:tcPr>
            <w:tcW w:type="dxa" w:w="42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Tooling and mould designs</w:t>
            </w:r>
          </w:p>
        </w:tc>
        <w:tc>
          <w:tcPr>
            <w:tcW w:type="dxa" w:w="42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SimSun" w:cs="SimSun" w:eastAsia="SimSun" w:hAnsi="SimSun"/>
                <w:sz w:val="22"/>
                <w:szCs w:val="22"/>
              </w:rPr>
              <w:t xml:space="preserve">工装和模具设计</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5</w:t>
            </w:r>
          </w:p>
        </w:tc>
        <w:tc>
          <w:tcPr>
            <w:tcW w:type="dxa" w:w="42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Manufacturing process information</w:t>
            </w:r>
          </w:p>
        </w:tc>
        <w:tc>
          <w:tcPr>
            <w:tcW w:type="dxa" w:w="42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SimSun" w:cs="SimSun" w:eastAsia="SimSun" w:hAnsi="SimSun"/>
                <w:sz w:val="22"/>
                <w:szCs w:val="22"/>
              </w:rPr>
              <w:t xml:space="preserve">制造工艺信息</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6</w:t>
            </w:r>
          </w:p>
        </w:tc>
        <w:tc>
          <w:tcPr>
            <w:tcW w:type="dxa" w:w="42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Prototypes and samples</w:t>
            </w:r>
          </w:p>
        </w:tc>
        <w:tc>
          <w:tcPr>
            <w:tcW w:type="dxa" w:w="42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SimSun" w:cs="SimSun" w:eastAsia="SimSun" w:hAnsi="SimSun"/>
                <w:sz w:val="22"/>
                <w:szCs w:val="22"/>
              </w:rPr>
              <w:t xml:space="preserve">原型和样品</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7</w:t>
            </w:r>
          </w:p>
        </w:tc>
        <w:tc>
          <w:tcPr>
            <w:tcW w:type="dxa" w:w="42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Testing data and quality reports</w:t>
            </w:r>
          </w:p>
        </w:tc>
        <w:tc>
          <w:tcPr>
            <w:tcW w:type="dxa" w:w="42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SimSun" w:cs="SimSun" w:eastAsia="SimSun" w:hAnsi="SimSun"/>
                <w:sz w:val="22"/>
                <w:szCs w:val="22"/>
              </w:rPr>
              <w:t xml:space="preserve">测试数据和质量报告</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8</w:t>
            </w:r>
          </w:p>
        </w:tc>
        <w:tc>
          <w:tcPr>
            <w:tcW w:type="dxa" w:w="42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Pricing and commercial terms</w:t>
            </w:r>
          </w:p>
        </w:tc>
        <w:tc>
          <w:tcPr>
            <w:tcW w:type="dxa" w:w="42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SimSun" w:cs="SimSun" w:eastAsia="SimSun" w:hAnsi="SimSun"/>
                <w:sz w:val="22"/>
                <w:szCs w:val="22"/>
              </w:rPr>
              <w:t xml:space="preserve">定价和商业条款</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9</w:t>
            </w:r>
          </w:p>
        </w:tc>
        <w:tc>
          <w:tcPr>
            <w:tcW w:type="dxa" w:w="42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Customer and distributor lists</w:t>
            </w:r>
          </w:p>
        </w:tc>
        <w:tc>
          <w:tcPr>
            <w:tcW w:type="dxa" w:w="42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SimSun" w:cs="SimSun" w:eastAsia="SimSun" w:hAnsi="SimSun"/>
                <w:sz w:val="22"/>
                <w:szCs w:val="22"/>
              </w:rPr>
              <w:t xml:space="preserve">客户和经销商名单</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10</w:t>
            </w:r>
          </w:p>
        </w:tc>
        <w:tc>
          <w:tcPr>
            <w:tcW w:type="dxa" w:w="42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Patent applications (filed/unfiled)</w:t>
            </w:r>
          </w:p>
        </w:tc>
        <w:tc>
          <w:tcPr>
            <w:tcW w:type="dxa" w:w="42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SimSun" w:cs="SimSun" w:eastAsia="SimSun" w:hAnsi="SimSun"/>
                <w:sz w:val="22"/>
                <w:szCs w:val="22"/>
              </w:rPr>
              <w:t xml:space="preserve">专利申请（已提交/未提交）</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11</w:t>
            </w:r>
          </w:p>
        </w:tc>
        <w:tc>
          <w:tcPr>
            <w:tcW w:type="dxa" w:w="42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[ADD PRODUCT-SPECIFIC CATEGORIES]</w:t>
            </w:r>
          </w:p>
        </w:tc>
        <w:tc>
          <w:tcPr>
            <w:tcW w:type="dxa" w:w="42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SimSun" w:cs="SimSun" w:eastAsia="SimSun" w:hAnsi="SimSun"/>
                <w:sz w:val="22"/>
                <w:szCs w:val="22"/>
              </w:rPr>
              <w:t xml:space="preserve">[添加产品特定类别]</w:t>
            </w:r>
          </w:p>
        </w:tc>
      </w:tr>
    </w:tbl>
    <w:p>
      <w:pPr>
        <w:spacing w:after="400"/>
      </w:pPr>
    </w:p>
    <w:p>
      <w:pPr>
        <w:spacing w:after="200"/>
        <w:ind w:left="360" w:right="360"/>
      </w:pPr>
      <w:r>
        <w:rPr>
          <w:rFonts w:ascii="Arial" w:cs="Arial" w:eastAsia="Arial" w:hAnsi="Arial"/>
          <w:i/>
          <w:iCs/>
          <w:color w:val="666666"/>
          <w:sz w:val="20"/>
          <w:szCs w:val="20"/>
        </w:rPr>
        <w:t xml:space="preserve">[ANNOTATION: Customise this schedule for each manufacturer. Add specific product categories relevant to your invention. The more specific the categories, the easier it is to establish what was confidential in any dispute. Remove categories that do not apply to this particular relationship.]</w:t>
      </w:r>
    </w:p>
    <w:p>
      <w:pPr>
        <w:pBdr>
          <w:top w:val="single" w:color="1F4E79" w:sz="1" w:space="8"/>
        </w:pBdr>
        <w:spacing w:before="600"/>
        <w:jc w:val="center"/>
      </w:pPr>
      <w:r>
        <w:rPr>
          <w:rFonts w:ascii="Arial" w:cs="Arial" w:eastAsia="Arial" w:hAnsi="Arial"/>
          <w:i/>
          <w:iCs/>
          <w:sz w:val="18"/>
          <w:szCs w:val="18"/>
        </w:rPr>
        <w:t xml:space="preserve">This template is part of the iInvent Encyclopedia — the world’s most comprehensive knowledge base for inventors. Download more templates at iinvent.co/templates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Arial" w:cs="Arial" w:eastAsia="Arial" w:hAnsi="Arial"/>
      <w:b/>
      <w:bCs/>
      <w:color w:val="1F4E79"/>
      <w:sz w:val="32"/>
      <w:szCs w:val="32"/>
    </w:rPr>
  </w:style>
  <w:style w:type="paragraph" w:styleId="Heading2">
    <w:name w:val="Heading 2"/>
    <w:basedOn w:val="Normal"/>
    <w:next w:val="Normal"/>
    <w:qFormat/>
    <w:pPr>
      <w:spacing w:after="180" w:before="240"/>
      <w:outlineLvl w:val="1"/>
    </w:pPr>
    <w:rPr>
      <w:rFonts w:ascii="Arial" w:cs="Arial" w:eastAsia="Arial" w:hAnsi="Arial"/>
      <w:b/>
      <w:bCs/>
      <w:color w:val="1F4E79"/>
      <w:sz w:val="28"/>
      <w:szCs w:val="28"/>
    </w:rPr>
  </w:style>
  <w:style w:type="paragraph" w:styleId="Heading3">
    <w:name w:val="Heading 3"/>
    <w:basedOn w:val="Normal"/>
    <w:next w:val="Normal"/>
    <w:qFormat/>
    <w:pPr>
      <w:spacing w:after="120" w:before="180"/>
      <w:outlineLvl w:val="2"/>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2026-04-10T05:11:53.003Z</dcterms:created>
  <dcterms:modified xsi:type="dcterms:W3CDTF">2026-04-10T05:11:53.003Z</dcterms:modified>
</cp:coreProperties>
</file>

<file path=docProps/custom.xml><?xml version="1.0" encoding="utf-8"?>
<Properties xmlns="http://schemas.openxmlformats.org/officeDocument/2006/custom-properties" xmlns:vt="http://schemas.openxmlformats.org/officeDocument/2006/docPropsVTypes"/>
</file>