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8497" w14:textId="729F5D6E" w:rsidR="004A60C8" w:rsidRPr="00CB26CA" w:rsidRDefault="008C7619" w:rsidP="001F2D9D">
      <w:pPr>
        <w:jc w:val="both"/>
        <w:rPr>
          <w:rFonts w:ascii="Aptos" w:hAnsi="Aptos"/>
          <w:b/>
          <w:bCs/>
          <w:sz w:val="23"/>
          <w:szCs w:val="23"/>
        </w:rPr>
      </w:pPr>
      <w:r w:rsidRPr="00CB26CA">
        <w:rPr>
          <w:rFonts w:ascii="Aptos" w:hAnsi="Aptos"/>
          <w:b/>
          <w:bCs/>
          <w:sz w:val="23"/>
          <w:szCs w:val="23"/>
        </w:rPr>
        <w:t>Dear</w:t>
      </w:r>
      <w:r w:rsidR="005003A9" w:rsidRPr="00CB26CA">
        <w:rPr>
          <w:rFonts w:ascii="Aptos" w:hAnsi="Aptos"/>
          <w:b/>
          <w:bCs/>
          <w:sz w:val="23"/>
          <w:szCs w:val="23"/>
        </w:rPr>
        <w:t>:</w:t>
      </w:r>
      <w:r w:rsidR="00CD0406" w:rsidRPr="00CB26CA">
        <w:rPr>
          <w:rFonts w:ascii="Aptos" w:hAnsi="Aptos"/>
          <w:b/>
          <w:bCs/>
          <w:sz w:val="23"/>
          <w:szCs w:val="23"/>
        </w:rPr>
        <w:t xml:space="preserve"> </w:t>
      </w:r>
      <w:r w:rsidR="005E7125" w:rsidRPr="00CB26CA">
        <w:rPr>
          <w:rFonts w:ascii="Aptos" w:hAnsi="Aptos"/>
          <w:b/>
          <w:bCs/>
          <w:sz w:val="23"/>
          <w:szCs w:val="23"/>
        </w:rPr>
        <w:t>[</w:t>
      </w:r>
      <w:r w:rsidRPr="00CB26CA">
        <w:rPr>
          <w:rFonts w:ascii="Aptos" w:hAnsi="Aptos"/>
          <w:b/>
          <w:bCs/>
          <w:sz w:val="23"/>
          <w:szCs w:val="23"/>
        </w:rPr>
        <w:t>RECIPIENT</w:t>
      </w:r>
      <w:r w:rsidR="005E7125" w:rsidRPr="00CB26CA">
        <w:rPr>
          <w:rFonts w:ascii="Aptos" w:hAnsi="Aptos"/>
          <w:b/>
          <w:bCs/>
          <w:sz w:val="23"/>
          <w:szCs w:val="23"/>
        </w:rPr>
        <w:t>]</w:t>
      </w:r>
    </w:p>
    <w:p w14:paraId="23A74C32" w14:textId="77777777" w:rsidR="00A95BC0" w:rsidRPr="00CB26CA" w:rsidRDefault="006F7B8A" w:rsidP="00A95BC0">
      <w:pPr>
        <w:ind w:right="-23"/>
        <w:rPr>
          <w:rFonts w:ascii="Aptos" w:hAnsi="Aptos"/>
          <w:sz w:val="23"/>
          <w:szCs w:val="23"/>
        </w:rPr>
      </w:pPr>
      <w:r w:rsidRPr="00CB26CA">
        <w:rPr>
          <w:rFonts w:ascii="Aptos" w:hAnsi="Aptos"/>
          <w:sz w:val="23"/>
          <w:szCs w:val="23"/>
        </w:rPr>
        <w:t>I wanted to follow up with you after our recent</w:t>
      </w:r>
      <w:r w:rsidRPr="00CB26CA">
        <w:rPr>
          <w:rFonts w:ascii="Aptos" w:hAnsi="Aptos"/>
          <w:b/>
          <w:bCs/>
          <w:sz w:val="23"/>
          <w:szCs w:val="23"/>
        </w:rPr>
        <w:t xml:space="preserve"> [INSERT SCENERIO]. </w:t>
      </w:r>
      <w:r w:rsidRPr="00CB26CA">
        <w:rPr>
          <w:rFonts w:ascii="Aptos" w:hAnsi="Aptos"/>
          <w:sz w:val="23"/>
          <w:szCs w:val="23"/>
        </w:rPr>
        <w:t xml:space="preserve">Your welfare is important to us at </w:t>
      </w:r>
      <w:r w:rsidRPr="00CB26CA">
        <w:rPr>
          <w:rFonts w:ascii="Aptos" w:hAnsi="Aptos"/>
          <w:b/>
          <w:bCs/>
          <w:sz w:val="23"/>
          <w:szCs w:val="23"/>
        </w:rPr>
        <w:t>[ASSOCIATION NAME],</w:t>
      </w:r>
      <w:r w:rsidRPr="00CB26CA">
        <w:rPr>
          <w:rFonts w:ascii="Aptos" w:hAnsi="Aptos"/>
          <w:sz w:val="23"/>
          <w:szCs w:val="23"/>
        </w:rPr>
        <w:t xml:space="preserve"> and I want to ensure that you have access to the support and resources you may need</w:t>
      </w:r>
      <w:r w:rsidR="0059641C" w:rsidRPr="00CB26CA">
        <w:rPr>
          <w:rFonts w:ascii="Aptos" w:hAnsi="Aptos"/>
          <w:sz w:val="23"/>
          <w:szCs w:val="23"/>
        </w:rPr>
        <w:t>.</w:t>
      </w:r>
    </w:p>
    <w:p w14:paraId="1AF39238" w14:textId="6E3D1DDA" w:rsidR="006F7B8A" w:rsidRPr="00CB26CA" w:rsidRDefault="006F7B8A" w:rsidP="00A95BC0">
      <w:pPr>
        <w:ind w:right="-23"/>
        <w:rPr>
          <w:rFonts w:ascii="Aptos" w:hAnsi="Aptos"/>
          <w:sz w:val="23"/>
          <w:szCs w:val="23"/>
        </w:rPr>
      </w:pPr>
      <w:r w:rsidRPr="00CB26CA">
        <w:rPr>
          <w:rFonts w:ascii="Aptos" w:hAnsi="Aptos"/>
          <w:b/>
          <w:bCs/>
          <w:sz w:val="23"/>
          <w:szCs w:val="23"/>
        </w:rPr>
        <w:t>[ASSOCIATION NAME]</w:t>
      </w:r>
      <w:r w:rsidRPr="00CB26CA">
        <w:rPr>
          <w:rFonts w:ascii="Aptos" w:hAnsi="Aptos"/>
          <w:sz w:val="23"/>
          <w:szCs w:val="23"/>
        </w:rPr>
        <w:t xml:space="preserve"> understands the significance of creating a safe and supportive environment for all members.  It is essential to prioritise self-care and seek help when needed.  Remember that it is okay to reach out for support and assistance.</w:t>
      </w:r>
      <w:r w:rsidR="00177BA3" w:rsidRPr="00CB26CA">
        <w:rPr>
          <w:rFonts w:ascii="Aptos" w:hAnsi="Aptos"/>
          <w:sz w:val="23"/>
          <w:szCs w:val="23"/>
        </w:rPr>
        <w:t xml:space="preserve"> </w:t>
      </w:r>
      <w:r w:rsidRPr="00CB26CA">
        <w:rPr>
          <w:rFonts w:ascii="Aptos" w:hAnsi="Aptos"/>
          <w:sz w:val="23"/>
          <w:szCs w:val="23"/>
        </w:rPr>
        <w:t xml:space="preserve">If you </w:t>
      </w:r>
      <w:r w:rsidR="00CB26CA" w:rsidRPr="00CB26CA">
        <w:rPr>
          <w:rFonts w:ascii="Aptos" w:hAnsi="Aptos"/>
          <w:sz w:val="23"/>
          <w:szCs w:val="23"/>
        </w:rPr>
        <w:t>need</w:t>
      </w:r>
      <w:r w:rsidRPr="00CB26CA">
        <w:rPr>
          <w:rFonts w:ascii="Aptos" w:hAnsi="Aptos"/>
          <w:sz w:val="23"/>
          <w:szCs w:val="23"/>
        </w:rPr>
        <w:t xml:space="preserve"> local resources or support, here are some suggestions on where to find help:</w:t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  <w:b/>
          <w:bCs/>
          <w:sz w:val="23"/>
          <w:szCs w:val="23"/>
        </w:rPr>
        <w:t>1</w:t>
      </w:r>
      <w:r w:rsidRPr="00CB26CA">
        <w:rPr>
          <w:rFonts w:ascii="Aptos" w:hAnsi="Aptos"/>
          <w:sz w:val="23"/>
          <w:szCs w:val="23"/>
        </w:rPr>
        <w:t xml:space="preserve">. </w:t>
      </w:r>
      <w:r w:rsidRPr="00CB26CA">
        <w:rPr>
          <w:rFonts w:ascii="Aptos" w:hAnsi="Aptos"/>
          <w:b/>
          <w:bCs/>
          <w:sz w:val="23"/>
          <w:szCs w:val="23"/>
        </w:rPr>
        <w:t>Local Counselling Services</w:t>
      </w:r>
      <w:r w:rsidRPr="00CB26CA">
        <w:rPr>
          <w:rFonts w:ascii="Aptos" w:hAnsi="Aptos"/>
          <w:sz w:val="23"/>
          <w:szCs w:val="23"/>
        </w:rPr>
        <w:t>: Consider reaching out to local counselling services or therapists who can provide support for any challenges you may be facing. They can offer guidance, coping strategies, and a safe space to discuss your concerns.</w:t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  <w:b/>
          <w:bCs/>
          <w:sz w:val="23"/>
          <w:szCs w:val="23"/>
        </w:rPr>
        <w:t>2</w:t>
      </w:r>
      <w:r w:rsidRPr="00CB26CA">
        <w:rPr>
          <w:rFonts w:ascii="Aptos" w:hAnsi="Aptos"/>
          <w:sz w:val="23"/>
          <w:szCs w:val="23"/>
        </w:rPr>
        <w:t xml:space="preserve">. </w:t>
      </w:r>
      <w:r w:rsidRPr="00CB26CA">
        <w:rPr>
          <w:rFonts w:ascii="Aptos" w:hAnsi="Aptos"/>
          <w:b/>
          <w:bCs/>
          <w:sz w:val="23"/>
          <w:szCs w:val="23"/>
        </w:rPr>
        <w:t>Community Support Groups</w:t>
      </w:r>
      <w:r w:rsidRPr="00CB26CA">
        <w:rPr>
          <w:rFonts w:ascii="Aptos" w:hAnsi="Aptos"/>
          <w:sz w:val="23"/>
          <w:szCs w:val="23"/>
        </w:rPr>
        <w:t>: Explore community support groups that focus on mental health, well-being, or specific issues you may be experiencing. Connecting with others who understand your struggles can be comforting and empowering.</w:t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  <w:b/>
          <w:bCs/>
          <w:sz w:val="23"/>
          <w:szCs w:val="23"/>
        </w:rPr>
        <w:t>3</w:t>
      </w:r>
      <w:r w:rsidRPr="00CB26CA">
        <w:rPr>
          <w:rFonts w:ascii="Aptos" w:hAnsi="Aptos"/>
          <w:sz w:val="23"/>
          <w:szCs w:val="23"/>
        </w:rPr>
        <w:t xml:space="preserve">. </w:t>
      </w:r>
      <w:r w:rsidRPr="00CB26CA">
        <w:rPr>
          <w:rFonts w:ascii="Aptos" w:hAnsi="Aptos"/>
          <w:b/>
          <w:bCs/>
          <w:sz w:val="23"/>
          <w:szCs w:val="23"/>
        </w:rPr>
        <w:t>Helplines Hotlines and Websites</w:t>
      </w:r>
      <w:r w:rsidRPr="00CB26CA">
        <w:rPr>
          <w:rFonts w:ascii="Aptos" w:hAnsi="Aptos"/>
          <w:sz w:val="23"/>
          <w:szCs w:val="23"/>
        </w:rPr>
        <w:t xml:space="preserve">: There are helplines, </w:t>
      </w:r>
      <w:r w:rsidR="00C63DF9" w:rsidRPr="00CB26CA">
        <w:rPr>
          <w:rFonts w:ascii="Aptos" w:hAnsi="Aptos"/>
          <w:sz w:val="23"/>
          <w:szCs w:val="23"/>
        </w:rPr>
        <w:t>hotlines,</w:t>
      </w:r>
      <w:r w:rsidRPr="00CB26CA">
        <w:rPr>
          <w:rFonts w:ascii="Aptos" w:hAnsi="Aptos"/>
          <w:sz w:val="23"/>
          <w:szCs w:val="23"/>
        </w:rPr>
        <w:t xml:space="preserve"> and websites available for immediate support and assistance. These resources are confidential and can offer guidance on a wide range of issues, including mental health, crisis intervention, and emotional support.</w:t>
      </w:r>
    </w:p>
    <w:p w14:paraId="1B8BC489" w14:textId="77777777" w:rsidR="00177BA3" w:rsidRPr="00CB26CA" w:rsidRDefault="00177BA3" w:rsidP="00177BA3">
      <w:pPr>
        <w:ind w:right="-23"/>
        <w:rPr>
          <w:rFonts w:ascii="Aptos" w:hAnsi="Aptos"/>
          <w:sz w:val="23"/>
          <w:szCs w:val="23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4541"/>
      </w:tblGrid>
      <w:tr w:rsidR="006F7B8A" w:rsidRPr="00CB26CA" w14:paraId="45CD6F79" w14:textId="77777777" w:rsidTr="0059641C">
        <w:trPr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3EAC" w14:textId="2BB52BA6" w:rsidR="006F7B8A" w:rsidRPr="00CB26CA" w:rsidRDefault="006F7B8A" w:rsidP="00443A35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03D0C85B" wp14:editId="05BA07B8">
                  <wp:extent cx="1066800" cy="323850"/>
                  <wp:effectExtent l="0" t="0" r="0" b="0"/>
                  <wp:docPr id="3974692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9F52D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b/>
                <w:bCs/>
                <w:sz w:val="23"/>
                <w:szCs w:val="23"/>
              </w:rPr>
              <w:t>13 11 14</w:t>
            </w:r>
          </w:p>
          <w:p w14:paraId="0A5F64AA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hyperlink r:id="rId12" w:history="1">
              <w:r w:rsidRPr="00CB26CA">
                <w:rPr>
                  <w:rStyle w:val="Hyperlink"/>
                  <w:rFonts w:ascii="Aptos" w:hAnsi="Aptos"/>
                  <w:sz w:val="23"/>
                  <w:szCs w:val="23"/>
                </w:rPr>
                <w:t>https://www.lifeline.org.au/</w:t>
              </w:r>
            </w:hyperlink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92C6" w14:textId="229646A5" w:rsidR="006F7B8A" w:rsidRPr="00CB26CA" w:rsidRDefault="006F7B8A" w:rsidP="00443A35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7BA303C7" wp14:editId="3C18E858">
                  <wp:extent cx="1511300" cy="412750"/>
                  <wp:effectExtent l="0" t="0" r="12700" b="6350"/>
                  <wp:docPr id="766552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C59B5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b/>
                <w:bCs/>
                <w:sz w:val="23"/>
                <w:szCs w:val="23"/>
              </w:rPr>
              <w:t>1800 551 800</w:t>
            </w:r>
          </w:p>
          <w:p w14:paraId="360A578C" w14:textId="60584B6E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hyperlink r:id="rId15" w:history="1">
              <w:r w:rsidRPr="00CB26CA">
                <w:rPr>
                  <w:rStyle w:val="Hyperlink"/>
                  <w:rFonts w:ascii="Aptos" w:hAnsi="Aptos"/>
                  <w:sz w:val="23"/>
                  <w:szCs w:val="23"/>
                </w:rPr>
                <w:t>https://kidshelpline.com.au/</w:t>
              </w:r>
            </w:hyperlink>
          </w:p>
        </w:tc>
      </w:tr>
      <w:tr w:rsidR="006F7B8A" w:rsidRPr="00CB26CA" w14:paraId="364741F6" w14:textId="77777777" w:rsidTr="0059641C">
        <w:trPr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5816" w14:textId="3652A9C8" w:rsidR="006F7B8A" w:rsidRPr="00CB26CA" w:rsidRDefault="006F7B8A" w:rsidP="00443A35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37D4D664" wp14:editId="0BC254E7">
                  <wp:extent cx="1416050" cy="577850"/>
                  <wp:effectExtent l="0" t="0" r="12700" b="12700"/>
                  <wp:docPr id="17664134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229BE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b/>
                <w:bCs/>
                <w:sz w:val="23"/>
                <w:szCs w:val="23"/>
              </w:rPr>
              <w:t>1800 737 732</w:t>
            </w:r>
          </w:p>
          <w:p w14:paraId="4900BE78" w14:textId="2D67B07E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hyperlink r:id="rId18" w:history="1">
              <w:r w:rsidRPr="00CB26CA">
                <w:rPr>
                  <w:rStyle w:val="Hyperlink"/>
                  <w:rFonts w:ascii="Aptos" w:hAnsi="Aptos"/>
                  <w:sz w:val="23"/>
                  <w:szCs w:val="23"/>
                </w:rPr>
                <w:t>https://www.1800respect.org.au/</w:t>
              </w:r>
            </w:hyperlink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C0AC" w14:textId="1C4829F0" w:rsidR="006F7B8A" w:rsidRPr="00CB26CA" w:rsidRDefault="006F7B8A" w:rsidP="00443A35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7B317FC9" wp14:editId="66A53367">
                  <wp:extent cx="1258153" cy="561975"/>
                  <wp:effectExtent l="0" t="0" r="0" b="0"/>
                  <wp:docPr id="2639002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16" cy="5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53C0F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b/>
                <w:bCs/>
                <w:sz w:val="23"/>
                <w:szCs w:val="23"/>
              </w:rPr>
              <w:t>1800 224 636</w:t>
            </w:r>
          </w:p>
          <w:p w14:paraId="746DE06A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hyperlink r:id="rId21" w:history="1">
              <w:r w:rsidRPr="00CB26CA">
                <w:rPr>
                  <w:rStyle w:val="Hyperlink"/>
                  <w:rFonts w:ascii="Aptos" w:hAnsi="Aptos"/>
                  <w:sz w:val="23"/>
                  <w:szCs w:val="23"/>
                </w:rPr>
                <w:t>https://www.beyondblue.org.au/</w:t>
              </w:r>
            </w:hyperlink>
          </w:p>
        </w:tc>
      </w:tr>
      <w:tr w:rsidR="006F7B8A" w:rsidRPr="00CB26CA" w14:paraId="43D9FBD5" w14:textId="77777777" w:rsidTr="0059641C">
        <w:trPr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5328" w14:textId="57FC23A9" w:rsidR="006F7B8A" w:rsidRPr="00CB26CA" w:rsidRDefault="006F7B8A" w:rsidP="00443A35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35002A78" wp14:editId="589BD9C5">
                  <wp:extent cx="1079500" cy="501650"/>
                  <wp:effectExtent l="0" t="0" r="6350" b="12700"/>
                  <wp:docPr id="1401492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508BD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b/>
                <w:bCs/>
                <w:sz w:val="23"/>
                <w:szCs w:val="23"/>
              </w:rPr>
              <w:t>1300 789 987</w:t>
            </w:r>
          </w:p>
          <w:p w14:paraId="62FD0104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hyperlink r:id="rId24" w:history="1">
              <w:r w:rsidRPr="00CB26CA">
                <w:rPr>
                  <w:rStyle w:val="Hyperlink"/>
                  <w:rFonts w:ascii="Aptos" w:hAnsi="Aptos"/>
                  <w:sz w:val="23"/>
                  <w:szCs w:val="23"/>
                </w:rPr>
                <w:t>https://mensline.org.au/</w:t>
              </w:r>
            </w:hyperlink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99CD" w14:textId="6535ED7E" w:rsidR="006F7B8A" w:rsidRPr="00CB26CA" w:rsidRDefault="006F7B8A" w:rsidP="00443A35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B26CA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626A1F86" wp14:editId="56E2E97D">
                  <wp:extent cx="1352550" cy="412750"/>
                  <wp:effectExtent l="0" t="0" r="0" b="6350"/>
                  <wp:docPr id="1454629212" name="Picture 1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 green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12D62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CB26CA">
              <w:rPr>
                <w:rFonts w:ascii="Aptos" w:hAnsi="Aptos"/>
                <w:b/>
                <w:bCs/>
                <w:sz w:val="23"/>
                <w:szCs w:val="23"/>
              </w:rPr>
              <w:t>1800 650 890</w:t>
            </w:r>
          </w:p>
          <w:p w14:paraId="58D6CF42" w14:textId="77777777" w:rsidR="006F7B8A" w:rsidRPr="00CB26CA" w:rsidRDefault="006F7B8A" w:rsidP="00443A35">
            <w:pPr>
              <w:spacing w:after="0"/>
              <w:jc w:val="center"/>
              <w:rPr>
                <w:rFonts w:ascii="Aptos" w:hAnsi="Aptos"/>
                <w:sz w:val="23"/>
                <w:szCs w:val="23"/>
              </w:rPr>
            </w:pPr>
            <w:hyperlink r:id="rId27" w:history="1">
              <w:r w:rsidRPr="00CB26CA">
                <w:rPr>
                  <w:rStyle w:val="Hyperlink"/>
                  <w:rFonts w:ascii="Aptos" w:hAnsi="Aptos"/>
                  <w:sz w:val="23"/>
                  <w:szCs w:val="23"/>
                </w:rPr>
                <w:t>https://headspace.org.au/</w:t>
              </w:r>
            </w:hyperlink>
          </w:p>
        </w:tc>
      </w:tr>
    </w:tbl>
    <w:p w14:paraId="3A014394" w14:textId="77777777" w:rsidR="0059641C" w:rsidRPr="00CB26CA" w:rsidRDefault="0059641C" w:rsidP="006F7B8A">
      <w:pPr>
        <w:rPr>
          <w:rFonts w:ascii="Aptos" w:hAnsi="Aptos"/>
          <w:sz w:val="23"/>
          <w:szCs w:val="23"/>
        </w:rPr>
      </w:pPr>
    </w:p>
    <w:p w14:paraId="7F1231BC" w14:textId="780AEA6F" w:rsidR="0059641C" w:rsidRPr="00CB26CA" w:rsidRDefault="006F7B8A" w:rsidP="006F7B8A">
      <w:pPr>
        <w:rPr>
          <w:rFonts w:ascii="Aptos" w:hAnsi="Aptos"/>
          <w:sz w:val="23"/>
          <w:szCs w:val="23"/>
        </w:rPr>
      </w:pPr>
      <w:r w:rsidRPr="00CB26CA">
        <w:rPr>
          <w:rFonts w:ascii="Aptos" w:hAnsi="Aptos"/>
          <w:sz w:val="23"/>
          <w:szCs w:val="23"/>
        </w:rPr>
        <w:t> It is important to remember that seeking help is a sign of strength, and you are not alone in facing challenges. Your wellbeing matters, and support is available to help you navigate difficult situations or times</w:t>
      </w:r>
      <w:r w:rsidR="0059641C" w:rsidRPr="00CB26CA">
        <w:rPr>
          <w:rFonts w:ascii="Aptos" w:hAnsi="Aptos"/>
          <w:sz w:val="23"/>
          <w:szCs w:val="23"/>
        </w:rPr>
        <w:t>.</w:t>
      </w:r>
    </w:p>
    <w:p w14:paraId="427676CA" w14:textId="12050BEF" w:rsidR="0067698B" w:rsidRPr="00CB26CA" w:rsidRDefault="006F7B8A" w:rsidP="006F7B8A">
      <w:pPr>
        <w:rPr>
          <w:rFonts w:ascii="Aptos" w:hAnsi="Aptos"/>
        </w:rPr>
      </w:pPr>
      <w:r w:rsidRPr="00CB26CA">
        <w:rPr>
          <w:rFonts w:ascii="Aptos" w:hAnsi="Aptos"/>
          <w:sz w:val="23"/>
          <w:szCs w:val="23"/>
        </w:rPr>
        <w:t xml:space="preserve">Take care of </w:t>
      </w:r>
      <w:r w:rsidR="0059641C" w:rsidRPr="00CB26CA">
        <w:rPr>
          <w:rFonts w:ascii="Aptos" w:hAnsi="Aptos"/>
          <w:sz w:val="23"/>
          <w:szCs w:val="23"/>
        </w:rPr>
        <w:t>yourself and</w:t>
      </w:r>
      <w:r w:rsidRPr="00CB26CA">
        <w:rPr>
          <w:rFonts w:ascii="Aptos" w:hAnsi="Aptos"/>
          <w:sz w:val="23"/>
          <w:szCs w:val="23"/>
        </w:rPr>
        <w:t xml:space="preserve"> remember that your health is important.</w:t>
      </w:r>
      <w:r w:rsidRPr="00CB26CA">
        <w:rPr>
          <w:rFonts w:ascii="Aptos" w:hAnsi="Aptos"/>
          <w:sz w:val="23"/>
          <w:szCs w:val="23"/>
        </w:rPr>
        <w:br/>
      </w:r>
      <w:r w:rsidRPr="00CB26CA">
        <w:rPr>
          <w:rFonts w:ascii="Aptos" w:hAnsi="Aptos"/>
        </w:rPr>
        <w:br/>
      </w:r>
    </w:p>
    <w:sectPr w:rsidR="0067698B" w:rsidRPr="00CB26CA" w:rsidSect="00ED121F">
      <w:headerReference w:type="default" r:id="rId28"/>
      <w:footerReference w:type="default" r:id="rId29"/>
      <w:pgSz w:w="11906" w:h="16838"/>
      <w:pgMar w:top="1440" w:right="849" w:bottom="851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B2604" w14:textId="77777777" w:rsidR="00ED121F" w:rsidRDefault="00ED121F" w:rsidP="004A60C8">
      <w:pPr>
        <w:spacing w:after="0" w:line="240" w:lineRule="auto"/>
      </w:pPr>
      <w:r>
        <w:separator/>
      </w:r>
    </w:p>
  </w:endnote>
  <w:endnote w:type="continuationSeparator" w:id="0">
    <w:p w14:paraId="3CCECE01" w14:textId="77777777" w:rsidR="00ED121F" w:rsidRDefault="00ED121F" w:rsidP="004A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6692" w14:textId="6DFC7A5D" w:rsidR="00817C0B" w:rsidRPr="00817C0B" w:rsidRDefault="00817C0B" w:rsidP="00817C0B">
    <w:pPr>
      <w:pStyle w:val="Footer"/>
      <w:jc w:val="right"/>
      <w:rPr>
        <w:rFonts w:ascii="Aptos" w:hAnsi="Apto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F7B28" wp14:editId="35645F5C">
              <wp:simplePos x="0" y="0"/>
              <wp:positionH relativeFrom="column">
                <wp:posOffset>-171450</wp:posOffset>
              </wp:positionH>
              <wp:positionV relativeFrom="paragraph">
                <wp:posOffset>109220</wp:posOffset>
              </wp:positionV>
              <wp:extent cx="4528820" cy="9525"/>
              <wp:effectExtent l="0" t="0" r="24130" b="28575"/>
              <wp:wrapNone/>
              <wp:docPr id="17739037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882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ACF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8.6pt" to="343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" strokecolor="#ed7d31 [3205]" strokeweight="1pt">
              <v:stroke joinstyle="miter"/>
            </v:line>
          </w:pict>
        </mc:Fallback>
      </mc:AlternateContent>
    </w:r>
    <w:r>
      <w:tab/>
    </w:r>
    <w:r>
      <w:tab/>
    </w:r>
    <w:r w:rsidR="00FB432F">
      <w:rPr>
        <w:rFonts w:ascii="Aptos" w:hAnsi="Aptos"/>
      </w:rPr>
      <w:t>We</w:t>
    </w:r>
    <w:r w:rsidR="005003A9">
      <w:rPr>
        <w:rFonts w:ascii="Aptos" w:hAnsi="Aptos"/>
      </w:rPr>
      <w:t>l</w:t>
    </w:r>
    <w:r w:rsidR="00FB432F">
      <w:rPr>
        <w:rFonts w:ascii="Aptos" w:hAnsi="Aptos"/>
      </w:rPr>
      <w:t>lbeing</w:t>
    </w:r>
    <w:r w:rsidR="005003A9">
      <w:rPr>
        <w:rFonts w:ascii="Aptos" w:hAnsi="Aptos"/>
      </w:rPr>
      <w:t xml:space="preserve"> </w:t>
    </w:r>
    <w:r w:rsidR="008C7619">
      <w:rPr>
        <w:rFonts w:ascii="Aptos" w:hAnsi="Aptos"/>
      </w:rPr>
      <w:t>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BACE" w14:textId="77777777" w:rsidR="00ED121F" w:rsidRDefault="00ED121F" w:rsidP="004A60C8">
      <w:pPr>
        <w:spacing w:after="0" w:line="240" w:lineRule="auto"/>
      </w:pPr>
      <w:r>
        <w:separator/>
      </w:r>
    </w:p>
  </w:footnote>
  <w:footnote w:type="continuationSeparator" w:id="0">
    <w:p w14:paraId="0FE2D998" w14:textId="77777777" w:rsidR="00ED121F" w:rsidRDefault="00ED121F" w:rsidP="004A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884B" w14:textId="56DB2916" w:rsidR="004A60C8" w:rsidRPr="00FB432F" w:rsidRDefault="00FB432F" w:rsidP="006F2782">
    <w:pPr>
      <w:pStyle w:val="Header"/>
      <w:jc w:val="center"/>
      <w:rPr>
        <w:rFonts w:ascii="Aptos" w:hAnsi="Aptos"/>
        <w:sz w:val="24"/>
        <w:szCs w:val="24"/>
      </w:rPr>
    </w:pPr>
    <w:r w:rsidRPr="00FB432F">
      <w:rPr>
        <w:rFonts w:ascii="Aptos" w:hAnsi="Aptos"/>
        <w:noProof/>
        <w:sz w:val="24"/>
        <w:szCs w:val="24"/>
      </w:rPr>
      <w:t xml:space="preserve">INSERT </w:t>
    </w:r>
    <w:r w:rsidR="005003A9">
      <w:rPr>
        <w:rFonts w:ascii="Aptos" w:hAnsi="Aptos"/>
        <w:noProof/>
        <w:sz w:val="24"/>
        <w:szCs w:val="24"/>
      </w:rPr>
      <w:t xml:space="preserve">ASSOCIATION </w:t>
    </w:r>
    <w:r w:rsidRPr="00FB432F">
      <w:rPr>
        <w:rFonts w:ascii="Aptos" w:hAnsi="Aptos"/>
        <w:noProof/>
        <w:sz w:val="24"/>
        <w:szCs w:val="24"/>
      </w:rPr>
      <w:t>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5C7"/>
    <w:multiLevelType w:val="hybridMultilevel"/>
    <w:tmpl w:val="DFD486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8"/>
    <w:rsid w:val="00051949"/>
    <w:rsid w:val="00177BA3"/>
    <w:rsid w:val="001A0D54"/>
    <w:rsid w:val="001F2D9D"/>
    <w:rsid w:val="0034316D"/>
    <w:rsid w:val="00352120"/>
    <w:rsid w:val="00424A1C"/>
    <w:rsid w:val="00443A35"/>
    <w:rsid w:val="004607B6"/>
    <w:rsid w:val="00487145"/>
    <w:rsid w:val="004A60C8"/>
    <w:rsid w:val="004B1053"/>
    <w:rsid w:val="005003A9"/>
    <w:rsid w:val="00503BAB"/>
    <w:rsid w:val="0059641C"/>
    <w:rsid w:val="005E7125"/>
    <w:rsid w:val="006217E0"/>
    <w:rsid w:val="00663E90"/>
    <w:rsid w:val="0067698B"/>
    <w:rsid w:val="006F2782"/>
    <w:rsid w:val="006F7B8A"/>
    <w:rsid w:val="00817C0B"/>
    <w:rsid w:val="008975AD"/>
    <w:rsid w:val="008C7619"/>
    <w:rsid w:val="009C6CFD"/>
    <w:rsid w:val="00A051A9"/>
    <w:rsid w:val="00A84A8E"/>
    <w:rsid w:val="00A95BC0"/>
    <w:rsid w:val="00C63DF9"/>
    <w:rsid w:val="00C83064"/>
    <w:rsid w:val="00C857D8"/>
    <w:rsid w:val="00CB26CA"/>
    <w:rsid w:val="00CD0406"/>
    <w:rsid w:val="00D04CD3"/>
    <w:rsid w:val="00D8417A"/>
    <w:rsid w:val="00DC3FD4"/>
    <w:rsid w:val="00E57809"/>
    <w:rsid w:val="00ED121F"/>
    <w:rsid w:val="00EF04EF"/>
    <w:rsid w:val="00EF7858"/>
    <w:rsid w:val="00FB432F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6308D"/>
  <w15:chartTrackingRefBased/>
  <w15:docId w15:val="{1B590F2D-D80B-4227-AD10-F5B0DB7C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8"/>
  </w:style>
  <w:style w:type="paragraph" w:styleId="Footer">
    <w:name w:val="footer"/>
    <w:basedOn w:val="Normal"/>
    <w:link w:val="FooterChar"/>
    <w:uiPriority w:val="99"/>
    <w:unhideWhenUsed/>
    <w:rsid w:val="004A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8"/>
  </w:style>
  <w:style w:type="paragraph" w:styleId="ListParagraph">
    <w:name w:val="List Paragraph"/>
    <w:basedOn w:val="Normal"/>
    <w:uiPriority w:val="34"/>
    <w:qFormat/>
    <w:rsid w:val="000519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7B8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1800respect.org.au/" TargetMode="External"/><Relationship Id="rId26" Type="http://schemas.openxmlformats.org/officeDocument/2006/relationships/image" Target="cid:image006.png@01DA9198.D8254A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eyondblue.org.a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image" Target="cid:image003.png@01DA9198.D8254A70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cid:image004.png@01DA9198.D8254A7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A9198.D8254A70" TargetMode="External"/><Relationship Id="rId24" Type="http://schemas.openxmlformats.org/officeDocument/2006/relationships/hyperlink" Target="https://mensline.org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idshelpline.com.au/" TargetMode="External"/><Relationship Id="rId23" Type="http://schemas.openxmlformats.org/officeDocument/2006/relationships/image" Target="cid:image005.png@01DA9198.D8254A70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2.png@01DA9198.D8254A70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headspace.org.a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B89354F04FE4D8F93E4EB9D534461" ma:contentTypeVersion="17" ma:contentTypeDescription="Create a new document." ma:contentTypeScope="" ma:versionID="fb7672a820c928ad8465dcec9fc9c6e9">
  <xsd:schema xmlns:xsd="http://www.w3.org/2001/XMLSchema" xmlns:xs="http://www.w3.org/2001/XMLSchema" xmlns:p="http://schemas.microsoft.com/office/2006/metadata/properties" xmlns:ns2="4a710f55-ebd6-4e2a-a74b-3b43946bd2e5" xmlns:ns3="60cc3a32-0820-4204-957f-a7f53cea9cf7" targetNamespace="http://schemas.microsoft.com/office/2006/metadata/properties" ma:root="true" ma:fieldsID="7dd9873a244b68e0c7de020efd882296" ns2:_="" ns3:_="">
    <xsd:import namespace="4a710f55-ebd6-4e2a-a74b-3b43946bd2e5"/>
    <xsd:import namespace="60cc3a32-0820-4204-957f-a7f53cea9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10f55-ebd6-4e2a-a74b-3b43946bd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e445b0-4de0-4a40-9879-4c8038afe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3a32-0820-4204-957f-a7f53cea9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7eab6e-4fa0-4fd3-ae86-d45ba234f550}" ma:internalName="TaxCatchAll" ma:showField="CatchAllData" ma:web="60cc3a32-0820-4204-957f-a7f53cea9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c3a32-0820-4204-957f-a7f53cea9cf7" xsi:nil="true"/>
    <lcf76f155ced4ddcb4097134ff3c332f xmlns="4a710f55-ebd6-4e2a-a74b-3b43946bd2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E0B5D-C31D-439D-B702-9415AAC14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0392-77EC-44EA-80A4-0EBD80E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10f55-ebd6-4e2a-a74b-3b43946bd2e5"/>
    <ds:schemaRef ds:uri="60cc3a32-0820-4204-957f-a7f53cea9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B2089-19B7-4C9A-99D0-E850B245EF32}">
  <ds:schemaRefs>
    <ds:schemaRef ds:uri="http://schemas.microsoft.com/office/2006/metadata/properties"/>
    <ds:schemaRef ds:uri="http://schemas.microsoft.com/office/infopath/2007/PartnerControls"/>
    <ds:schemaRef ds:uri="60cc3a32-0820-4204-957f-a7f53cea9cf7"/>
    <ds:schemaRef ds:uri="4a710f55-ebd6-4e2a-a74b-3b43946bd2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Clark</dc:creator>
  <cp:keywords/>
  <dc:description/>
  <cp:lastModifiedBy>Bridie McGuire</cp:lastModifiedBy>
  <cp:revision>18</cp:revision>
  <dcterms:created xsi:type="dcterms:W3CDTF">2024-04-24T02:54:00Z</dcterms:created>
  <dcterms:modified xsi:type="dcterms:W3CDTF">2024-04-24T03:08:00Z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0x01010047DB89354F04FE4D8F93E4EB9D534461</vt:lpwstr>
  </property>
  <property fmtid="{D5CDD505-2E9C-101B-9397-08002B2CF9AE}" pid="3" name="MediaServiceImageTags">
    <vt:lpwstr/>
  </property>
</Properties>
</file>