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11C04" w14:textId="77777777" w:rsidR="005F6D4E" w:rsidRDefault="00860CB5">
      <w:pPr>
        <w:pBdr>
          <w:bottom w:val="single" w:sz="6" w:space="1" w:color="DDDDDD"/>
        </w:pBdr>
        <w:spacing w:after="200"/>
      </w:pPr>
      <w:proofErr w:type="spellStart"/>
      <w:r>
        <w:rPr>
          <w:b/>
          <w:bCs/>
          <w:color w:val="0B1F3B"/>
          <w:sz w:val="18"/>
          <w:szCs w:val="18"/>
        </w:rPr>
        <w:t>RevX</w:t>
      </w:r>
      <w:proofErr w:type="spellEnd"/>
      <w:r>
        <w:rPr>
          <w:b/>
          <w:bCs/>
          <w:color w:val="0B1F3B"/>
          <w:sz w:val="18"/>
          <w:szCs w:val="18"/>
        </w:rPr>
        <w:t xml:space="preserve"> Membership — Email Approval Request</w:t>
      </w:r>
    </w:p>
    <w:p w14:paraId="250C81B3" w14:textId="77777777" w:rsidR="005F6D4E" w:rsidRDefault="00860CB5">
      <w:pPr>
        <w:spacing w:after="60"/>
      </w:pPr>
      <w:r>
        <w:rPr>
          <w:b/>
          <w:bCs/>
          <w:color w:val="444444"/>
        </w:rPr>
        <w:t>To</w:t>
      </w:r>
      <w:proofErr w:type="gramStart"/>
      <w:r>
        <w:rPr>
          <w:b/>
          <w:bCs/>
          <w:color w:val="444444"/>
        </w:rPr>
        <w:t xml:space="preserve">:  </w:t>
      </w:r>
      <w:r>
        <w:rPr>
          <w:color w:val="2F6BFF"/>
        </w:rPr>
        <w:t>[</w:t>
      </w:r>
      <w:proofErr w:type="gramEnd"/>
      <w:r>
        <w:rPr>
          <w:color w:val="2F6BFF"/>
        </w:rPr>
        <w:t>Recipient Name — e.g., your manager, CFO, or HR director]</w:t>
      </w:r>
    </w:p>
    <w:p w14:paraId="6BD86500" w14:textId="77777777" w:rsidR="005F6D4E" w:rsidRDefault="00860CB5">
      <w:pPr>
        <w:spacing w:after="60"/>
      </w:pPr>
      <w:r>
        <w:rPr>
          <w:b/>
          <w:bCs/>
          <w:color w:val="444444"/>
        </w:rPr>
        <w:t>From</w:t>
      </w:r>
      <w:proofErr w:type="gramStart"/>
      <w:r>
        <w:rPr>
          <w:b/>
          <w:bCs/>
          <w:color w:val="444444"/>
        </w:rPr>
        <w:t xml:space="preserve">:  </w:t>
      </w:r>
      <w:r>
        <w:rPr>
          <w:color w:val="2F6BFF"/>
        </w:rPr>
        <w:t>[</w:t>
      </w:r>
      <w:proofErr w:type="gramEnd"/>
      <w:r>
        <w:rPr>
          <w:color w:val="2F6BFF"/>
        </w:rPr>
        <w:t>Your Name]</w:t>
      </w:r>
    </w:p>
    <w:p w14:paraId="67A79AF2" w14:textId="77777777" w:rsidR="005F6D4E" w:rsidRDefault="00860CB5">
      <w:pPr>
        <w:spacing w:after="60"/>
      </w:pPr>
      <w:r>
        <w:rPr>
          <w:b/>
          <w:bCs/>
          <w:color w:val="444444"/>
        </w:rPr>
        <w:t xml:space="preserve">Subject:  </w:t>
      </w:r>
      <w:r>
        <w:rPr>
          <w:color w:val="2F6BFF"/>
        </w:rPr>
        <w:t xml:space="preserve">Request for Approval — </w:t>
      </w:r>
      <w:proofErr w:type="spellStart"/>
      <w:r>
        <w:rPr>
          <w:color w:val="2F6BFF"/>
        </w:rPr>
        <w:t>RevX</w:t>
      </w:r>
      <w:proofErr w:type="spellEnd"/>
      <w:r>
        <w:rPr>
          <w:color w:val="2F6BFF"/>
        </w:rPr>
        <w:t xml:space="preserve"> Professional Membership</w:t>
      </w:r>
    </w:p>
    <w:p w14:paraId="23F03020" w14:textId="77777777" w:rsidR="005F6D4E" w:rsidRDefault="005F6D4E">
      <w:pPr>
        <w:pBdr>
          <w:bottom w:val="single" w:sz="4" w:space="1" w:color="EEEEEE"/>
        </w:pBdr>
        <w:spacing w:before="60" w:after="200"/>
      </w:pPr>
    </w:p>
    <w:p w14:paraId="65C4192C" w14:textId="0FAAD526" w:rsidR="005F6D4E" w:rsidRDefault="00860CB5" w:rsidP="00BE58A1">
      <w:pPr>
        <w:spacing w:after="140"/>
      </w:pPr>
      <w:r>
        <w:t xml:space="preserve">Hi </w:t>
      </w:r>
      <w:r>
        <w:rPr>
          <w:color w:val="2F6BFF"/>
        </w:rPr>
        <w:t>[Recipient First Name]</w:t>
      </w:r>
      <w:r>
        <w:t>,</w:t>
      </w:r>
    </w:p>
    <w:p w14:paraId="2F06A9F7" w14:textId="77777777" w:rsidR="005F6D4E" w:rsidRDefault="00860CB5">
      <w:pPr>
        <w:spacing w:after="140"/>
      </w:pPr>
      <w:r>
        <w:t xml:space="preserve">I am writing to request approval for my membership </w:t>
      </w:r>
      <w:proofErr w:type="gramStart"/>
      <w:r>
        <w:t>in</w:t>
      </w:r>
      <w:proofErr w:type="gramEnd"/>
      <w:r>
        <w:t xml:space="preserve"> </w:t>
      </w:r>
      <w:proofErr w:type="spellStart"/>
      <w:r>
        <w:t>RevX</w:t>
      </w:r>
      <w:proofErr w:type="spellEnd"/>
      <w:r>
        <w:t xml:space="preserve">, a professional community for legal revenue and finance leaders at law firms. </w:t>
      </w:r>
      <w:proofErr w:type="spellStart"/>
      <w:r>
        <w:t>RevX</w:t>
      </w:r>
      <w:proofErr w:type="spellEnd"/>
      <w:r>
        <w:t xml:space="preserve"> is designed for senior practitioners and emerging leaders in these functions — directors, managers, and the professionals who own and drive revenue performance at their firms. As </w:t>
      </w:r>
      <w:r>
        <w:rPr>
          <w:color w:val="2F6BFF"/>
        </w:rPr>
        <w:t>[Your Title]</w:t>
      </w:r>
      <w:r>
        <w:t xml:space="preserve"> at </w:t>
      </w:r>
      <w:r>
        <w:rPr>
          <w:color w:val="2F6BFF"/>
        </w:rPr>
        <w:t>[Firm Name]</w:t>
      </w:r>
      <w:r>
        <w:t>, I believe this is a worthwhile professional development investment and wanted to take a moment to explain why.</w:t>
      </w:r>
    </w:p>
    <w:p w14:paraId="2DB341AC" w14:textId="77777777" w:rsidR="005F6D4E" w:rsidRDefault="00860CB5">
      <w:pPr>
        <w:spacing w:after="140"/>
      </w:pPr>
      <w:proofErr w:type="spellStart"/>
      <w:r>
        <w:t>RevX</w:t>
      </w:r>
      <w:proofErr w:type="spellEnd"/>
      <w:r>
        <w:t xml:space="preserve"> (revXconnects.com) is a peer community built specifically for practitioners in billing, </w:t>
      </w:r>
      <w:proofErr w:type="spellStart"/>
      <w:r>
        <w:t>eBilling</w:t>
      </w:r>
      <w:proofErr w:type="spellEnd"/>
      <w:r>
        <w:t>, collections, accounts receivable, financial systems, financial reporting, and outside counsel guideline compliance at leading law firms. Membership is application-based and selective — the conversations are candid and the peers are genuinely qualified.</w:t>
      </w:r>
    </w:p>
    <w:p w14:paraId="50EB2E43" w14:textId="77777777" w:rsidR="005F6D4E" w:rsidRDefault="00860CB5">
      <w:pPr>
        <w:spacing w:after="140"/>
      </w:pPr>
      <w:r>
        <w:t xml:space="preserve">Members have access to discussion forums </w:t>
      </w:r>
      <w:proofErr w:type="gramStart"/>
      <w:r>
        <w:t>closed</w:t>
      </w:r>
      <w:proofErr w:type="gramEnd"/>
      <w:r>
        <w:t xml:space="preserve"> to vendor participation, a </w:t>
      </w:r>
      <w:proofErr w:type="gramStart"/>
      <w:r>
        <w:t>Knowledge</w:t>
      </w:r>
      <w:proofErr w:type="gramEnd"/>
      <w:r>
        <w:t xml:space="preserve"> Hub of practitioner-contributed playbooks and benchmarks, and member-driven events and roundtables. There are no vendor talking points and no recycled content — only peer-to-peer exchange between people doing this work at firms like ours.</w:t>
      </w:r>
    </w:p>
    <w:p w14:paraId="695AA4D1" w14:textId="77777777" w:rsidR="005F6D4E" w:rsidRDefault="00860CB5">
      <w:pPr>
        <w:spacing w:after="140"/>
      </w:pPr>
      <w:proofErr w:type="spellStart"/>
      <w:r>
        <w:t>RevX</w:t>
      </w:r>
      <w:proofErr w:type="spellEnd"/>
      <w:r>
        <w:t xml:space="preserve"> also hosts a curated group of Expert Contributors — vetted subject matter experts who contribute to the forums and Knowledge Hub. Their participation is structured and clearly labeled, so members always know the source.</w:t>
      </w:r>
    </w:p>
    <w:p w14:paraId="5571D604" w14:textId="77777777" w:rsidR="005F6D4E" w:rsidRDefault="00860CB5">
      <w:pPr>
        <w:spacing w:after="140"/>
      </w:pPr>
      <w:proofErr w:type="spellStart"/>
      <w:r>
        <w:t>RevX</w:t>
      </w:r>
      <w:proofErr w:type="spellEnd"/>
      <w:r>
        <w:t xml:space="preserve"> maintains dedicated platform user groups for the systems legal revenue professionals use daily. The groups relevant to our firm include:</w:t>
      </w:r>
    </w:p>
    <w:p w14:paraId="0B2C4D78" w14:textId="77777777" w:rsidR="005F6D4E" w:rsidRDefault="00860CB5">
      <w:pPr>
        <w:spacing w:before="120" w:after="40"/>
      </w:pPr>
      <w:r>
        <w:rPr>
          <w:b/>
          <w:bCs/>
          <w:color w:val="CC6600"/>
          <w:sz w:val="16"/>
          <w:szCs w:val="16"/>
        </w:rPr>
        <w:t>Keep only the bullet points that apply to your firm's systems. Delete the rest.</w:t>
      </w:r>
    </w:p>
    <w:p w14:paraId="3DA4AB4B" w14:textId="77777777" w:rsidR="005F6D4E" w:rsidRDefault="00860CB5">
      <w:pPr>
        <w:pStyle w:val="ListParagraph"/>
        <w:numPr>
          <w:ilvl w:val="0"/>
          <w:numId w:val="2"/>
        </w:numPr>
        <w:spacing w:after="80"/>
      </w:pPr>
      <w:r>
        <w:t>Billing systems: Aderant · Elite</w:t>
      </w:r>
    </w:p>
    <w:p w14:paraId="714C26A6" w14:textId="77777777" w:rsidR="005F6D4E" w:rsidRDefault="00860CB5">
      <w:pPr>
        <w:pStyle w:val="ListParagraph"/>
        <w:numPr>
          <w:ilvl w:val="0"/>
          <w:numId w:val="2"/>
        </w:numPr>
        <w:spacing w:after="80"/>
      </w:pPr>
      <w:proofErr w:type="spellStart"/>
      <w:r>
        <w:t>eBilling</w:t>
      </w:r>
      <w:proofErr w:type="spellEnd"/>
      <w:r>
        <w:t xml:space="preserve"> platforms: </w:t>
      </w:r>
      <w:proofErr w:type="spellStart"/>
      <w:r>
        <w:t>eBillingHub</w:t>
      </w:r>
      <w:proofErr w:type="spellEnd"/>
      <w:r>
        <w:t xml:space="preserve"> · </w:t>
      </w:r>
      <w:proofErr w:type="spellStart"/>
      <w:r>
        <w:t>BillBlast</w:t>
      </w:r>
      <w:proofErr w:type="spellEnd"/>
    </w:p>
    <w:p w14:paraId="1A5A0CAC" w14:textId="3F38CB12" w:rsidR="005F6D4E" w:rsidRDefault="00860CB5" w:rsidP="00EA71B3">
      <w:pPr>
        <w:pStyle w:val="ListParagraph"/>
        <w:numPr>
          <w:ilvl w:val="0"/>
          <w:numId w:val="2"/>
        </w:numPr>
        <w:spacing w:after="80"/>
      </w:pPr>
      <w:r>
        <w:t>Collection platforms: ARCS · Oddr · star*collect</w:t>
      </w:r>
    </w:p>
    <w:p w14:paraId="0BA4F043" w14:textId="77777777" w:rsidR="005F6D4E" w:rsidRDefault="00860CB5">
      <w:pPr>
        <w:spacing w:after="140"/>
      </w:pPr>
      <w:r>
        <w:t xml:space="preserve">As you well know, hiring in legal revenue and finance operations is genuinely challenging — qualified candidates with hands-on experience in billing, collections, financial systems, and OCG compliance are difficult to find through general legal job platforms. </w:t>
      </w:r>
      <w:proofErr w:type="spellStart"/>
      <w:r>
        <w:t>RevX</w:t>
      </w:r>
      <w:proofErr w:type="spellEnd"/>
      <w:r>
        <w:t xml:space="preserve"> is the only professional organization dedicated exclusively to this group, making its job board the most targeted recruiting resource available for these roles. During the first year of membership, job postings are free.</w:t>
      </w:r>
    </w:p>
    <w:p w14:paraId="51A202A5" w14:textId="77777777" w:rsidR="005F6D4E" w:rsidRDefault="00860CB5">
      <w:pPr>
        <w:spacing w:after="140"/>
      </w:pPr>
      <w:r>
        <w:t xml:space="preserve">For me specifically, the value is </w:t>
      </w:r>
      <w:r>
        <w:rPr>
          <w:color w:val="2F6BFF"/>
        </w:rPr>
        <w:t xml:space="preserve">[briefly describe your primary reason — e.g., "benchmarking our collections process against peer firms" or "connecting with practitioners using the same </w:t>
      </w:r>
      <w:proofErr w:type="spellStart"/>
      <w:r>
        <w:rPr>
          <w:color w:val="2F6BFF"/>
        </w:rPr>
        <w:t>eBilling</w:t>
      </w:r>
      <w:proofErr w:type="spellEnd"/>
      <w:r>
        <w:rPr>
          <w:color w:val="2F6BFF"/>
        </w:rPr>
        <w:t xml:space="preserve"> platforms we do"]</w:t>
      </w:r>
      <w:r>
        <w:t>.</w:t>
      </w:r>
    </w:p>
    <w:p w14:paraId="4F4C58A5" w14:textId="77777777" w:rsidR="005F6D4E" w:rsidRDefault="00860CB5">
      <w:pPr>
        <w:spacing w:before="120" w:after="40"/>
      </w:pPr>
      <w:r>
        <w:rPr>
          <w:b/>
          <w:bCs/>
          <w:color w:val="CC6600"/>
          <w:sz w:val="16"/>
          <w:szCs w:val="16"/>
        </w:rPr>
        <w:t xml:space="preserve">OPTIONAL — include this paragraph if you attend industry conferences. </w:t>
      </w:r>
      <w:proofErr w:type="gramStart"/>
      <w:r>
        <w:rPr>
          <w:b/>
          <w:bCs/>
          <w:color w:val="CC6600"/>
          <w:sz w:val="16"/>
          <w:szCs w:val="16"/>
        </w:rPr>
        <w:t>Delete</w:t>
      </w:r>
      <w:proofErr w:type="gramEnd"/>
      <w:r>
        <w:rPr>
          <w:b/>
          <w:bCs/>
          <w:color w:val="CC6600"/>
          <w:sz w:val="16"/>
          <w:szCs w:val="16"/>
        </w:rPr>
        <w:t xml:space="preserve"> entirely if not applicable.</w:t>
      </w:r>
    </w:p>
    <w:p w14:paraId="3EF19094" w14:textId="77777777" w:rsidR="005F6D4E" w:rsidRDefault="00860CB5">
      <w:pPr>
        <w:spacing w:after="140"/>
      </w:pPr>
      <w:r>
        <w:t xml:space="preserve">One of the goals of </w:t>
      </w:r>
      <w:proofErr w:type="spellStart"/>
      <w:r>
        <w:t>RevX</w:t>
      </w:r>
      <w:proofErr w:type="spellEnd"/>
      <w:r>
        <w:t xml:space="preserve"> is to continue the conversations that begin at industry conferences throughout the year. Those events produce valuable dialogue among practitioners, but that dialogue ends when the conference does. </w:t>
      </w:r>
      <w:proofErr w:type="spellStart"/>
      <w:r>
        <w:t>RevX</w:t>
      </w:r>
      <w:proofErr w:type="spellEnd"/>
      <w:r>
        <w:t xml:space="preserve"> provides the year-round, members-only space where those conversations continue and translate into operational knowledge.</w:t>
      </w:r>
    </w:p>
    <w:p w14:paraId="5444410D" w14:textId="77777777" w:rsidR="005F6D4E" w:rsidRDefault="00860CB5">
      <w:pPr>
        <w:spacing w:before="120" w:after="40"/>
      </w:pPr>
      <w:proofErr w:type="gramStart"/>
      <w:r>
        <w:rPr>
          <w:b/>
          <w:bCs/>
          <w:color w:val="CC6600"/>
          <w:sz w:val="16"/>
          <w:szCs w:val="16"/>
        </w:rPr>
        <w:lastRenderedPageBreak/>
        <w:t>CHOOSE</w:t>
      </w:r>
      <w:proofErr w:type="gramEnd"/>
      <w:r>
        <w:rPr>
          <w:b/>
          <w:bCs/>
          <w:color w:val="CC6600"/>
          <w:sz w:val="16"/>
          <w:szCs w:val="16"/>
        </w:rPr>
        <w:t xml:space="preserve"> ONE OPTION BELOW — delete the one that does not apply, along with this instruction line.</w:t>
      </w:r>
    </w:p>
    <w:p w14:paraId="59806DE8" w14:textId="77777777" w:rsidR="005F6D4E" w:rsidRDefault="00860CB5">
      <w:pPr>
        <w:spacing w:after="100"/>
      </w:pPr>
      <w:r>
        <w:rPr>
          <w:b/>
          <w:bCs/>
          <w:color w:val="444444"/>
        </w:rPr>
        <w:t>Option A</w:t>
      </w:r>
      <w:proofErr w:type="gramStart"/>
      <w:r>
        <w:rPr>
          <w:b/>
          <w:bCs/>
          <w:color w:val="444444"/>
        </w:rPr>
        <w:t xml:space="preserve">:  </w:t>
      </w:r>
      <w:r>
        <w:t>Outside</w:t>
      </w:r>
      <w:proofErr w:type="gramEnd"/>
      <w:r>
        <w:t xml:space="preserve"> of </w:t>
      </w:r>
      <w:r>
        <w:rPr>
          <w:color w:val="2F6BFF"/>
        </w:rPr>
        <w:t>[describe what the firm provides]</w:t>
      </w:r>
      <w:r>
        <w:t xml:space="preserve">, my opportunities for professional development specific to legal revenue and finance operations are limited. </w:t>
      </w:r>
      <w:proofErr w:type="spellStart"/>
      <w:r>
        <w:t>RevX</w:t>
      </w:r>
      <w:proofErr w:type="spellEnd"/>
      <w:r>
        <w:t xml:space="preserve"> would complement what the firm already provides by connecting me with a peer community and practitioner knowledge base that is difficult to access through other channels.</w:t>
      </w:r>
    </w:p>
    <w:p w14:paraId="2F05437C" w14:textId="77777777" w:rsidR="005F6D4E" w:rsidRDefault="00860CB5">
      <w:pPr>
        <w:spacing w:after="140"/>
      </w:pPr>
      <w:r>
        <w:rPr>
          <w:b/>
          <w:bCs/>
          <w:color w:val="444444"/>
        </w:rPr>
        <w:t>Option B</w:t>
      </w:r>
      <w:proofErr w:type="gramStart"/>
      <w:r>
        <w:rPr>
          <w:b/>
          <w:bCs/>
          <w:color w:val="444444"/>
        </w:rPr>
        <w:t xml:space="preserve">:  </w:t>
      </w:r>
      <w:r>
        <w:t>To</w:t>
      </w:r>
      <w:proofErr w:type="gramEnd"/>
      <w:r>
        <w:t xml:space="preserve"> my knowledge, the firm does not currently provide professional development resources specific to my role. </w:t>
      </w:r>
      <w:proofErr w:type="spellStart"/>
      <w:r>
        <w:t>RevX</w:t>
      </w:r>
      <w:proofErr w:type="spellEnd"/>
      <w:r>
        <w:t xml:space="preserve"> would fill that gap — providing the peer community, practitioner knowledge base, and ongoing development that I am not otherwise able to access through firm-sponsored channels.</w:t>
      </w:r>
    </w:p>
    <w:p w14:paraId="77FABC97" w14:textId="77777777" w:rsidR="005F6D4E" w:rsidRDefault="00860CB5">
      <w:pPr>
        <w:spacing w:before="120" w:after="40"/>
      </w:pPr>
      <w:r>
        <w:rPr>
          <w:b/>
          <w:bCs/>
          <w:color w:val="CC6600"/>
          <w:sz w:val="16"/>
          <w:szCs w:val="16"/>
        </w:rPr>
        <w:t xml:space="preserve">OPTIONAL — include this paragraph if others at your firm might also benefit. </w:t>
      </w:r>
      <w:proofErr w:type="gramStart"/>
      <w:r>
        <w:rPr>
          <w:b/>
          <w:bCs/>
          <w:color w:val="CC6600"/>
          <w:sz w:val="16"/>
          <w:szCs w:val="16"/>
        </w:rPr>
        <w:t>Delete</w:t>
      </w:r>
      <w:proofErr w:type="gramEnd"/>
      <w:r>
        <w:rPr>
          <w:b/>
          <w:bCs/>
          <w:color w:val="CC6600"/>
          <w:sz w:val="16"/>
          <w:szCs w:val="16"/>
        </w:rPr>
        <w:t xml:space="preserve"> entirely if not applicable.</w:t>
      </w:r>
    </w:p>
    <w:p w14:paraId="6921F72C" w14:textId="77777777" w:rsidR="005F6D4E" w:rsidRDefault="00860CB5">
      <w:pPr>
        <w:spacing w:after="140"/>
      </w:pPr>
      <w:r>
        <w:t xml:space="preserve">It is also worth noting that </w:t>
      </w:r>
      <w:proofErr w:type="spellStart"/>
      <w:r>
        <w:t>RevX</w:t>
      </w:r>
      <w:proofErr w:type="spellEnd"/>
      <w:r>
        <w:t xml:space="preserve"> offers a Firm Bundle at a 20% discount for three or more members </w:t>
      </w:r>
      <w:proofErr w:type="gramStart"/>
      <w:r>
        <w:t>joining from</w:t>
      </w:r>
      <w:proofErr w:type="gramEnd"/>
      <w:r>
        <w:t xml:space="preserve"> the same firm. I believe </w:t>
      </w:r>
      <w:r>
        <w:rPr>
          <w:color w:val="2F6BFF"/>
        </w:rPr>
        <w:t>[name colleagues who might benefit]</w:t>
      </w:r>
      <w:r>
        <w:t xml:space="preserve"> could also benefit from membership, which would make the bundle pricing an attractive option for the firm as well.</w:t>
      </w:r>
    </w:p>
    <w:p w14:paraId="571438D0" w14:textId="0ED5C657" w:rsidR="005F6D4E" w:rsidRDefault="00860CB5">
      <w:pPr>
        <w:spacing w:after="140"/>
      </w:pPr>
      <w:r>
        <w:t xml:space="preserve">One additional note on timing: members who join before </w:t>
      </w:r>
      <w:r w:rsidR="00EA71B3">
        <w:t>September</w:t>
      </w:r>
      <w:r w:rsidR="00D5319B">
        <w:t xml:space="preserve"> 30</w:t>
      </w:r>
      <w:r>
        <w:t xml:space="preserve">, 2026 receive an extended first year — membership runs through September </w:t>
      </w:r>
      <w:r w:rsidR="00D5319B">
        <w:t>30</w:t>
      </w:r>
      <w:r>
        <w:t>, 2027 regardless of when enrollment occurs. The firm receives more than 12 months of value at the standard annual rate, during the period when the community is being actively built and shaped by its founding members.</w:t>
      </w:r>
    </w:p>
    <w:p w14:paraId="3DD457A2" w14:textId="77777777" w:rsidR="005F6D4E" w:rsidRDefault="00860CB5">
      <w:pPr>
        <w:spacing w:after="140"/>
      </w:pPr>
      <w:r>
        <w:t xml:space="preserve">In my view, the annual membership fee for the </w:t>
      </w:r>
      <w:r>
        <w:rPr>
          <w:color w:val="2F6BFF"/>
        </w:rPr>
        <w:t>[Leader ($395) / Emerging Leader ($250)]</w:t>
      </w:r>
      <w:r>
        <w:t xml:space="preserve"> tier is quite reasonable given the breadth of benefits provided — peer forums, Knowledge Hub, platform user groups, events, job board access, and a curated Expert Contributor program, all in one community built specifically for legal revenue and finance professionals.</w:t>
      </w:r>
    </w:p>
    <w:p w14:paraId="1632B40D" w14:textId="77777777" w:rsidR="005F6D4E" w:rsidRDefault="00860CB5">
      <w:pPr>
        <w:spacing w:after="140"/>
      </w:pPr>
      <w:r>
        <w:t>Happy to answer any questions. Thanks for considering this.</w:t>
      </w:r>
    </w:p>
    <w:p w14:paraId="3232142A" w14:textId="77777777" w:rsidR="005F6D4E" w:rsidRDefault="005F6D4E">
      <w:pPr>
        <w:spacing w:after="100"/>
      </w:pPr>
    </w:p>
    <w:p w14:paraId="463C6700" w14:textId="3485E4E4" w:rsidR="005F6D4E" w:rsidRDefault="00860CB5">
      <w:pPr>
        <w:spacing w:after="140"/>
      </w:pPr>
      <w:r>
        <w:rPr>
          <w:color w:val="2F6BFF"/>
        </w:rPr>
        <w:t xml:space="preserve">[Your </w:t>
      </w:r>
      <w:r w:rsidR="00BE58A1">
        <w:rPr>
          <w:color w:val="2F6BFF"/>
        </w:rPr>
        <w:t xml:space="preserve">Email </w:t>
      </w:r>
      <w:proofErr w:type="spellStart"/>
      <w:r w:rsidR="00BE58A1">
        <w:rPr>
          <w:color w:val="2F6BFF"/>
        </w:rPr>
        <w:t>SIgnature</w:t>
      </w:r>
      <w:proofErr w:type="spellEnd"/>
      <w:r>
        <w:rPr>
          <w:color w:val="2F6BFF"/>
        </w:rPr>
        <w:t>]</w:t>
      </w:r>
    </w:p>
    <w:p w14:paraId="56B90B69" w14:textId="77777777" w:rsidR="005F6D4E" w:rsidRDefault="005F6D4E">
      <w:pPr>
        <w:spacing w:after="100"/>
      </w:pPr>
    </w:p>
    <w:p w14:paraId="13F79CC7" w14:textId="77777777" w:rsidR="005F6D4E" w:rsidRDefault="005F6D4E">
      <w:pPr>
        <w:spacing w:after="100"/>
      </w:pPr>
    </w:p>
    <w:p w14:paraId="1D464BC5" w14:textId="77777777" w:rsidR="005F6D4E" w:rsidRDefault="00860CB5">
      <w:pPr>
        <w:pBdr>
          <w:top w:val="single" w:sz="4" w:space="1" w:color="DDDDDD"/>
        </w:pBdr>
        <w:spacing w:before="240" w:after="80"/>
      </w:pPr>
      <w:r>
        <w:rPr>
          <w:b/>
          <w:bCs/>
          <w:color w:val="888888"/>
          <w:sz w:val="16"/>
          <w:szCs w:val="16"/>
        </w:rPr>
        <w:t>HOW TO USE THIS TEMPLATE</w:t>
      </w:r>
    </w:p>
    <w:p w14:paraId="2CD5975D" w14:textId="77777777" w:rsidR="005F6D4E" w:rsidRDefault="00860CB5">
      <w:pPr>
        <w:spacing w:after="70"/>
      </w:pPr>
      <w:r>
        <w:rPr>
          <w:color w:val="888888"/>
          <w:sz w:val="16"/>
          <w:szCs w:val="16"/>
        </w:rPr>
        <w:t xml:space="preserve">Fields in blue brackets </w:t>
      </w:r>
      <w:proofErr w:type="gramStart"/>
      <w:r>
        <w:rPr>
          <w:color w:val="888888"/>
          <w:sz w:val="16"/>
          <w:szCs w:val="16"/>
        </w:rPr>
        <w:t>[ ]</w:t>
      </w:r>
      <w:proofErr w:type="gramEnd"/>
      <w:r>
        <w:rPr>
          <w:color w:val="888888"/>
          <w:sz w:val="16"/>
          <w:szCs w:val="16"/>
        </w:rPr>
        <w:t xml:space="preserve"> are placeholders — replace each with your own information before sending.</w:t>
      </w:r>
    </w:p>
    <w:p w14:paraId="191C999D" w14:textId="77777777" w:rsidR="005F6D4E" w:rsidRDefault="00860CB5">
      <w:pPr>
        <w:spacing w:after="70"/>
      </w:pPr>
      <w:r>
        <w:rPr>
          <w:color w:val="888888"/>
          <w:sz w:val="16"/>
          <w:szCs w:val="16"/>
        </w:rPr>
        <w:t>Platform user groups: keep only the bullets that apply to your firm's systems and delete the rest.</w:t>
      </w:r>
    </w:p>
    <w:p w14:paraId="793DD2CE" w14:textId="77777777" w:rsidR="005F6D4E" w:rsidRDefault="00860CB5">
      <w:pPr>
        <w:spacing w:after="70"/>
      </w:pPr>
      <w:r>
        <w:rPr>
          <w:color w:val="888888"/>
          <w:sz w:val="16"/>
          <w:szCs w:val="16"/>
        </w:rPr>
        <w:t>Job board paragraph: included by default — remove if you prefer not to reference recruiting.</w:t>
      </w:r>
    </w:p>
    <w:p w14:paraId="53CD2092" w14:textId="77777777" w:rsidR="005F6D4E" w:rsidRDefault="00860CB5">
      <w:pPr>
        <w:spacing w:after="70"/>
      </w:pPr>
      <w:r>
        <w:rPr>
          <w:color w:val="888888"/>
          <w:sz w:val="16"/>
          <w:szCs w:val="16"/>
        </w:rPr>
        <w:t xml:space="preserve">Conference paragraph: include if you attend industry conferences. </w:t>
      </w:r>
      <w:proofErr w:type="gramStart"/>
      <w:r>
        <w:rPr>
          <w:color w:val="888888"/>
          <w:sz w:val="16"/>
          <w:szCs w:val="16"/>
        </w:rPr>
        <w:t>Delete</w:t>
      </w:r>
      <w:proofErr w:type="gramEnd"/>
      <w:r>
        <w:rPr>
          <w:color w:val="888888"/>
          <w:sz w:val="16"/>
          <w:szCs w:val="16"/>
        </w:rPr>
        <w:t xml:space="preserve"> entirely if not applicable.</w:t>
      </w:r>
    </w:p>
    <w:p w14:paraId="7F676511" w14:textId="77777777" w:rsidR="005F6D4E" w:rsidRDefault="00860CB5">
      <w:pPr>
        <w:spacing w:after="70"/>
      </w:pPr>
      <w:r>
        <w:rPr>
          <w:color w:val="888888"/>
          <w:sz w:val="16"/>
          <w:szCs w:val="16"/>
        </w:rPr>
        <w:t>Professional development: keep Option A or Option B — delete the other and the orange instruction line.</w:t>
      </w:r>
    </w:p>
    <w:p w14:paraId="3C9D29D3" w14:textId="77777777" w:rsidR="005F6D4E" w:rsidRDefault="00860CB5">
      <w:pPr>
        <w:spacing w:after="70"/>
      </w:pPr>
      <w:r>
        <w:rPr>
          <w:color w:val="888888"/>
          <w:sz w:val="16"/>
          <w:szCs w:val="16"/>
        </w:rPr>
        <w:t>Firm bundle paragraph: include if colleagues at your firm might also benefit. Delete if not applicable.</w:t>
      </w:r>
    </w:p>
    <w:p w14:paraId="745A45D0" w14:textId="77777777" w:rsidR="005F6D4E" w:rsidRDefault="00860CB5">
      <w:pPr>
        <w:spacing w:after="70"/>
      </w:pPr>
      <w:r>
        <w:rPr>
          <w:color w:val="888888"/>
          <w:sz w:val="16"/>
          <w:szCs w:val="16"/>
        </w:rPr>
        <w:t xml:space="preserve">Extended membership: members joining before August 31, </w:t>
      </w:r>
      <w:proofErr w:type="gramStart"/>
      <w:r>
        <w:rPr>
          <w:color w:val="888888"/>
          <w:sz w:val="16"/>
          <w:szCs w:val="16"/>
        </w:rPr>
        <w:t>2026</w:t>
      </w:r>
      <w:proofErr w:type="gramEnd"/>
      <w:r>
        <w:rPr>
          <w:color w:val="888888"/>
          <w:sz w:val="16"/>
          <w:szCs w:val="16"/>
        </w:rPr>
        <w:t xml:space="preserve"> are covered through September 1, 2027.</w:t>
      </w:r>
    </w:p>
    <w:p w14:paraId="46352550" w14:textId="77777777" w:rsidR="005F6D4E" w:rsidRDefault="00860CB5">
      <w:pPr>
        <w:spacing w:after="70"/>
      </w:pPr>
      <w:r>
        <w:rPr>
          <w:color w:val="888888"/>
          <w:sz w:val="16"/>
          <w:szCs w:val="16"/>
        </w:rPr>
        <w:t>Tiers &amp; fees</w:t>
      </w:r>
      <w:proofErr w:type="gramStart"/>
      <w:r>
        <w:rPr>
          <w:color w:val="888888"/>
          <w:sz w:val="16"/>
          <w:szCs w:val="16"/>
        </w:rPr>
        <w:t>:  Leader</w:t>
      </w:r>
      <w:proofErr w:type="gramEnd"/>
      <w:r>
        <w:rPr>
          <w:color w:val="888888"/>
          <w:sz w:val="16"/>
          <w:szCs w:val="16"/>
        </w:rPr>
        <w:t xml:space="preserve"> $395/</w:t>
      </w:r>
      <w:proofErr w:type="gramStart"/>
      <w:r>
        <w:rPr>
          <w:color w:val="888888"/>
          <w:sz w:val="16"/>
          <w:szCs w:val="16"/>
        </w:rPr>
        <w:t>yr  ·</w:t>
      </w:r>
      <w:proofErr w:type="gramEnd"/>
      <w:r>
        <w:rPr>
          <w:color w:val="888888"/>
          <w:sz w:val="16"/>
          <w:szCs w:val="16"/>
        </w:rPr>
        <w:t xml:space="preserve">  Emerging Leader $250/yr</w:t>
      </w:r>
    </w:p>
    <w:p w14:paraId="7FE54580" w14:textId="77777777" w:rsidR="005F6D4E" w:rsidRDefault="00860CB5">
      <w:r>
        <w:rPr>
          <w:color w:val="888888"/>
          <w:sz w:val="16"/>
          <w:szCs w:val="16"/>
        </w:rPr>
        <w:t xml:space="preserve">Questions? Contact </w:t>
      </w:r>
      <w:proofErr w:type="spellStart"/>
      <w:r>
        <w:rPr>
          <w:color w:val="888888"/>
          <w:sz w:val="16"/>
          <w:szCs w:val="16"/>
        </w:rPr>
        <w:t>RevX</w:t>
      </w:r>
      <w:proofErr w:type="spellEnd"/>
      <w:r>
        <w:rPr>
          <w:color w:val="888888"/>
          <w:sz w:val="16"/>
          <w:szCs w:val="16"/>
        </w:rPr>
        <w:t xml:space="preserve"> at revXconnects.com</w:t>
      </w:r>
    </w:p>
    <w:sectPr w:rsidR="005F6D4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E5B60"/>
    <w:multiLevelType w:val="hybridMultilevel"/>
    <w:tmpl w:val="94F4FDDE"/>
    <w:lvl w:ilvl="0" w:tplc="D7F449D4">
      <w:start w:val="1"/>
      <w:numFmt w:val="bullet"/>
      <w:lvlText w:val="•"/>
      <w:lvlJc w:val="left"/>
      <w:pPr>
        <w:ind w:left="540" w:hanging="260"/>
      </w:pPr>
    </w:lvl>
    <w:lvl w:ilvl="1" w:tplc="ABA20B16">
      <w:numFmt w:val="decimal"/>
      <w:lvlText w:val=""/>
      <w:lvlJc w:val="left"/>
    </w:lvl>
    <w:lvl w:ilvl="2" w:tplc="8662C09C">
      <w:numFmt w:val="decimal"/>
      <w:lvlText w:val=""/>
      <w:lvlJc w:val="left"/>
    </w:lvl>
    <w:lvl w:ilvl="3" w:tplc="D1CE4ABE">
      <w:numFmt w:val="decimal"/>
      <w:lvlText w:val=""/>
      <w:lvlJc w:val="left"/>
    </w:lvl>
    <w:lvl w:ilvl="4" w:tplc="F112FE1E">
      <w:numFmt w:val="decimal"/>
      <w:lvlText w:val=""/>
      <w:lvlJc w:val="left"/>
    </w:lvl>
    <w:lvl w:ilvl="5" w:tplc="754C6D30">
      <w:numFmt w:val="decimal"/>
      <w:lvlText w:val=""/>
      <w:lvlJc w:val="left"/>
    </w:lvl>
    <w:lvl w:ilvl="6" w:tplc="28FA515A">
      <w:numFmt w:val="decimal"/>
      <w:lvlText w:val=""/>
      <w:lvlJc w:val="left"/>
    </w:lvl>
    <w:lvl w:ilvl="7" w:tplc="60BC8F80">
      <w:numFmt w:val="decimal"/>
      <w:lvlText w:val=""/>
      <w:lvlJc w:val="left"/>
    </w:lvl>
    <w:lvl w:ilvl="8" w:tplc="9376926E">
      <w:numFmt w:val="decimal"/>
      <w:lvlText w:val=""/>
      <w:lvlJc w:val="left"/>
    </w:lvl>
  </w:abstractNum>
  <w:abstractNum w:abstractNumId="1" w15:restartNumberingAfterBreak="0">
    <w:nsid w:val="3E7D76F8"/>
    <w:multiLevelType w:val="hybridMultilevel"/>
    <w:tmpl w:val="BF7EF9FE"/>
    <w:lvl w:ilvl="0" w:tplc="1488236C">
      <w:start w:val="1"/>
      <w:numFmt w:val="bullet"/>
      <w:lvlText w:val="●"/>
      <w:lvlJc w:val="left"/>
      <w:pPr>
        <w:ind w:left="720" w:hanging="360"/>
      </w:pPr>
    </w:lvl>
    <w:lvl w:ilvl="1" w:tplc="4776CB42">
      <w:start w:val="1"/>
      <w:numFmt w:val="bullet"/>
      <w:lvlText w:val="○"/>
      <w:lvlJc w:val="left"/>
      <w:pPr>
        <w:ind w:left="1440" w:hanging="360"/>
      </w:pPr>
    </w:lvl>
    <w:lvl w:ilvl="2" w:tplc="561AB1AA">
      <w:start w:val="1"/>
      <w:numFmt w:val="bullet"/>
      <w:lvlText w:val="■"/>
      <w:lvlJc w:val="left"/>
      <w:pPr>
        <w:ind w:left="2160" w:hanging="360"/>
      </w:pPr>
    </w:lvl>
    <w:lvl w:ilvl="3" w:tplc="68749546">
      <w:start w:val="1"/>
      <w:numFmt w:val="bullet"/>
      <w:lvlText w:val="●"/>
      <w:lvlJc w:val="left"/>
      <w:pPr>
        <w:ind w:left="2880" w:hanging="360"/>
      </w:pPr>
    </w:lvl>
    <w:lvl w:ilvl="4" w:tplc="056E92EA">
      <w:start w:val="1"/>
      <w:numFmt w:val="bullet"/>
      <w:lvlText w:val="○"/>
      <w:lvlJc w:val="left"/>
      <w:pPr>
        <w:ind w:left="3600" w:hanging="360"/>
      </w:pPr>
    </w:lvl>
    <w:lvl w:ilvl="5" w:tplc="812CF6CE">
      <w:start w:val="1"/>
      <w:numFmt w:val="bullet"/>
      <w:lvlText w:val="■"/>
      <w:lvlJc w:val="left"/>
      <w:pPr>
        <w:ind w:left="4320" w:hanging="360"/>
      </w:pPr>
    </w:lvl>
    <w:lvl w:ilvl="6" w:tplc="FD1CA084">
      <w:start w:val="1"/>
      <w:numFmt w:val="bullet"/>
      <w:lvlText w:val="●"/>
      <w:lvlJc w:val="left"/>
      <w:pPr>
        <w:ind w:left="5040" w:hanging="360"/>
      </w:pPr>
    </w:lvl>
    <w:lvl w:ilvl="7" w:tplc="615C7C16">
      <w:start w:val="1"/>
      <w:numFmt w:val="bullet"/>
      <w:lvlText w:val="●"/>
      <w:lvlJc w:val="left"/>
      <w:pPr>
        <w:ind w:left="5760" w:hanging="360"/>
      </w:pPr>
    </w:lvl>
    <w:lvl w:ilvl="8" w:tplc="C658B5D8">
      <w:start w:val="1"/>
      <w:numFmt w:val="bullet"/>
      <w:lvlText w:val="●"/>
      <w:lvlJc w:val="left"/>
      <w:pPr>
        <w:ind w:left="6480" w:hanging="360"/>
      </w:pPr>
    </w:lvl>
  </w:abstractNum>
  <w:num w:numId="1" w16cid:durableId="1659266314">
    <w:abstractNumId w:val="1"/>
    <w:lvlOverride w:ilvl="0">
      <w:startOverride w:val="1"/>
    </w:lvlOverride>
  </w:num>
  <w:num w:numId="2" w16cid:durableId="16747177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D4E"/>
    <w:rsid w:val="003861C5"/>
    <w:rsid w:val="005F6D4E"/>
    <w:rsid w:val="00860CB5"/>
    <w:rsid w:val="00BE58A1"/>
    <w:rsid w:val="00D5319B"/>
    <w:rsid w:val="00EA71B3"/>
    <w:rsid w:val="00EE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DB42"/>
  <w15:docId w15:val="{C107A42B-58D2-4E2C-B1D9-82B899EE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5471</Characters>
  <Application>Microsoft Office Word</Application>
  <DocSecurity>0</DocSecurity>
  <Lines>109</Lines>
  <Paragraphs>114</Paragraphs>
  <ScaleCrop>false</ScaleCrop>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John Podbielski</cp:lastModifiedBy>
  <cp:revision>2</cp:revision>
  <dcterms:created xsi:type="dcterms:W3CDTF">2026-06-29T02:43:00Z</dcterms:created>
  <dcterms:modified xsi:type="dcterms:W3CDTF">2026-06-29T02:43:00Z</dcterms:modified>
</cp:coreProperties>
</file>