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1200"/>
      </w:pPr>
      <w:r>
        <w:rPr>
          <w:rFonts w:ascii="Consolas" w:cs="Consolas" w:eastAsia="Consolas" w:hAnsi="Consolas"/>
          <w:b/>
          <w:bCs/>
          <w:color w:val="C99A3B"/>
          <w:spacing w:val="60"/>
          <w:sz w:val="20"/>
          <w:szCs w:val="20"/>
        </w:rPr>
        <w:t xml:space="preserve">STRUCTURED TALENT</w:t>
      </w:r>
    </w:p>
    <w:p>
      <w:pPr>
        <w:pBdr>
          <w:bottom w:val="single" w:color="C99A3B" w:sz="8" w:space="6"/>
        </w:pBdr>
        <w:spacing w:after="400"/>
      </w:pPr>
      <w:r>
        <w:rPr>
          <w:rFonts w:ascii="Calibri" w:cs="Calibri" w:eastAsia="Calibri" w:hAnsi="Calibri"/>
          <w:color w:val="A8A296"/>
          <w:sz w:val="22"/>
          <w:szCs w:val="22"/>
        </w:rPr>
        <w:t xml:space="preserve">Custom DACH Outbound Playbook</w:t>
      </w:r>
    </w:p>
    <w:p>
      <w:pPr>
        <w:spacing w:after="40" w:before="600"/>
      </w:pPr>
      <w:r>
        <w:rPr>
          <w:rFonts w:ascii="Georgia" w:cs="Georgia" w:eastAsia="Georgia" w:hAnsi="Georgia"/>
          <w:b/>
          <w:bCs/>
          <w:color w:val="14130F"/>
          <w:sz w:val="64"/>
          <w:szCs w:val="64"/>
        </w:rPr>
        <w:t xml:space="preserve">VERTRAULIX</w:t>
      </w:r>
    </w:p>
    <w:p>
      <w:pPr>
        <w:spacing w:after="300"/>
      </w:pPr>
      <w:r>
        <w:rPr>
          <w:rFonts w:ascii="Georgia" w:cs="Georgia" w:eastAsia="Georgia" w:hAnsi="Georgia"/>
          <w:i/>
          <w:iCs/>
          <w:color w:val="14130F"/>
          <w:sz w:val="26"/>
          <w:szCs w:val="26"/>
        </w:rPr>
        <w:t xml:space="preserve">AI contract review &amp; obligation tracking</w:t>
      </w:r>
    </w:p>
    <w:p>
      <w:pPr>
        <w:spacing w:after="80"/>
      </w:pPr>
      <w:r>
        <w:rPr>
          <w:rFonts w:ascii="Calibri" w:cs="Calibri" w:eastAsia="Calibri" w:hAnsi="Calibri"/>
          <w:color w:val="14130F"/>
          <w:sz w:val="19"/>
          <w:szCs w:val="19"/>
        </w:rPr>
        <w:t xml:space="preserve">Target industries: mid-market professional services · manufacturing &amp; industrial · SaaS scale-ups</w:t>
      </w:r>
    </w:p>
    <w:p>
      <w:pPr>
        <w:spacing w:after="40" w:before="800"/>
      </w:pPr>
      <w:r>
        <w:rPr>
          <w:rFonts w:ascii="Calibri" w:cs="Calibri" w:eastAsia="Calibri" w:hAnsi="Calibri"/>
          <w:b/>
          <w:bCs/>
          <w:color w:val="14130F"/>
          <w:sz w:val="20"/>
          <w:szCs w:val="20"/>
        </w:rPr>
        <w:t xml:space="preserve">Prepared by Harm Linnecke</w:t>
      </w:r>
    </w:p>
    <w:p>
      <w:pPr>
        <w:spacing w:after="40"/>
      </w:pPr>
      <w:r>
        <w:rPr>
          <w:rFonts w:ascii="Consolas" w:cs="Consolas" w:eastAsia="Consolas" w:hAnsi="Consolas"/>
          <w:color w:val="C99A3B"/>
          <w:sz w:val="18"/>
          <w:szCs w:val="18"/>
        </w:rPr>
        <w:t xml:space="preserve">structuredtalent.com</w:t>
      </w:r>
    </w:p>
    <w:p>
      <w:pPr>
        <w:spacing w:before="200"/>
      </w:pPr>
      <w:r>
        <w:rPr>
          <w:rFonts w:ascii="Consolas" w:cs="Consolas" w:eastAsia="Consolas" w:hAnsi="Consolas"/>
          <w:b/>
          <w:bCs/>
          <w:color w:val="A8A296"/>
          <w:sz w:val="15"/>
          <w:szCs w:val="15"/>
        </w:rPr>
        <w:t xml:space="preserve">SAMPLE EDITION — fictional company, full framework</w:t>
      </w:r>
    </w:p>
    <w:p>
      <w:r>
        <w:br w:type="page"/>
      </w:r>
    </w:p>
    <w:p>
      <w:pPr>
        <w:spacing w:after="40" w:before="40"/>
      </w:pPr>
      <w:r>
        <w:rPr>
          <w:rFonts w:ascii="Consolas" w:cs="Consolas" w:eastAsia="Consolas" w:hAnsi="Consolas"/>
          <w:b/>
          <w:bCs/>
          <w:color w:val="C99A3B"/>
          <w:spacing w:val="30"/>
          <w:sz w:val="16"/>
          <w:szCs w:val="16"/>
        </w:rPr>
        <w:t xml:space="preserve">ORIENTATION</w:t>
      </w:r>
    </w:p>
    <w:p>
      <w:pPr>
        <w:pBdr>
          <w:bottom w:val="single" w:color="C99A3B" w:sz="8" w:space="4"/>
        </w:pBdr>
        <w:spacing w:after="120" w:before="200"/>
      </w:pPr>
      <w:r>
        <w:rPr>
          <w:rFonts w:ascii="Georgia" w:cs="Georgia" w:eastAsia="Georgia" w:hAnsi="Georgia"/>
          <w:b/>
          <w:bCs/>
          <w:color w:val="14130F"/>
          <w:sz w:val="30"/>
          <w:szCs w:val="30"/>
        </w:rPr>
        <w:t xml:space="preserve">How to use this playbook</w:t>
      </w:r>
    </w:p>
    <w:p>
      <w:pPr>
        <w:spacing w:after="100" w:line="276"/>
      </w:pPr>
      <w:r>
        <w:rPr>
          <w:rFonts w:ascii="Calibri" w:cs="Calibri" w:eastAsia="Calibri" w:hAnsi="Calibri"/>
          <w:color w:val="14130F"/>
          <w:sz w:val="20"/>
          <w:szCs w:val="20"/>
        </w:rPr>
        <w:t xml:space="preserve">This document is a worked example. It shows how Structured Talent builds a custom outbound playbook for a real company by building one for a fictional company end to end. Vertraulix is invented; the method, the structure and the standard of work are exactly what a paying client receives.</w:t>
      </w:r>
    </w:p>
    <w:p>
      <w:pPr>
        <w:spacing w:after="100" w:line="276"/>
      </w:pPr>
      <w:r>
        <w:rPr>
          <w:rFonts w:ascii="Calibri" w:cs="Calibri" w:eastAsia="Calibri" w:hAnsi="Calibri"/>
          <w:color w:val="14130F"/>
          <w:sz w:val="20"/>
          <w:szCs w:val="20"/>
        </w:rPr>
        <w:t xml:space="preserve">Everything here is built around one named target market — mid-market DACH teams that sign and manage a high volume of contracts — and a single positioning wedge that runs through every section: most of these teams do not have a contract-reading problem, they have a buried-obligation problem. The contract gets read once, at signing. The cost arrives months later, in the auto-renewal nobody flagged, the price-escalation clause nobody tracked, the liability cap nobody re-read.</w:t>
      </w:r>
    </w:p>
    <w:p>
      <w:pPr>
        <w:spacing w:after="100" w:line="276"/>
      </w:pPr>
      <w:r>
        <w:rPr>
          <w:rFonts w:ascii="Calibri" w:cs="Calibri" w:eastAsia="Calibri" w:hAnsi="Calibri"/>
          <w:color w:val="14130F"/>
          <w:sz w:val="20"/>
          <w:szCs w:val="20"/>
        </w:rPr>
        <w:t xml:space="preserve">Vertraulix is the named flagship throughout. Any wider product line is referenced only as what is coming, never sold as live. The outreach is written to be signed by a sales development representative, with the founder sourcing leads where useful.</w:t>
      </w:r>
    </w:p>
    <w:p>
      <w:pPr>
        <w:spacing w:after="100" w:line="276"/>
      </w:pPr>
      <w:r>
        <w:rPr>
          <w:rFonts w:ascii="Calibri" w:cs="Calibri" w:eastAsia="Calibri" w:hAnsi="Calibri"/>
          <w:b/>
          <w:bCs/>
          <w:i w:val="false"/>
          <w:iCs w:val="false"/>
          <w:color w:val="14130F"/>
          <w:sz w:val="20"/>
          <w:szCs w:val="20"/>
        </w:rPr>
        <w:t xml:space="preserve">Read Section 1 first </w:t>
      </w:r>
      <w:r>
        <w:rPr>
          <w:rFonts w:ascii="Calibri" w:cs="Calibri" w:eastAsia="Calibri" w:hAnsi="Calibri"/>
          <w:b w:val="false"/>
          <w:bCs w:val="false"/>
          <w:i w:val="false"/>
          <w:iCs w:val="false"/>
          <w:color w:val="14130F"/>
          <w:sz w:val="20"/>
          <w:szCs w:val="20"/>
        </w:rPr>
        <w:t xml:space="preserve">to brief the rep on who to target and who to disqualify. </w:t>
      </w:r>
      <w:r>
        <w:rPr>
          <w:rFonts w:ascii="Calibri" w:cs="Calibri" w:eastAsia="Calibri" w:hAnsi="Calibri"/>
          <w:b/>
          <w:bCs/>
          <w:i w:val="false"/>
          <w:iCs w:val="false"/>
          <w:color w:val="14130F"/>
          <w:sz w:val="20"/>
          <w:szCs w:val="20"/>
        </w:rPr>
        <w:t xml:space="preserve">Section 2 </w:t>
      </w:r>
      <w:r>
        <w:rPr>
          <w:rFonts w:ascii="Calibri" w:cs="Calibri" w:eastAsia="Calibri" w:hAnsi="Calibri"/>
          <w:b w:val="false"/>
          <w:bCs w:val="false"/>
          <w:i w:val="false"/>
          <w:iCs w:val="false"/>
          <w:color w:val="14130F"/>
          <w:sz w:val="20"/>
          <w:szCs w:val="20"/>
        </w:rPr>
        <w:t xml:space="preserve">gives the positioning spine and the elevator pitches. </w:t>
      </w:r>
      <w:r>
        <w:rPr>
          <w:rFonts w:ascii="Calibri" w:cs="Calibri" w:eastAsia="Calibri" w:hAnsi="Calibri"/>
          <w:b/>
          <w:bCs/>
          <w:i w:val="false"/>
          <w:iCs w:val="false"/>
          <w:color w:val="14130F"/>
          <w:sz w:val="20"/>
          <w:szCs w:val="20"/>
        </w:rPr>
        <w:t xml:space="preserve">Section 3 </w:t>
      </w:r>
      <w:r>
        <w:rPr>
          <w:rFonts w:ascii="Calibri" w:cs="Calibri" w:eastAsia="Calibri" w:hAnsi="Calibri"/>
          <w:b w:val="false"/>
          <w:bCs w:val="false"/>
          <w:i w:val="false"/>
          <w:iCs w:val="false"/>
          <w:color w:val="14130F"/>
          <w:sz w:val="20"/>
          <w:szCs w:val="20"/>
        </w:rPr>
        <w:t xml:space="preserve">is for live call use. </w:t>
      </w:r>
      <w:r>
        <w:rPr>
          <w:rFonts w:ascii="Calibri" w:cs="Calibri" w:eastAsia="Calibri" w:hAnsi="Calibri"/>
          <w:b/>
          <w:bCs/>
          <w:i w:val="false"/>
          <w:iCs w:val="false"/>
          <w:color w:val="14130F"/>
          <w:sz w:val="20"/>
          <w:szCs w:val="20"/>
        </w:rPr>
        <w:t xml:space="preserve">Section 4 </w:t>
      </w:r>
      <w:r>
        <w:rPr>
          <w:rFonts w:ascii="Calibri" w:cs="Calibri" w:eastAsia="Calibri" w:hAnsi="Calibri"/>
          <w:b w:val="false"/>
          <w:bCs w:val="false"/>
          <w:i w:val="false"/>
          <w:iCs w:val="false"/>
          <w:color w:val="14130F"/>
          <w:sz w:val="20"/>
          <w:szCs w:val="20"/>
        </w:rPr>
        <w:t xml:space="preserve">holds the six full outreach sequences. </w:t>
      </w:r>
      <w:r>
        <w:rPr>
          <w:rFonts w:ascii="Calibri" w:cs="Calibri" w:eastAsia="Calibri" w:hAnsi="Calibri"/>
          <w:b/>
          <w:bCs/>
          <w:i w:val="false"/>
          <w:iCs w:val="false"/>
          <w:color w:val="14130F"/>
          <w:sz w:val="20"/>
          <w:szCs w:val="20"/>
        </w:rPr>
        <w:t xml:space="preserve">Section 5 </w:t>
      </w:r>
      <w:r>
        <w:rPr>
          <w:rFonts w:ascii="Calibri" w:cs="Calibri" w:eastAsia="Calibri" w:hAnsi="Calibri"/>
          <w:b w:val="false"/>
          <w:bCs w:val="false"/>
          <w:i w:val="false"/>
          <w:iCs w:val="false"/>
          <w:color w:val="14130F"/>
          <w:sz w:val="20"/>
          <w:szCs w:val="20"/>
        </w:rPr>
        <w:t xml:space="preserve">is the AI prompt library for personalising at scale. </w:t>
      </w:r>
      <w:r>
        <w:rPr>
          <w:rFonts w:ascii="Calibri" w:cs="Calibri" w:eastAsia="Calibri" w:hAnsi="Calibri"/>
          <w:b/>
          <w:bCs/>
          <w:i w:val="false"/>
          <w:iCs w:val="false"/>
          <w:color w:val="14130F"/>
          <w:sz w:val="20"/>
          <w:szCs w:val="20"/>
        </w:rPr>
        <w:t xml:space="preserve">Section 6 </w:t>
      </w:r>
      <w:r>
        <w:rPr>
          <w:rFonts w:ascii="Calibri" w:cs="Calibri" w:eastAsia="Calibri" w:hAnsi="Calibri"/>
          <w:b w:val="false"/>
          <w:bCs w:val="false"/>
          <w:i w:val="false"/>
          <w:iCs w:val="false"/>
          <w:color w:val="14130F"/>
          <w:sz w:val="20"/>
          <w:szCs w:val="20"/>
        </w:rPr>
        <w:t xml:space="preserve">is the competitor battlecard — keep it within reach on every call.</w:t>
      </w:r>
    </w:p>
    <w:p>
      <w:r>
        <w:br w:type="page"/>
      </w:r>
    </w:p>
    <w:p>
      <w:pPr>
        <w:spacing w:after="40" w:before="40"/>
      </w:pPr>
      <w:r>
        <w:rPr>
          <w:rFonts w:ascii="Consolas" w:cs="Consolas" w:eastAsia="Consolas" w:hAnsi="Consolas"/>
          <w:b/>
          <w:bCs/>
          <w:color w:val="C99A3B"/>
          <w:spacing w:val="30"/>
          <w:sz w:val="16"/>
          <w:szCs w:val="16"/>
        </w:rPr>
        <w:t xml:space="preserve">CONTENTS</w:t>
      </w:r>
    </w:p>
    <w:p>
      <w:pPr>
        <w:pBdr>
          <w:bottom w:val="single" w:color="C99A3B" w:sz="8" w:space="4"/>
        </w:pBdr>
        <w:spacing w:after="120" w:before="200"/>
      </w:pPr>
      <w:r>
        <w:rPr>
          <w:rFonts w:ascii="Georgia" w:cs="Georgia" w:eastAsia="Georgia" w:hAnsi="Georgia"/>
          <w:b/>
          <w:bCs/>
          <w:color w:val="14130F"/>
          <w:sz w:val="30"/>
          <w:szCs w:val="30"/>
        </w:rPr>
        <w:t xml:space="preserve">What is inside</w:t>
      </w:r>
    </w:p>
    <w:p>
      <w:pPr>
        <w:tabs>
          <w:tab w:val="right" w:pos="9000" w:leader="dot"/>
        </w:tabs>
        <w:spacing w:after="60"/>
      </w:pPr>
      <w:r>
        <w:rPr>
          <w:rFonts w:ascii="Calibri" w:cs="Calibri" w:eastAsia="Calibri" w:hAnsi="Calibri"/>
          <w:color w:val="14130F"/>
          <w:sz w:val="20"/>
          <w:szCs w:val="20"/>
        </w:rPr>
        <w:t xml:space="preserve">The Structured Prospecting Framework</w:t>
      </w:r>
      <w:r>
        <w:rPr>
          <w:rFonts w:ascii="Consolas" w:cs="Consolas" w:eastAsia="Consolas" w:hAnsi="Consolas"/>
          <w:color w:val="C99A3B"/>
          <w:sz w:val="18"/>
          <w:szCs w:val="18"/>
        </w:rPr>
        <w:t xml:space="preserve">	4</w:t>
      </w:r>
    </w:p>
    <w:p>
      <w:pPr>
        <w:tabs>
          <w:tab w:val="right" w:pos="9000" w:leader="dot"/>
        </w:tabs>
        <w:spacing w:after="60"/>
      </w:pPr>
      <w:r>
        <w:rPr>
          <w:rFonts w:ascii="Calibri" w:cs="Calibri" w:eastAsia="Calibri" w:hAnsi="Calibri"/>
          <w:color w:val="14130F"/>
          <w:sz w:val="20"/>
          <w:szCs w:val="20"/>
        </w:rPr>
        <w:t xml:space="preserve">Section 1 — ICP &amp; Persona Matrix</w:t>
      </w:r>
      <w:r>
        <w:rPr>
          <w:rFonts w:ascii="Consolas" w:cs="Consolas" w:eastAsia="Consolas" w:hAnsi="Consolas"/>
          <w:color w:val="C99A3B"/>
          <w:sz w:val="18"/>
          <w:szCs w:val="18"/>
        </w:rPr>
        <w:t xml:space="preserve">	6</w:t>
      </w:r>
    </w:p>
    <w:p>
      <w:pPr>
        <w:tabs>
          <w:tab w:val="right" w:pos="9000" w:leader="dot"/>
        </w:tabs>
        <w:spacing w:after="60"/>
      </w:pPr>
      <w:r>
        <w:rPr>
          <w:rFonts w:ascii="Calibri" w:cs="Calibri" w:eastAsia="Calibri" w:hAnsi="Calibri"/>
          <w:color w:val="14130F"/>
          <w:sz w:val="20"/>
          <w:szCs w:val="20"/>
        </w:rPr>
        <w:t xml:space="preserve">Section 1A — Industry Intelligence Snapshot</w:t>
      </w:r>
      <w:r>
        <w:rPr>
          <w:rFonts w:ascii="Consolas" w:cs="Consolas" w:eastAsia="Consolas" w:hAnsi="Consolas"/>
          <w:color w:val="C99A3B"/>
          <w:sz w:val="18"/>
          <w:szCs w:val="18"/>
        </w:rPr>
        <w:t xml:space="preserve">	8</w:t>
      </w:r>
    </w:p>
    <w:p>
      <w:pPr>
        <w:tabs>
          <w:tab w:val="right" w:pos="9000" w:leader="dot"/>
        </w:tabs>
        <w:spacing w:after="60"/>
      </w:pPr>
      <w:r>
        <w:rPr>
          <w:rFonts w:ascii="Calibri" w:cs="Calibri" w:eastAsia="Calibri" w:hAnsi="Calibri"/>
          <w:color w:val="14130F"/>
          <w:sz w:val="20"/>
          <w:szCs w:val="20"/>
        </w:rPr>
        <w:t xml:space="preserve">Section 2 — Value Proposition &amp; Elevator Pitches</w:t>
      </w:r>
      <w:r>
        <w:rPr>
          <w:rFonts w:ascii="Consolas" w:cs="Consolas" w:eastAsia="Consolas" w:hAnsi="Consolas"/>
          <w:color w:val="C99A3B"/>
          <w:sz w:val="18"/>
          <w:szCs w:val="18"/>
        </w:rPr>
        <w:t xml:space="preserve">	10</w:t>
      </w:r>
    </w:p>
    <w:p>
      <w:pPr>
        <w:tabs>
          <w:tab w:val="right" w:pos="9000" w:leader="dot"/>
        </w:tabs>
        <w:spacing w:after="60"/>
      </w:pPr>
      <w:r>
        <w:rPr>
          <w:rFonts w:ascii="Calibri" w:cs="Calibri" w:eastAsia="Calibri" w:hAnsi="Calibri"/>
          <w:color w:val="14130F"/>
          <w:sz w:val="20"/>
          <w:szCs w:val="20"/>
        </w:rPr>
        <w:t xml:space="preserve">Section 3 — Battle-Tested Call Scripts</w:t>
      </w:r>
      <w:r>
        <w:rPr>
          <w:rFonts w:ascii="Consolas" w:cs="Consolas" w:eastAsia="Consolas" w:hAnsi="Consolas"/>
          <w:color w:val="C99A3B"/>
          <w:sz w:val="18"/>
          <w:szCs w:val="18"/>
        </w:rPr>
        <w:t xml:space="preserve">	12</w:t>
      </w:r>
    </w:p>
    <w:p>
      <w:pPr>
        <w:tabs>
          <w:tab w:val="right" w:pos="9000" w:leader="dot"/>
        </w:tabs>
        <w:spacing w:after="60"/>
      </w:pPr>
      <w:r>
        <w:rPr>
          <w:rFonts w:ascii="Calibri" w:cs="Calibri" w:eastAsia="Calibri" w:hAnsi="Calibri"/>
          <w:color w:val="14130F"/>
          <w:sz w:val="20"/>
          <w:szCs w:val="20"/>
        </w:rPr>
        <w:t xml:space="preserve">Section 3B — Activity Floors &amp; KPIs</w:t>
      </w:r>
      <w:r>
        <w:rPr>
          <w:rFonts w:ascii="Consolas" w:cs="Consolas" w:eastAsia="Consolas" w:hAnsi="Consolas"/>
          <w:color w:val="C99A3B"/>
          <w:sz w:val="18"/>
          <w:szCs w:val="18"/>
        </w:rPr>
        <w:t xml:space="preserve">	14</w:t>
      </w:r>
    </w:p>
    <w:p>
      <w:pPr>
        <w:tabs>
          <w:tab w:val="right" w:pos="9000" w:leader="dot"/>
        </w:tabs>
        <w:spacing w:after="60"/>
      </w:pPr>
      <w:r>
        <w:rPr>
          <w:rFonts w:ascii="Calibri" w:cs="Calibri" w:eastAsia="Calibri" w:hAnsi="Calibri"/>
          <w:color w:val="14130F"/>
          <w:sz w:val="20"/>
          <w:szCs w:val="20"/>
        </w:rPr>
        <w:t xml:space="preserve">Section 4 — Outreach Sequences (six languages)</w:t>
      </w:r>
      <w:r>
        <w:rPr>
          <w:rFonts w:ascii="Consolas" w:cs="Consolas" w:eastAsia="Consolas" w:hAnsi="Consolas"/>
          <w:color w:val="C99A3B"/>
          <w:sz w:val="18"/>
          <w:szCs w:val="18"/>
        </w:rPr>
        <w:t xml:space="preserve">	15</w:t>
      </w:r>
    </w:p>
    <w:p>
      <w:pPr>
        <w:tabs>
          <w:tab w:val="right" w:pos="9000" w:leader="dot"/>
        </w:tabs>
        <w:spacing w:after="60"/>
      </w:pPr>
      <w:r>
        <w:rPr>
          <w:rFonts w:ascii="Calibri" w:cs="Calibri" w:eastAsia="Calibri" w:hAnsi="Calibri"/>
          <w:color w:val="14130F"/>
          <w:sz w:val="20"/>
          <w:szCs w:val="20"/>
        </w:rPr>
        <w:t xml:space="preserve">Section 5 — AI Prompt Library</w:t>
      </w:r>
      <w:r>
        <w:rPr>
          <w:rFonts w:ascii="Consolas" w:cs="Consolas" w:eastAsia="Consolas" w:hAnsi="Consolas"/>
          <w:color w:val="C99A3B"/>
          <w:sz w:val="18"/>
          <w:szCs w:val="18"/>
        </w:rPr>
        <w:t xml:space="preserve">	28</w:t>
      </w:r>
    </w:p>
    <w:p>
      <w:pPr>
        <w:tabs>
          <w:tab w:val="right" w:pos="9000" w:leader="dot"/>
        </w:tabs>
        <w:spacing w:after="60"/>
      </w:pPr>
      <w:r>
        <w:rPr>
          <w:rFonts w:ascii="Calibri" w:cs="Calibri" w:eastAsia="Calibri" w:hAnsi="Calibri"/>
          <w:color w:val="14130F"/>
          <w:sz w:val="20"/>
          <w:szCs w:val="20"/>
        </w:rPr>
        <w:t xml:space="preserve">Section 5B — Subject-Line Bank</w:t>
      </w:r>
      <w:r>
        <w:rPr>
          <w:rFonts w:ascii="Consolas" w:cs="Consolas" w:eastAsia="Consolas" w:hAnsi="Consolas"/>
          <w:color w:val="C99A3B"/>
          <w:sz w:val="18"/>
          <w:szCs w:val="18"/>
        </w:rPr>
        <w:t xml:space="preserve">	30</w:t>
      </w:r>
    </w:p>
    <w:p>
      <w:pPr>
        <w:tabs>
          <w:tab w:val="right" w:pos="9000" w:leader="dot"/>
        </w:tabs>
        <w:spacing w:after="60"/>
      </w:pPr>
      <w:r>
        <w:rPr>
          <w:rFonts w:ascii="Calibri" w:cs="Calibri" w:eastAsia="Calibri" w:hAnsi="Calibri"/>
          <w:color w:val="14130F"/>
          <w:sz w:val="20"/>
          <w:szCs w:val="20"/>
        </w:rPr>
        <w:t xml:space="preserve">Section 7 — Onboarding &amp; Activation Checklist</w:t>
      </w:r>
      <w:r>
        <w:rPr>
          <w:rFonts w:ascii="Consolas" w:cs="Consolas" w:eastAsia="Consolas" w:hAnsi="Consolas"/>
          <w:color w:val="C99A3B"/>
          <w:sz w:val="18"/>
          <w:szCs w:val="18"/>
        </w:rPr>
        <w:t xml:space="preserve">	31</w:t>
      </w:r>
    </w:p>
    <w:p>
      <w:pPr>
        <w:tabs>
          <w:tab w:val="right" w:pos="9000" w:leader="dot"/>
        </w:tabs>
        <w:spacing w:after="60"/>
      </w:pPr>
      <w:r>
        <w:rPr>
          <w:rFonts w:ascii="Calibri" w:cs="Calibri" w:eastAsia="Calibri" w:hAnsi="Calibri"/>
          <w:color w:val="14130F"/>
          <w:sz w:val="20"/>
          <w:szCs w:val="20"/>
        </w:rPr>
        <w:t xml:space="preserve">Section 6 — Competitor Battlecard</w:t>
      </w:r>
      <w:r>
        <w:rPr>
          <w:rFonts w:ascii="Consolas" w:cs="Consolas" w:eastAsia="Consolas" w:hAnsi="Consolas"/>
          <w:color w:val="C99A3B"/>
          <w:sz w:val="18"/>
          <w:szCs w:val="18"/>
        </w:rPr>
        <w:t xml:space="preserve">	32</w:t>
      </w:r>
    </w:p>
    <w:p>
      <w:pPr>
        <w:tabs>
          <w:tab w:val="right" w:pos="9000" w:leader="dot"/>
        </w:tabs>
        <w:spacing w:after="60"/>
      </w:pPr>
      <w:r>
        <w:rPr>
          <w:rFonts w:ascii="Calibri" w:cs="Calibri" w:eastAsia="Calibri" w:hAnsi="Calibri"/>
          <w:color w:val="14130F"/>
          <w:sz w:val="20"/>
          <w:szCs w:val="20"/>
        </w:rPr>
        <w:t xml:space="preserve">Section 8 — The First Meeting: Discovery Call Agenda</w:t>
      </w:r>
      <w:r>
        <w:rPr>
          <w:rFonts w:ascii="Consolas" w:cs="Consolas" w:eastAsia="Consolas" w:hAnsi="Consolas"/>
          <w:color w:val="C99A3B"/>
          <w:sz w:val="18"/>
          <w:szCs w:val="18"/>
        </w:rPr>
        <w:t xml:space="preserve">	35</w:t>
      </w:r>
    </w:p>
    <w:p>
      <w:pPr>
        <w:tabs>
          <w:tab w:val="right" w:pos="9000" w:leader="dot"/>
        </w:tabs>
        <w:spacing w:after="60"/>
      </w:pPr>
      <w:r>
        <w:rPr>
          <w:rFonts w:ascii="Calibri" w:cs="Calibri" w:eastAsia="Calibri" w:hAnsi="Calibri"/>
          <w:color w:val="14130F"/>
          <w:sz w:val="20"/>
          <w:szCs w:val="20"/>
        </w:rPr>
        <w:t xml:space="preserve">Section 9 — Framing Value: Cost-of-Inaction</w:t>
      </w:r>
      <w:r>
        <w:rPr>
          <w:rFonts w:ascii="Consolas" w:cs="Consolas" w:eastAsia="Consolas" w:hAnsi="Consolas"/>
          <w:color w:val="C99A3B"/>
          <w:sz w:val="18"/>
          <w:szCs w:val="18"/>
        </w:rPr>
        <w:t xml:space="preserve">	36</w:t>
      </w:r>
    </w:p>
    <w:p>
      <w:pPr>
        <w:tabs>
          <w:tab w:val="right" w:pos="9000" w:leader="dot"/>
        </w:tabs>
        <w:spacing w:after="60"/>
      </w:pPr>
      <w:r>
        <w:rPr>
          <w:rFonts w:ascii="Calibri" w:cs="Calibri" w:eastAsia="Calibri" w:hAnsi="Calibri"/>
          <w:color w:val="14130F"/>
          <w:sz w:val="20"/>
          <w:szCs w:val="20"/>
        </w:rPr>
        <w:t xml:space="preserve">Section 10 — Objection Deep-Dive Bank</w:t>
      </w:r>
      <w:r>
        <w:rPr>
          <w:rFonts w:ascii="Consolas" w:cs="Consolas" w:eastAsia="Consolas" w:hAnsi="Consolas"/>
          <w:color w:val="C99A3B"/>
          <w:sz w:val="18"/>
          <w:szCs w:val="18"/>
        </w:rPr>
        <w:t xml:space="preserve">	37</w:t>
      </w:r>
    </w:p>
    <w:p>
      <w:pPr>
        <w:tabs>
          <w:tab w:val="right" w:pos="9000" w:leader="dot"/>
        </w:tabs>
        <w:spacing w:after="60"/>
      </w:pPr>
      <w:r>
        <w:rPr>
          <w:rFonts w:ascii="Calibri" w:cs="Calibri" w:eastAsia="Calibri" w:hAnsi="Calibri"/>
          <w:color w:val="14130F"/>
          <w:sz w:val="20"/>
          <w:szCs w:val="20"/>
        </w:rPr>
        <w:t xml:space="preserve">Sequence 4.7 — Portuguese (bonus market)</w:t>
      </w:r>
      <w:r>
        <w:rPr>
          <w:rFonts w:ascii="Consolas" w:cs="Consolas" w:eastAsia="Consolas" w:hAnsi="Consolas"/>
          <w:color w:val="C99A3B"/>
          <w:sz w:val="18"/>
          <w:szCs w:val="18"/>
        </w:rPr>
        <w:t xml:space="preserve">	39</w:t>
      </w:r>
    </w:p>
    <w:p>
      <w:pPr>
        <w:tabs>
          <w:tab w:val="right" w:pos="9000" w:leader="dot"/>
        </w:tabs>
        <w:spacing w:after="60"/>
      </w:pPr>
      <w:r>
        <w:rPr>
          <w:rFonts w:ascii="Calibri" w:cs="Calibri" w:eastAsia="Calibri" w:hAnsi="Calibri"/>
          <w:color w:val="14130F"/>
          <w:sz w:val="20"/>
          <w:szCs w:val="20"/>
        </w:rPr>
        <w:t xml:space="preserve">Section 11 — Weekly Operating Rhythm</w:t>
      </w:r>
      <w:r>
        <w:rPr>
          <w:rFonts w:ascii="Consolas" w:cs="Consolas" w:eastAsia="Consolas" w:hAnsi="Consolas"/>
          <w:color w:val="C99A3B"/>
          <w:sz w:val="18"/>
          <w:szCs w:val="18"/>
        </w:rPr>
        <w:t xml:space="preserve">	41</w:t>
      </w:r>
    </w:p>
    <w:p>
      <w:pPr>
        <w:tabs>
          <w:tab w:val="right" w:pos="9000" w:leader="dot"/>
        </w:tabs>
        <w:spacing w:after="60"/>
      </w:pPr>
      <w:r>
        <w:rPr>
          <w:rFonts w:ascii="Calibri" w:cs="Calibri" w:eastAsia="Calibri" w:hAnsi="Calibri"/>
          <w:color w:val="14130F"/>
          <w:sz w:val="20"/>
          <w:szCs w:val="20"/>
        </w:rPr>
        <w:t xml:space="preserve">Section 12 — CRM Discipline &amp; Data Hygiene</w:t>
      </w:r>
      <w:r>
        <w:rPr>
          <w:rFonts w:ascii="Consolas" w:cs="Consolas" w:eastAsia="Consolas" w:hAnsi="Consolas"/>
          <w:color w:val="C99A3B"/>
          <w:sz w:val="18"/>
          <w:szCs w:val="18"/>
        </w:rPr>
        <w:t xml:space="preserve">	42</w:t>
      </w:r>
    </w:p>
    <w:p>
      <w:pPr>
        <w:tabs>
          <w:tab w:val="right" w:pos="9000" w:leader="dot"/>
        </w:tabs>
        <w:spacing w:after="60"/>
      </w:pPr>
      <w:r>
        <w:rPr>
          <w:rFonts w:ascii="Calibri" w:cs="Calibri" w:eastAsia="Calibri" w:hAnsi="Calibri"/>
          <w:color w:val="14130F"/>
          <w:sz w:val="20"/>
          <w:szCs w:val="20"/>
        </w:rPr>
        <w:t xml:space="preserve">Section 13 — Call Self-Review Scorecard</w:t>
      </w:r>
      <w:r>
        <w:rPr>
          <w:rFonts w:ascii="Consolas" w:cs="Consolas" w:eastAsia="Consolas" w:hAnsi="Consolas"/>
          <w:color w:val="C99A3B"/>
          <w:sz w:val="18"/>
          <w:szCs w:val="18"/>
        </w:rPr>
        <w:t xml:space="preserve">	43</w:t>
      </w:r>
    </w:p>
    <w:p>
      <w:pPr>
        <w:tabs>
          <w:tab w:val="right" w:pos="9000" w:leader="dot"/>
        </w:tabs>
        <w:spacing w:after="60"/>
      </w:pPr>
      <w:r>
        <w:rPr>
          <w:rFonts w:ascii="Calibri" w:cs="Calibri" w:eastAsia="Calibri" w:hAnsi="Calibri"/>
          <w:color w:val="14130F"/>
          <w:sz w:val="20"/>
          <w:szCs w:val="20"/>
        </w:rPr>
        <w:t xml:space="preserve">Section 14 — After the Meeting: Follow-Up</w:t>
      </w:r>
      <w:r>
        <w:rPr>
          <w:rFonts w:ascii="Consolas" w:cs="Consolas" w:eastAsia="Consolas" w:hAnsi="Consolas"/>
          <w:color w:val="C99A3B"/>
          <w:sz w:val="18"/>
          <w:szCs w:val="18"/>
        </w:rPr>
        <w:t xml:space="preserve">	44</w:t>
      </w:r>
    </w:p>
    <w:p>
      <w:pPr>
        <w:tabs>
          <w:tab w:val="right" w:pos="9000" w:leader="dot"/>
        </w:tabs>
        <w:spacing w:after="60"/>
      </w:pPr>
      <w:r>
        <w:rPr>
          <w:rFonts w:ascii="Calibri" w:cs="Calibri" w:eastAsia="Calibri" w:hAnsi="Calibri"/>
          <w:color w:val="14130F"/>
          <w:sz w:val="20"/>
          <w:szCs w:val="20"/>
        </w:rPr>
        <w:t xml:space="preserve">Section 15 — Win-Story Template</w:t>
      </w:r>
      <w:r>
        <w:rPr>
          <w:rFonts w:ascii="Consolas" w:cs="Consolas" w:eastAsia="Consolas" w:hAnsi="Consolas"/>
          <w:color w:val="C99A3B"/>
          <w:sz w:val="18"/>
          <w:szCs w:val="18"/>
        </w:rPr>
        <w:t xml:space="preserve">	45</w:t>
      </w:r>
    </w:p>
    <w:p>
      <w:pPr>
        <w:tabs>
          <w:tab w:val="right" w:pos="9000" w:leader="dot"/>
        </w:tabs>
        <w:spacing w:after="60"/>
      </w:pPr>
      <w:r>
        <w:rPr>
          <w:rFonts w:ascii="Calibri" w:cs="Calibri" w:eastAsia="Calibri" w:hAnsi="Calibri"/>
          <w:color w:val="14130F"/>
          <w:sz w:val="20"/>
          <w:szCs w:val="20"/>
        </w:rPr>
        <w:t xml:space="preserve">Methodology Glossary</w:t>
      </w:r>
      <w:r>
        <w:rPr>
          <w:rFonts w:ascii="Consolas" w:cs="Consolas" w:eastAsia="Consolas" w:hAnsi="Consolas"/>
          <w:color w:val="C99A3B"/>
          <w:sz w:val="18"/>
          <w:szCs w:val="18"/>
        </w:rPr>
        <w:t xml:space="preserve">	46</w:t>
      </w:r>
    </w:p>
    <w:p>
      <w:pPr>
        <w:tabs>
          <w:tab w:val="right" w:pos="9000" w:leader="dot"/>
        </w:tabs>
        <w:spacing w:after="60"/>
      </w:pPr>
      <w:r>
        <w:rPr>
          <w:rFonts w:ascii="Calibri" w:cs="Calibri" w:eastAsia="Calibri" w:hAnsi="Calibri"/>
          <w:color w:val="14130F"/>
          <w:sz w:val="20"/>
          <w:szCs w:val="20"/>
        </w:rPr>
        <w:t xml:space="preserve">The One-Page Cheat Sheet</w:t>
      </w:r>
      <w:r>
        <w:rPr>
          <w:rFonts w:ascii="Consolas" w:cs="Consolas" w:eastAsia="Consolas" w:hAnsi="Consolas"/>
          <w:color w:val="C99A3B"/>
          <w:sz w:val="18"/>
          <w:szCs w:val="18"/>
        </w:rPr>
        <w:t xml:space="preserve">	47</w:t>
      </w:r>
    </w:p>
    <w:p>
      <w:pPr>
        <w:tabs>
          <w:tab w:val="right" w:pos="9000" w:leader="dot"/>
        </w:tabs>
        <w:spacing w:after="60"/>
      </w:pPr>
      <w:r>
        <w:rPr>
          <w:rFonts w:ascii="Calibri" w:cs="Calibri" w:eastAsia="Calibri" w:hAnsi="Calibri"/>
          <w:color w:val="14130F"/>
          <w:sz w:val="20"/>
          <w:szCs w:val="20"/>
        </w:rPr>
        <w:t xml:space="preserve">Anticipated Questions About This Playbook</w:t>
      </w:r>
      <w:r>
        <w:rPr>
          <w:rFonts w:ascii="Consolas" w:cs="Consolas" w:eastAsia="Consolas" w:hAnsi="Consolas"/>
          <w:color w:val="C99A3B"/>
          <w:sz w:val="18"/>
          <w:szCs w:val="18"/>
        </w:rPr>
        <w:t xml:space="preserve">	48</w:t>
      </w:r>
    </w:p>
    <w:p>
      <w:pPr>
        <w:tabs>
          <w:tab w:val="right" w:pos="9000" w:leader="dot"/>
        </w:tabs>
        <w:spacing w:after="60"/>
      </w:pPr>
      <w:r>
        <w:rPr>
          <w:rFonts w:ascii="Calibri" w:cs="Calibri" w:eastAsia="Calibri" w:hAnsi="Calibri"/>
          <w:color w:val="14130F"/>
          <w:sz w:val="20"/>
          <w:szCs w:val="20"/>
        </w:rPr>
        <w:t xml:space="preserve">The Structured Prospecting Framework — in depth</w:t>
      </w:r>
      <w:r>
        <w:rPr>
          <w:rFonts w:ascii="Consolas" w:cs="Consolas" w:eastAsia="Consolas" w:hAnsi="Consolas"/>
          <w:color w:val="C99A3B"/>
          <w:sz w:val="18"/>
          <w:szCs w:val="18"/>
        </w:rPr>
        <w:t xml:space="preserve">	49</w:t>
      </w:r>
    </w:p>
    <w:p>
      <w:pPr>
        <w:tabs>
          <w:tab w:val="right" w:pos="9000" w:leader="dot"/>
        </w:tabs>
        <w:spacing w:after="60"/>
      </w:pPr>
      <w:r>
        <w:rPr>
          <w:rFonts w:ascii="Calibri" w:cs="Calibri" w:eastAsia="Calibri" w:hAnsi="Calibri"/>
          <w:color w:val="14130F"/>
          <w:sz w:val="20"/>
          <w:szCs w:val="20"/>
        </w:rPr>
        <w:t xml:space="preserve">DACH &amp; EMEA Sales-Culture Pages</w:t>
      </w:r>
      <w:r>
        <w:rPr>
          <w:rFonts w:ascii="Consolas" w:cs="Consolas" w:eastAsia="Consolas" w:hAnsi="Consolas"/>
          <w:color w:val="C99A3B"/>
          <w:sz w:val="18"/>
          <w:szCs w:val="18"/>
        </w:rPr>
        <w:t xml:space="preserve">	51</w:t>
      </w:r>
    </w:p>
    <w:p>
      <w:pPr>
        <w:tabs>
          <w:tab w:val="right" w:pos="9000" w:leader="dot"/>
        </w:tabs>
        <w:spacing w:after="60"/>
      </w:pPr>
      <w:r>
        <w:rPr>
          <w:rFonts w:ascii="Calibri" w:cs="Calibri" w:eastAsia="Calibri" w:hAnsi="Calibri"/>
          <w:color w:val="14130F"/>
          <w:sz w:val="20"/>
          <w:szCs w:val="20"/>
        </w:rPr>
        <w:t xml:space="preserve">Discovery Bank — the full SPIN arc</w:t>
      </w:r>
      <w:r>
        <w:rPr>
          <w:rFonts w:ascii="Consolas" w:cs="Consolas" w:eastAsia="Consolas" w:hAnsi="Consolas"/>
          <w:color w:val="C99A3B"/>
          <w:sz w:val="18"/>
          <w:szCs w:val="18"/>
        </w:rPr>
        <w:t xml:space="preserve">	55</w:t>
      </w:r>
    </w:p>
    <w:p>
      <w:pPr>
        <w:tabs>
          <w:tab w:val="right" w:pos="9000" w:leader="dot"/>
        </w:tabs>
        <w:spacing w:after="60"/>
      </w:pPr>
      <w:r>
        <w:rPr>
          <w:rFonts w:ascii="Calibri" w:cs="Calibri" w:eastAsia="Calibri" w:hAnsi="Calibri"/>
          <w:color w:val="14130F"/>
          <w:sz w:val="20"/>
          <w:szCs w:val="20"/>
        </w:rPr>
        <w:t xml:space="preserve">Low-Hanging Fruit Map</w:t>
      </w:r>
      <w:r>
        <w:rPr>
          <w:rFonts w:ascii="Consolas" w:cs="Consolas" w:eastAsia="Consolas" w:hAnsi="Consolas"/>
          <w:color w:val="C99A3B"/>
          <w:sz w:val="18"/>
          <w:szCs w:val="18"/>
        </w:rPr>
        <w:t xml:space="preserve">	57</w:t>
      </w:r>
    </w:p>
    <w:p>
      <w:pPr>
        <w:tabs>
          <w:tab w:val="right" w:pos="9000" w:leader="dot"/>
        </w:tabs>
        <w:spacing w:after="60"/>
      </w:pPr>
      <w:r>
        <w:rPr>
          <w:rFonts w:ascii="Calibri" w:cs="Calibri" w:eastAsia="Calibri" w:hAnsi="Calibri"/>
          <w:color w:val="14130F"/>
          <w:sz w:val="20"/>
          <w:szCs w:val="20"/>
        </w:rPr>
        <w:t xml:space="preserve">Playbook Notes &amp; Revision Log</w:t>
      </w:r>
      <w:r>
        <w:rPr>
          <w:rFonts w:ascii="Consolas" w:cs="Consolas" w:eastAsia="Consolas" w:hAnsi="Consolas"/>
          <w:color w:val="C99A3B"/>
          <w:sz w:val="18"/>
          <w:szCs w:val="18"/>
        </w:rPr>
        <w:t xml:space="preserve">	58</w:t>
      </w:r>
    </w:p>
    <w:p>
      <w:r>
        <w:br w:type="page"/>
      </w:r>
    </w:p>
    <w:p>
      <w:pPr>
        <w:spacing w:after="40" w:before="40"/>
      </w:pPr>
      <w:r>
        <w:rPr>
          <w:rFonts w:ascii="Consolas" w:cs="Consolas" w:eastAsia="Consolas" w:hAnsi="Consolas"/>
          <w:b/>
          <w:bCs/>
          <w:color w:val="C99A3B"/>
          <w:spacing w:val="30"/>
          <w:sz w:val="16"/>
          <w:szCs w:val="16"/>
        </w:rPr>
        <w:t xml:space="preserve">THE ENGINE</w:t>
      </w:r>
    </w:p>
    <w:p>
      <w:pPr>
        <w:pBdr>
          <w:bottom w:val="single" w:color="C99A3B" w:sz="8" w:space="4"/>
        </w:pBdr>
        <w:spacing w:after="120" w:before="200"/>
      </w:pPr>
      <w:r>
        <w:rPr>
          <w:rFonts w:ascii="Georgia" w:cs="Georgia" w:eastAsia="Georgia" w:hAnsi="Georgia"/>
          <w:b/>
          <w:bCs/>
          <w:color w:val="14130F"/>
          <w:sz w:val="30"/>
          <w:szCs w:val="30"/>
        </w:rPr>
        <w:t xml:space="preserve">The Structured Prospecting Framework</w:t>
      </w:r>
    </w:p>
    <w:p>
      <w:pPr>
        <w:spacing w:after="100" w:line="276"/>
      </w:pPr>
      <w:r>
        <w:rPr>
          <w:rFonts w:ascii="Calibri" w:cs="Calibri" w:eastAsia="Calibri" w:hAnsi="Calibri"/>
          <w:color w:val="14130F"/>
          <w:sz w:val="20"/>
          <w:szCs w:val="20"/>
        </w:rPr>
        <w:t xml:space="preserve">Every section of this playbook is built on the Structured Prospecting Framework — Harm Linnecke's synthesis of four methodologies, organised around one principle: structure creates freedom. A short primer here, so the rep can defend any choice in the playbook if a prospect asks why it is built the way it is.</w:t>
      </w:r>
    </w:p>
    <w:p>
      <w:pPr>
        <w:spacing w:after="50" w:before="120"/>
      </w:pPr>
      <w:r>
        <w:rPr>
          <w:rFonts w:ascii="Calibri" w:cs="Calibri" w:eastAsia="Calibri" w:hAnsi="Calibri"/>
          <w:b/>
          <w:bCs/>
          <w:color w:val="14130F"/>
          <w:sz w:val="21"/>
          <w:szCs w:val="21"/>
        </w:rPr>
        <w:t xml:space="preserve">The four components</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tblGrid>
      <w:tr>
        <w:trPr>
          <w:tblHeader/>
        </w:trPr>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Component</w:t>
            </w:r>
          </w:p>
        </w:tc>
        <w:tc>
          <w:tcPr>
            <w:tcW w:type="pct" w:w="3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it governs</w:t>
            </w:r>
          </w:p>
        </w:tc>
        <w:tc>
          <w:tcPr>
            <w:tcW w:type="pct" w:w="40%"/>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Where it lives in this playbook</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Cardone (10X)</w:t>
            </w:r>
          </w:p>
        </w:tc>
        <w:tc>
          <w:tcPr>
            <w:tcW w:type="pct" w:w="3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Cadence and volume — activity floors, touch frequency, persistence</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16-day sequences; four touches where most send one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Sandler</w:t>
            </w:r>
          </w:p>
        </w:tc>
        <w:tc>
          <w:tcPr>
            <w:tcW w:type="pct" w:w="3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Upfront contracts, qualification, objection handling, disqualifying early</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Call openers, discovery, objection redirects, disqualification criteria</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SPIN</w:t>
            </w:r>
          </w:p>
        </w:tc>
        <w:tc>
          <w:tcPr>
            <w:tcW w:type="pct" w:w="3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discovery question arc — situation, problem, implication, need-payoff</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Call scripts §3.3; the implication question is the pivot</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Challenger</w:t>
            </w:r>
          </w:p>
        </w:tc>
        <w:tc>
          <w:tcPr>
            <w:tcW w:type="pct" w:w="3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insight wedge that reframes the prospect's status quo</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“buried obligation, not slow review” reframe running through every section</w:t>
            </w:r>
          </w:p>
        </w:tc>
      </w:tr>
    </w:tbl>
    <w:p>
      <w:pPr>
        <w:spacing w:after="120"/>
      </w:pPr>
      <w:r>
        <w:t xml:space="preserve"/>
      </w:r>
    </w:p>
    <w:p>
      <w:pPr>
        <w:spacing w:after="50" w:before="120"/>
      </w:pPr>
      <w:r>
        <w:rPr>
          <w:rFonts w:ascii="Calibri" w:cs="Calibri" w:eastAsia="Calibri" w:hAnsi="Calibri"/>
          <w:b/>
          <w:bCs/>
          <w:color w:val="14130F"/>
          <w:sz w:val="21"/>
          <w:szCs w:val="21"/>
        </w:rPr>
        <w:t xml:space="preserve">The PROOF method — how every email is written</w:t>
      </w:r>
    </w:p>
    <w:p>
      <w:pPr>
        <w:spacing w:after="100" w:line="276"/>
      </w:pPr>
      <w:r>
        <w:rPr>
          <w:rFonts w:ascii="Calibri" w:cs="Calibri" w:eastAsia="Calibri" w:hAnsi="Calibri"/>
          <w:color w:val="14130F"/>
          <w:sz w:val="20"/>
          <w:szCs w:val="20"/>
        </w:rPr>
        <w:t xml:space="preserve">Structured Prospecting is the system; PROOF is how each individual email inside it is written. European buyers — DACH above all — distrust urgency, scarcity and false familiarity. PROOF replaces all three with substantiation. The name is the positioning: proof, not pressure.</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3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Move</w:t>
            </w:r>
          </w:p>
        </w:tc>
        <w:tc>
          <w:tcPr>
            <w:tcW w:type="pct" w:w="6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it does</w:t>
            </w:r>
          </w:p>
        </w:tc>
      </w:tr>
      <w:tr>
        <w:tc>
          <w:tcPr>
            <w:tcW w:type="pct" w:w="34%"/>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 — Personalise the trigger</w:t>
            </w:r>
          </w:p>
        </w:tc>
        <w:tc>
          <w:tcPr>
            <w:tcW w:type="pct" w:w="6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Open on a specific, real reason for reaching out, drawn from their world — never invented familiarity.</w:t>
            </w:r>
          </w:p>
        </w:tc>
      </w:tr>
      <w:tr>
        <w:tc>
          <w:tcPr>
            <w:tcW w:type="pct" w:w="34%"/>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 — Reason / why now</w:t>
            </w:r>
          </w:p>
        </w:tc>
        <w:tc>
          <w:tcPr>
            <w:tcW w:type="pct" w:w="6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State why it matters to them today, not someday.</w:t>
            </w:r>
          </w:p>
        </w:tc>
      </w:tr>
      <w:tr>
        <w:tc>
          <w:tcPr>
            <w:tcW w:type="pct" w:w="34%"/>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O — Observe the implication</w:t>
            </w:r>
          </w:p>
        </w:tc>
        <w:tc>
          <w:tcPr>
            <w:tcW w:type="pct" w:w="6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Name the cost of the status quo — the SPIN move most cold emails skip.</w:t>
            </w:r>
          </w:p>
        </w:tc>
      </w:tr>
      <w:tr>
        <w:tc>
          <w:tcPr>
            <w:tcW w:type="pct" w:w="34%"/>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O — Offer proof, not pressure</w:t>
            </w:r>
          </w:p>
        </w:tc>
        <w:tc>
          <w:tcPr>
            <w:tcW w:type="pct" w:w="6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Substantiate with something credible: a named reference, a concrete figure, or a logical mechanism.</w:t>
            </w:r>
          </w:p>
        </w:tc>
      </w:tr>
      <w:tr>
        <w:tc>
          <w:tcPr>
            <w:tcW w:type="pct" w:w="34%"/>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F — Finish with a soft ask</w:t>
            </w:r>
          </w:p>
        </w:tc>
        <w:tc>
          <w:tcPr>
            <w:tcW w:type="pct" w:w="6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Close on an open question, not a hard meeting demand. The time-ask is held for later in the cadence.</w:t>
            </w:r>
          </w:p>
        </w:tc>
      </w:tr>
    </w:tbl>
    <w:p>
      <w:pPr>
        <w:pBdr>
          <w:left w:val="single" w:color="C99A3B" w:sz="18" w:space="12"/>
        </w:pBdr>
        <w:spacing w:after="140" w:before="140" w:line="300"/>
        <w:ind w:left="360"/>
      </w:pPr>
      <w:r>
        <w:rPr>
          <w:rFonts w:ascii="Georgia" w:cs="Georgia" w:eastAsia="Georgia" w:hAnsi="Georgia"/>
          <w:i/>
          <w:iCs/>
          <w:color w:val="14130F"/>
          <w:sz w:val="22"/>
          <w:szCs w:val="22"/>
        </w:rPr>
        <w:t xml:space="preserve">The methodology is the same everywhere. The accent is not. The rep who wins in six countries is the one who keeps the structure and changes the tone.</w:t>
      </w:r>
    </w:p>
    <w:p>
      <w:pPr>
        <w:spacing w:after="40" w:before="120"/>
        <w:jc w:val="center"/>
      </w:pPr>
      <w:r>
        <w:drawing>
          <wp:inline distT="0" distB="0" distL="0" distR="0">
            <wp:extent cx="4381500" cy="3019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381500" cy="3019425"/>
                    </a:xfrm>
                    <a:prstGeom prst="rect">
                      <a:avLst/>
                    </a:prstGeom>
                  </pic:spPr>
                </pic:pic>
              </a:graphicData>
            </a:graphic>
          </wp:inline>
        </w:drawing>
      </w:r>
    </w:p>
    <w:p>
      <w:pPr>
        <w:spacing w:after="140"/>
        <w:jc w:val="center"/>
      </w:pPr>
      <w:r>
        <w:rPr>
          <w:rFonts w:ascii="Consolas" w:cs="Consolas" w:eastAsia="Consolas" w:hAnsi="Consolas"/>
          <w:i/>
          <w:iCs/>
          <w:color w:val="6B675E"/>
          <w:sz w:val="15"/>
          <w:szCs w:val="15"/>
        </w:rPr>
        <w:t xml:space="preserve">The four methodologies, each with one job — structure creates freedom.</w:t>
      </w:r>
    </w:p>
    <w:p>
      <w:r>
        <w:br w:type="page"/>
      </w:r>
    </w:p>
    <w:p>
      <w:pPr>
        <w:spacing w:after="40" w:before="40"/>
      </w:pPr>
      <w:r>
        <w:rPr>
          <w:rFonts w:ascii="Consolas" w:cs="Consolas" w:eastAsia="Consolas" w:hAnsi="Consolas"/>
          <w:b/>
          <w:bCs/>
          <w:color w:val="C99A3B"/>
          <w:spacing w:val="30"/>
          <w:sz w:val="16"/>
          <w:szCs w:val="16"/>
        </w:rPr>
        <w:t xml:space="preserve">SECTION 1</w:t>
      </w:r>
    </w:p>
    <w:p>
      <w:pPr>
        <w:pBdr>
          <w:bottom w:val="single" w:color="C99A3B" w:sz="8" w:space="4"/>
        </w:pBdr>
        <w:spacing w:after="120" w:before="200"/>
      </w:pPr>
      <w:r>
        <w:rPr>
          <w:rFonts w:ascii="Georgia" w:cs="Georgia" w:eastAsia="Georgia" w:hAnsi="Georgia"/>
          <w:b/>
          <w:bCs/>
          <w:color w:val="14130F"/>
          <w:sz w:val="30"/>
          <w:szCs w:val="30"/>
        </w:rPr>
        <w:t xml:space="preserve">ICP &amp; Persona Matrix</w:t>
      </w:r>
    </w:p>
    <w:p>
      <w:pPr>
        <w:spacing w:after="100" w:line="276"/>
      </w:pPr>
      <w:r>
        <w:rPr>
          <w:rFonts w:ascii="Calibri" w:cs="Calibri" w:eastAsia="Calibri" w:hAnsi="Calibri"/>
          <w:color w:val="14130F"/>
          <w:sz w:val="20"/>
          <w:szCs w:val="20"/>
        </w:rPr>
        <w:t xml:space="preserve">Three target industries, one shared shape: mid-market DACH organisations that sign and manage enough contracts that obligations slip through the cracks, but have no dedicated contract-lifecycle function. Use this to qualify leads before any outreach touches them.</w:t>
      </w:r>
    </w:p>
    <w:p>
      <w:pPr>
        <w:spacing w:after="80" w:before="160"/>
      </w:pPr>
      <w:r>
        <w:rPr>
          <w:rFonts w:ascii="Georgia" w:cs="Georgia" w:eastAsia="Georgia" w:hAnsi="Georgia"/>
          <w:b/>
          <w:bCs/>
          <w:color w:val="14130F"/>
          <w:sz w:val="23"/>
          <w:szCs w:val="23"/>
        </w:rPr>
        <w:t xml:space="preserve">1.1 Primary ICP — Mid-market professional services</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Field</w:t>
            </w:r>
          </w:p>
        </w:tc>
        <w:tc>
          <w:tcPr>
            <w:tcW w:type="pct" w:w="7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Definition</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Persona</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Head of Legal, General Counsel, COO, or Head of Finance — in a mid-market firm, contract oversight usually sits with one stretched owner.</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Industry</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Professional services — consultancies, agencies at scale, IT services, engineering firms. High contract volume, recurring client and vendor agreements.</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Company size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80–800 employees. Sweet spot: enough contracts to feel obligation drift (roughly 200+ active agreements) but no contract-lifecycle management (CLM) system or dedicated legal-ops hire.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Geography</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DACH first (German-native strength, German founder, GDPR/GoBD fit), then UK/Ireland, then Benelux. France opportunistic.</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Seniority</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person personally accountable when a renewal is missed or a clause is breached — GC, COO or Finance lead.</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Tech-stack signals</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Contracts in shared drives / SharePoint + renewals tracked in Excel + e-signature (DocuSign/Adobe) + no CLM. More manual tracking = stronger wedge.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Buying triggers</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 missed renewal that cost money; a new GC or legal-ops hire; an audit or compliance review; rapid client growth; an M&amp;A or due-diligence process exposing the contract pile.</w:t>
            </w:r>
          </w:p>
        </w:tc>
      </w:tr>
    </w:tbl>
    <w:p>
      <w:pPr>
        <w:spacing w:after="80" w:before="160"/>
      </w:pPr>
      <w:r>
        <w:rPr>
          <w:rFonts w:ascii="Georgia" w:cs="Georgia" w:eastAsia="Georgia" w:hAnsi="Georgia"/>
          <w:b/>
          <w:bCs/>
          <w:color w:val="14130F"/>
          <w:sz w:val="23"/>
          <w:szCs w:val="23"/>
        </w:rPr>
        <w:t xml:space="preserve">1.2 Primary ICP — Manufacturing &amp; industrial mid-market</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Field</w:t>
            </w:r>
          </w:p>
        </w:tc>
        <w:tc>
          <w:tcPr>
            <w:tcW w:type="pct" w:w="7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Definition</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Persona</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Head of Procurement, COO, or Head of Legal/Compliance at a Mittelstand manufacturer or industrial supplier.</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Industry</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Manufacturing, industrial supply, logistics. Dense supplier and framework agreements, price-escalation and delivery clauses that move real money.</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Company size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100–1,000 employees. Enough supplier and customer contracts that obligation tracking hurts, but procurement still runs on spreadsheets.</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Geography</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DACH core — the German Mittelstand is the heartland of this ICP. Austria and Switzerland follow.</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Seniority</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Procurement or operations owner living the price-clause and renewal exposure daily.</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Tech-stack signals</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ERP (SAP/Microsoft Dynamics) for orders + contracts in a separate drive + manual renewal calendar. The gap between ERP and the contract pile is the wedge.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Buying triggers</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 supplier price increase that a contract clause should have capped; a framework-agreement renewal; a new compliance mandate (e.g. supply-chain due-diligence law); procurement digitisation in motion.</w:t>
            </w:r>
          </w:p>
        </w:tc>
      </w:tr>
    </w:tbl>
    <w:p>
      <w:pPr>
        <w:spacing w:after="80" w:before="160"/>
      </w:pPr>
      <w:r>
        <w:rPr>
          <w:rFonts w:ascii="Georgia" w:cs="Georgia" w:eastAsia="Georgia" w:hAnsi="Georgia"/>
          <w:b/>
          <w:bCs/>
          <w:color w:val="14130F"/>
          <w:sz w:val="23"/>
          <w:szCs w:val="23"/>
        </w:rPr>
        <w:t xml:space="preserve">1.3 Secondary ICP — SaaS scale-ups</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Field</w:t>
            </w:r>
          </w:p>
        </w:tc>
        <w:tc>
          <w:tcPr>
            <w:tcW w:type="pct" w:w="7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Definition</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Persona</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COO, VP Finance, or first legal hire at a growth-stage software company.</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Industry</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B2B SaaS scale-ups with growing customer, vendor and DPA contract volume and a lean back office.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Company size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50–400 employees. Contract volume scaling faster than the team managing it.</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Geography</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DACH-headquartered scale-ups first; then DACH offices of international scale-ups.</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Tech-stack signals</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Contracts across email, drives and a CRM; DPAs multiplying with every enterprise deal; renewals tracked by whoever remembers.</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Buying triggers</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Enterprise deals demanding DPAs and security addenda; a SOC2/ISO audit; a finance hire tasked with “get the contracts under control”; a near-miss auto-renewal.</w:t>
            </w:r>
          </w:p>
        </w:tc>
      </w:tr>
    </w:tbl>
    <w:p>
      <w:pPr>
        <w:spacing w:after="80" w:before="160"/>
      </w:pPr>
      <w:r>
        <w:rPr>
          <w:rFonts w:ascii="Georgia" w:cs="Georgia" w:eastAsia="Georgia" w:hAnsi="Georgia"/>
          <w:b/>
          <w:bCs/>
          <w:color w:val="14130F"/>
          <w:sz w:val="23"/>
          <w:szCs w:val="23"/>
        </w:rPr>
        <w:t xml:space="preserve">1.4 Disqualification criteria</w:t>
      </w:r>
    </w:p>
    <w:p>
      <w:pPr>
        <w:spacing w:after="100" w:line="276"/>
      </w:pPr>
      <w:r>
        <w:rPr>
          <w:rFonts w:ascii="Calibri" w:cs="Calibri" w:eastAsia="Calibri" w:hAnsi="Calibri"/>
          <w:color w:val="14130F"/>
          <w:sz w:val="20"/>
          <w:szCs w:val="20"/>
        </w:rPr>
        <w:t xml:space="preserve">Remove a lead from the sequence immediately if any of the following is true. Qualifying hard and early is Sandler discipline — the rep who sounds least desperate wins the most deals.</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Already runs a mature CLM </w:t>
      </w:r>
      <w:r>
        <w:rPr>
          <w:rFonts w:ascii="Calibri" w:cs="Calibri" w:eastAsia="Calibri" w:hAnsi="Calibri"/>
          <w:b w:val="false"/>
          <w:bCs w:val="false"/>
          <w:i w:val="false"/>
          <w:iCs w:val="false"/>
          <w:color w:val="14130F"/>
          <w:sz w:val="20"/>
          <w:szCs w:val="20"/>
        </w:rPr>
        <w:t xml:space="preserve">(Ironclad, SAP CLM, Icertis) — Vertraulix wins on accessibility and DACH fit, not on out-featuring an enterprise incumbent already embedded. Revisit only on renewal pain.</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Too few contracts to feel the pain </w:t>
      </w:r>
      <w:r>
        <w:rPr>
          <w:rFonts w:ascii="Calibri" w:cs="Calibri" w:eastAsia="Calibri" w:hAnsi="Calibri"/>
          <w:b w:val="false"/>
          <w:bCs w:val="false"/>
          <w:i w:val="false"/>
          <w:iCs w:val="false"/>
          <w:color w:val="14130F"/>
          <w:sz w:val="20"/>
          <w:szCs w:val="20"/>
        </w:rPr>
        <w:t xml:space="preserve">— under ~100 active agreements, the obligation drift has not started to bite; you will lose on “we manage fine in Excel.”</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Needs true legal authoring / matter management </w:t>
      </w:r>
      <w:r>
        <w:rPr>
          <w:rFonts w:ascii="Calibri" w:cs="Calibri" w:eastAsia="Calibri" w:hAnsi="Calibri"/>
          <w:b w:val="false"/>
          <w:bCs w:val="false"/>
          <w:i w:val="false"/>
          <w:iCs w:val="false"/>
          <w:color w:val="14130F"/>
          <w:sz w:val="20"/>
          <w:szCs w:val="20"/>
        </w:rPr>
        <w:t xml:space="preserve">— Vertraulix reviews, extracts and tracks; it is not a document-drafting or litigation-management suite. Fatal mismatch if that is the core need.</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Regulated-data dealbreaker on early-stage tooling </w:t>
      </w:r>
      <w:r>
        <w:rPr>
          <w:rFonts w:ascii="Calibri" w:cs="Calibri" w:eastAsia="Calibri" w:hAnsi="Calibri"/>
          <w:b w:val="false"/>
          <w:bCs w:val="false"/>
          <w:i w:val="false"/>
          <w:iCs w:val="false"/>
          <w:color w:val="14130F"/>
          <w:sz w:val="20"/>
          <w:szCs w:val="20"/>
        </w:rPr>
        <w:t xml:space="preserve">— a buyer who cannot trial a young product in a sandbox is not a near-term fit; revisit post-certification.</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Pure enterprise scale with a legal-ops team </w:t>
      </w:r>
      <w:r>
        <w:rPr>
          <w:rFonts w:ascii="Calibri" w:cs="Calibri" w:eastAsia="Calibri" w:hAnsi="Calibri"/>
          <w:b w:val="false"/>
          <w:bCs w:val="false"/>
          <w:i w:val="false"/>
          <w:iCs w:val="false"/>
          <w:color w:val="14130F"/>
          <w:sz w:val="20"/>
          <w:szCs w:val="20"/>
        </w:rPr>
        <w:t xml:space="preserve">— needs deep workflow configuration and enterprise SLAs Vertraulix does not yet credibly promise.</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ICP definitions carry the Sandler disqualification discipline — every “who to target” is matched by a “who to walk away from.” The three industries share one wedge (buried obligations), set up in §2.</w:t>
      </w:r>
    </w:p>
    <w:p>
      <w:r>
        <w:br w:type="page"/>
      </w:r>
    </w:p>
    <w:p>
      <w:pPr>
        <w:spacing w:after="40" w:before="40"/>
      </w:pPr>
      <w:r>
        <w:rPr>
          <w:rFonts w:ascii="Consolas" w:cs="Consolas" w:eastAsia="Consolas" w:hAnsi="Consolas"/>
          <w:b/>
          <w:bCs/>
          <w:color w:val="C99A3B"/>
          <w:spacing w:val="30"/>
          <w:sz w:val="16"/>
          <w:szCs w:val="16"/>
        </w:rPr>
        <w:t xml:space="preserve">SECTION 1A</w:t>
      </w:r>
    </w:p>
    <w:p>
      <w:pPr>
        <w:pBdr>
          <w:bottom w:val="single" w:color="C99A3B" w:sz="8" w:space="4"/>
        </w:pBdr>
        <w:spacing w:after="120" w:before="200"/>
      </w:pPr>
      <w:r>
        <w:rPr>
          <w:rFonts w:ascii="Georgia" w:cs="Georgia" w:eastAsia="Georgia" w:hAnsi="Georgia"/>
          <w:b/>
          <w:bCs/>
          <w:color w:val="14130F"/>
          <w:sz w:val="30"/>
          <w:szCs w:val="30"/>
        </w:rPr>
        <w:t xml:space="preserve">Industry Intelligence Snapshot</w:t>
      </w:r>
    </w:p>
    <w:p>
      <w:pPr>
        <w:spacing w:after="100" w:line="276"/>
      </w:pPr>
      <w:r>
        <w:rPr>
          <w:rFonts w:ascii="Calibri" w:cs="Calibri" w:eastAsia="Calibri" w:hAnsi="Calibri"/>
          <w:color w:val="14130F"/>
          <w:sz w:val="20"/>
          <w:szCs w:val="20"/>
        </w:rPr>
        <w:t xml:space="preserve">A landscape read on the target market — built to arm the rep with credible context, not slideware. In a real client edition every figure below is replaced with current, named, verifiable sources before launch. In this sample they are shown as illustrative placeholders and clearly flagged as such, never presented as established fact to a prospect.</w:t>
      </w:r>
    </w:p>
    <w:p>
      <w:pPr>
        <w:spacing w:after="100" w:line="276"/>
      </w:pPr>
      <w:r>
        <w:rPr>
          <w:rFonts w:ascii="Calibri" w:cs="Calibri" w:eastAsia="Calibri" w:hAnsi="Calibri"/>
          <w:b/>
          <w:bCs/>
          <w:i w:val="false"/>
          <w:iCs w:val="false"/>
          <w:color w:val="C99A3B"/>
          <w:sz w:val="20"/>
          <w:szCs w:val="20"/>
        </w:rPr>
        <w:t xml:space="preserve">Sample-edition note: </w:t>
      </w:r>
      <w:r>
        <w:rPr>
          <w:rFonts w:ascii="Calibri" w:cs="Calibri" w:eastAsia="Calibri" w:hAnsi="Calibri"/>
          <w:b w:val="false"/>
          <w:bCs w:val="false"/>
          <w:i/>
          <w:iCs/>
          <w:color w:val="14130F"/>
          <w:sz w:val="20"/>
          <w:szCs w:val="20"/>
        </w:rPr>
        <w:t xml:space="preserve">the figures in this section are illustrative placeholders for demonstration. The discipline being shown is the sourcing standard — every claim attributed, none invented, broad-market averages flagged as context rather than as a description of any single prospect. A live build substitutes verified current data.</w:t>
      </w:r>
    </w:p>
    <w:p>
      <w:pPr>
        <w:spacing w:after="80" w:before="160"/>
      </w:pPr>
      <w:r>
        <w:rPr>
          <w:rFonts w:ascii="Georgia" w:cs="Georgia" w:eastAsia="Georgia" w:hAnsi="Georgia"/>
          <w:b/>
          <w:bCs/>
          <w:color w:val="14130F"/>
          <w:sz w:val="23"/>
          <w:szCs w:val="23"/>
        </w:rPr>
        <w:t xml:space="preserve">1A.1 The contract-volume backdrop</w:t>
      </w:r>
    </w:p>
    <w:p>
      <w:pPr>
        <w:spacing w:after="100" w:line="276"/>
      </w:pPr>
      <w:r>
        <w:rPr>
          <w:rFonts w:ascii="Calibri" w:cs="Calibri" w:eastAsia="Calibri" w:hAnsi="Calibri"/>
          <w:color w:val="14130F"/>
          <w:sz w:val="20"/>
          <w:szCs w:val="20"/>
        </w:rPr>
        <w:t xml:space="preserve">The headline for outbound: contract volume in the mid-market is rising faster than the headcount managing it, and the cost of a missed obligation is concentrated in exactly the clauses nobody re-reads after signing — renewals, price escalations, liability caps and termination windows.</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tblGrid>
      <w:tr>
        <w:trPr>
          <w:tblHeader/>
        </w:trPr>
        <w:tc>
          <w:tcPr>
            <w:tcW w:type="pct" w:w="3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Signal</w:t>
            </w:r>
          </w:p>
        </w:tc>
        <w:tc>
          <w:tcPr>
            <w:tcW w:type="pct" w:w="33%"/>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Figure (illustrative placeholder)</w:t>
            </w:r>
          </w:p>
        </w:tc>
        <w:tc>
          <w:tcPr>
            <w:tcW w:type="pct" w:w="33%"/>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Source standard in a live build</w:t>
            </w:r>
          </w:p>
        </w:tc>
      </w:tr>
      <w:tr>
        <w:tc>
          <w:tcPr>
            <w:tcW w:type="pct" w:w="3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Share of mid-market firms tracking renewals manually</w:t>
            </w:r>
          </w:p>
        </w:tc>
        <w:tc>
          <w:tcPr>
            <w:tcW w:type="pct" w:w="33%"/>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majority — directional context</w:t>
            </w:r>
          </w:p>
        </w:tc>
        <w:tc>
          <w:tcPr>
            <w:tcW w:type="pct" w:w="33%"/>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Named industry survey, dated</w:t>
            </w:r>
          </w:p>
        </w:tc>
      </w:tr>
      <w:tr>
        <w:tc>
          <w:tcPr>
            <w:tcW w:type="pct" w:w="3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Typical cost of a single missed auto-renewal</w:t>
            </w:r>
          </w:p>
        </w:tc>
        <w:tc>
          <w:tcPr>
            <w:tcW w:type="pct" w:w="33%"/>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often four to five figures</w:t>
            </w:r>
          </w:p>
        </w:tc>
        <w:tc>
          <w:tcPr>
            <w:tcW w:type="pct" w:w="33%"/>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Client case data, anonymised</w:t>
            </w:r>
          </w:p>
        </w:tc>
      </w:tr>
      <w:tr>
        <w:tc>
          <w:tcPr>
            <w:tcW w:type="pct" w:w="3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Contracts an average mid-market firm holds</w:t>
            </w:r>
          </w:p>
        </w:tc>
        <w:tc>
          <w:tcPr>
            <w:tcW w:type="pct" w:w="33%"/>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hundreds, growing yearly</w:t>
            </w:r>
          </w:p>
        </w:tc>
        <w:tc>
          <w:tcPr>
            <w:tcW w:type="pct" w:w="33%"/>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Analyst estimate, attributed</w:t>
            </w:r>
          </w:p>
        </w:tc>
      </w:tr>
      <w:tr>
        <w:tc>
          <w:tcPr>
            <w:tcW w:type="pct" w:w="3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Share of contract value in “unread after signing” clauses</w:t>
            </w:r>
          </w:p>
        </w:tc>
        <w:tc>
          <w:tcPr>
            <w:tcW w:type="pct" w:w="33%"/>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renewal/price/cap tail</w:t>
            </w:r>
          </w:p>
        </w:tc>
        <w:tc>
          <w:tcPr>
            <w:tcW w:type="pct" w:w="33%"/>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Logical mechanism, not a stat</w:t>
            </w:r>
          </w:p>
        </w:tc>
      </w:tr>
    </w:tbl>
    <w:p>
      <w:pPr>
        <w:spacing w:after="100" w:line="276"/>
      </w:pPr>
      <w:r>
        <w:rPr>
          <w:rFonts w:ascii="Calibri" w:cs="Calibri" w:eastAsia="Calibri" w:hAnsi="Calibri"/>
          <w:b/>
          <w:bCs/>
          <w:i w:val="false"/>
          <w:iCs w:val="false"/>
          <w:color w:val="14130F"/>
          <w:sz w:val="20"/>
          <w:szCs w:val="20"/>
        </w:rPr>
        <w:t xml:space="preserve">What it means for the pitch: </w:t>
      </w:r>
      <w:r>
        <w:rPr>
          <w:rFonts w:ascii="Calibri" w:cs="Calibri" w:eastAsia="Calibri" w:hAnsi="Calibri"/>
          <w:b w:val="false"/>
          <w:bCs w:val="false"/>
          <w:i w:val="false"/>
          <w:iCs w:val="false"/>
          <w:color w:val="14130F"/>
          <w:sz w:val="20"/>
          <w:szCs w:val="20"/>
        </w:rPr>
        <w:t xml:space="preserve">the addressable pain is not the speed of first review — tools and lawyers already handle that. It is the long tail of obligations that come due months later, untracked. That is the Vertraulix buyer.</w:t>
      </w:r>
    </w:p>
    <w:p>
      <w:pPr>
        <w:spacing w:after="80" w:before="160"/>
      </w:pPr>
      <w:r>
        <w:rPr>
          <w:rFonts w:ascii="Georgia" w:cs="Georgia" w:eastAsia="Georgia" w:hAnsi="Georgia"/>
          <w:b/>
          <w:bCs/>
          <w:color w:val="14130F"/>
          <w:sz w:val="23"/>
          <w:szCs w:val="23"/>
        </w:rPr>
        <w:t xml:space="preserve">1A.2 The DACH-specific read (the priority market)</w:t>
      </w:r>
    </w:p>
    <w:p>
      <w:pPr>
        <w:spacing w:after="100" w:line="276"/>
      </w:pPr>
      <w:r>
        <w:rPr>
          <w:rFonts w:ascii="Calibri" w:cs="Calibri" w:eastAsia="Calibri" w:hAnsi="Calibri"/>
          <w:color w:val="14130F"/>
          <w:sz w:val="20"/>
          <w:szCs w:val="20"/>
        </w:rPr>
        <w:t xml:space="preserve">Two things make DACH the right beachhead. It is the home-language market with a German founder, and German mid-market buyers — the Mittelstand above all — carry a strong compliance and documentation culture (GoBD record-keeping, GDPR, and newer supply-chain due-diligence obligations) that an English-first tool addresses clumsily. A German-native interface and German-law-aware clause logic speak directly to a pain that international tools gloss over.</w:t>
      </w:r>
    </w:p>
    <w:p>
      <w:pPr>
        <w:spacing w:after="100" w:line="276"/>
      </w:pPr>
      <w:r>
        <w:rPr>
          <w:rFonts w:ascii="Calibri" w:cs="Calibri" w:eastAsia="Calibri" w:hAnsi="Calibri"/>
          <w:color w:val="14130F"/>
          <w:sz w:val="20"/>
          <w:szCs w:val="20"/>
        </w:rPr>
        <w:t xml:space="preserve">On the manufacturing side, framework agreements and supplier price clauses move material money; on the professional-services side, recurring client and vendor renewals are the exposure. Both feel the same buried-obligation cost in different currencies.</w:t>
      </w:r>
    </w:p>
    <w:p>
      <w:pPr>
        <w:spacing w:after="80" w:before="160"/>
      </w:pPr>
      <w:r>
        <w:rPr>
          <w:rFonts w:ascii="Georgia" w:cs="Georgia" w:eastAsia="Georgia" w:hAnsi="Georgia"/>
          <w:b/>
          <w:bCs/>
          <w:color w:val="14130F"/>
          <w:sz w:val="23"/>
          <w:szCs w:val="23"/>
        </w:rPr>
        <w:t xml:space="preserve">1A.3 Why the wedge holds</w:t>
      </w:r>
    </w:p>
    <w:p>
      <w:pPr>
        <w:spacing w:after="100" w:line="276"/>
      </w:pPr>
      <w:r>
        <w:rPr>
          <w:rFonts w:ascii="Calibri" w:cs="Calibri" w:eastAsia="Calibri" w:hAnsi="Calibri"/>
          <w:color w:val="14130F"/>
          <w:sz w:val="20"/>
          <w:szCs w:val="20"/>
        </w:rPr>
        <w:t xml:space="preserve">The buried-obligation wedge is not a hunch; it sits on a documented macro trend toward more contracts, more clauses and more regulatory obligations per agreement, managed by teams that have not grown at the same rate. Treat the macro numbers as the backdrop that makes the problem credible — not as a description of any single small prospect. The one concrete proof point used in outreach is always a demonstrable mechanism (live obligation extraction on a real document), never an invented statistic.</w:t>
      </w:r>
    </w:p>
    <w:p>
      <w:pPr>
        <w:spacing w:after="80" w:before="160"/>
      </w:pPr>
      <w:r>
        <w:rPr>
          <w:rFonts w:ascii="Georgia" w:cs="Georgia" w:eastAsia="Georgia" w:hAnsi="Georgia"/>
          <w:b/>
          <w:bCs/>
          <w:color w:val="14130F"/>
          <w:sz w:val="23"/>
          <w:szCs w:val="23"/>
        </w:rPr>
        <w:t xml:space="preserve">1A.4 The three regulatory tailwinds (DACH)</w:t>
      </w:r>
    </w:p>
    <w:p>
      <w:pPr>
        <w:spacing w:after="100" w:line="276"/>
      </w:pPr>
      <w:r>
        <w:rPr>
          <w:rFonts w:ascii="Calibri" w:cs="Calibri" w:eastAsia="Calibri" w:hAnsi="Calibri"/>
          <w:color w:val="14130F"/>
          <w:sz w:val="20"/>
          <w:szCs w:val="20"/>
        </w:rPr>
        <w:t xml:space="preserve">Three regulatory currents make obligation tracking move from good-practice to near-mandatory for the DACH mid-market. The rep should understand each well enough to reference it credibly, never to overstate it.</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tblGrid>
      <w:tr>
        <w:trPr>
          <w:tblHeader/>
        </w:trPr>
        <w:tc>
          <w:tcPr>
            <w:tcW w:type="pct" w:w="2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Tailwind</w:t>
            </w:r>
          </w:p>
        </w:tc>
        <w:tc>
          <w:tcPr>
            <w:tcW w:type="pct" w:w="40%"/>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Why it matters to the buyer</w:t>
            </w:r>
          </w:p>
        </w:tc>
        <w:tc>
          <w:tcPr>
            <w:tcW w:type="pct" w:w="3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How the rep uses it</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Supply-chain due-diligence obligations</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Manufacturers must demonstrate oversight of supplier terms and compliance clauses across the chain</w:t>
            </w:r>
          </w:p>
        </w:tc>
        <w:tc>
          <w:tcPr>
            <w:tcW w:type="pct" w:w="3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 credible reason procurement is being asked to surface obligations they never tracked before</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GoBD record-keeping / retention</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Contracts and their terms must be retrievable and auditable for years</w:t>
            </w:r>
          </w:p>
        </w:tc>
        <w:tc>
          <w:tcPr>
            <w:tcW w:type="pct" w:w="3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drive-plus-spreadsheet setup fails an audit; one searchable record passes it</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Data-processing agreements (GDPR)</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Every vendor and enterprise customer multiplies DPA obligations with renewal and notice terms</w:t>
            </w:r>
          </w:p>
        </w:tc>
        <w:tc>
          <w:tcPr>
            <w:tcW w:type="pct" w:w="3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SaaS scale-up's DPA pile is a concrete, growing instance of the wedge</w:t>
            </w:r>
          </w:p>
        </w:tc>
      </w:tr>
    </w:tbl>
    <w:p>
      <w:pPr>
        <w:spacing w:after="100" w:line="276"/>
      </w:pPr>
      <w:r>
        <w:rPr>
          <w:rFonts w:ascii="Calibri" w:cs="Calibri" w:eastAsia="Calibri" w:hAnsi="Calibri"/>
          <w:color w:val="14130F"/>
          <w:sz w:val="20"/>
          <w:szCs w:val="20"/>
        </w:rPr>
        <w:t xml:space="preserve">These are referenced as context, not legal advice. The rep names the trend the buyer is already feeling; the buyer connects it to their own exposure. Where a specific obligation or deadline is in question, the honest move is to point them to their own counsel, never to play lawyer.</w:t>
      </w:r>
    </w:p>
    <w:p>
      <w:pPr>
        <w:spacing w:after="80" w:before="160"/>
      </w:pPr>
      <w:r>
        <w:rPr>
          <w:rFonts w:ascii="Georgia" w:cs="Georgia" w:eastAsia="Georgia" w:hAnsi="Georgia"/>
          <w:b/>
          <w:bCs/>
          <w:color w:val="14130F"/>
          <w:sz w:val="23"/>
          <w:szCs w:val="23"/>
        </w:rPr>
        <w:t xml:space="preserve">1A.5 Reading a buying trigger from the outside</w:t>
      </w:r>
    </w:p>
    <w:p>
      <w:pPr>
        <w:spacing w:after="100" w:line="276"/>
      </w:pPr>
      <w:r>
        <w:rPr>
          <w:rFonts w:ascii="Calibri" w:cs="Calibri" w:eastAsia="Calibri" w:hAnsi="Calibri"/>
          <w:color w:val="14130F"/>
          <w:sz w:val="20"/>
          <w:szCs w:val="20"/>
        </w:rPr>
        <w:t xml:space="preserve">Before a single touch, a rep can often infer where a prospect sits on the pain curve from public signals alone. This is the research that makes a PROOF-personalised opener possible.</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tblGrid>
      <w:tr>
        <w:trPr>
          <w:tblHeader/>
        </w:trPr>
        <w:tc>
          <w:tcPr>
            <w:tcW w:type="pct" w:w="2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Signal you can see</w:t>
            </w:r>
          </w:p>
        </w:tc>
        <w:tc>
          <w:tcPr>
            <w:tcW w:type="pct" w:w="3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it likely means</w:t>
            </w:r>
          </w:p>
        </w:tc>
        <w:tc>
          <w:tcPr>
            <w:tcW w:type="pct" w:w="3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Opening angle it unlocks</w:t>
            </w:r>
          </w:p>
        </w:tc>
      </w:tr>
      <w:tr>
        <w:tc>
          <w:tcPr>
            <w:tcW w:type="pct" w:w="2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 new General Counsel or Head of Procurement hire</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Someone was brought in to get the contract pile under control</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“Usually when a new GC lands, the first job is finding out what we're actually obligated to…”</w:t>
            </w:r>
          </w:p>
        </w:tc>
      </w:tr>
      <w:tr>
        <w:tc>
          <w:tcPr>
            <w:tcW w:type="pct" w:w="2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 funding round (SaaS)</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Contract and DPA volume about to spike with enterprise deals</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“After a raise the contracts multiply faster than the back office…”</w:t>
            </w:r>
          </w:p>
        </w:tc>
      </w:tr>
      <w:tr>
        <w:tc>
          <w:tcPr>
            <w:tcW w:type="pct" w:w="2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 compliance or audit announcement</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Obligation retrievability just became urgent</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“Audits have a way of surfacing every contract nobody had indexed…”</w:t>
            </w:r>
          </w:p>
        </w:tc>
      </w:tr>
      <w:tr>
        <w:tc>
          <w:tcPr>
            <w:tcW w:type="pct" w:w="2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Public hiring for legal-ops / contract roles</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They feel the manual load and are spending to fix it</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“You're clearly investing in getting contracts under control…”</w:t>
            </w:r>
          </w:p>
        </w:tc>
      </w:tr>
    </w:tbl>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Industry intelligence is built to the same evidentiary standard a client edition demands — attributed, dated, and honest about what is a broad average versus a prospect-specific claim. In this sample the figures are explicitly flagged as placeholders. The regulatory tailwinds are referenced as context, never as legal advice, and trigger-reading powers PROOF personalisation.</w:t>
      </w:r>
    </w:p>
    <w:p>
      <w:r>
        <w:br w:type="page"/>
      </w:r>
    </w:p>
    <w:p>
      <w:pPr>
        <w:spacing w:after="40" w:before="40"/>
      </w:pPr>
      <w:r>
        <w:rPr>
          <w:rFonts w:ascii="Consolas" w:cs="Consolas" w:eastAsia="Consolas" w:hAnsi="Consolas"/>
          <w:b/>
          <w:bCs/>
          <w:color w:val="C99A3B"/>
          <w:spacing w:val="30"/>
          <w:sz w:val="16"/>
          <w:szCs w:val="16"/>
        </w:rPr>
        <w:t xml:space="preserve">SECTION 2</w:t>
      </w:r>
    </w:p>
    <w:p>
      <w:pPr>
        <w:pBdr>
          <w:bottom w:val="single" w:color="C99A3B" w:sz="8" w:space="4"/>
        </w:pBdr>
        <w:spacing w:after="120" w:before="200"/>
      </w:pPr>
      <w:r>
        <w:rPr>
          <w:rFonts w:ascii="Georgia" w:cs="Georgia" w:eastAsia="Georgia" w:hAnsi="Georgia"/>
          <w:b/>
          <w:bCs/>
          <w:color w:val="14130F"/>
          <w:sz w:val="30"/>
          <w:szCs w:val="30"/>
        </w:rPr>
        <w:t xml:space="preserve">Value Proposition &amp; Elevator Pitches</w:t>
      </w:r>
    </w:p>
    <w:p>
      <w:pPr>
        <w:spacing w:after="100" w:line="276"/>
      </w:pPr>
      <w:r>
        <w:rPr>
          <w:rFonts w:ascii="Calibri" w:cs="Calibri" w:eastAsia="Calibri" w:hAnsi="Calibri"/>
          <w:color w:val="14130F"/>
          <w:sz w:val="20"/>
          <w:szCs w:val="20"/>
        </w:rPr>
        <w:t xml:space="preserve">The spine every outbound touch connects back to. Lead with Vertraulix by name; any wider product line is mentioned only as what is next, never sold as live.</w:t>
      </w:r>
    </w:p>
    <w:p>
      <w:pPr>
        <w:spacing w:after="80" w:before="160"/>
      </w:pPr>
      <w:r>
        <w:rPr>
          <w:rFonts w:ascii="Georgia" w:cs="Georgia" w:eastAsia="Georgia" w:hAnsi="Georgia"/>
          <w:b/>
          <w:bCs/>
          <w:color w:val="14130F"/>
          <w:sz w:val="23"/>
          <w:szCs w:val="23"/>
        </w:rPr>
        <w:t xml:space="preserve">2.1 Core value proposition</w:t>
      </w:r>
    </w:p>
    <w:p>
      <w:pPr>
        <w:spacing w:after="40" w:before="120"/>
        <w:jc w:val="center"/>
      </w:pPr>
      <w:r>
        <w:drawing>
          <wp:inline distT="0" distB="0" distL="0" distR="0">
            <wp:extent cx="4572000" cy="1828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572000" cy="1828800"/>
                    </a:xfrm>
                    <a:prstGeom prst="rect">
                      <a:avLst/>
                    </a:prstGeom>
                  </pic:spPr>
                </pic:pic>
              </a:graphicData>
            </a:graphic>
          </wp:inline>
        </w:drawing>
      </w:r>
    </w:p>
    <w:p>
      <w:pPr>
        <w:spacing w:after="140"/>
        <w:jc w:val="center"/>
      </w:pPr>
      <w:r>
        <w:rPr>
          <w:rFonts w:ascii="Consolas" w:cs="Consolas" w:eastAsia="Consolas" w:hAnsi="Consolas"/>
          <w:i/>
          <w:iCs/>
          <w:color w:val="6B675E"/>
          <w:sz w:val="15"/>
          <w:szCs w:val="15"/>
        </w:rPr>
        <w:t xml:space="preserve">The buried-obligation wedge: the contract is read once at signing; the cost arrives later.</w:t>
      </w:r>
    </w:p>
    <w:p>
      <w:pPr>
        <w:spacing w:after="100" w:line="276"/>
      </w:pPr>
      <w:r>
        <w:rPr>
          <w:rFonts w:ascii="Calibri" w:cs="Calibri" w:eastAsia="Calibri" w:hAnsi="Calibri"/>
          <w:b/>
          <w:bCs/>
          <w:i w:val="false"/>
          <w:iCs w:val="false"/>
          <w:color w:val="14130F"/>
          <w:sz w:val="20"/>
          <w:szCs w:val="20"/>
        </w:rPr>
        <w:t xml:space="preserve">Vertraulix reads every contract a mid-market team signs, extracts the obligations that come due later — renewals, price escalations, liability caps, termination windows — and tracks them so none of them surface as an expensive surprise.</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
            </w:r>
          </w:p>
        </w:tc>
        <w:tc>
          <w:tcPr>
            <w:tcW w:type="pct" w:w="7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
            </w:r>
          </w:p>
        </w:tc>
      </w:tr>
      <w:tr>
        <w:tc>
          <w:tcPr>
            <w:tcW w:type="pct" w:w="24%"/>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Problem we solve</w:t>
            </w:r>
          </w:p>
        </w:tc>
        <w:tc>
          <w:tcPr>
            <w:tcW w:type="pct" w:w="7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Mid-market teams sign hundreds of contracts and read each one once, at signing. The cost arrives later — the auto-renewal nobody flagged, the price clause nobody tracked, the cap nobody re-read.</w:t>
            </w:r>
          </w:p>
        </w:tc>
      </w:tr>
      <w:tr>
        <w:tc>
          <w:tcPr>
            <w:tcW w:type="pct" w:w="24%"/>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Outcome we deliver</w:t>
            </w:r>
          </w:p>
        </w:tc>
        <w:tc>
          <w:tcPr>
            <w:tcW w:type="pct" w:w="7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Every obligation in every contract, extracted and tracked in one place, with the deadlines that matter surfaced before they bite.</w:t>
            </w:r>
          </w:p>
        </w:tc>
      </w:tr>
      <w:tr>
        <w:tc>
          <w:tcPr>
            <w:tcW w:type="pct" w:w="24%"/>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Proof / credibility</w:t>
            </w:r>
          </w:p>
        </w:tc>
        <w:tc>
          <w:tcPr>
            <w:tcW w:type="pct" w:w="7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Demonstrable live: paste in a real contract on the call and watch Vertraulix surface its renewal, price and liability terms in seconds. Real, shown, not claimed.</w:t>
            </w:r>
          </w:p>
        </w:tc>
      </w:tr>
    </w:tbl>
    <w:p>
      <w:pPr>
        <w:spacing w:after="80" w:before="160"/>
      </w:pPr>
      <w:r>
        <w:rPr>
          <w:rFonts w:ascii="Georgia" w:cs="Georgia" w:eastAsia="Georgia" w:hAnsi="Georgia"/>
          <w:b/>
          <w:bCs/>
          <w:color w:val="14130F"/>
          <w:sz w:val="23"/>
          <w:szCs w:val="23"/>
        </w:rPr>
        <w:t xml:space="preserve">2.2 Elevator pitches</w:t>
      </w:r>
    </w:p>
    <w:p>
      <w:pPr>
        <w:spacing w:after="100" w:line="276"/>
      </w:pPr>
      <w:r>
        <w:rPr>
          <w:rFonts w:ascii="Calibri" w:cs="Calibri" w:eastAsia="Calibri" w:hAnsi="Calibri"/>
          <w:color w:val="14130F"/>
          <w:sz w:val="20"/>
          <w:szCs w:val="20"/>
        </w:rPr>
        <w:t xml:space="preserve">Four versions: two English, two German (formal “Sie”). Each built on PROOF. Within each language, one leads with the professional-services angle, one with the manufacturing angle.</w:t>
      </w:r>
    </w:p>
    <w:p>
      <w:pPr>
        <w:spacing w:after="50" w:before="120"/>
      </w:pPr>
      <w:r>
        <w:rPr>
          <w:rFonts w:ascii="Calibri" w:cs="Calibri" w:eastAsia="Calibri" w:hAnsi="Calibri"/>
          <w:b/>
          <w:bCs/>
          <w:color w:val="14130F"/>
          <w:sz w:val="21"/>
          <w:szCs w:val="21"/>
        </w:rPr>
        <w:t xml:space="preserve">English — Pitch 1 (professional services)</w:t>
      </w:r>
    </w:p>
    <w:p>
      <w:pPr>
        <w:spacing w:after="100" w:line="276"/>
      </w:pPr>
      <w:r>
        <w:rPr>
          <w:rFonts w:ascii="Calibri" w:cs="Calibri" w:eastAsia="Calibri" w:hAnsi="Calibri"/>
          <w:color w:val="14130F"/>
          <w:sz w:val="20"/>
          <w:szCs w:val="20"/>
        </w:rPr>
        <w:t xml:space="preserve">Most teams your size do not have a contract-review problem. Each contract gets read carefully when it is signed. What costs you is everything that comes due months later — the auto-renewal nobody flagged, the price increase a clause should have capped, the notice window that closed last week. Vertraulix reads every contract, pulls out those obligations and tracks the dates, so nothing surfaces as a surprise. Worth a look at how renewals get tracked at your place today?</w:t>
      </w:r>
    </w:p>
    <w:p>
      <w:pPr>
        <w:spacing w:after="50" w:before="120"/>
      </w:pPr>
      <w:r>
        <w:rPr>
          <w:rFonts w:ascii="Calibri" w:cs="Calibri" w:eastAsia="Calibri" w:hAnsi="Calibri"/>
          <w:b/>
          <w:bCs/>
          <w:color w:val="14130F"/>
          <w:sz w:val="21"/>
          <w:szCs w:val="21"/>
        </w:rPr>
        <w:t xml:space="preserve">English — Pitch 2 (manufacturing)</w:t>
      </w:r>
    </w:p>
    <w:p>
      <w:pPr>
        <w:spacing w:after="100" w:line="276"/>
      </w:pPr>
      <w:r>
        <w:rPr>
          <w:rFonts w:ascii="Calibri" w:cs="Calibri" w:eastAsia="Calibri" w:hAnsi="Calibri"/>
          <w:color w:val="14130F"/>
          <w:sz w:val="20"/>
          <w:szCs w:val="20"/>
        </w:rPr>
        <w:t xml:space="preserve">Your procurement team negotiates good contracts. The problem is not the negotiation — it is that the price-escalation cap and the framework renewal sit in a PDF on a drive, and nobody is watching them until a supplier invoice arrives higher than it should be. Vertraulix reads every supplier agreement, extracts those clauses and tracks them against the calendar. How are framework renewals and price clauses tracked for you right now?</w:t>
      </w:r>
    </w:p>
    <w:p>
      <w:pPr>
        <w:spacing w:after="50" w:before="120"/>
      </w:pPr>
      <w:r>
        <w:rPr>
          <w:rFonts w:ascii="Calibri" w:cs="Calibri" w:eastAsia="Calibri" w:hAnsi="Calibri"/>
          <w:b/>
          <w:bCs/>
          <w:color w:val="14130F"/>
          <w:sz w:val="21"/>
          <w:szCs w:val="21"/>
        </w:rPr>
        <w:t xml:space="preserve">German — Pitch 1 (Professional Services · „Sie“)</w:t>
      </w:r>
    </w:p>
    <w:p>
      <w:pPr>
        <w:spacing w:after="100" w:line="276"/>
      </w:pPr>
      <w:r>
        <w:rPr>
          <w:rFonts w:ascii="Calibri" w:cs="Calibri" w:eastAsia="Calibri" w:hAnsi="Calibri"/>
          <w:color w:val="14130F"/>
          <w:sz w:val="20"/>
          <w:szCs w:val="20"/>
        </w:rPr>
        <w:t xml:space="preserve">Die meisten Teams Ihrer Größe haben kein Problem mit der Vertragsprüfung. Jeder Vertrag wird beim Unterzeichnen sorgfältig gelesen. Teuer wird, was Monate später fällig ist: die automatische Verlängerung, die niemand markiert hat, die Preisanpassung, die eine Klausel hätte deckeln sollen, die Kündigungsfrist, die letzte Woche ablief. Vertraulix liest jeden Vertrag, extrahiert diese Pflichten und überwacht die Fristen. So wird nichts zur Überraschung. Wäre es einen Blick wert, wie bei Ihnen heute Verlängerungen nachgehalten werden?</w:t>
      </w:r>
    </w:p>
    <w:p>
      <w:pPr>
        <w:spacing w:after="50" w:before="120"/>
      </w:pPr>
      <w:r>
        <w:rPr>
          <w:rFonts w:ascii="Calibri" w:cs="Calibri" w:eastAsia="Calibri" w:hAnsi="Calibri"/>
          <w:b/>
          <w:bCs/>
          <w:color w:val="14130F"/>
          <w:sz w:val="21"/>
          <w:szCs w:val="21"/>
        </w:rPr>
        <w:t xml:space="preserve">German — Pitch 2 (Fertigung / Mittelstand · „Sie“)</w:t>
      </w:r>
    </w:p>
    <w:p>
      <w:pPr>
        <w:spacing w:after="100" w:line="276"/>
      </w:pPr>
      <w:r>
        <w:rPr>
          <w:rFonts w:ascii="Calibri" w:cs="Calibri" w:eastAsia="Calibri" w:hAnsi="Calibri"/>
          <w:color w:val="14130F"/>
          <w:sz w:val="20"/>
          <w:szCs w:val="20"/>
        </w:rPr>
        <w:t xml:space="preserve">Ihr Einkauf verhandelt gute Verträge. Das Problem ist nicht die Verhandlung, sondern dass die Preisgleitklausel und die Rahmenvertrags-Verlängerung in einer PDF auf einem Laufwerk liegen und niemand sie im Blick hat, bis eine Lieferantenrechnung höher ausfällt als sie dürfte. Vertraulix liest jeden Lieferantenvertrag, extrahiert diese Klauseln und überwacht sie gegen den Kalender. Wie werden Rahmenvertrags-Verlängerungen und Preisklauseln bei Ihnen aktuell nachgehalten?</w:t>
      </w:r>
    </w:p>
    <w:p>
      <w:pPr>
        <w:spacing w:after="80" w:before="160"/>
      </w:pPr>
      <w:r>
        <w:rPr>
          <w:rFonts w:ascii="Georgia" w:cs="Georgia" w:eastAsia="Georgia" w:hAnsi="Georgia"/>
          <w:b/>
          <w:bCs/>
          <w:color w:val="14130F"/>
          <w:sz w:val="23"/>
          <w:szCs w:val="23"/>
        </w:rPr>
        <w:t xml:space="preserve">2.3 LinkedIn headline recommendation</w:t>
      </w:r>
    </w:p>
    <w:p>
      <w:pPr>
        <w:spacing w:after="100" w:line="276"/>
      </w:pPr>
      <w:r>
        <w:rPr>
          <w:rFonts w:ascii="Calibri" w:cs="Calibri" w:eastAsia="Calibri" w:hAnsi="Calibri"/>
          <w:color w:val="14130F"/>
          <w:sz w:val="20"/>
          <w:szCs w:val="20"/>
        </w:rPr>
        <w:t xml:space="preserve">The headline belongs to whoever's profile is involved in the outreach. It leads with Vertraulix and names the buried-obligation wedge. Three options, ranked:</w:t>
      </w:r>
    </w:p>
    <w:p>
      <w:pPr>
        <w:spacing w:after="100" w:line="276"/>
      </w:pPr>
      <w:r>
        <w:rPr>
          <w:rFonts w:ascii="Calibri" w:cs="Calibri" w:eastAsia="Calibri" w:hAnsi="Calibri"/>
          <w:b/>
          <w:bCs/>
          <w:i w:val="false"/>
          <w:iCs w:val="false"/>
          <w:color w:val="C99A3B"/>
          <w:sz w:val="20"/>
          <w:szCs w:val="20"/>
        </w:rPr>
        <w:t xml:space="preserve">▶ Recommended  </w:t>
      </w:r>
      <w:r>
        <w:rPr>
          <w:rFonts w:ascii="Calibri" w:cs="Calibri" w:eastAsia="Calibri" w:hAnsi="Calibri"/>
          <w:b w:val="false"/>
          <w:bCs w:val="false"/>
          <w:i w:val="false"/>
          <w:iCs w:val="false"/>
          <w:color w:val="14130F"/>
          <w:sz w:val="20"/>
          <w:szCs w:val="20"/>
        </w:rPr>
        <w:t xml:space="preserve">Helping mid-market teams catch the contract obligations that surface too late — Vertraulix</w:t>
      </w:r>
    </w:p>
    <w:p>
      <w:pPr>
        <w:spacing w:after="100" w:line="276"/>
      </w:pPr>
      <w:r>
        <w:rPr>
          <w:rFonts w:ascii="Calibri" w:cs="Calibri" w:eastAsia="Calibri" w:hAnsi="Calibri"/>
          <w:b/>
          <w:bCs/>
          <w:i w:val="false"/>
          <w:iCs w:val="false"/>
          <w:color w:val="14130F"/>
          <w:sz w:val="20"/>
          <w:szCs w:val="20"/>
        </w:rPr>
        <w:t xml:space="preserve">Alternative A  </w:t>
      </w:r>
      <w:r>
        <w:rPr>
          <w:rFonts w:ascii="Calibri" w:cs="Calibri" w:eastAsia="Calibri" w:hAnsi="Calibri"/>
          <w:b w:val="false"/>
          <w:bCs w:val="false"/>
          <w:i w:val="false"/>
          <w:iCs w:val="false"/>
          <w:color w:val="14130F"/>
          <w:sz w:val="20"/>
          <w:szCs w:val="20"/>
        </w:rPr>
        <w:t xml:space="preserve">Every renewal, price clause and liability cap, tracked in one place | Vertraulix</w:t>
      </w:r>
    </w:p>
    <w:p>
      <w:pPr>
        <w:spacing w:after="100" w:line="276"/>
      </w:pPr>
      <w:r>
        <w:rPr>
          <w:rFonts w:ascii="Calibri" w:cs="Calibri" w:eastAsia="Calibri" w:hAnsi="Calibri"/>
          <w:b/>
          <w:bCs/>
          <w:i w:val="false"/>
          <w:iCs w:val="false"/>
          <w:color w:val="14130F"/>
          <w:sz w:val="20"/>
          <w:szCs w:val="20"/>
        </w:rPr>
        <w:t xml:space="preserve">Alternative B  </w:t>
      </w:r>
      <w:r>
        <w:rPr>
          <w:rFonts w:ascii="Calibri" w:cs="Calibri" w:eastAsia="Calibri" w:hAnsi="Calibri"/>
          <w:b w:val="false"/>
          <w:bCs w:val="false"/>
          <w:i w:val="false"/>
          <w:iCs w:val="false"/>
          <w:color w:val="14130F"/>
          <w:sz w:val="20"/>
          <w:szCs w:val="20"/>
        </w:rPr>
        <w:t xml:space="preserve">Vertraulix — AI contract review &amp; obligation tracking for the DACH mid-market</w:t>
      </w:r>
    </w:p>
    <w:p>
      <w:pPr>
        <w:spacing w:after="100" w:line="276"/>
      </w:pPr>
      <w:r>
        <w:rPr>
          <w:rFonts w:ascii="Calibri" w:cs="Calibri" w:eastAsia="Calibri" w:hAnsi="Calibri"/>
          <w:color w:val="14130F"/>
          <w:sz w:val="20"/>
          <w:szCs w:val="20"/>
        </w:rPr>
        <w:t xml:space="preserve">Avoid stuffing the headline with “AI-powered,” “revolutionary,” or “game-changing.” For this audience and this market, a plain, concrete headline outperforms a clever one — the same proof-over-hype logic that runs through the whole playbook.</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The value proposition is the Challenger wedge stated plainly (buried obligations, not slow review) and the elevator pitches are PROOF in miniature. The headline guidance carries the DACH proof-over-hype discipline.</w:t>
      </w:r>
    </w:p>
    <w:p>
      <w:r>
        <w:br w:type="page"/>
      </w:r>
    </w:p>
    <w:p>
      <w:pPr>
        <w:spacing w:after="40" w:before="40"/>
      </w:pPr>
      <w:r>
        <w:rPr>
          <w:rFonts w:ascii="Consolas" w:cs="Consolas" w:eastAsia="Consolas" w:hAnsi="Consolas"/>
          <w:b/>
          <w:bCs/>
          <w:color w:val="C99A3B"/>
          <w:spacing w:val="30"/>
          <w:sz w:val="16"/>
          <w:szCs w:val="16"/>
        </w:rPr>
        <w:t xml:space="preserve">SECTION 3</w:t>
      </w:r>
    </w:p>
    <w:p>
      <w:pPr>
        <w:pBdr>
          <w:bottom w:val="single" w:color="C99A3B" w:sz="8" w:space="4"/>
        </w:pBdr>
        <w:spacing w:after="120" w:before="200"/>
      </w:pPr>
      <w:r>
        <w:rPr>
          <w:rFonts w:ascii="Georgia" w:cs="Georgia" w:eastAsia="Georgia" w:hAnsi="Georgia"/>
          <w:b/>
          <w:bCs/>
          <w:color w:val="14130F"/>
          <w:sz w:val="30"/>
          <w:szCs w:val="30"/>
        </w:rPr>
        <w:t xml:space="preserve">Battle-Tested Call Scripts</w:t>
      </w:r>
    </w:p>
    <w:p>
      <w:pPr>
        <w:spacing w:after="100" w:line="276"/>
      </w:pPr>
      <w:r>
        <w:rPr>
          <w:rFonts w:ascii="Calibri" w:cs="Calibri" w:eastAsia="Calibri" w:hAnsi="Calibri"/>
          <w:color w:val="14130F"/>
          <w:sz w:val="20"/>
          <w:szCs w:val="20"/>
        </w:rPr>
        <w:t xml:space="preserve">Scripts are starting points — the rep should internalise them, not read them aloud.</w:t>
      </w:r>
    </w:p>
    <w:p>
      <w:pPr>
        <w:spacing w:after="80" w:before="160"/>
      </w:pPr>
      <w:r>
        <w:rPr>
          <w:rFonts w:ascii="Georgia" w:cs="Georgia" w:eastAsia="Georgia" w:hAnsi="Georgia"/>
          <w:b/>
          <w:bCs/>
          <w:color w:val="14130F"/>
          <w:sz w:val="23"/>
          <w:szCs w:val="23"/>
        </w:rPr>
        <w:t xml:space="preserve">3.1 Cold call opener</w:t>
      </w:r>
    </w:p>
    <w:p>
      <w:pPr>
        <w:spacing w:after="100" w:line="276"/>
      </w:pPr>
      <w:r>
        <w:rPr>
          <w:rFonts w:ascii="Calibri" w:cs="Calibri" w:eastAsia="Calibri" w:hAnsi="Calibri"/>
          <w:color w:val="14130F"/>
          <w:sz w:val="20"/>
          <w:szCs w:val="20"/>
        </w:rPr>
        <w:t xml:space="preserve">The 3-second rule: lead with their name, your name, one specific reason. Never open with “Is this a good time?” — but a soft confidence-check after the reason is fine, and lands well in DACH.</w:t>
      </w:r>
    </w:p>
    <w:p>
      <w:pPr>
        <w:spacing w:after="50" w:before="120"/>
      </w:pPr>
      <w:r>
        <w:rPr>
          <w:rFonts w:ascii="Calibri" w:cs="Calibri" w:eastAsia="Calibri" w:hAnsi="Calibri"/>
          <w:b/>
          <w:bCs/>
          <w:color w:val="14130F"/>
          <w:sz w:val="21"/>
          <w:szCs w:val="21"/>
        </w:rPr>
        <w:t xml:space="preserve">Template — English master</w:t>
      </w:r>
    </w:p>
    <w:p>
      <w:pPr>
        <w:spacing w:after="100" w:line="276"/>
      </w:pPr>
      <w:r>
        <w:rPr>
          <w:rFonts w:ascii="Calibri" w:cs="Calibri" w:eastAsia="Calibri" w:hAnsi="Calibri"/>
          <w:b w:val="false"/>
          <w:bCs w:val="false"/>
          <w:i/>
          <w:iCs/>
          <w:color w:val="14130F"/>
          <w:sz w:val="20"/>
          <w:szCs w:val="20"/>
        </w:rPr>
        <w:t xml:space="preserve">“Hi [NAME], it's [REP] from Vertraulix and I'll be quick. I'm calling because most teams your size read every contract carefully at signing, but the renewal and price clauses end up in a PDF nobody is watching until they cost something. We built a tool that reads the contracts and tracks those obligations for you. Worth 90 seconds?”</w:t>
      </w:r>
    </w:p>
    <w:p>
      <w:pPr>
        <w:spacing w:after="50" w:before="120"/>
      </w:pPr>
      <w:r>
        <w:rPr>
          <w:rFonts w:ascii="Calibri" w:cs="Calibri" w:eastAsia="Calibri" w:hAnsi="Calibri"/>
          <w:b/>
          <w:bCs/>
          <w:color w:val="14130F"/>
          <w:sz w:val="21"/>
          <w:szCs w:val="21"/>
        </w:rPr>
        <w:t xml:space="preserve">Manufacturing version</w:t>
      </w:r>
    </w:p>
    <w:p>
      <w:pPr>
        <w:spacing w:after="100" w:line="276"/>
      </w:pPr>
      <w:r>
        <w:rPr>
          <w:rFonts w:ascii="Calibri" w:cs="Calibri" w:eastAsia="Calibri" w:hAnsi="Calibri"/>
          <w:b w:val="false"/>
          <w:bCs w:val="false"/>
          <w:i/>
          <w:iCs/>
          <w:color w:val="14130F"/>
          <w:sz w:val="20"/>
          <w:szCs w:val="20"/>
        </w:rPr>
        <w:t xml:space="preserve">“Hi [NAME], it's [REP] from Vertraulix. I'll keep it short. I'm calling because most procurement teams your size negotiate strong supplier terms, but the price-escalation caps and framework renewals sit in PDFs nobody tracks until an invoice comes in wrong. We read those agreements and surface the clauses automatically. Worth 90 seconds to see if it's relevant?”</w:t>
      </w:r>
    </w:p>
    <w:p>
      <w:pPr>
        <w:spacing w:after="50" w:before="120"/>
      </w:pPr>
      <w:r>
        <w:rPr>
          <w:rFonts w:ascii="Calibri" w:cs="Calibri" w:eastAsia="Calibri" w:hAnsi="Calibri"/>
          <w:b/>
          <w:bCs/>
          <w:color w:val="14130F"/>
          <w:sz w:val="21"/>
          <w:szCs w:val="21"/>
        </w:rPr>
        <w:t xml:space="preserve">DACH version (formal „Sie“, Sandler upfront contract)</w:t>
      </w:r>
    </w:p>
    <w:p>
      <w:pPr>
        <w:spacing w:after="100" w:line="276"/>
      </w:pPr>
      <w:r>
        <w:rPr>
          <w:rFonts w:ascii="Calibri" w:cs="Calibri" w:eastAsia="Calibri" w:hAnsi="Calibri"/>
          <w:b w:val="false"/>
          <w:bCs w:val="false"/>
          <w:i/>
          <w:iCs/>
          <w:color w:val="14130F"/>
          <w:sz w:val="20"/>
          <w:szCs w:val="20"/>
        </w:rPr>
        <w:t xml:space="preserve">„Guten Tag [Herr / Frau NAME], [REP] von Vertraulix. Ich komme direkt zum Punkt. Die meisten Teams Ihrer Größe prüfen jeden Vertrag beim Unterzeichnen sorgfältig, aber die Verlängerungs- und Preisklauseln liegen danach in einer PDF, die niemand im Blick hat, bis sie Geld kostet. Wir lesen die Verträge und überwachen genau diese Fristen. Gerne stelle ich Ihnen das in den nächsten 10 bis 15 Minuten vor — Sie dürfen jederzeit Nein sagen. Passt das?“</w:t>
      </w:r>
    </w:p>
    <w:p>
      <w:pPr>
        <w:spacing w:after="80" w:before="160"/>
      </w:pPr>
      <w:r>
        <w:rPr>
          <w:rFonts w:ascii="Georgia" w:cs="Georgia" w:eastAsia="Georgia" w:hAnsi="Georgia"/>
          <w:b/>
          <w:bCs/>
          <w:color w:val="14130F"/>
          <w:sz w:val="23"/>
          <w:szCs w:val="23"/>
        </w:rPr>
        <w:t xml:space="preserve">3.2 Pattern interrupt</w:t>
      </w:r>
    </w:p>
    <w:p>
      <w:pPr>
        <w:spacing w:after="100" w:line="276"/>
      </w:pPr>
      <w:r>
        <w:rPr>
          <w:rFonts w:ascii="Calibri" w:cs="Calibri" w:eastAsia="Calibri" w:hAnsi="Calibri"/>
          <w:color w:val="14130F"/>
          <w:sz w:val="20"/>
          <w:szCs w:val="20"/>
        </w:rPr>
        <w:t xml:space="preserve">Use when the opener lands cold — distracted, or a reflexive “not interested.”</w:t>
      </w:r>
    </w:p>
    <w:p>
      <w:pPr>
        <w:spacing w:after="100" w:line="276"/>
      </w:pPr>
      <w:r>
        <w:rPr>
          <w:rFonts w:ascii="Calibri" w:cs="Calibri" w:eastAsia="Calibri" w:hAnsi="Calibri"/>
          <w:b w:val="false"/>
          <w:bCs w:val="false"/>
          <w:i/>
          <w:iCs/>
          <w:color w:val="14130F"/>
          <w:sz w:val="20"/>
          <w:szCs w:val="20"/>
        </w:rPr>
        <w:t xml:space="preserve">“Totally fair — you probably get a lot of these. One honest question before you go: when a contract auto-renews or a price clause kicks in, who is watching that date today, and where is it written down? [PAUSE] … because that gap is the exact thing we close. If someone is already on top of every renewal, I'll happily leave you alone.”</w:t>
      </w:r>
    </w:p>
    <w:p>
      <w:pPr>
        <w:spacing w:after="80" w:before="160"/>
      </w:pPr>
      <w:r>
        <w:rPr>
          <w:rFonts w:ascii="Georgia" w:cs="Georgia" w:eastAsia="Georgia" w:hAnsi="Georgia"/>
          <w:b/>
          <w:bCs/>
          <w:color w:val="14130F"/>
          <w:sz w:val="23"/>
          <w:szCs w:val="23"/>
        </w:rPr>
        <w:t xml:space="preserve">3.3 Discovery question set</w:t>
      </w:r>
    </w:p>
    <w:p>
      <w:pPr>
        <w:spacing w:after="100" w:line="276"/>
      </w:pPr>
      <w:r>
        <w:rPr>
          <w:rFonts w:ascii="Calibri" w:cs="Calibri" w:eastAsia="Calibri" w:hAnsi="Calibri"/>
          <w:color w:val="14130F"/>
          <w:sz w:val="20"/>
          <w:szCs w:val="20"/>
        </w:rPr>
        <w:t xml:space="preserve">Built on SPIN — situation → problem → implication. Ranked by impact:</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1. (Situation / Problem) </w:t>
      </w:r>
      <w:r>
        <w:rPr>
          <w:rFonts w:ascii="Calibri" w:cs="Calibri" w:eastAsia="Calibri" w:hAnsi="Calibri"/>
          <w:b w:val="false"/>
          <w:bCs w:val="false"/>
          <w:i w:val="false"/>
          <w:iCs w:val="false"/>
          <w:color w:val="14130F"/>
          <w:sz w:val="20"/>
          <w:szCs w:val="20"/>
        </w:rPr>
        <w:t xml:space="preserve">“Where do your signed contracts live right now, and how does someone know when a renewal or notice deadline is coming up — is that tracked anywhere, or is it manual?”</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2. (Implication) </w:t>
      </w:r>
      <w:r>
        <w:rPr>
          <w:rFonts w:ascii="Calibri" w:cs="Calibri" w:eastAsia="Calibri" w:hAnsi="Calibri"/>
          <w:b w:val="false"/>
          <w:bCs w:val="false"/>
          <w:i w:val="false"/>
          <w:iCs w:val="false"/>
          <w:color w:val="14130F"/>
          <w:sz w:val="20"/>
          <w:szCs w:val="20"/>
        </w:rPr>
        <w:t xml:space="preserve">“When a renewal or a price clause gets missed, what does that actually cost — and who finds out first, you or the supplier?”</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3. (Need-payoff / qualifying) </w:t>
      </w:r>
      <w:r>
        <w:rPr>
          <w:rFonts w:ascii="Calibri" w:cs="Calibri" w:eastAsia="Calibri" w:hAnsi="Calibri"/>
          <w:b w:val="false"/>
          <w:bCs w:val="false"/>
          <w:i w:val="false"/>
          <w:iCs w:val="false"/>
          <w:color w:val="14130F"/>
          <w:sz w:val="20"/>
          <w:szCs w:val="20"/>
        </w:rPr>
        <w:t xml:space="preserve">“If every one of those obligations was extracted and the deadlines surfaced automatically — what would that take off your plate?”</w:t>
      </w:r>
    </w:p>
    <w:p>
      <w:pPr>
        <w:spacing w:after="80" w:before="160"/>
      </w:pPr>
      <w:r>
        <w:rPr>
          <w:rFonts w:ascii="Georgia" w:cs="Georgia" w:eastAsia="Georgia" w:hAnsi="Georgia"/>
          <w:b/>
          <w:bCs/>
          <w:color w:val="14130F"/>
          <w:sz w:val="23"/>
          <w:szCs w:val="23"/>
        </w:rPr>
        <w:t xml:space="preserve">3.4 Objection handling — Primary: “We already manage that in Excel / a shared drive”</w:t>
      </w:r>
    </w:p>
    <w:p>
      <w:pPr>
        <w:spacing w:after="100" w:line="276"/>
      </w:pPr>
      <w:r>
        <w:rPr>
          <w:rFonts w:ascii="Calibri" w:cs="Calibri" w:eastAsia="Calibri" w:hAnsi="Calibri"/>
          <w:color w:val="14130F"/>
          <w:sz w:val="20"/>
          <w:szCs w:val="20"/>
        </w:rPr>
        <w:t xml:space="preserve">The dominant objection for these ICPs, because they do — a manual system that technically works until it doesn't. Framework: Acknowledge → Reframe → Redirect (Sandler).</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Move</w:t>
            </w:r>
          </w:p>
        </w:tc>
        <w:tc>
          <w:tcPr>
            <w:tcW w:type="pct" w:w="7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the rep says</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Acknowledge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“Makes sense — almost everyone does. A drive for the PDFs, a spreadsheet for the dates. It works, right up until the one row nobody updated.”</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Reframe (Challenger wedge)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issue usually isn't the spreadsheet — it's that it only holds the dates someone remembered to enter. The obligations that cost you are the ones nobody pulled out of the contract in the first place: the cap, the escalation clause, the auto-renewal buried in paragraph 14. That's the part we remove — the reading and the remembering, not just the calendar.”</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Redirect</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“Worth 20 minutes to see whether anything is currently slipping through? If your manual system is genuinely airtight, I'll be the first to say so.”</w:t>
            </w:r>
          </w:p>
        </w:tc>
      </w:tr>
    </w:tbl>
    <w:p>
      <w:pPr>
        <w:spacing w:after="80" w:before="160"/>
      </w:pPr>
      <w:r>
        <w:rPr>
          <w:rFonts w:ascii="Georgia" w:cs="Georgia" w:eastAsia="Georgia" w:hAnsi="Georgia"/>
          <w:b/>
          <w:bCs/>
          <w:color w:val="14130F"/>
          <w:sz w:val="23"/>
          <w:szCs w:val="23"/>
        </w:rPr>
        <w:t xml:space="preserve">3.5 Objection handling — Secondary</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30%"/>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Objection</w:t>
            </w:r>
          </w:p>
        </w:tc>
        <w:tc>
          <w:tcPr>
            <w:tcW w:type="pct" w:w="70%"/>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Honest response</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“You're early-stage / a young company.”</w:t>
            </w:r>
          </w:p>
        </w:tc>
        <w:tc>
          <w:tcPr>
            <w:tcW w:type="pct" w:w="7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“Fair — and true. We're onboarding founding customers now, which means founder-level attention and a roadmap you actually shape. And the core works today — paste a real contract in on a call and you'll see it pull the obligations live. What would you need to see to get comfortable?”</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“Is our contract data secure / where is it hosted?”</w:t>
            </w:r>
          </w:p>
        </w:tc>
        <w:tc>
          <w:tcPr>
            <w:tcW w:type="pct" w:w="7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“Right question to ask, and you should ask it hard. [In a live build: state the real hosting region, encryption and certification status — never fudge.] Happy to put you straight onto the technical detail rather than hand-wave it.”</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“Does it replace our lawyers?”</w:t>
            </w:r>
          </w:p>
        </w:tc>
        <w:tc>
          <w:tcPr>
            <w:tcW w:type="pct" w:w="7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“No — and that's deliberate. It doesn't give legal advice or draft. It reads what's already signed and tracks the obligations, so your people spend their time on judgement, not on hunting through PDFs for dates.”</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“Send me some information.”</w:t>
            </w:r>
          </w:p>
        </w:tc>
        <w:tc>
          <w:tcPr>
            <w:tcW w:type="pct" w:w="7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“Happy to — what specifically would make it worth 10 minutes to look at properly? That way I send the right thing, not a generic overview.”</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“Not the right time.”</w:t>
            </w:r>
          </w:p>
        </w:tc>
        <w:tc>
          <w:tcPr>
            <w:tcW w:type="pct" w:w="7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“Understood. When would be better — and what would need to have changed by then for this to be worth a look? I'd rather reach back at the right moment than chase you before it's useful.”</w:t>
            </w:r>
          </w:p>
        </w:tc>
      </w:tr>
    </w:tbl>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Opener = Sandler upfront contract (esp. the DACH „Sie dürfen Nein sagen“ framing). Pattern interrupt + discovery = SPIN, implication question as the pivot. Primary objection = Sandler acknowledge-reframe-redirect carrying the Challenger buried-obligation wedge. “Early-stage” and “replace lawyers” answers honest and un-spun — proof is a live demonstration, no invented stats. Disqualify-with-dignity threaded throughout.</w:t>
      </w:r>
    </w:p>
    <w:p>
      <w:r>
        <w:br w:type="page"/>
      </w:r>
    </w:p>
    <w:p>
      <w:pPr>
        <w:spacing w:after="40" w:before="40"/>
      </w:pPr>
      <w:r>
        <w:rPr>
          <w:rFonts w:ascii="Consolas" w:cs="Consolas" w:eastAsia="Consolas" w:hAnsi="Consolas"/>
          <w:b/>
          <w:bCs/>
          <w:color w:val="C99A3B"/>
          <w:spacing w:val="30"/>
          <w:sz w:val="16"/>
          <w:szCs w:val="16"/>
        </w:rPr>
        <w:t xml:space="preserve">SECTION 3B</w:t>
      </w:r>
    </w:p>
    <w:p>
      <w:pPr>
        <w:pBdr>
          <w:bottom w:val="single" w:color="C99A3B" w:sz="8" w:space="4"/>
        </w:pBdr>
        <w:spacing w:after="120" w:before="200"/>
      </w:pPr>
      <w:r>
        <w:rPr>
          <w:rFonts w:ascii="Georgia" w:cs="Georgia" w:eastAsia="Georgia" w:hAnsi="Georgia"/>
          <w:b/>
          <w:bCs/>
          <w:color w:val="14130F"/>
          <w:sz w:val="30"/>
          <w:szCs w:val="30"/>
        </w:rPr>
        <w:t xml:space="preserve">Activity Floors &amp; KPIs</w:t>
      </w:r>
    </w:p>
    <w:p>
      <w:pPr>
        <w:spacing w:after="100" w:line="276"/>
      </w:pPr>
      <w:r>
        <w:rPr>
          <w:rFonts w:ascii="Calibri" w:cs="Calibri" w:eastAsia="Calibri" w:hAnsi="Calibri"/>
          <w:color w:val="14130F"/>
          <w:sz w:val="20"/>
          <w:szCs w:val="20"/>
        </w:rPr>
        <w:t xml:space="preserve">This is the 10X engine. The numbers below are floors, not goals — the baseline a calibrated rep clears, not the achievement. Volume without relevance is spam; volume with relevance is persistence. Every touch still runs through PROOF.</w:t>
      </w:r>
    </w:p>
    <w:p>
      <w:pPr>
        <w:spacing w:after="50" w:before="120"/>
      </w:pPr>
      <w:r>
        <w:rPr>
          <w:rFonts w:ascii="Calibri" w:cs="Calibri" w:eastAsia="Calibri" w:hAnsi="Calibri"/>
          <w:b/>
          <w:bCs/>
          <w:color w:val="14130F"/>
          <w:sz w:val="21"/>
          <w:szCs w:val="21"/>
        </w:rPr>
        <w:t xml:space="preserve">Daily activity floors (per rep)</w:t>
      </w:r>
    </w:p>
    <w:p>
      <w:pPr>
        <w:spacing w:after="100" w:line="276"/>
      </w:pPr>
      <w:r>
        <w:rPr>
          <w:rFonts w:ascii="Calibri" w:cs="Calibri" w:eastAsia="Calibri" w:hAnsi="Calibri"/>
          <w:color w:val="14130F"/>
          <w:sz w:val="20"/>
          <w:szCs w:val="20"/>
        </w:rPr>
        <w:t xml:space="preserve">Adjust down for DACH (wider spacing, fewer-but-deeper touches) and up for UK/Ireland. These assume a single rep working the three target industries across DACH and adjacent markets.</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tblGrid>
      <w:tr>
        <w:trPr>
          <w:tblHeader/>
        </w:trPr>
        <w:tc>
          <w:tcPr>
            <w:tcW w:type="pct" w:w="40%"/>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Activity</w:t>
            </w:r>
          </w:p>
        </w:tc>
        <w:tc>
          <w:tcPr>
            <w:tcW w:type="pct" w:w="1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Daily floor</w:t>
            </w:r>
          </w:p>
        </w:tc>
        <w:tc>
          <w:tcPr>
            <w:tcW w:type="pct" w:w="4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Notes</w:t>
            </w:r>
          </w:p>
        </w:tc>
      </w:tr>
      <w:tr>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Personalised emails (new prospects)</w:t>
            </w:r>
          </w:p>
        </w:tc>
        <w:tc>
          <w:tcPr>
            <w:tcW w:type="pct" w:w="1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30–40</w:t>
            </w:r>
          </w:p>
        </w:tc>
        <w:tc>
          <w:tcPr>
            <w:tcW w:type="pct" w:w="4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Each built on PROOF and personalised to the prospect's world</w:t>
            </w:r>
          </w:p>
        </w:tc>
      </w:tr>
      <w:tr>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Sequence follow-ups (already in cadence)</w:t>
            </w:r>
          </w:p>
        </w:tc>
        <w:tc>
          <w:tcPr>
            <w:tcW w:type="pct" w:w="1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20–30</w:t>
            </w:r>
          </w:p>
        </w:tc>
        <w:tc>
          <w:tcPr>
            <w:tcW w:type="pct" w:w="4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bumps, value-adds and break-ups already scheduled</w:t>
            </w:r>
          </w:p>
        </w:tc>
      </w:tr>
      <w:tr>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Phone touches</w:t>
            </w:r>
          </w:p>
        </w:tc>
        <w:tc>
          <w:tcPr>
            <w:tcW w:type="pct" w:w="1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40–50</w:t>
            </w:r>
          </w:p>
        </w:tc>
        <w:tc>
          <w:tcPr>
            <w:tcW w:type="pct" w:w="4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Decision-makers in this ICP answer phones; the founder/GC layer rewards the call</w:t>
            </w:r>
          </w:p>
        </w:tc>
      </w:tr>
      <w:tr>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LinkedIn connection requests (blank)</w:t>
            </w:r>
          </w:p>
        </w:tc>
        <w:tc>
          <w:tcPr>
            <w:tcW w:type="pct" w:w="1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20+</w:t>
            </w:r>
          </w:p>
        </w:tc>
        <w:tc>
          <w:tcPr>
            <w:tcW w:type="pct" w:w="4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Sent blank, no note</w:t>
            </w:r>
          </w:p>
        </w:tc>
      </w:tr>
    </w:tbl>
    <w:p>
      <w:pPr>
        <w:spacing w:after="50" w:before="120"/>
      </w:pPr>
      <w:r>
        <w:rPr>
          <w:rFonts w:ascii="Calibri" w:cs="Calibri" w:eastAsia="Calibri" w:hAnsi="Calibri"/>
          <w:b/>
          <w:bCs/>
          <w:color w:val="14130F"/>
          <w:sz w:val="21"/>
          <w:szCs w:val="21"/>
        </w:rPr>
        <w:t xml:space="preserve">Pipeline as insurance</w:t>
      </w:r>
    </w:p>
    <w:p>
      <w:pPr>
        <w:pBdr>
          <w:left w:val="single" w:color="C99A3B" w:sz="18" w:space="12"/>
        </w:pBdr>
        <w:spacing w:after="140" w:before="140" w:line="300"/>
        <w:ind w:left="360"/>
      </w:pPr>
      <w:r>
        <w:rPr>
          <w:rFonts w:ascii="Georgia" w:cs="Georgia" w:eastAsia="Georgia" w:hAnsi="Georgia"/>
          <w:i/>
          <w:iCs/>
          <w:color w:val="14130F"/>
          <w:sz w:val="22"/>
          <w:szCs w:val="22"/>
        </w:rPr>
        <w:t xml:space="preserve">If I have 50 active conversations, losing three doesn't hurt. I prospect so I never need any single deal.</w:t>
      </w:r>
    </w:p>
    <w:p>
      <w:pPr>
        <w:spacing w:after="100" w:line="276"/>
      </w:pPr>
      <w:r>
        <w:rPr>
          <w:rFonts w:ascii="Calibri" w:cs="Calibri" w:eastAsia="Calibri" w:hAnsi="Calibri"/>
          <w:color w:val="14130F"/>
          <w:sz w:val="20"/>
          <w:szCs w:val="20"/>
        </w:rPr>
        <w:t xml:space="preserve">Week one of any new rep's onboarding is pipeline-building only — no closing. Build volume first; conversion follows.</w:t>
      </w:r>
    </w:p>
    <w:p>
      <w:pPr>
        <w:spacing w:after="50" w:before="120"/>
      </w:pPr>
      <w:r>
        <w:rPr>
          <w:rFonts w:ascii="Calibri" w:cs="Calibri" w:eastAsia="Calibri" w:hAnsi="Calibri"/>
          <w:b/>
          <w:bCs/>
          <w:color w:val="14130F"/>
          <w:sz w:val="21"/>
          <w:szCs w:val="21"/>
        </w:rPr>
        <w:t xml:space="preserve">What to track weekly</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tblGrid>
      <w:tr>
        <w:trPr>
          <w:tblHeader/>
        </w:trPr>
        <w:tc>
          <w:tcPr>
            <w:tcW w:type="pct" w:w="30%"/>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Metric</w:t>
            </w:r>
          </w:p>
        </w:tc>
        <w:tc>
          <w:tcPr>
            <w:tcW w:type="pct" w:w="40%"/>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Why it matters</w:t>
            </w:r>
          </w:p>
        </w:tc>
        <w:tc>
          <w:tcPr>
            <w:tcW w:type="pct" w:w="30%"/>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Healthy signal</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Reply rate by language/market</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Tells you which sequences land where</w:t>
            </w:r>
          </w:p>
        </w:tc>
        <w:tc>
          <w:tcPr>
            <w:tcW w:type="pct" w:w="3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Compare DE vs EN — iterate the laggard</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Reply rate by ICP</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Confirms which of the three industries responds</w:t>
            </w:r>
          </w:p>
        </w:tc>
        <w:tc>
          <w:tcPr>
            <w:tcW w:type="pct" w:w="3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Reallocate effort to the warmest ICP</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Phone connect rate</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Which numbers and times to call</w:t>
            </w:r>
          </w:p>
        </w:tc>
        <w:tc>
          <w:tcPr>
            <w:tcW w:type="pct" w:w="3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Connects should beat email-only reply rate</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“We manage it in Excel” objection rate</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dominant objection — track the response that works</w:t>
            </w:r>
          </w:p>
        </w:tc>
        <w:tc>
          <w:tcPr>
            <w:tcW w:type="pct" w:w="3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Should fall as the §3.4 reframe is refined</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Blank LinkedIn acceptance rate</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Validates the no-note instruction</w:t>
            </w:r>
          </w:p>
        </w:tc>
        <w:tc>
          <w:tcPr>
            <w:tcW w:type="pct" w:w="3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Track vs any noted control if you run one</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Meetings booked / disqualified</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output that matters</w:t>
            </w:r>
          </w:p>
        </w:tc>
        <w:tc>
          <w:tcPr>
            <w:tcW w:type="pct" w:w="3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Disqualified-with-dignity is a win, not a loss</w:t>
            </w:r>
          </w:p>
        </w:tc>
      </w:tr>
    </w:tbl>
    <w:p>
      <w:pPr>
        <w:spacing w:after="50" w:before="120"/>
      </w:pPr>
      <w:r>
        <w:rPr>
          <w:rFonts w:ascii="Calibri" w:cs="Calibri" w:eastAsia="Calibri" w:hAnsi="Calibri"/>
          <w:b/>
          <w:bCs/>
          <w:color w:val="14130F"/>
          <w:sz w:val="21"/>
          <w:szCs w:val="21"/>
        </w:rPr>
        <w:t xml:space="preserve">Rejection as data</w:t>
      </w:r>
    </w:p>
    <w:p>
      <w:pPr>
        <w:spacing w:after="100" w:line="276"/>
      </w:pPr>
      <w:r>
        <w:rPr>
          <w:rFonts w:ascii="Calibri" w:cs="Calibri" w:eastAsia="Calibri" w:hAnsi="Calibri"/>
          <w:color w:val="14130F"/>
          <w:sz w:val="20"/>
          <w:szCs w:val="20"/>
        </w:rPr>
        <w:t xml:space="preserve">Log every no: what stage, what reason, what market. After roughly 20 rejections the pattern tells you where to fix the message first — the opener, the ICP fit, the channel, or the timing. The most common DACH rejection is silence, not “no”; the 10X response is two more value-angled touches before disqualifying, within the wider DACH spacing.</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Activity floors, pipeline-as-insurance and the rejection log = Cardone / 10X. The per-market weighting (wider spacing in DACH) = DACH buyer-behaviour reference. KPIs tie back to the three ICPs and the dominant objection from §3.4.</w:t>
      </w:r>
    </w:p>
    <w:p>
      <w:r>
        <w:br w:type="page"/>
      </w:r>
    </w:p>
    <w:p>
      <w:pPr>
        <w:spacing w:after="40" w:before="40"/>
      </w:pPr>
      <w:r>
        <w:rPr>
          <w:rFonts w:ascii="Consolas" w:cs="Consolas" w:eastAsia="Consolas" w:hAnsi="Consolas"/>
          <w:b/>
          <w:bCs/>
          <w:color w:val="C99A3B"/>
          <w:spacing w:val="30"/>
          <w:sz w:val="16"/>
          <w:szCs w:val="16"/>
        </w:rPr>
        <w:t xml:space="preserve">SECTION 4</w:t>
      </w:r>
    </w:p>
    <w:p>
      <w:pPr>
        <w:pBdr>
          <w:bottom w:val="single" w:color="C99A3B" w:sz="8" w:space="4"/>
        </w:pBdr>
        <w:spacing w:after="120" w:before="200"/>
      </w:pPr>
      <w:r>
        <w:rPr>
          <w:rFonts w:ascii="Georgia" w:cs="Georgia" w:eastAsia="Georgia" w:hAnsi="Georgia"/>
          <w:b/>
          <w:bCs/>
          <w:color w:val="14130F"/>
          <w:sz w:val="30"/>
          <w:szCs w:val="30"/>
        </w:rPr>
        <w:t xml:space="preserve">Outreach Sequences</w:t>
      </w:r>
    </w:p>
    <w:p>
      <w:pPr>
        <w:spacing w:after="100" w:line="276"/>
      </w:pPr>
      <w:r>
        <w:rPr>
          <w:rFonts w:ascii="Calibri" w:cs="Calibri" w:eastAsia="Calibri" w:hAnsi="Calibri"/>
          <w:color w:val="14130F"/>
          <w:sz w:val="20"/>
          <w:szCs w:val="20"/>
        </w:rPr>
        <w:t xml:space="preserve">Six sequences, one per language, split across the three target industries. Each is built on the PROOF method and a market-tuned cadence (hook → short bump → value-add → break-up), with the LinkedIn connection request sent blank — no note — per house convention. Formatting follows the standards: short paragraphs, bold subjects, no body links in the first two emails, plain-text signature.</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gridCol w:w="100"/>
      </w:tblGrid>
      <w:tr>
        <w:trPr>
          <w:tblHeader/>
        </w:trPr>
        <w:tc>
          <w:tcPr>
            <w:tcW w:type="pct" w:w="10%"/>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t>
            </w:r>
          </w:p>
        </w:tc>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Language</w:t>
            </w:r>
          </w:p>
        </w:tc>
        <w:tc>
          <w:tcPr>
            <w:tcW w:type="pct" w:w="4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Industry</w:t>
            </w:r>
          </w:p>
        </w:tc>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Register</w:t>
            </w:r>
          </w:p>
        </w:tc>
      </w:tr>
      <w:tr>
        <w:tc>
          <w:tcPr>
            <w:tcW w:type="pct" w:w="1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4.1</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German</w:t>
            </w:r>
          </w:p>
        </w:tc>
        <w:tc>
          <w:tcPr>
            <w:tcW w:type="pct" w:w="4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Professional services / Mittelstand</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formal “Sie”</w:t>
            </w:r>
          </w:p>
        </w:tc>
      </w:tr>
      <w:tr>
        <w:tc>
          <w:tcPr>
            <w:tcW w:type="pct" w:w="1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4.2</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English</w:t>
            </w:r>
          </w:p>
        </w:tc>
        <w:tc>
          <w:tcPr>
            <w:tcW w:type="pct" w:w="4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Professional services (UK/IE)</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direct</w:t>
            </w:r>
          </w:p>
        </w:tc>
      </w:tr>
      <w:tr>
        <w:tc>
          <w:tcPr>
            <w:tcW w:type="pct" w:w="1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4.3</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French</w:t>
            </w:r>
          </w:p>
        </w:tc>
        <w:tc>
          <w:tcPr>
            <w:tcW w:type="pct" w:w="4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Professional services</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formal “vous”</w:t>
            </w:r>
          </w:p>
        </w:tc>
      </w:tr>
      <w:tr>
        <w:tc>
          <w:tcPr>
            <w:tcW w:type="pct" w:w="1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4.4</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Spanish</w:t>
            </w:r>
          </w:p>
        </w:tc>
        <w:tc>
          <w:tcPr>
            <w:tcW w:type="pct" w:w="4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SaaS scale-ups</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informal “tú” + phone</w:t>
            </w:r>
          </w:p>
        </w:tc>
      </w:tr>
      <w:tr>
        <w:tc>
          <w:tcPr>
            <w:tcW w:type="pct" w:w="1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4.5</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Italian</w:t>
            </w:r>
          </w:p>
        </w:tc>
        <w:tc>
          <w:tcPr>
            <w:tcW w:type="pct" w:w="4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Manufacturing / industrial</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formal “Lei”</w:t>
            </w:r>
          </w:p>
        </w:tc>
      </w:tr>
      <w:tr>
        <w:tc>
          <w:tcPr>
            <w:tcW w:type="pct" w:w="1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4.6</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Dutch</w:t>
            </w:r>
          </w:p>
        </w:tc>
        <w:tc>
          <w:tcPr>
            <w:tcW w:type="pct" w:w="4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SaaS scale-ups</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“je” / “u”</w:t>
            </w:r>
          </w:p>
        </w:tc>
      </w:tr>
    </w:tbl>
    <w:p>
      <w:r>
        <w:br w:type="page"/>
      </w:r>
    </w:p>
    <w:p>
      <w:pPr>
        <w:spacing w:after="40" w:before="40"/>
      </w:pPr>
      <w:r>
        <w:rPr>
          <w:rFonts w:ascii="Consolas" w:cs="Consolas" w:eastAsia="Consolas" w:hAnsi="Consolas"/>
          <w:b/>
          <w:bCs/>
          <w:color w:val="C99A3B"/>
          <w:spacing w:val="30"/>
          <w:sz w:val="16"/>
          <w:szCs w:val="16"/>
        </w:rPr>
        <w:t xml:space="preserve">SEQUENCE 4.1 · GERMAN</w:t>
      </w:r>
    </w:p>
    <w:p>
      <w:pPr>
        <w:pBdr>
          <w:bottom w:val="single" w:color="C99A3B" w:sz="8" w:space="4"/>
        </w:pBdr>
        <w:spacing w:after="120" w:before="200"/>
      </w:pPr>
      <w:r>
        <w:rPr>
          <w:rFonts w:ascii="Georgia" w:cs="Georgia" w:eastAsia="Georgia" w:hAnsi="Georgia"/>
          <w:b/>
          <w:bCs/>
          <w:color w:val="14130F"/>
          <w:sz w:val="30"/>
          <w:szCs w:val="30"/>
        </w:rPr>
        <w:t xml:space="preserve">German · Professional Services &amp; Mittelstand</w:t>
      </w:r>
    </w:p>
    <w:p>
      <w:pPr>
        <w:spacing w:after="100" w:line="276"/>
      </w:pPr>
      <w:r>
        <w:rPr>
          <w:rFonts w:ascii="Calibri" w:cs="Calibri" w:eastAsia="Calibri" w:hAnsi="Calibri"/>
          <w:color w:val="14130F"/>
          <w:sz w:val="20"/>
          <w:szCs w:val="20"/>
        </w:rPr>
        <w:t xml:space="preserve">Formal „Sie“. Geschäftsführung, Leitung Recht, Leitung Einkauf in DACH. Direkt, kompetenzorientiert, kein Smalltalk, keine Superlative. Native German. Signed by the rep.</w:t>
      </w:r>
    </w:p>
    <w:p>
      <w:pPr>
        <w:spacing w:after="50" w:before="120"/>
      </w:pPr>
      <w:r>
        <w:rPr>
          <w:rFonts w:ascii="Calibri" w:cs="Calibri" w:eastAsia="Calibri" w:hAnsi="Calibri"/>
          <w:b/>
          <w:bCs/>
          <w:color w:val="14130F"/>
          <w:sz w:val="21"/>
          <w:szCs w:val="21"/>
        </w:rPr>
        <w:t xml:space="preserve">Cadence overview</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gridCol w:w="100"/>
      </w:tblGrid>
      <w:tr>
        <w:trPr>
          <w:tblHeader/>
        </w:trPr>
        <w:tc>
          <w:tcPr>
            <w:tcW w:type="pct" w:w="1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Touch</w:t>
            </w:r>
          </w:p>
        </w:tc>
        <w:tc>
          <w:tcPr>
            <w:tcW w:type="pct" w:w="1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Day</w:t>
            </w:r>
          </w:p>
        </w:tc>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Channel</w:t>
            </w:r>
          </w:p>
        </w:tc>
        <w:tc>
          <w:tcPr>
            <w:tcW w:type="pct" w:w="5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Goal</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1</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Tag 1</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Hook — „nicht das Prüfen, sondern die vergessenen Pflichten“</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2</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Tag 1</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LinkedIn</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Vernetzungsanfrage — leer, ohne Notiz</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3 / 4</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Tag 4</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 / Call</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Kurzes Nachfassen — verweist auf die Frage aus E-Mail 1</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5 / 6</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Tag 9</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 / Call</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Mehrwert — Live-Demo als stärkster Beleg + weiche Bitte</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7</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Tag 16</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Abschluss — Ausstieg ohne Druck</w:t>
            </w:r>
          </w:p>
        </w:tc>
      </w:tr>
    </w:tbl>
    <w:p>
      <w:pPr>
        <w:spacing w:after="100" w:line="276"/>
      </w:pPr>
      <w:r>
        <w:rPr>
          <w:rFonts w:ascii="Calibri" w:cs="Calibri" w:eastAsia="Calibri" w:hAnsi="Calibri"/>
          <w:color w:val="14130F"/>
          <w:sz w:val="20"/>
          <w:szCs w:val="20"/>
        </w:rPr>
        <w:t xml:space="preserve">DACH-Abstände sind bewusst weiter (Tag 4 / 9 / 16). Häufiges Nachfassen wirkt hier bedürftig und untergräbt die Augenhöhe.</w:t>
      </w:r>
    </w:p>
    <w:p>
      <w:pPr>
        <w:spacing w:after="120"/>
      </w:pPr>
      <w:r>
        <w:t xml:space="preserve"/>
      </w:r>
    </w:p>
    <w:p>
      <w:pPr>
        <w:spacing w:after="50" w:before="120"/>
      </w:pPr>
      <w:r>
        <w:rPr>
          <w:rFonts w:ascii="Calibri" w:cs="Calibri" w:eastAsia="Calibri" w:hAnsi="Calibri"/>
          <w:b/>
          <w:bCs/>
          <w:color w:val="14130F"/>
          <w:sz w:val="21"/>
          <w:szCs w:val="21"/>
        </w:rPr>
        <w:t xml:space="preserve">E-Mail 1 — Der Hook (Tag 1)</w:t>
      </w:r>
    </w:p>
    <w:p>
      <w:pPr>
        <w:spacing w:after="100" w:line="276"/>
      </w:pPr>
      <w:r>
        <w:rPr>
          <w:rFonts w:ascii="Consolas" w:cs="Consolas" w:eastAsia="Consolas" w:hAnsi="Consolas"/>
          <w:b/>
          <w:bCs/>
          <w:i w:val="false"/>
          <w:iCs w:val="false"/>
          <w:color w:val="C99A3B"/>
          <w:sz w:val="17"/>
          <w:szCs w:val="17"/>
        </w:rPr>
        <w:t xml:space="preserve">Betreff: </w:t>
      </w:r>
      <w:r>
        <w:rPr>
          <w:rFonts w:ascii="Calibri" w:cs="Calibri" w:eastAsia="Calibri" w:hAnsi="Calibri"/>
          <w:b/>
          <w:bCs/>
          <w:i w:val="false"/>
          <w:iCs w:val="false"/>
          <w:color w:val="14130F"/>
          <w:sz w:val="20"/>
          <w:szCs w:val="20"/>
        </w:rPr>
        <w:t xml:space="preserve">Verlängerungen und Fristen — kurze Frage</w:t>
      </w:r>
    </w:p>
    <w:p>
      <w:pPr>
        <w:spacing w:after="90" w:line="276"/>
      </w:pPr>
      <w:r>
        <w:rPr>
          <w:rFonts w:ascii="Calibri" w:cs="Calibri" w:eastAsia="Calibri" w:hAnsi="Calibri"/>
          <w:color w:val="14130F"/>
          <w:sz w:val="20"/>
          <w:szCs w:val="20"/>
        </w:rPr>
        <w:t xml:space="preserve">Guten Tag [VORNAME] [NACHNAME],</w:t>
      </w:r>
    </w:p>
    <w:p>
      <w:pPr>
        <w:spacing w:after="90" w:line="276"/>
      </w:pPr>
      <w:r>
        <w:rPr>
          <w:rFonts w:ascii="Calibri" w:cs="Calibri" w:eastAsia="Calibri" w:hAnsi="Calibri"/>
          <w:color w:val="14130F"/>
          <w:sz w:val="20"/>
          <w:szCs w:val="20"/>
        </w:rPr>
        <w:t xml:space="preserve">die meisten Teams haben kein Problem mit der Vertragsprüfung — jeder Vertrag wird beim Unterzeichnen sorgfältig gelesen.</w:t>
      </w:r>
    </w:p>
    <w:p>
      <w:pPr>
        <w:spacing w:after="90" w:line="276"/>
      </w:pPr>
      <w:r>
        <w:rPr>
          <w:rFonts w:ascii="Calibri" w:cs="Calibri" w:eastAsia="Calibri" w:hAnsi="Calibri"/>
          <w:color w:val="14130F"/>
          <w:sz w:val="20"/>
          <w:szCs w:val="20"/>
        </w:rPr>
        <w:t xml:space="preserve">Teuer wird, was Monate später fällig ist: die automatische Verlängerung, die niemand markiert hat, die Preisklausel, die hätte greifen sollen, die Kündigungsfrist, die letzte Woche ablief.</w:t>
      </w:r>
    </w:p>
    <w:p>
      <w:pPr>
        <w:spacing w:after="90" w:line="276"/>
      </w:pPr>
      <w:r>
        <w:rPr>
          <w:rFonts w:ascii="Calibri" w:cs="Calibri" w:eastAsia="Calibri" w:hAnsi="Calibri"/>
          <w:color w:val="14130F"/>
          <w:sz w:val="20"/>
          <w:szCs w:val="20"/>
        </w:rPr>
        <w:t xml:space="preserve">Vertraulix liest jeden Vertrag, extrahiert genau diese Pflichten — Verlängerung, Preis, Haftung, Fristen — und überwacht die Termine.</w:t>
      </w:r>
    </w:p>
    <w:p>
      <w:pPr>
        <w:spacing w:after="90" w:line="276"/>
      </w:pPr>
      <w:r>
        <w:rPr>
          <w:rFonts w:ascii="Calibri" w:cs="Calibri" w:eastAsia="Calibri" w:hAnsi="Calibri"/>
          <w:color w:val="14130F"/>
          <w:sz w:val="20"/>
          <w:szCs w:val="20"/>
        </w:rPr>
        <w:t xml:space="preserve">Worauf würden Sie bei [FIRMA] zuerst schauen: auf die Nachverfolgung der Verlängerungen oder auf die Preisklauseln in laufenden Verträgen?</w:t>
      </w:r>
    </w:p>
    <w:p>
      <w:pPr>
        <w:spacing w:after="90" w:line="276"/>
      </w:pPr>
      <w:r>
        <w:rPr>
          <w:rFonts w:ascii="Calibri" w:cs="Calibri" w:eastAsia="Calibri" w:hAnsi="Calibri"/>
          <w:color w:val="14130F"/>
          <w:sz w:val="20"/>
          <w:szCs w:val="20"/>
        </w:rPr>
        <w:t xml:space="preserve">Beste Grüße</w:t>
      </w:r>
    </w:p>
    <w:p>
      <w:pPr>
        <w:spacing w:after="90" w:line="276"/>
      </w:pPr>
      <w:r>
        <w:rPr>
          <w:rFonts w:ascii="Calibri" w:cs="Calibri" w:eastAsia="Calibri" w:hAnsi="Calibri"/>
          <w:color w:val="14130F"/>
          <w:sz w:val="20"/>
          <w:szCs w:val="20"/>
        </w:rPr>
        <w:t xml:space="preserve">[REP-NAME]</w:t>
      </w:r>
    </w:p>
    <w:p>
      <w:pPr>
        <w:spacing w:after="100" w:line="276"/>
      </w:pPr>
      <w:r>
        <w:rPr>
          <w:rFonts w:ascii="Calibri" w:cs="Calibri" w:eastAsia="Calibri" w:hAnsi="Calibri"/>
          <w:b/>
          <w:bCs/>
          <w:i w:val="false"/>
          <w:iCs w:val="false"/>
          <w:color w:val="14130F"/>
          <w:sz w:val="20"/>
          <w:szCs w:val="20"/>
        </w:rPr>
        <w:t xml:space="preserve">LinkedIn-Vernetzungsanfrage (Tag 1): </w:t>
      </w:r>
      <w:r>
        <w:rPr>
          <w:rFonts w:ascii="Calibri" w:cs="Calibri" w:eastAsia="Calibri" w:hAnsi="Calibri"/>
          <w:b w:val="false"/>
          <w:bCs w:val="false"/>
          <w:i/>
          <w:iCs/>
          <w:color w:val="14130F"/>
          <w:sz w:val="20"/>
          <w:szCs w:val="20"/>
        </w:rPr>
        <w:t xml:space="preserve">leer senden, ohne Notiz. Eine notizlose Anfrage hat in DACH eine höhere Annahmequote.</w:t>
      </w:r>
    </w:p>
    <w:p>
      <w:pPr>
        <w:spacing w:after="50" w:before="120"/>
      </w:pPr>
      <w:r>
        <w:rPr>
          <w:rFonts w:ascii="Calibri" w:cs="Calibri" w:eastAsia="Calibri" w:hAnsi="Calibri"/>
          <w:b/>
          <w:bCs/>
          <w:color w:val="14130F"/>
          <w:sz w:val="21"/>
          <w:szCs w:val="21"/>
        </w:rPr>
        <w:t xml:space="preserve">E-Mail 2 — Das Nachfassen (Tag 4)</w:t>
      </w:r>
    </w:p>
    <w:p>
      <w:pPr>
        <w:spacing w:after="100" w:line="276"/>
      </w:pPr>
      <w:r>
        <w:rPr>
          <w:rFonts w:ascii="Consolas" w:cs="Consolas" w:eastAsia="Consolas" w:hAnsi="Consolas"/>
          <w:b/>
          <w:bCs/>
          <w:i w:val="false"/>
          <w:iCs w:val="false"/>
          <w:color w:val="C99A3B"/>
          <w:sz w:val="17"/>
          <w:szCs w:val="17"/>
        </w:rPr>
        <w:t xml:space="preserve">Betreff: </w:t>
      </w:r>
      <w:r>
        <w:rPr>
          <w:rFonts w:ascii="Calibri" w:cs="Calibri" w:eastAsia="Calibri" w:hAnsi="Calibri"/>
          <w:b/>
          <w:bCs/>
          <w:i w:val="false"/>
          <w:iCs w:val="false"/>
          <w:color w:val="14130F"/>
          <w:sz w:val="20"/>
          <w:szCs w:val="20"/>
        </w:rPr>
        <w:t xml:space="preserve">Re: Verlängerungen und Fristen</w:t>
      </w:r>
    </w:p>
    <w:p>
      <w:pPr>
        <w:spacing w:after="90" w:line="276"/>
      </w:pPr>
      <w:r>
        <w:rPr>
          <w:rFonts w:ascii="Calibri" w:cs="Calibri" w:eastAsia="Calibri" w:hAnsi="Calibri"/>
          <w:color w:val="14130F"/>
          <w:sz w:val="20"/>
          <w:szCs w:val="20"/>
        </w:rPr>
        <w:t xml:space="preserve">Guten Tag [VORNAME] [NACHNAME],</w:t>
      </w:r>
    </w:p>
    <w:p>
      <w:pPr>
        <w:spacing w:after="90" w:line="276"/>
      </w:pPr>
      <w:r>
        <w:rPr>
          <w:rFonts w:ascii="Calibri" w:cs="Calibri" w:eastAsia="Calibri" w:hAnsi="Calibri"/>
          <w:color w:val="14130F"/>
          <w:sz w:val="20"/>
          <w:szCs w:val="20"/>
        </w:rPr>
        <w:t xml:space="preserve">kurz nachgefasst zu meiner Frage von letzter Woche.</w:t>
      </w:r>
    </w:p>
    <w:p>
      <w:pPr>
        <w:spacing w:after="90" w:line="276"/>
      </w:pPr>
      <w:r>
        <w:rPr>
          <w:rFonts w:ascii="Calibri" w:cs="Calibri" w:eastAsia="Calibri" w:hAnsi="Calibri"/>
          <w:color w:val="14130F"/>
          <w:sz w:val="20"/>
          <w:szCs w:val="20"/>
        </w:rPr>
        <w:t xml:space="preserve">Falls es gerade nicht passt — kein Problem. Falls aber bei [FIRMA] Fristen und Verlängerungen tatsächlich von Hand nachgehalten werden, lohnt sich ein kurzer Austausch.</w:t>
      </w:r>
    </w:p>
    <w:p>
      <w:pPr>
        <w:spacing w:after="90" w:line="276"/>
      </w:pPr>
      <w:r>
        <w:rPr>
          <w:rFonts w:ascii="Calibri" w:cs="Calibri" w:eastAsia="Calibri" w:hAnsi="Calibri"/>
          <w:color w:val="14130F"/>
          <w:sz w:val="20"/>
          <w:szCs w:val="20"/>
        </w:rPr>
        <w:t xml:space="preserve">Ist das ein Thema bei Ihnen?</w:t>
      </w:r>
    </w:p>
    <w:p>
      <w:pPr>
        <w:spacing w:after="90" w:line="276"/>
      </w:pPr>
      <w:r>
        <w:rPr>
          <w:rFonts w:ascii="Calibri" w:cs="Calibri" w:eastAsia="Calibri" w:hAnsi="Calibri"/>
          <w:color w:val="14130F"/>
          <w:sz w:val="20"/>
          <w:szCs w:val="20"/>
        </w:rPr>
        <w:t xml:space="preserve">Beste Grüße</w:t>
      </w:r>
    </w:p>
    <w:p>
      <w:pPr>
        <w:spacing w:after="90" w:line="276"/>
      </w:pPr>
      <w:r>
        <w:rPr>
          <w:rFonts w:ascii="Calibri" w:cs="Calibri" w:eastAsia="Calibri" w:hAnsi="Calibri"/>
          <w:color w:val="14130F"/>
          <w:sz w:val="20"/>
          <w:szCs w:val="20"/>
        </w:rPr>
        <w:t xml:space="preserve">[REP-NAME]</w:t>
      </w:r>
    </w:p>
    <w:p>
      <w:pPr>
        <w:spacing w:after="50" w:before="120"/>
      </w:pPr>
      <w:r>
        <w:rPr>
          <w:rFonts w:ascii="Calibri" w:cs="Calibri" w:eastAsia="Calibri" w:hAnsi="Calibri"/>
          <w:b/>
          <w:bCs/>
          <w:color w:val="14130F"/>
          <w:sz w:val="21"/>
          <w:szCs w:val="21"/>
        </w:rPr>
        <w:t xml:space="preserve">E-Mail 3 — Der Mehrwert (Tag 9)</w:t>
      </w:r>
    </w:p>
    <w:p>
      <w:pPr>
        <w:spacing w:after="100" w:line="276"/>
      </w:pPr>
      <w:r>
        <w:rPr>
          <w:rFonts w:ascii="Consolas" w:cs="Consolas" w:eastAsia="Consolas" w:hAnsi="Consolas"/>
          <w:b/>
          <w:bCs/>
          <w:i w:val="false"/>
          <w:iCs w:val="false"/>
          <w:color w:val="C99A3B"/>
          <w:sz w:val="17"/>
          <w:szCs w:val="17"/>
        </w:rPr>
        <w:t xml:space="preserve">Betreff: </w:t>
      </w:r>
      <w:r>
        <w:rPr>
          <w:rFonts w:ascii="Calibri" w:cs="Calibri" w:eastAsia="Calibri" w:hAnsi="Calibri"/>
          <w:b/>
          <w:bCs/>
          <w:i w:val="false"/>
          <w:iCs w:val="false"/>
          <w:color w:val="14130F"/>
          <w:sz w:val="20"/>
          <w:szCs w:val="20"/>
        </w:rPr>
        <w:t xml:space="preserve">In 60 Sekunden zeigen statt erklären</w:t>
      </w:r>
    </w:p>
    <w:p>
      <w:pPr>
        <w:spacing w:after="90" w:line="276"/>
      </w:pPr>
      <w:r>
        <w:rPr>
          <w:rFonts w:ascii="Calibri" w:cs="Calibri" w:eastAsia="Calibri" w:hAnsi="Calibri"/>
          <w:color w:val="14130F"/>
          <w:sz w:val="20"/>
          <w:szCs w:val="20"/>
        </w:rPr>
        <w:t xml:space="preserve">Guten Tag [VORNAME] [NACHNAME],</w:t>
      </w:r>
    </w:p>
    <w:p>
      <w:pPr>
        <w:spacing w:after="90" w:line="276"/>
      </w:pPr>
      <w:r>
        <w:rPr>
          <w:rFonts w:ascii="Calibri" w:cs="Calibri" w:eastAsia="Calibri" w:hAnsi="Calibri"/>
          <w:color w:val="14130F"/>
          <w:sz w:val="20"/>
          <w:szCs w:val="20"/>
        </w:rPr>
        <w:t xml:space="preserve">statt nur nachzufassen — ein konkretes Angebot.</w:t>
      </w:r>
    </w:p>
    <w:p>
      <w:pPr>
        <w:spacing w:after="90" w:line="276"/>
      </w:pPr>
      <w:r>
        <w:rPr>
          <w:rFonts w:ascii="Calibri" w:cs="Calibri" w:eastAsia="Calibri" w:hAnsi="Calibri"/>
          <w:color w:val="14130F"/>
          <w:sz w:val="20"/>
          <w:szCs w:val="20"/>
        </w:rPr>
        <w:t xml:space="preserve">Geben Sie mir 15 Minuten und einen beliebigen (gerne anonymisierten) Vertrag, und ich zeige Ihnen live, wie Vertraulix die Verlängerungs-, Preis- und Haftungsklauseln daraus zieht und die Fristen setzt — ohne dass jemand die PDF durchsuchen muss.</w:t>
      </w:r>
    </w:p>
    <w:p>
      <w:pPr>
        <w:spacing w:after="90" w:line="276"/>
      </w:pPr>
      <w:r>
        <w:rPr>
          <w:rFonts w:ascii="Calibri" w:cs="Calibri" w:eastAsia="Calibri" w:hAnsi="Calibri"/>
          <w:color w:val="14130F"/>
          <w:sz w:val="20"/>
          <w:szCs w:val="20"/>
        </w:rPr>
        <w:t xml:space="preserve">Genau diese Pflichten überbrücken die meisten Teams heute von Hand.</w:t>
      </w:r>
    </w:p>
    <w:p>
      <w:pPr>
        <w:spacing w:after="90" w:line="276"/>
      </w:pPr>
      <w:r>
        <w:rPr>
          <w:rFonts w:ascii="Calibri" w:cs="Calibri" w:eastAsia="Calibri" w:hAnsi="Calibri"/>
          <w:color w:val="14130F"/>
          <w:sz w:val="20"/>
          <w:szCs w:val="20"/>
        </w:rPr>
        <w:t xml:space="preserve">Hätten Sie in den nächsten Tagen 20 Minuten? Ich zeige es Ihnen am Live-System.</w:t>
      </w:r>
    </w:p>
    <w:p>
      <w:pPr>
        <w:spacing w:after="90" w:line="276"/>
      </w:pPr>
      <w:r>
        <w:rPr>
          <w:rFonts w:ascii="Calibri" w:cs="Calibri" w:eastAsia="Calibri" w:hAnsi="Calibri"/>
          <w:color w:val="14130F"/>
          <w:sz w:val="20"/>
          <w:szCs w:val="20"/>
        </w:rPr>
        <w:t xml:space="preserve">Beste Grüße</w:t>
      </w:r>
    </w:p>
    <w:p>
      <w:pPr>
        <w:spacing w:after="90" w:line="276"/>
      </w:pPr>
      <w:r>
        <w:rPr>
          <w:rFonts w:ascii="Calibri" w:cs="Calibri" w:eastAsia="Calibri" w:hAnsi="Calibri"/>
          <w:color w:val="14130F"/>
          <w:sz w:val="20"/>
          <w:szCs w:val="20"/>
        </w:rPr>
        <w:t xml:space="preserve">[REP-NAME]</w:t>
      </w:r>
    </w:p>
    <w:p>
      <w:pPr>
        <w:spacing w:after="50" w:before="120"/>
      </w:pPr>
      <w:r>
        <w:rPr>
          <w:rFonts w:ascii="Calibri" w:cs="Calibri" w:eastAsia="Calibri" w:hAnsi="Calibri"/>
          <w:b/>
          <w:bCs/>
          <w:color w:val="14130F"/>
          <w:sz w:val="21"/>
          <w:szCs w:val="21"/>
        </w:rPr>
        <w:t xml:space="preserve">E-Mail 4 — Der Abschluss (Tag 16)</w:t>
      </w:r>
    </w:p>
    <w:p>
      <w:pPr>
        <w:spacing w:after="100" w:line="276"/>
      </w:pPr>
      <w:r>
        <w:rPr>
          <w:rFonts w:ascii="Consolas" w:cs="Consolas" w:eastAsia="Consolas" w:hAnsi="Consolas"/>
          <w:b/>
          <w:bCs/>
          <w:i w:val="false"/>
          <w:iCs w:val="false"/>
          <w:color w:val="C99A3B"/>
          <w:sz w:val="17"/>
          <w:szCs w:val="17"/>
        </w:rPr>
        <w:t xml:space="preserve">Betreff: </w:t>
      </w:r>
      <w:r>
        <w:rPr>
          <w:rFonts w:ascii="Calibri" w:cs="Calibri" w:eastAsia="Calibri" w:hAnsi="Calibri"/>
          <w:b/>
          <w:bCs/>
          <w:i w:val="false"/>
          <w:iCs w:val="false"/>
          <w:color w:val="14130F"/>
          <w:sz w:val="20"/>
          <w:szCs w:val="20"/>
        </w:rPr>
        <w:t xml:space="preserve">Eine letzte Frage zu Ihren Vertragsfristen</w:t>
      </w:r>
    </w:p>
    <w:p>
      <w:pPr>
        <w:spacing w:after="90" w:line="276"/>
      </w:pPr>
      <w:r>
        <w:rPr>
          <w:rFonts w:ascii="Calibri" w:cs="Calibri" w:eastAsia="Calibri" w:hAnsi="Calibri"/>
          <w:color w:val="14130F"/>
          <w:sz w:val="20"/>
          <w:szCs w:val="20"/>
        </w:rPr>
        <w:t xml:space="preserve">Guten Tag [VORNAME] [NACHNAME],</w:t>
      </w:r>
    </w:p>
    <w:p>
      <w:pPr>
        <w:spacing w:after="90" w:line="276"/>
      </w:pPr>
      <w:r>
        <w:rPr>
          <w:rFonts w:ascii="Calibri" w:cs="Calibri" w:eastAsia="Calibri" w:hAnsi="Calibri"/>
          <w:color w:val="14130F"/>
          <w:sz w:val="20"/>
          <w:szCs w:val="20"/>
        </w:rPr>
        <w:t xml:space="preserve">die meisten Teams, mit denen ich spreche, kämpfen mit einem von zwei Dingen:</w:t>
      </w:r>
    </w:p>
    <w:p>
      <w:pPr>
        <w:spacing w:after="90" w:line="276"/>
      </w:pPr>
      <w:r>
        <w:rPr>
          <w:rFonts w:ascii="Calibri" w:cs="Calibri" w:eastAsia="Calibri" w:hAnsi="Calibri"/>
          <w:color w:val="14130F"/>
          <w:sz w:val="20"/>
          <w:szCs w:val="20"/>
        </w:rPr>
        <w:t xml:space="preserve">a) Verlängerungen, die niemand rechtzeitig auf dem Schirm hat</w:t>
      </w:r>
    </w:p>
    <w:p>
      <w:pPr>
        <w:spacing w:after="90" w:line="276"/>
      </w:pPr>
      <w:r>
        <w:rPr>
          <w:rFonts w:ascii="Calibri" w:cs="Calibri" w:eastAsia="Calibri" w:hAnsi="Calibri"/>
          <w:color w:val="14130F"/>
          <w:sz w:val="20"/>
          <w:szCs w:val="20"/>
        </w:rPr>
        <w:t xml:space="preserve">b) Preis- oder Haftungsklauseln, die erst auffallen, wenn sie Geld kosten</w:t>
      </w:r>
    </w:p>
    <w:p>
      <w:pPr>
        <w:spacing w:after="90" w:line="276"/>
      </w:pPr>
      <w:r>
        <w:rPr>
          <w:rFonts w:ascii="Calibri" w:cs="Calibri" w:eastAsia="Calibri" w:hAnsi="Calibri"/>
          <w:color w:val="14130F"/>
          <w:sz w:val="20"/>
          <w:szCs w:val="20"/>
        </w:rPr>
        <w:t xml:space="preserve">Trifft eines davon auf [FIRMA] zu, genügt eine kurze Antwort — dann würde ich mich über einen Austausch freuen.</w:t>
      </w:r>
    </w:p>
    <w:p>
      <w:pPr>
        <w:spacing w:after="90" w:line="276"/>
      </w:pPr>
      <w:r>
        <w:rPr>
          <w:rFonts w:ascii="Calibri" w:cs="Calibri" w:eastAsia="Calibri" w:hAnsi="Calibri"/>
          <w:color w:val="14130F"/>
          <w:sz w:val="20"/>
          <w:szCs w:val="20"/>
        </w:rPr>
        <w:t xml:space="preserve">Falls nicht, ist alles gut und ich melde mich nicht weiter. So oder so: einen starken Monat für Sie und [FIRMA].</w:t>
      </w:r>
    </w:p>
    <w:p>
      <w:pPr>
        <w:spacing w:after="90" w:line="276"/>
      </w:pPr>
      <w:r>
        <w:rPr>
          <w:rFonts w:ascii="Calibri" w:cs="Calibri" w:eastAsia="Calibri" w:hAnsi="Calibri"/>
          <w:color w:val="14130F"/>
          <w:sz w:val="20"/>
          <w:szCs w:val="20"/>
        </w:rPr>
        <w:t xml:space="preserve">Beste Grüße</w:t>
      </w:r>
    </w:p>
    <w:p>
      <w:pPr>
        <w:spacing w:after="90" w:line="276"/>
      </w:pPr>
      <w:r>
        <w:rPr>
          <w:rFonts w:ascii="Calibri" w:cs="Calibri" w:eastAsia="Calibri" w:hAnsi="Calibri"/>
          <w:color w:val="14130F"/>
          <w:sz w:val="20"/>
          <w:szCs w:val="20"/>
        </w:rPr>
        <w:t xml:space="preserve">[REP-NAME]</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Kadenzvolumen + 16-Tage-Persistenz = 10X. Interne Struktur jeder E-Mail = PROOF. „Vergessene Pflichten, nicht langsames Prüfen“ = Challenger-Reframe. Weitere DACH-Abstände + Kompetenz statt Smalltalk = DACH-Buyer-Behaviour-Referenz. Kein erfundener Beleg — der Beweis ist die Live-Demo. LinkedIn-Anfrage leer.</w:t>
      </w:r>
    </w:p>
    <w:p>
      <w:r>
        <w:br w:type="page"/>
      </w:r>
    </w:p>
    <w:p>
      <w:pPr>
        <w:spacing w:after="40" w:before="40"/>
      </w:pPr>
      <w:r>
        <w:rPr>
          <w:rFonts w:ascii="Consolas" w:cs="Consolas" w:eastAsia="Consolas" w:hAnsi="Consolas"/>
          <w:b/>
          <w:bCs/>
          <w:color w:val="C99A3B"/>
          <w:spacing w:val="30"/>
          <w:sz w:val="16"/>
          <w:szCs w:val="16"/>
        </w:rPr>
        <w:t xml:space="preserve">SEQUENCE 4.2 · ENGLISH</w:t>
      </w:r>
    </w:p>
    <w:p>
      <w:pPr>
        <w:pBdr>
          <w:bottom w:val="single" w:color="C99A3B" w:sz="8" w:space="4"/>
        </w:pBdr>
        <w:spacing w:after="120" w:before="200"/>
      </w:pPr>
      <w:r>
        <w:rPr>
          <w:rFonts w:ascii="Georgia" w:cs="Georgia" w:eastAsia="Georgia" w:hAnsi="Georgia"/>
          <w:b/>
          <w:bCs/>
          <w:color w:val="14130F"/>
          <w:sz w:val="30"/>
          <w:szCs w:val="30"/>
        </w:rPr>
        <w:t xml:space="preserve">English · Professional Services (UK &amp; Ireland)</w:t>
      </w:r>
    </w:p>
    <w:p>
      <w:pPr>
        <w:spacing w:after="100" w:line="276"/>
      </w:pPr>
      <w:r>
        <w:rPr>
          <w:rFonts w:ascii="Calibri" w:cs="Calibri" w:eastAsia="Calibri" w:hAnsi="Calibri"/>
          <w:color w:val="14130F"/>
          <w:sz w:val="20"/>
          <w:szCs w:val="20"/>
        </w:rPr>
        <w:t xml:space="preserve">Heads of Legal, COOs, Finance leads at mid-market firms in the UK &amp; Ireland. Point-first, dry, proof over adjectives, no hype. Signed by the rep.</w:t>
      </w:r>
    </w:p>
    <w:p>
      <w:pPr>
        <w:spacing w:after="50" w:before="120"/>
      </w:pPr>
      <w:r>
        <w:rPr>
          <w:rFonts w:ascii="Calibri" w:cs="Calibri" w:eastAsia="Calibri" w:hAnsi="Calibri"/>
          <w:b/>
          <w:bCs/>
          <w:color w:val="14130F"/>
          <w:sz w:val="21"/>
          <w:szCs w:val="21"/>
        </w:rPr>
        <w:t xml:space="preserve">Cadence overview</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gridCol w:w="100"/>
      </w:tblGrid>
      <w:tr>
        <w:trPr>
          <w:tblHeader/>
        </w:trPr>
        <w:tc>
          <w:tcPr>
            <w:tcW w:type="pct" w:w="1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Touch</w:t>
            </w:r>
          </w:p>
        </w:tc>
        <w:tc>
          <w:tcPr>
            <w:tcW w:type="pct" w:w="1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Day</w:t>
            </w:r>
          </w:p>
        </w:tc>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Channel</w:t>
            </w:r>
          </w:p>
        </w:tc>
        <w:tc>
          <w:tcPr>
            <w:tcW w:type="pct" w:w="5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Goal</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1</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Day 1</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Hook — the “buried obligation” reframe</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2</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Day 1</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LinkedIn</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Connection request — blank, no note</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3 / 4</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Day 3</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 / Call</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Short bump — ties back to E1's question</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5 / 6</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Day 7</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 / Call</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Value-add — live demo offer + soft time-ask</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7</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Day 14</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Break-up — low-pressure close</w:t>
            </w:r>
          </w:p>
        </w:tc>
      </w:tr>
    </w:tbl>
    <w:p>
      <w:pPr>
        <w:spacing w:after="100" w:line="276"/>
      </w:pPr>
      <w:r>
        <w:rPr>
          <w:rFonts w:ascii="Calibri" w:cs="Calibri" w:eastAsia="Calibri" w:hAnsi="Calibri"/>
          <w:color w:val="14130F"/>
          <w:sz w:val="20"/>
          <w:szCs w:val="20"/>
        </w:rPr>
        <w:t xml:space="preserve">UK/Ireland spacing is tighter than DACH (Day 3 / 7 / 14). These buyers engage and disengage fast — momentum matters more than breathing room.</w:t>
      </w:r>
    </w:p>
    <w:p>
      <w:pPr>
        <w:spacing w:after="50" w:before="120"/>
      </w:pPr>
      <w:r>
        <w:rPr>
          <w:rFonts w:ascii="Calibri" w:cs="Calibri" w:eastAsia="Calibri" w:hAnsi="Calibri"/>
          <w:b/>
          <w:bCs/>
          <w:color w:val="14130F"/>
          <w:sz w:val="21"/>
          <w:szCs w:val="21"/>
        </w:rPr>
        <w:t xml:space="preserve">Email 1 — The Hook (Day 1)</w:t>
      </w:r>
    </w:p>
    <w:p>
      <w:pPr>
        <w:spacing w:after="100" w:line="276"/>
      </w:pPr>
      <w:r>
        <w:rPr>
          <w:rFonts w:ascii="Consolas" w:cs="Consolas" w:eastAsia="Consolas" w:hAnsi="Consolas"/>
          <w:b/>
          <w:bCs/>
          <w:i w:val="false"/>
          <w:iCs w:val="false"/>
          <w:color w:val="C99A3B"/>
          <w:sz w:val="17"/>
          <w:szCs w:val="17"/>
        </w:rPr>
        <w:t xml:space="preserve">Subject: </w:t>
      </w:r>
      <w:r>
        <w:rPr>
          <w:rFonts w:ascii="Calibri" w:cs="Calibri" w:eastAsia="Calibri" w:hAnsi="Calibri"/>
          <w:b/>
          <w:bCs/>
          <w:i w:val="false"/>
          <w:iCs w:val="false"/>
          <w:color w:val="14130F"/>
          <w:sz w:val="20"/>
          <w:szCs w:val="20"/>
        </w:rPr>
        <w:t xml:space="preserve">the renewal nobody was watching</w:t>
      </w:r>
    </w:p>
    <w:p>
      <w:pPr>
        <w:spacing w:after="90" w:line="276"/>
      </w:pPr>
      <w:r>
        <w:rPr>
          <w:rFonts w:ascii="Calibri" w:cs="Calibri" w:eastAsia="Calibri" w:hAnsi="Calibri"/>
          <w:color w:val="14130F"/>
          <w:sz w:val="20"/>
          <w:szCs w:val="20"/>
        </w:rPr>
        <w:t xml:space="preserve">Hi [FIRST NAME],</w:t>
      </w:r>
    </w:p>
    <w:p>
      <w:pPr>
        <w:spacing w:after="90" w:line="276"/>
      </w:pPr>
      <w:r>
        <w:rPr>
          <w:rFonts w:ascii="Calibri" w:cs="Calibri" w:eastAsia="Calibri" w:hAnsi="Calibri"/>
          <w:color w:val="14130F"/>
          <w:sz w:val="20"/>
          <w:szCs w:val="20"/>
        </w:rPr>
        <w:t xml:space="preserve">Most teams your size don't have a contract-review problem — every contract gets read carefully when it's signed.</w:t>
      </w:r>
    </w:p>
    <w:p>
      <w:pPr>
        <w:spacing w:after="90" w:line="276"/>
      </w:pPr>
      <w:r>
        <w:rPr>
          <w:rFonts w:ascii="Calibri" w:cs="Calibri" w:eastAsia="Calibri" w:hAnsi="Calibri"/>
          <w:color w:val="14130F"/>
          <w:sz w:val="20"/>
          <w:szCs w:val="20"/>
        </w:rPr>
        <w:t xml:space="preserve">The cost comes later: the auto-renewal nobody flagged, the price increase a clause should have capped, the notice window that quietly closed last week.</w:t>
      </w:r>
    </w:p>
    <w:p>
      <w:pPr>
        <w:spacing w:after="90" w:line="276"/>
      </w:pPr>
      <w:r>
        <w:rPr>
          <w:rFonts w:ascii="Calibri" w:cs="Calibri" w:eastAsia="Calibri" w:hAnsi="Calibri"/>
          <w:color w:val="14130F"/>
          <w:sz w:val="20"/>
          <w:szCs w:val="20"/>
        </w:rPr>
        <w:t xml:space="preserve">Vertraulix reads every contract, pulls out those obligations — renewals, price clauses, liability caps, deadlines — and tracks the dates.</w:t>
      </w:r>
    </w:p>
    <w:p>
      <w:pPr>
        <w:spacing w:after="90" w:line="276"/>
      </w:pPr>
      <w:r>
        <w:rPr>
          <w:rFonts w:ascii="Calibri" w:cs="Calibri" w:eastAsia="Calibri" w:hAnsi="Calibri"/>
          <w:color w:val="14130F"/>
          <w:sz w:val="20"/>
          <w:szCs w:val="20"/>
        </w:rPr>
        <w:t xml:space="preserve">What's the bigger risk at [COMPANY] right now — renewals slipping by, or price clauses nobody's tracking?</w:t>
      </w:r>
    </w:p>
    <w:p>
      <w:pPr>
        <w:spacing w:after="90" w:line="276"/>
      </w:pPr>
      <w:r>
        <w:rPr>
          <w:rFonts w:ascii="Calibri" w:cs="Calibri" w:eastAsia="Calibri" w:hAnsi="Calibri"/>
          <w:color w:val="14130F"/>
          <w:sz w:val="20"/>
          <w:szCs w:val="20"/>
        </w:rPr>
        <w:t xml:space="preserve">Best,</w:t>
      </w:r>
    </w:p>
    <w:p>
      <w:pPr>
        <w:spacing w:after="90" w:line="276"/>
      </w:pPr>
      <w:r>
        <w:rPr>
          <w:rFonts w:ascii="Calibri" w:cs="Calibri" w:eastAsia="Calibri" w:hAnsi="Calibri"/>
          <w:color w:val="14130F"/>
          <w:sz w:val="20"/>
          <w:szCs w:val="20"/>
        </w:rPr>
        <w:t xml:space="preserve">[REP NAME]</w:t>
      </w:r>
    </w:p>
    <w:p>
      <w:pPr>
        <w:spacing w:after="100" w:line="276"/>
      </w:pPr>
      <w:r>
        <w:rPr>
          <w:rFonts w:ascii="Calibri" w:cs="Calibri" w:eastAsia="Calibri" w:hAnsi="Calibri"/>
          <w:b/>
          <w:bCs/>
          <w:i w:val="false"/>
          <w:iCs w:val="false"/>
          <w:color w:val="14130F"/>
          <w:sz w:val="20"/>
          <w:szCs w:val="20"/>
        </w:rPr>
        <w:t xml:space="preserve">LinkedIn connection request (Day 1): </w:t>
      </w:r>
      <w:r>
        <w:rPr>
          <w:rFonts w:ascii="Calibri" w:cs="Calibri" w:eastAsia="Calibri" w:hAnsi="Calibri"/>
          <w:b w:val="false"/>
          <w:bCs w:val="false"/>
          <w:i/>
          <w:iCs/>
          <w:color w:val="14130F"/>
          <w:sz w:val="20"/>
          <w:szCs w:val="20"/>
        </w:rPr>
        <w:t xml:space="preserve">send blank, no note.</w:t>
      </w:r>
    </w:p>
    <w:p>
      <w:pPr>
        <w:spacing w:after="50" w:before="120"/>
      </w:pPr>
      <w:r>
        <w:rPr>
          <w:rFonts w:ascii="Calibri" w:cs="Calibri" w:eastAsia="Calibri" w:hAnsi="Calibri"/>
          <w:b/>
          <w:bCs/>
          <w:color w:val="14130F"/>
          <w:sz w:val="21"/>
          <w:szCs w:val="21"/>
        </w:rPr>
        <w:t xml:space="preserve">Email 2 — The Bump (Day 3)</w:t>
      </w:r>
    </w:p>
    <w:p>
      <w:pPr>
        <w:spacing w:after="100" w:line="276"/>
      </w:pPr>
      <w:r>
        <w:rPr>
          <w:rFonts w:ascii="Consolas" w:cs="Consolas" w:eastAsia="Consolas" w:hAnsi="Consolas"/>
          <w:b/>
          <w:bCs/>
          <w:i w:val="false"/>
          <w:iCs w:val="false"/>
          <w:color w:val="C99A3B"/>
          <w:sz w:val="17"/>
          <w:szCs w:val="17"/>
        </w:rPr>
        <w:t xml:space="preserve">Subject: </w:t>
      </w:r>
      <w:r>
        <w:rPr>
          <w:rFonts w:ascii="Calibri" w:cs="Calibri" w:eastAsia="Calibri" w:hAnsi="Calibri"/>
          <w:b/>
          <w:bCs/>
          <w:i w:val="false"/>
          <w:iCs w:val="false"/>
          <w:color w:val="14130F"/>
          <w:sz w:val="20"/>
          <w:szCs w:val="20"/>
        </w:rPr>
        <w:t xml:space="preserve">Re: the renewal nobody was watching</w:t>
      </w:r>
    </w:p>
    <w:p>
      <w:pPr>
        <w:spacing w:after="90" w:line="276"/>
      </w:pPr>
      <w:r>
        <w:rPr>
          <w:rFonts w:ascii="Calibri" w:cs="Calibri" w:eastAsia="Calibri" w:hAnsi="Calibri"/>
          <w:color w:val="14130F"/>
          <w:sz w:val="20"/>
          <w:szCs w:val="20"/>
        </w:rPr>
        <w:t xml:space="preserve">Hi [FIRST NAME],</w:t>
      </w:r>
    </w:p>
    <w:p>
      <w:pPr>
        <w:spacing w:after="90" w:line="276"/>
      </w:pPr>
      <w:r>
        <w:rPr>
          <w:rFonts w:ascii="Calibri" w:cs="Calibri" w:eastAsia="Calibri" w:hAnsi="Calibri"/>
          <w:color w:val="14130F"/>
          <w:sz w:val="20"/>
          <w:szCs w:val="20"/>
        </w:rPr>
        <w:t xml:space="preserve">Quick nudge on my question from earlier this week.</w:t>
      </w:r>
    </w:p>
    <w:p>
      <w:pPr>
        <w:spacing w:after="90" w:line="276"/>
      </w:pPr>
      <w:r>
        <w:rPr>
          <w:rFonts w:ascii="Calibri" w:cs="Calibri" w:eastAsia="Calibri" w:hAnsi="Calibri"/>
          <w:color w:val="14130F"/>
          <w:sz w:val="20"/>
          <w:szCs w:val="20"/>
        </w:rPr>
        <w:t xml:space="preserve">If every renewal and price clause is already tracked tightly at [COMPANY], ignore me — no hard feelings.</w:t>
      </w:r>
    </w:p>
    <w:p>
      <w:pPr>
        <w:spacing w:after="90" w:line="276"/>
      </w:pPr>
      <w:r>
        <w:rPr>
          <w:rFonts w:ascii="Calibri" w:cs="Calibri" w:eastAsia="Calibri" w:hAnsi="Calibri"/>
          <w:color w:val="14130F"/>
          <w:sz w:val="20"/>
          <w:szCs w:val="20"/>
        </w:rPr>
        <w:t xml:space="preserve">But if any of it lives in a spreadsheet someone has to remember to update, it's worth ten minutes.</w:t>
      </w:r>
    </w:p>
    <w:p>
      <w:pPr>
        <w:spacing w:after="90" w:line="276"/>
      </w:pPr>
      <w:r>
        <w:rPr>
          <w:rFonts w:ascii="Calibri" w:cs="Calibri" w:eastAsia="Calibri" w:hAnsi="Calibri"/>
          <w:color w:val="14130F"/>
          <w:sz w:val="20"/>
          <w:szCs w:val="20"/>
        </w:rPr>
        <w:t xml:space="preserve">Best,</w:t>
      </w:r>
    </w:p>
    <w:p>
      <w:pPr>
        <w:spacing w:after="90" w:line="276"/>
      </w:pPr>
      <w:r>
        <w:rPr>
          <w:rFonts w:ascii="Calibri" w:cs="Calibri" w:eastAsia="Calibri" w:hAnsi="Calibri"/>
          <w:color w:val="14130F"/>
          <w:sz w:val="20"/>
          <w:szCs w:val="20"/>
        </w:rPr>
        <w:t xml:space="preserve">[REP NAME]</w:t>
      </w:r>
    </w:p>
    <w:p>
      <w:pPr>
        <w:spacing w:after="50" w:before="120"/>
      </w:pPr>
      <w:r>
        <w:rPr>
          <w:rFonts w:ascii="Calibri" w:cs="Calibri" w:eastAsia="Calibri" w:hAnsi="Calibri"/>
          <w:b/>
          <w:bCs/>
          <w:color w:val="14130F"/>
          <w:sz w:val="21"/>
          <w:szCs w:val="21"/>
        </w:rPr>
        <w:t xml:space="preserve">Email 3 — The Value-Add (Day 7)</w:t>
      </w:r>
    </w:p>
    <w:p>
      <w:pPr>
        <w:spacing w:after="100" w:line="276"/>
      </w:pPr>
      <w:r>
        <w:rPr>
          <w:rFonts w:ascii="Consolas" w:cs="Consolas" w:eastAsia="Consolas" w:hAnsi="Consolas"/>
          <w:b/>
          <w:bCs/>
          <w:i w:val="false"/>
          <w:iCs w:val="false"/>
          <w:color w:val="C99A3B"/>
          <w:sz w:val="17"/>
          <w:szCs w:val="17"/>
        </w:rPr>
        <w:t xml:space="preserve">Subject: </w:t>
      </w:r>
      <w:r>
        <w:rPr>
          <w:rFonts w:ascii="Calibri" w:cs="Calibri" w:eastAsia="Calibri" w:hAnsi="Calibri"/>
          <w:b/>
          <w:bCs/>
          <w:i w:val="false"/>
          <w:iCs w:val="false"/>
          <w:color w:val="14130F"/>
          <w:sz w:val="20"/>
          <w:szCs w:val="20"/>
        </w:rPr>
        <w:t xml:space="preserve">show, not tell — 15 minutes, one contract</w:t>
      </w:r>
    </w:p>
    <w:p>
      <w:pPr>
        <w:spacing w:after="90" w:line="276"/>
      </w:pPr>
      <w:r>
        <w:rPr>
          <w:rFonts w:ascii="Calibri" w:cs="Calibri" w:eastAsia="Calibri" w:hAnsi="Calibri"/>
          <w:color w:val="14130F"/>
          <w:sz w:val="20"/>
          <w:szCs w:val="20"/>
        </w:rPr>
        <w:t xml:space="preserve">Hi [FIRST NAME],</w:t>
      </w:r>
    </w:p>
    <w:p>
      <w:pPr>
        <w:spacing w:after="90" w:line="276"/>
      </w:pPr>
      <w:r>
        <w:rPr>
          <w:rFonts w:ascii="Calibri" w:cs="Calibri" w:eastAsia="Calibri" w:hAnsi="Calibri"/>
          <w:color w:val="14130F"/>
          <w:sz w:val="20"/>
          <w:szCs w:val="20"/>
        </w:rPr>
        <w:t xml:space="preserve">Rather than just chasing, here's a concrete offer.</w:t>
      </w:r>
    </w:p>
    <w:p>
      <w:pPr>
        <w:spacing w:after="90" w:line="276"/>
      </w:pPr>
      <w:r>
        <w:rPr>
          <w:rFonts w:ascii="Calibri" w:cs="Calibri" w:eastAsia="Calibri" w:hAnsi="Calibri"/>
          <w:color w:val="14130F"/>
          <w:sz w:val="20"/>
          <w:szCs w:val="20"/>
        </w:rPr>
        <w:t xml:space="preserve">Give me 15 minutes and any contract — anonymised is fine — and I'll show you Vertraulix pull out the renewal, price and liability terms live, and set the deadlines, with nobody hunting through the PDF.</w:t>
      </w:r>
    </w:p>
    <w:p>
      <w:pPr>
        <w:spacing w:after="90" w:line="276"/>
      </w:pPr>
      <w:r>
        <w:rPr>
          <w:rFonts w:ascii="Calibri" w:cs="Calibri" w:eastAsia="Calibri" w:hAnsi="Calibri"/>
          <w:color w:val="14130F"/>
          <w:sz w:val="20"/>
          <w:szCs w:val="20"/>
        </w:rPr>
        <w:t xml:space="preserve">That gap is exactly what most teams bridge by hand.</w:t>
      </w:r>
    </w:p>
    <w:p>
      <w:pPr>
        <w:spacing w:after="90" w:line="276"/>
      </w:pPr>
      <w:r>
        <w:rPr>
          <w:rFonts w:ascii="Calibri" w:cs="Calibri" w:eastAsia="Calibri" w:hAnsi="Calibri"/>
          <w:color w:val="14130F"/>
          <w:sz w:val="20"/>
          <w:szCs w:val="20"/>
        </w:rPr>
        <w:t xml:space="preserve">Got 20 minutes in the next couple of weeks? I'll show you on the live system.</w:t>
      </w:r>
    </w:p>
    <w:p>
      <w:pPr>
        <w:spacing w:after="90" w:line="276"/>
      </w:pPr>
      <w:r>
        <w:rPr>
          <w:rFonts w:ascii="Calibri" w:cs="Calibri" w:eastAsia="Calibri" w:hAnsi="Calibri"/>
          <w:color w:val="14130F"/>
          <w:sz w:val="20"/>
          <w:szCs w:val="20"/>
        </w:rPr>
        <w:t xml:space="preserve">Best,</w:t>
      </w:r>
    </w:p>
    <w:p>
      <w:pPr>
        <w:spacing w:after="90" w:line="276"/>
      </w:pPr>
      <w:r>
        <w:rPr>
          <w:rFonts w:ascii="Calibri" w:cs="Calibri" w:eastAsia="Calibri" w:hAnsi="Calibri"/>
          <w:color w:val="14130F"/>
          <w:sz w:val="20"/>
          <w:szCs w:val="20"/>
        </w:rPr>
        <w:t xml:space="preserve">[REP NAME]</w:t>
      </w:r>
    </w:p>
    <w:p>
      <w:pPr>
        <w:spacing w:after="50" w:before="120"/>
      </w:pPr>
      <w:r>
        <w:rPr>
          <w:rFonts w:ascii="Calibri" w:cs="Calibri" w:eastAsia="Calibri" w:hAnsi="Calibri"/>
          <w:b/>
          <w:bCs/>
          <w:color w:val="14130F"/>
          <w:sz w:val="21"/>
          <w:szCs w:val="21"/>
        </w:rPr>
        <w:t xml:space="preserve">Email 4 — The Break-Up (Day 14)</w:t>
      </w:r>
    </w:p>
    <w:p>
      <w:pPr>
        <w:spacing w:after="100" w:line="276"/>
      </w:pPr>
      <w:r>
        <w:rPr>
          <w:rFonts w:ascii="Consolas" w:cs="Consolas" w:eastAsia="Consolas" w:hAnsi="Consolas"/>
          <w:b/>
          <w:bCs/>
          <w:i w:val="false"/>
          <w:iCs w:val="false"/>
          <w:color w:val="C99A3B"/>
          <w:sz w:val="17"/>
          <w:szCs w:val="17"/>
        </w:rPr>
        <w:t xml:space="preserve">Subject: </w:t>
      </w:r>
      <w:r>
        <w:rPr>
          <w:rFonts w:ascii="Calibri" w:cs="Calibri" w:eastAsia="Calibri" w:hAnsi="Calibri"/>
          <w:b/>
          <w:bCs/>
          <w:i w:val="false"/>
          <w:iCs w:val="false"/>
          <w:color w:val="14130F"/>
          <w:sz w:val="20"/>
          <w:szCs w:val="20"/>
        </w:rPr>
        <w:t xml:space="preserve">one last question on your contract deadlines</w:t>
      </w:r>
    </w:p>
    <w:p>
      <w:pPr>
        <w:spacing w:after="90" w:line="276"/>
      </w:pPr>
      <w:r>
        <w:rPr>
          <w:rFonts w:ascii="Calibri" w:cs="Calibri" w:eastAsia="Calibri" w:hAnsi="Calibri"/>
          <w:color w:val="14130F"/>
          <w:sz w:val="20"/>
          <w:szCs w:val="20"/>
        </w:rPr>
        <w:t xml:space="preserve">Hi [FIRST NAME],</w:t>
      </w:r>
    </w:p>
    <w:p>
      <w:pPr>
        <w:spacing w:after="90" w:line="276"/>
      </w:pPr>
      <w:r>
        <w:rPr>
          <w:rFonts w:ascii="Calibri" w:cs="Calibri" w:eastAsia="Calibri" w:hAnsi="Calibri"/>
          <w:color w:val="14130F"/>
          <w:sz w:val="20"/>
          <w:szCs w:val="20"/>
        </w:rPr>
        <w:t xml:space="preserve">Most teams I speak to are wrestling with one of two things:</w:t>
      </w:r>
    </w:p>
    <w:p>
      <w:pPr>
        <w:spacing w:after="90" w:line="276"/>
      </w:pPr>
      <w:r>
        <w:rPr>
          <w:rFonts w:ascii="Calibri" w:cs="Calibri" w:eastAsia="Calibri" w:hAnsi="Calibri"/>
          <w:color w:val="14130F"/>
          <w:sz w:val="20"/>
          <w:szCs w:val="20"/>
        </w:rPr>
        <w:t xml:space="preserve">a) renewals nobody catches in time</w:t>
      </w:r>
    </w:p>
    <w:p>
      <w:pPr>
        <w:spacing w:after="90" w:line="276"/>
      </w:pPr>
      <w:r>
        <w:rPr>
          <w:rFonts w:ascii="Calibri" w:cs="Calibri" w:eastAsia="Calibri" w:hAnsi="Calibri"/>
          <w:color w:val="14130F"/>
          <w:sz w:val="20"/>
          <w:szCs w:val="20"/>
        </w:rPr>
        <w:t xml:space="preserve">b) price or liability clauses that only surface once they've cost something</w:t>
      </w:r>
    </w:p>
    <w:p>
      <w:pPr>
        <w:spacing w:after="90" w:line="276"/>
      </w:pPr>
      <w:r>
        <w:rPr>
          <w:rFonts w:ascii="Calibri" w:cs="Calibri" w:eastAsia="Calibri" w:hAnsi="Calibri"/>
          <w:color w:val="14130F"/>
          <w:sz w:val="20"/>
          <w:szCs w:val="20"/>
        </w:rPr>
        <w:t xml:space="preserve">If either lands at [COMPANY], just reply and I'd be glad to talk.</w:t>
      </w:r>
    </w:p>
    <w:p>
      <w:pPr>
        <w:spacing w:after="90" w:line="276"/>
      </w:pPr>
      <w:r>
        <w:rPr>
          <w:rFonts w:ascii="Calibri" w:cs="Calibri" w:eastAsia="Calibri" w:hAnsi="Calibri"/>
          <w:color w:val="14130F"/>
          <w:sz w:val="20"/>
          <w:szCs w:val="20"/>
        </w:rPr>
        <w:t xml:space="preserve">If not, no worries — either way, a strong quarter to you and [COMPANY].</w:t>
      </w:r>
    </w:p>
    <w:p>
      <w:pPr>
        <w:spacing w:after="90" w:line="276"/>
      </w:pPr>
      <w:r>
        <w:rPr>
          <w:rFonts w:ascii="Calibri" w:cs="Calibri" w:eastAsia="Calibri" w:hAnsi="Calibri"/>
          <w:color w:val="14130F"/>
          <w:sz w:val="20"/>
          <w:szCs w:val="20"/>
        </w:rPr>
        <w:t xml:space="preserve">Best,</w:t>
      </w:r>
    </w:p>
    <w:p>
      <w:pPr>
        <w:spacing w:after="90" w:line="276"/>
      </w:pPr>
      <w:r>
        <w:rPr>
          <w:rFonts w:ascii="Calibri" w:cs="Calibri" w:eastAsia="Calibri" w:hAnsi="Calibri"/>
          <w:color w:val="14130F"/>
          <w:sz w:val="20"/>
          <w:szCs w:val="20"/>
        </w:rPr>
        <w:t xml:space="preserve">[REP NAME]</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10X = 16-day persistence, four touches where most send one or two. PROOF = each email's internal structure. Challenger = “buried obligation, not slow review” reframe. Tighter UK/Ireland spacing, point-first, no over-claiming = buyer-behaviour reference. Only proof point is the live demo. LinkedIn request blank.</w:t>
      </w:r>
    </w:p>
    <w:p>
      <w:r>
        <w:br w:type="page"/>
      </w:r>
    </w:p>
    <w:p>
      <w:pPr>
        <w:spacing w:after="40" w:before="40"/>
      </w:pPr>
      <w:r>
        <w:rPr>
          <w:rFonts w:ascii="Consolas" w:cs="Consolas" w:eastAsia="Consolas" w:hAnsi="Consolas"/>
          <w:b/>
          <w:bCs/>
          <w:color w:val="C99A3B"/>
          <w:spacing w:val="30"/>
          <w:sz w:val="16"/>
          <w:szCs w:val="16"/>
        </w:rPr>
        <w:t xml:space="preserve">SEQUENCE 4.3 · FRENCH</w:t>
      </w:r>
    </w:p>
    <w:p>
      <w:pPr>
        <w:pBdr>
          <w:bottom w:val="single" w:color="C99A3B" w:sz="8" w:space="4"/>
        </w:pBdr>
        <w:spacing w:after="120" w:before="200"/>
      </w:pPr>
      <w:r>
        <w:rPr>
          <w:rFonts w:ascii="Georgia" w:cs="Georgia" w:eastAsia="Georgia" w:hAnsi="Georgia"/>
          <w:b/>
          <w:bCs/>
          <w:color w:val="14130F"/>
          <w:sz w:val="30"/>
          <w:szCs w:val="30"/>
        </w:rPr>
        <w:t xml:space="preserve">French · Professional Services</w:t>
      </w:r>
    </w:p>
    <w:p>
      <w:pPr>
        <w:spacing w:after="100" w:line="276"/>
      </w:pPr>
      <w:r>
        <w:rPr>
          <w:rFonts w:ascii="Calibri" w:cs="Calibri" w:eastAsia="Calibri" w:hAnsi="Calibri"/>
          <w:color w:val="14130F"/>
          <w:sz w:val="20"/>
          <w:szCs w:val="20"/>
        </w:rPr>
        <w:t xml:space="preserve">Formal “vous”. Directions juridiques, COO, directions financières en France. Mesuré, raisonné, français natif correct, sans anglicismes superflus. Signed by the rep.</w:t>
      </w:r>
    </w:p>
    <w:p>
      <w:pPr>
        <w:spacing w:after="50" w:before="120"/>
      </w:pPr>
      <w:r>
        <w:rPr>
          <w:rFonts w:ascii="Calibri" w:cs="Calibri" w:eastAsia="Calibri" w:hAnsi="Calibri"/>
          <w:b/>
          <w:bCs/>
          <w:color w:val="14130F"/>
          <w:sz w:val="21"/>
          <w:szCs w:val="21"/>
        </w:rPr>
        <w:t xml:space="preserve">Cadence overview</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gridCol w:w="100"/>
      </w:tblGrid>
      <w:tr>
        <w:trPr>
          <w:tblHeader/>
        </w:trPr>
        <w:tc>
          <w:tcPr>
            <w:tcW w:type="pct" w:w="1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Touch</w:t>
            </w:r>
          </w:p>
        </w:tc>
        <w:tc>
          <w:tcPr>
            <w:tcW w:type="pct" w:w="1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Jour</w:t>
            </w:r>
          </w:p>
        </w:tc>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Canal</w:t>
            </w:r>
          </w:p>
        </w:tc>
        <w:tc>
          <w:tcPr>
            <w:tcW w:type="pct" w:w="5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Objectif</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1</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Jour 1</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Accroche — l'obligation oubliée, pas la lecture</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2</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Jour 1</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LinkedIn</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Demande de connexion — vide, sans note</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3 / 4</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Jour 4</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 / Call</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Relance courte — renvoie à la question de l'email 1</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5 / 6</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Jour 9</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 / Call</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Apport de valeur — démo en direct + demande douce</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7</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Jour 16</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Clôture — sortie sans pression</w:t>
            </w:r>
          </w:p>
        </w:tc>
      </w:tr>
    </w:tbl>
    <w:p>
      <w:pPr>
        <w:spacing w:after="100" w:line="276"/>
      </w:pPr>
      <w:r>
        <w:rPr>
          <w:rFonts w:ascii="Calibri" w:cs="Calibri" w:eastAsia="Calibri" w:hAnsi="Calibri"/>
          <w:color w:val="14130F"/>
          <w:sz w:val="20"/>
          <w:szCs w:val="20"/>
        </w:rPr>
        <w:t xml:space="preserve">L'espacement français se situe entre le Royaume-Uni et la zone DACH (Jour 4 / 9 / 16). Le processus est délibéré, parfois hiérarchique — une considération mesurée n'est pas du désintérêt.</w:t>
      </w:r>
    </w:p>
    <w:p>
      <w:pPr>
        <w:spacing w:after="50" w:before="120"/>
      </w:pPr>
      <w:r>
        <w:rPr>
          <w:rFonts w:ascii="Calibri" w:cs="Calibri" w:eastAsia="Calibri" w:hAnsi="Calibri"/>
          <w:b/>
          <w:bCs/>
          <w:color w:val="14130F"/>
          <w:sz w:val="21"/>
          <w:szCs w:val="21"/>
        </w:rPr>
        <w:t xml:space="preserve">Email 1 — L'accroche (Jour 1)</w:t>
      </w:r>
    </w:p>
    <w:p>
      <w:pPr>
        <w:spacing w:after="100" w:line="276"/>
      </w:pPr>
      <w:r>
        <w:rPr>
          <w:rFonts w:ascii="Consolas" w:cs="Consolas" w:eastAsia="Consolas" w:hAnsi="Consolas"/>
          <w:b/>
          <w:bCs/>
          <w:i w:val="false"/>
          <w:iCs w:val="false"/>
          <w:color w:val="C99A3B"/>
          <w:sz w:val="17"/>
          <w:szCs w:val="17"/>
        </w:rPr>
        <w:t xml:space="preserve">Objet : </w:t>
      </w:r>
      <w:r>
        <w:rPr>
          <w:rFonts w:ascii="Calibri" w:cs="Calibri" w:eastAsia="Calibri" w:hAnsi="Calibri"/>
          <w:b/>
          <w:bCs/>
          <w:i w:val="false"/>
          <w:iCs w:val="false"/>
          <w:color w:val="14130F"/>
          <w:sz w:val="20"/>
          <w:szCs w:val="20"/>
        </w:rPr>
        <w:t xml:space="preserve">le renouvellement que personne ne surveillait</w:t>
      </w:r>
    </w:p>
    <w:p>
      <w:pPr>
        <w:spacing w:after="90" w:line="276"/>
      </w:pPr>
      <w:r>
        <w:rPr>
          <w:rFonts w:ascii="Calibri" w:cs="Calibri" w:eastAsia="Calibri" w:hAnsi="Calibri"/>
          <w:color w:val="14130F"/>
          <w:sz w:val="20"/>
          <w:szCs w:val="20"/>
        </w:rPr>
        <w:t xml:space="preserve">Bonjour [PRÉNOM] [NOM],</w:t>
      </w:r>
    </w:p>
    <w:p>
      <w:pPr>
        <w:spacing w:after="90" w:line="276"/>
      </w:pPr>
      <w:r>
        <w:rPr>
          <w:rFonts w:ascii="Calibri" w:cs="Calibri" w:eastAsia="Calibri" w:hAnsi="Calibri"/>
          <w:color w:val="14130F"/>
          <w:sz w:val="20"/>
          <w:szCs w:val="20"/>
        </w:rPr>
        <w:t xml:space="preserve">La plupart des équipes n'ont pas un problème de relecture — chaque contrat est lu attentivement au moment de la signature.</w:t>
      </w:r>
    </w:p>
    <w:p>
      <w:pPr>
        <w:spacing w:after="90" w:line="276"/>
      </w:pPr>
      <w:r>
        <w:rPr>
          <w:rFonts w:ascii="Calibri" w:cs="Calibri" w:eastAsia="Calibri" w:hAnsi="Calibri"/>
          <w:color w:val="14130F"/>
          <w:sz w:val="20"/>
          <w:szCs w:val="20"/>
        </w:rPr>
        <w:t xml:space="preserve">Le coût vient plus tard : la reconduction tacite que personne n'a signalée, la hausse de prix qu'une clause aurait dû plafonner, le préavis qui s'est refermé la semaine dernière.</w:t>
      </w:r>
    </w:p>
    <w:p>
      <w:pPr>
        <w:spacing w:after="90" w:line="276"/>
      </w:pPr>
      <w:r>
        <w:rPr>
          <w:rFonts w:ascii="Calibri" w:cs="Calibri" w:eastAsia="Calibri" w:hAnsi="Calibri"/>
          <w:color w:val="14130F"/>
          <w:sz w:val="20"/>
          <w:szCs w:val="20"/>
        </w:rPr>
        <w:t xml:space="preserve">Vertraulix lit chaque contrat, en extrait ces obligations — reconductions, clauses de prix, plafonds de responsabilité, échéances — et suit les dates.</w:t>
      </w:r>
    </w:p>
    <w:p>
      <w:pPr>
        <w:spacing w:after="90" w:line="276"/>
      </w:pPr>
      <w:r>
        <w:rPr>
          <w:rFonts w:ascii="Calibri" w:cs="Calibri" w:eastAsia="Calibri" w:hAnsi="Calibri"/>
          <w:color w:val="14130F"/>
          <w:sz w:val="20"/>
          <w:szCs w:val="20"/>
        </w:rPr>
        <w:t xml:space="preserve">Chez [SOCIÉTÉ], qu'est-ce qui présente le plus de risque aujourd'hui : les reconductions qui passent, ou les clauses de prix que personne ne suit ?</w:t>
      </w:r>
    </w:p>
    <w:p>
      <w:pPr>
        <w:spacing w:after="90" w:line="276"/>
      </w:pPr>
      <w:r>
        <w:rPr>
          <w:rFonts w:ascii="Calibri" w:cs="Calibri" w:eastAsia="Calibri" w:hAnsi="Calibri"/>
          <w:color w:val="14130F"/>
          <w:sz w:val="20"/>
          <w:szCs w:val="20"/>
        </w:rPr>
        <w:t xml:space="preserve">Bien à vous,</w:t>
      </w:r>
    </w:p>
    <w:p>
      <w:pPr>
        <w:spacing w:after="90" w:line="276"/>
      </w:pPr>
      <w:r>
        <w:rPr>
          <w:rFonts w:ascii="Calibri" w:cs="Calibri" w:eastAsia="Calibri" w:hAnsi="Calibri"/>
          <w:color w:val="14130F"/>
          <w:sz w:val="20"/>
          <w:szCs w:val="20"/>
        </w:rPr>
        <w:t xml:space="preserve">[NOM DU REP]</w:t>
      </w:r>
    </w:p>
    <w:p>
      <w:pPr>
        <w:spacing w:after="100" w:line="276"/>
      </w:pPr>
      <w:r>
        <w:rPr>
          <w:rFonts w:ascii="Calibri" w:cs="Calibri" w:eastAsia="Calibri" w:hAnsi="Calibri"/>
          <w:b/>
          <w:bCs/>
          <w:i w:val="false"/>
          <w:iCs w:val="false"/>
          <w:color w:val="14130F"/>
          <w:sz w:val="20"/>
          <w:szCs w:val="20"/>
        </w:rPr>
        <w:t xml:space="preserve">Demande de connexion LinkedIn (Jour 1) : </w:t>
      </w:r>
      <w:r>
        <w:rPr>
          <w:rFonts w:ascii="Calibri" w:cs="Calibri" w:eastAsia="Calibri" w:hAnsi="Calibri"/>
          <w:b w:val="false"/>
          <w:bCs w:val="false"/>
          <w:i/>
          <w:iCs/>
          <w:color w:val="14130F"/>
          <w:sz w:val="20"/>
          <w:szCs w:val="20"/>
        </w:rPr>
        <w:t xml:space="preserve">envoyer vide, sans note.</w:t>
      </w:r>
    </w:p>
    <w:p>
      <w:pPr>
        <w:spacing w:after="50" w:before="120"/>
      </w:pPr>
      <w:r>
        <w:rPr>
          <w:rFonts w:ascii="Calibri" w:cs="Calibri" w:eastAsia="Calibri" w:hAnsi="Calibri"/>
          <w:b/>
          <w:bCs/>
          <w:color w:val="14130F"/>
          <w:sz w:val="21"/>
          <w:szCs w:val="21"/>
        </w:rPr>
        <w:t xml:space="preserve">Email 2 — La relance (Jour 4)</w:t>
      </w:r>
    </w:p>
    <w:p>
      <w:pPr>
        <w:spacing w:after="100" w:line="276"/>
      </w:pPr>
      <w:r>
        <w:rPr>
          <w:rFonts w:ascii="Consolas" w:cs="Consolas" w:eastAsia="Consolas" w:hAnsi="Consolas"/>
          <w:b/>
          <w:bCs/>
          <w:i w:val="false"/>
          <w:iCs w:val="false"/>
          <w:color w:val="C99A3B"/>
          <w:sz w:val="17"/>
          <w:szCs w:val="17"/>
        </w:rPr>
        <w:t xml:space="preserve">Objet : </w:t>
      </w:r>
      <w:r>
        <w:rPr>
          <w:rFonts w:ascii="Calibri" w:cs="Calibri" w:eastAsia="Calibri" w:hAnsi="Calibri"/>
          <w:b/>
          <w:bCs/>
          <w:i w:val="false"/>
          <w:iCs w:val="false"/>
          <w:color w:val="14130F"/>
          <w:sz w:val="20"/>
          <w:szCs w:val="20"/>
        </w:rPr>
        <w:t xml:space="preserve">Re : le renouvellement que personne ne surveillait</w:t>
      </w:r>
    </w:p>
    <w:p>
      <w:pPr>
        <w:spacing w:after="90" w:line="276"/>
      </w:pPr>
      <w:r>
        <w:rPr>
          <w:rFonts w:ascii="Calibri" w:cs="Calibri" w:eastAsia="Calibri" w:hAnsi="Calibri"/>
          <w:color w:val="14130F"/>
          <w:sz w:val="20"/>
          <w:szCs w:val="20"/>
        </w:rPr>
        <w:t xml:space="preserve">Bonjour [PRÉNOM] [NOM],</w:t>
      </w:r>
    </w:p>
    <w:p>
      <w:pPr>
        <w:spacing w:after="90" w:line="276"/>
      </w:pPr>
      <w:r>
        <w:rPr>
          <w:rFonts w:ascii="Calibri" w:cs="Calibri" w:eastAsia="Calibri" w:hAnsi="Calibri"/>
          <w:color w:val="14130F"/>
          <w:sz w:val="20"/>
          <w:szCs w:val="20"/>
        </w:rPr>
        <w:t xml:space="preserve">Je me permets de revenir vers vous au sujet de ma question de la semaine dernière.</w:t>
      </w:r>
    </w:p>
    <w:p>
      <w:pPr>
        <w:spacing w:after="90" w:line="276"/>
      </w:pPr>
      <w:r>
        <w:rPr>
          <w:rFonts w:ascii="Calibri" w:cs="Calibri" w:eastAsia="Calibri" w:hAnsi="Calibri"/>
          <w:color w:val="14130F"/>
          <w:sz w:val="20"/>
          <w:szCs w:val="20"/>
        </w:rPr>
        <w:t xml:space="preserve">Si chez [SOCIÉTÉ] chaque reconduction et chaque clause de prix sont déjà suivies de près, n'en tenez pas compte.</w:t>
      </w:r>
    </w:p>
    <w:p>
      <w:pPr>
        <w:spacing w:after="90" w:line="276"/>
      </w:pPr>
      <w:r>
        <w:rPr>
          <w:rFonts w:ascii="Calibri" w:cs="Calibri" w:eastAsia="Calibri" w:hAnsi="Calibri"/>
          <w:color w:val="14130F"/>
          <w:sz w:val="20"/>
          <w:szCs w:val="20"/>
        </w:rPr>
        <w:t xml:space="preserve">Mais si une partie repose sur la mémoire de quelqu'un, l'échange vaut quelques minutes.</w:t>
      </w:r>
    </w:p>
    <w:p>
      <w:pPr>
        <w:spacing w:after="90" w:line="276"/>
      </w:pPr>
      <w:r>
        <w:rPr>
          <w:rFonts w:ascii="Calibri" w:cs="Calibri" w:eastAsia="Calibri" w:hAnsi="Calibri"/>
          <w:color w:val="14130F"/>
          <w:sz w:val="20"/>
          <w:szCs w:val="20"/>
        </w:rPr>
        <w:t xml:space="preserve">Est-ce un sujet pour vous ?</w:t>
      </w:r>
    </w:p>
    <w:p>
      <w:pPr>
        <w:spacing w:after="90" w:line="276"/>
      </w:pPr>
      <w:r>
        <w:rPr>
          <w:rFonts w:ascii="Calibri" w:cs="Calibri" w:eastAsia="Calibri" w:hAnsi="Calibri"/>
          <w:color w:val="14130F"/>
          <w:sz w:val="20"/>
          <w:szCs w:val="20"/>
        </w:rPr>
        <w:t xml:space="preserve">Bien à vous,</w:t>
      </w:r>
    </w:p>
    <w:p>
      <w:pPr>
        <w:spacing w:after="90" w:line="276"/>
      </w:pPr>
      <w:r>
        <w:rPr>
          <w:rFonts w:ascii="Calibri" w:cs="Calibri" w:eastAsia="Calibri" w:hAnsi="Calibri"/>
          <w:color w:val="14130F"/>
          <w:sz w:val="20"/>
          <w:szCs w:val="20"/>
        </w:rPr>
        <w:t xml:space="preserve">[NOM DU REP]</w:t>
      </w:r>
    </w:p>
    <w:p>
      <w:pPr>
        <w:spacing w:after="50" w:before="120"/>
      </w:pPr>
      <w:r>
        <w:rPr>
          <w:rFonts w:ascii="Calibri" w:cs="Calibri" w:eastAsia="Calibri" w:hAnsi="Calibri"/>
          <w:b/>
          <w:bCs/>
          <w:color w:val="14130F"/>
          <w:sz w:val="21"/>
          <w:szCs w:val="21"/>
        </w:rPr>
        <w:t xml:space="preserve">Email 3 — L'apport de valeur (Jour 9)</w:t>
      </w:r>
    </w:p>
    <w:p>
      <w:pPr>
        <w:spacing w:after="100" w:line="276"/>
      </w:pPr>
      <w:r>
        <w:rPr>
          <w:rFonts w:ascii="Consolas" w:cs="Consolas" w:eastAsia="Consolas" w:hAnsi="Consolas"/>
          <w:b/>
          <w:bCs/>
          <w:i w:val="false"/>
          <w:iCs w:val="false"/>
          <w:color w:val="C99A3B"/>
          <w:sz w:val="17"/>
          <w:szCs w:val="17"/>
        </w:rPr>
        <w:t xml:space="preserve">Objet : </w:t>
      </w:r>
      <w:r>
        <w:rPr>
          <w:rFonts w:ascii="Calibri" w:cs="Calibri" w:eastAsia="Calibri" w:hAnsi="Calibri"/>
          <w:b/>
          <w:bCs/>
          <w:i w:val="false"/>
          <w:iCs w:val="false"/>
          <w:color w:val="14130F"/>
          <w:sz w:val="20"/>
          <w:szCs w:val="20"/>
        </w:rPr>
        <w:t xml:space="preserve">montrer plutôt qu'expliquer — 15 minutes</w:t>
      </w:r>
    </w:p>
    <w:p>
      <w:pPr>
        <w:spacing w:after="90" w:line="276"/>
      </w:pPr>
      <w:r>
        <w:rPr>
          <w:rFonts w:ascii="Calibri" w:cs="Calibri" w:eastAsia="Calibri" w:hAnsi="Calibri"/>
          <w:color w:val="14130F"/>
          <w:sz w:val="20"/>
          <w:szCs w:val="20"/>
        </w:rPr>
        <w:t xml:space="preserve">Bonjour [PRÉNOM] [NOM],</w:t>
      </w:r>
    </w:p>
    <w:p>
      <w:pPr>
        <w:spacing w:after="90" w:line="276"/>
      </w:pPr>
      <w:r>
        <w:rPr>
          <w:rFonts w:ascii="Calibri" w:cs="Calibri" w:eastAsia="Calibri" w:hAnsi="Calibri"/>
          <w:color w:val="14130F"/>
          <w:sz w:val="20"/>
          <w:szCs w:val="20"/>
        </w:rPr>
        <w:t xml:space="preserve">Plutôt qu'une simple relance, une proposition concrète.</w:t>
      </w:r>
    </w:p>
    <w:p>
      <w:pPr>
        <w:spacing w:after="90" w:line="276"/>
      </w:pPr>
      <w:r>
        <w:rPr>
          <w:rFonts w:ascii="Calibri" w:cs="Calibri" w:eastAsia="Calibri" w:hAnsi="Calibri"/>
          <w:color w:val="14130F"/>
          <w:sz w:val="20"/>
          <w:szCs w:val="20"/>
        </w:rPr>
        <w:t xml:space="preserve">Donnez-moi 15 minutes et un contrat de votre choix (anonymisé, sans problème) : je vous montre en direct Vertraulix extraire les clauses de reconduction, de prix et de responsabilité, et fixer les échéances — sans que personne ait à fouiller le PDF.</w:t>
      </w:r>
    </w:p>
    <w:p>
      <w:pPr>
        <w:spacing w:after="90" w:line="276"/>
      </w:pPr>
      <w:r>
        <w:rPr>
          <w:rFonts w:ascii="Calibri" w:cs="Calibri" w:eastAsia="Calibri" w:hAnsi="Calibri"/>
          <w:color w:val="14130F"/>
          <w:sz w:val="20"/>
          <w:szCs w:val="20"/>
        </w:rPr>
        <w:t xml:space="preserve">C'est précisément ce que la plupart des équipes comblent à la main.</w:t>
      </w:r>
    </w:p>
    <w:p>
      <w:pPr>
        <w:spacing w:after="90" w:line="276"/>
      </w:pPr>
      <w:r>
        <w:rPr>
          <w:rFonts w:ascii="Calibri" w:cs="Calibri" w:eastAsia="Calibri" w:hAnsi="Calibri"/>
          <w:color w:val="14130F"/>
          <w:sz w:val="20"/>
          <w:szCs w:val="20"/>
        </w:rPr>
        <w:t xml:space="preserve">Auriez-vous 20 minutes dans les deux prochaines semaines ? Je vous le montre sur le système en réel.</w:t>
      </w:r>
    </w:p>
    <w:p>
      <w:pPr>
        <w:spacing w:after="90" w:line="276"/>
      </w:pPr>
      <w:r>
        <w:rPr>
          <w:rFonts w:ascii="Calibri" w:cs="Calibri" w:eastAsia="Calibri" w:hAnsi="Calibri"/>
          <w:color w:val="14130F"/>
          <w:sz w:val="20"/>
          <w:szCs w:val="20"/>
        </w:rPr>
        <w:t xml:space="preserve">Bien à vous,</w:t>
      </w:r>
    </w:p>
    <w:p>
      <w:pPr>
        <w:spacing w:after="90" w:line="276"/>
      </w:pPr>
      <w:r>
        <w:rPr>
          <w:rFonts w:ascii="Calibri" w:cs="Calibri" w:eastAsia="Calibri" w:hAnsi="Calibri"/>
          <w:color w:val="14130F"/>
          <w:sz w:val="20"/>
          <w:szCs w:val="20"/>
        </w:rPr>
        <w:t xml:space="preserve">[NOM DU REP]</w:t>
      </w:r>
    </w:p>
    <w:p>
      <w:pPr>
        <w:spacing w:after="50" w:before="120"/>
      </w:pPr>
      <w:r>
        <w:rPr>
          <w:rFonts w:ascii="Calibri" w:cs="Calibri" w:eastAsia="Calibri" w:hAnsi="Calibri"/>
          <w:b/>
          <w:bCs/>
          <w:color w:val="14130F"/>
          <w:sz w:val="21"/>
          <w:szCs w:val="21"/>
        </w:rPr>
        <w:t xml:space="preserve">Email 4 — La clôture (Jour 16)</w:t>
      </w:r>
    </w:p>
    <w:p>
      <w:pPr>
        <w:spacing w:after="100" w:line="276"/>
      </w:pPr>
      <w:r>
        <w:rPr>
          <w:rFonts w:ascii="Consolas" w:cs="Consolas" w:eastAsia="Consolas" w:hAnsi="Consolas"/>
          <w:b/>
          <w:bCs/>
          <w:i w:val="false"/>
          <w:iCs w:val="false"/>
          <w:color w:val="C99A3B"/>
          <w:sz w:val="17"/>
          <w:szCs w:val="17"/>
        </w:rPr>
        <w:t xml:space="preserve">Objet : </w:t>
      </w:r>
      <w:r>
        <w:rPr>
          <w:rFonts w:ascii="Calibri" w:cs="Calibri" w:eastAsia="Calibri" w:hAnsi="Calibri"/>
          <w:b/>
          <w:bCs/>
          <w:i w:val="false"/>
          <w:iCs w:val="false"/>
          <w:color w:val="14130F"/>
          <w:sz w:val="20"/>
          <w:szCs w:val="20"/>
        </w:rPr>
        <w:t xml:space="preserve">mon dernier message à ce sujet</w:t>
      </w:r>
    </w:p>
    <w:p>
      <w:pPr>
        <w:spacing w:after="90" w:line="276"/>
      </w:pPr>
      <w:r>
        <w:rPr>
          <w:rFonts w:ascii="Calibri" w:cs="Calibri" w:eastAsia="Calibri" w:hAnsi="Calibri"/>
          <w:color w:val="14130F"/>
          <w:sz w:val="20"/>
          <w:szCs w:val="20"/>
        </w:rPr>
        <w:t xml:space="preserve">Bonjour [PRÉNOM] [NOM],</w:t>
      </w:r>
    </w:p>
    <w:p>
      <w:pPr>
        <w:spacing w:after="90" w:line="276"/>
      </w:pPr>
      <w:r>
        <w:rPr>
          <w:rFonts w:ascii="Calibri" w:cs="Calibri" w:eastAsia="Calibri" w:hAnsi="Calibri"/>
          <w:color w:val="14130F"/>
          <w:sz w:val="20"/>
          <w:szCs w:val="20"/>
        </w:rPr>
        <w:t xml:space="preserve">Le dernier — promis.</w:t>
      </w:r>
    </w:p>
    <w:p>
      <w:pPr>
        <w:spacing w:after="90" w:line="276"/>
      </w:pPr>
      <w:r>
        <w:rPr>
          <w:rFonts w:ascii="Calibri" w:cs="Calibri" w:eastAsia="Calibri" w:hAnsi="Calibri"/>
          <w:color w:val="14130F"/>
          <w:sz w:val="20"/>
          <w:szCs w:val="20"/>
        </w:rPr>
        <w:t xml:space="preserve">La plupart des équipes avec qui j'échange se heurtent à l'une de ces deux difficultés :</w:t>
      </w:r>
    </w:p>
    <w:p>
      <w:pPr>
        <w:spacing w:after="90" w:line="276"/>
      </w:pPr>
      <w:r>
        <w:rPr>
          <w:rFonts w:ascii="Calibri" w:cs="Calibri" w:eastAsia="Calibri" w:hAnsi="Calibri"/>
          <w:color w:val="14130F"/>
          <w:sz w:val="20"/>
          <w:szCs w:val="20"/>
        </w:rPr>
        <w:t xml:space="preserve">a) des reconductions que personne ne repère à temps</w:t>
      </w:r>
    </w:p>
    <w:p>
      <w:pPr>
        <w:spacing w:after="90" w:line="276"/>
      </w:pPr>
      <w:r>
        <w:rPr>
          <w:rFonts w:ascii="Calibri" w:cs="Calibri" w:eastAsia="Calibri" w:hAnsi="Calibri"/>
          <w:color w:val="14130F"/>
          <w:sz w:val="20"/>
          <w:szCs w:val="20"/>
        </w:rPr>
        <w:t xml:space="preserve">b) des clauses de prix ou de responsabilité qui n'apparaissent qu'une fois qu'elles ont coûté</w:t>
      </w:r>
    </w:p>
    <w:p>
      <w:pPr>
        <w:spacing w:after="90" w:line="276"/>
      </w:pPr>
      <w:r>
        <w:rPr>
          <w:rFonts w:ascii="Calibri" w:cs="Calibri" w:eastAsia="Calibri" w:hAnsi="Calibri"/>
          <w:color w:val="14130F"/>
          <w:sz w:val="20"/>
          <w:szCs w:val="20"/>
        </w:rPr>
        <w:t xml:space="preserve">Si l'une des deux vous parle, une simple réponse suffit. Sinon, ce n'est rien — je n'insisterai pas. Dans tous les cas, je vous souhaite un excellent trimestre.</w:t>
      </w:r>
    </w:p>
    <w:p>
      <w:pPr>
        <w:spacing w:after="90" w:line="276"/>
      </w:pPr>
      <w:r>
        <w:rPr>
          <w:rFonts w:ascii="Calibri" w:cs="Calibri" w:eastAsia="Calibri" w:hAnsi="Calibri"/>
          <w:color w:val="14130F"/>
          <w:sz w:val="20"/>
          <w:szCs w:val="20"/>
        </w:rPr>
        <w:t xml:space="preserve">Bien à vous,</w:t>
      </w:r>
    </w:p>
    <w:p>
      <w:pPr>
        <w:spacing w:after="90" w:line="276"/>
      </w:pPr>
      <w:r>
        <w:rPr>
          <w:rFonts w:ascii="Calibri" w:cs="Calibri" w:eastAsia="Calibri" w:hAnsi="Calibri"/>
          <w:color w:val="14130F"/>
          <w:sz w:val="20"/>
          <w:szCs w:val="20"/>
        </w:rPr>
        <w:t xml:space="preserve">[NOM DU REP]</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10X = persistance sur 16 jours. PROOF = structure interne de chaque email. Challenger = recadrage “l'obligation oubliée, pas la lecture”. Français natif correct, “vous”, argument construit = référence comportement acheteur. Seule preuve : la démo en direct. Demande LinkedIn vide.</w:t>
      </w:r>
    </w:p>
    <w:p>
      <w:r>
        <w:br w:type="page"/>
      </w:r>
    </w:p>
    <w:p>
      <w:pPr>
        <w:spacing w:after="40" w:before="40"/>
      </w:pPr>
      <w:r>
        <w:rPr>
          <w:rFonts w:ascii="Consolas" w:cs="Consolas" w:eastAsia="Consolas" w:hAnsi="Consolas"/>
          <w:b/>
          <w:bCs/>
          <w:color w:val="C99A3B"/>
          <w:spacing w:val="30"/>
          <w:sz w:val="16"/>
          <w:szCs w:val="16"/>
        </w:rPr>
        <w:t xml:space="preserve">SEQUENCE 4.4 · SPANISH</w:t>
      </w:r>
    </w:p>
    <w:p>
      <w:pPr>
        <w:pBdr>
          <w:bottom w:val="single" w:color="C99A3B" w:sz="8" w:space="4"/>
        </w:pBdr>
        <w:spacing w:after="120" w:before="200"/>
      </w:pPr>
      <w:r>
        <w:rPr>
          <w:rFonts w:ascii="Georgia" w:cs="Georgia" w:eastAsia="Georgia" w:hAnsi="Georgia"/>
          <w:b/>
          <w:bCs/>
          <w:color w:val="14130F"/>
          <w:sz w:val="30"/>
          <w:szCs w:val="30"/>
        </w:rPr>
        <w:t xml:space="preserve">Spanish · SaaS Scale-ups</w:t>
      </w:r>
    </w:p>
    <w:p>
      <w:pPr>
        <w:spacing w:after="100" w:line="276"/>
      </w:pPr>
      <w:r>
        <w:rPr>
          <w:rFonts w:ascii="Calibri" w:cs="Calibri" w:eastAsia="Calibri" w:hAnsi="Calibri"/>
          <w:color w:val="14130F"/>
          <w:sz w:val="20"/>
          <w:szCs w:val="20"/>
        </w:rPr>
        <w:t xml:space="preserve">Informal “tú”. COO, VP Finanzas, primer perfil legal en scale-ups de software en España / Iberia. Cálido, personal, humano; relación antes que negocio. El teléfono es una ventaja competitiva. Signed by the rep.</w:t>
      </w:r>
    </w:p>
    <w:p>
      <w:pPr>
        <w:spacing w:after="50" w:before="120"/>
      </w:pPr>
      <w:r>
        <w:rPr>
          <w:rFonts w:ascii="Calibri" w:cs="Calibri" w:eastAsia="Calibri" w:hAnsi="Calibri"/>
          <w:b/>
          <w:bCs/>
          <w:color w:val="14130F"/>
          <w:sz w:val="21"/>
          <w:szCs w:val="21"/>
        </w:rPr>
        <w:t xml:space="preserve">Cadence overview</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gridCol w:w="100"/>
      </w:tblGrid>
      <w:tr>
        <w:trPr>
          <w:tblHeader/>
        </w:trPr>
        <w:tc>
          <w:tcPr>
            <w:tcW w:type="pct" w:w="1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Touch</w:t>
            </w:r>
          </w:p>
        </w:tc>
        <w:tc>
          <w:tcPr>
            <w:tcW w:type="pct" w:w="1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Día</w:t>
            </w:r>
          </w:p>
        </w:tc>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Canal</w:t>
            </w:r>
          </w:p>
        </w:tc>
        <w:tc>
          <w:tcPr>
            <w:tcW w:type="pct" w:w="5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Objetivo</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1</w:t>
            </w:r>
          </w:p>
        </w:tc>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Día 1</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w:t>
            </w:r>
          </w:p>
        </w:tc>
        <w:tc>
          <w:tcPr>
            <w:tcW w:type="pct" w:w="5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Gancho — “no es revisar, son las obligaciones que se olvidan”</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2</w:t>
            </w:r>
          </w:p>
        </w:tc>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Día 1</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LinkedIn</w:t>
            </w:r>
          </w:p>
        </w:tc>
        <w:tc>
          <w:tcPr>
            <w:tcW w:type="pct" w:w="5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Solicitud de conexión — vacía, sin nota</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3</w:t>
            </w:r>
          </w:p>
        </w:tc>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Día 3</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Teléfono</w:t>
            </w:r>
          </w:p>
        </w:tc>
        <w:tc>
          <w:tcPr>
            <w:tcW w:type="pct" w:w="5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Llamada cálida — canal infrautilizado por la competencia</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4</w:t>
            </w:r>
          </w:p>
        </w:tc>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Día 5</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w:t>
            </w:r>
          </w:p>
        </w:tc>
        <w:tc>
          <w:tcPr>
            <w:tcW w:type="pct" w:w="5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Relance corta — enlaza con la pregunta del email 1</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5 / 6</w:t>
            </w:r>
          </w:p>
        </w:tc>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Día 9</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 / Call</w:t>
            </w:r>
          </w:p>
        </w:tc>
        <w:tc>
          <w:tcPr>
            <w:tcW w:type="pct" w:w="5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Aporte de valor — demo en directo + petición suave</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7</w:t>
            </w:r>
          </w:p>
        </w:tc>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Día 16</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w:t>
            </w:r>
          </w:p>
        </w:tc>
        <w:tc>
          <w:tcPr>
            <w:tcW w:type="pct" w:w="5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Cierre — salida sin presión</w:t>
            </w:r>
          </w:p>
        </w:tc>
      </w:tr>
    </w:tbl>
    <w:p>
      <w:pPr>
        <w:spacing w:after="100" w:line="276"/>
      </w:pPr>
      <w:r>
        <w:rPr>
          <w:rFonts w:ascii="Calibri" w:cs="Calibri" w:eastAsia="Calibri" w:hAnsi="Calibri"/>
          <w:color w:val="14130F"/>
          <w:sz w:val="20"/>
          <w:szCs w:val="20"/>
        </w:rPr>
        <w:t xml:space="preserve">España suma un toque telefónico extra en el Día 3 — la competencia trabaja solo por email, así que una llamada cordial destaca. Calidez antes que negocio en todo momento.</w:t>
      </w:r>
    </w:p>
    <w:p>
      <w:pPr>
        <w:spacing w:after="50" w:before="120"/>
      </w:pPr>
      <w:r>
        <w:rPr>
          <w:rFonts w:ascii="Calibri" w:cs="Calibri" w:eastAsia="Calibri" w:hAnsi="Calibri"/>
          <w:b/>
          <w:bCs/>
          <w:color w:val="14130F"/>
          <w:sz w:val="21"/>
          <w:szCs w:val="21"/>
        </w:rPr>
        <w:t xml:space="preserve">Email 1 — El gancho (Día 1)</w:t>
      </w:r>
    </w:p>
    <w:p>
      <w:pPr>
        <w:spacing w:after="100" w:line="276"/>
      </w:pPr>
      <w:r>
        <w:rPr>
          <w:rFonts w:ascii="Consolas" w:cs="Consolas" w:eastAsia="Consolas" w:hAnsi="Consolas"/>
          <w:b/>
          <w:bCs/>
          <w:i w:val="false"/>
          <w:iCs w:val="false"/>
          <w:color w:val="C99A3B"/>
          <w:sz w:val="17"/>
          <w:szCs w:val="17"/>
        </w:rPr>
        <w:t xml:space="preserve">Asunto: </w:t>
      </w:r>
      <w:r>
        <w:rPr>
          <w:rFonts w:ascii="Calibri" w:cs="Calibri" w:eastAsia="Calibri" w:hAnsi="Calibri"/>
          <w:b/>
          <w:bCs/>
          <w:i w:val="false"/>
          <w:iCs w:val="false"/>
          <w:color w:val="14130F"/>
          <w:sz w:val="20"/>
          <w:szCs w:val="20"/>
        </w:rPr>
        <w:t xml:space="preserve">los contratos se firman — ¿pero quién vigila las fechas?</w:t>
      </w:r>
    </w:p>
    <w:p>
      <w:pPr>
        <w:spacing w:after="90" w:line="276"/>
      </w:pPr>
      <w:r>
        <w:rPr>
          <w:rFonts w:ascii="Calibri" w:cs="Calibri" w:eastAsia="Calibri" w:hAnsi="Calibri"/>
          <w:color w:val="14130F"/>
          <w:sz w:val="20"/>
          <w:szCs w:val="20"/>
        </w:rPr>
        <w:t xml:space="preserve">Hola [NOMBRE],</w:t>
      </w:r>
    </w:p>
    <w:p>
      <w:pPr>
        <w:spacing w:after="90" w:line="276"/>
      </w:pPr>
      <w:r>
        <w:rPr>
          <w:rFonts w:ascii="Calibri" w:cs="Calibri" w:eastAsia="Calibri" w:hAnsi="Calibri"/>
          <w:color w:val="14130F"/>
          <w:sz w:val="20"/>
          <w:szCs w:val="20"/>
        </w:rPr>
        <w:t xml:space="preserve">La mayoría de los equipos no tienen un problema de revisión — cada contrato se lee con cuidado al firmarlo.</w:t>
      </w:r>
    </w:p>
    <w:p>
      <w:pPr>
        <w:spacing w:after="90" w:line="276"/>
      </w:pPr>
      <w:r>
        <w:rPr>
          <w:rFonts w:ascii="Calibri" w:cs="Calibri" w:eastAsia="Calibri" w:hAnsi="Calibri"/>
          <w:color w:val="14130F"/>
          <w:sz w:val="20"/>
          <w:szCs w:val="20"/>
        </w:rPr>
        <w:t xml:space="preserve">Lo que cuesta dinero viene después: la renovación automática que nadie marcó, la subida de precio que una cláusula debería haber limitado, el plazo de preaviso que se cerró la semana pasada.</w:t>
      </w:r>
    </w:p>
    <w:p>
      <w:pPr>
        <w:spacing w:after="90" w:line="276"/>
      </w:pPr>
      <w:r>
        <w:rPr>
          <w:rFonts w:ascii="Calibri" w:cs="Calibri" w:eastAsia="Calibri" w:hAnsi="Calibri"/>
          <w:color w:val="14130F"/>
          <w:sz w:val="20"/>
          <w:szCs w:val="20"/>
        </w:rPr>
        <w:t xml:space="preserve">Vertraulix lee cada contrato, extrae esas obligaciones — renovaciones, cláusulas de precio, límites de responsabilidad, plazos — y vigila las fechas.</w:t>
      </w:r>
    </w:p>
    <w:p>
      <w:pPr>
        <w:spacing w:after="90" w:line="276"/>
      </w:pPr>
      <w:r>
        <w:rPr>
          <w:rFonts w:ascii="Calibri" w:cs="Calibri" w:eastAsia="Calibri" w:hAnsi="Calibri"/>
          <w:color w:val="14130F"/>
          <w:sz w:val="20"/>
          <w:szCs w:val="20"/>
        </w:rPr>
        <w:t xml:space="preserve">¿Qué te preocupa más ahora mismo en [EMPRESA]: las renovaciones que se escapan, o las cláusulas que nadie sigue?</w:t>
      </w:r>
    </w:p>
    <w:p>
      <w:pPr>
        <w:spacing w:after="90" w:line="276"/>
      </w:pPr>
      <w:r>
        <w:rPr>
          <w:rFonts w:ascii="Calibri" w:cs="Calibri" w:eastAsia="Calibri" w:hAnsi="Calibri"/>
          <w:color w:val="14130F"/>
          <w:sz w:val="20"/>
          <w:szCs w:val="20"/>
        </w:rPr>
        <w:t xml:space="preserve">Un saludo,</w:t>
      </w:r>
    </w:p>
    <w:p>
      <w:pPr>
        <w:spacing w:after="90" w:line="276"/>
      </w:pPr>
      <w:r>
        <w:rPr>
          <w:rFonts w:ascii="Calibri" w:cs="Calibri" w:eastAsia="Calibri" w:hAnsi="Calibri"/>
          <w:color w:val="14130F"/>
          <w:sz w:val="20"/>
          <w:szCs w:val="20"/>
        </w:rPr>
        <w:t xml:space="preserve">[NOMBRE DEL REP]</w:t>
      </w:r>
    </w:p>
    <w:p>
      <w:pPr>
        <w:spacing w:after="100" w:line="276"/>
      </w:pPr>
      <w:r>
        <w:rPr>
          <w:rFonts w:ascii="Calibri" w:cs="Calibri" w:eastAsia="Calibri" w:hAnsi="Calibri"/>
          <w:b/>
          <w:bCs/>
          <w:i w:val="false"/>
          <w:iCs w:val="false"/>
          <w:color w:val="14130F"/>
          <w:sz w:val="20"/>
          <w:szCs w:val="20"/>
        </w:rPr>
        <w:t xml:space="preserve">Solicitud de conexión LinkedIn (Día 1): </w:t>
      </w:r>
      <w:r>
        <w:rPr>
          <w:rFonts w:ascii="Calibri" w:cs="Calibri" w:eastAsia="Calibri" w:hAnsi="Calibri"/>
          <w:b w:val="false"/>
          <w:bCs w:val="false"/>
          <w:i/>
          <w:iCs/>
          <w:color w:val="14130F"/>
          <w:sz w:val="20"/>
          <w:szCs w:val="20"/>
        </w:rPr>
        <w:t xml:space="preserve">enviar vacía, sin nota.</w:t>
      </w:r>
    </w:p>
    <w:p>
      <w:pPr>
        <w:spacing w:after="100" w:line="276"/>
      </w:pPr>
      <w:r>
        <w:rPr>
          <w:rFonts w:ascii="Calibri" w:cs="Calibri" w:eastAsia="Calibri" w:hAnsi="Calibri"/>
          <w:b/>
          <w:bCs/>
          <w:i w:val="false"/>
          <w:iCs w:val="false"/>
          <w:color w:val="14130F"/>
          <w:sz w:val="20"/>
          <w:szCs w:val="20"/>
        </w:rPr>
        <w:t xml:space="preserve">Llamada cálida (Día 3) — apertura sugerida (Sandler, contrato inicial suave): </w:t>
      </w:r>
      <w:r>
        <w:rPr>
          <w:rFonts w:ascii="Calibri" w:cs="Calibri" w:eastAsia="Calibri" w:hAnsi="Calibri"/>
          <w:b w:val="false"/>
          <w:bCs w:val="false"/>
          <w:i/>
          <w:iCs/>
          <w:color w:val="14130F"/>
          <w:sz w:val="20"/>
          <w:szCs w:val="20"/>
        </w:rPr>
        <w:t xml:space="preserve">« Hola [NOMBRE], soy [REP] de Vertraulix — seré breve. Te escribí hace un par de días sobre quién vigila las renovaciones y las cláusulas de precio de vuestros contratos. ¿Es buen momento para 90 segundos, o te pillo mal? » Tono cálido, sin guión leído. Si no es buen momento, acuerda otro — no fuerces.</w:t>
      </w:r>
    </w:p>
    <w:p>
      <w:pPr>
        <w:spacing w:after="50" w:before="120"/>
      </w:pPr>
      <w:r>
        <w:rPr>
          <w:rFonts w:ascii="Calibri" w:cs="Calibri" w:eastAsia="Calibri" w:hAnsi="Calibri"/>
          <w:b/>
          <w:bCs/>
          <w:color w:val="14130F"/>
          <w:sz w:val="21"/>
          <w:szCs w:val="21"/>
        </w:rPr>
        <w:t xml:space="preserve">Email 2 — La relance (Día 5)</w:t>
      </w:r>
    </w:p>
    <w:p>
      <w:pPr>
        <w:spacing w:after="100" w:line="276"/>
      </w:pPr>
      <w:r>
        <w:rPr>
          <w:rFonts w:ascii="Consolas" w:cs="Consolas" w:eastAsia="Consolas" w:hAnsi="Consolas"/>
          <w:b/>
          <w:bCs/>
          <w:i w:val="false"/>
          <w:iCs w:val="false"/>
          <w:color w:val="C99A3B"/>
          <w:sz w:val="17"/>
          <w:szCs w:val="17"/>
        </w:rPr>
        <w:t xml:space="preserve">Asunto: </w:t>
      </w:r>
      <w:r>
        <w:rPr>
          <w:rFonts w:ascii="Calibri" w:cs="Calibri" w:eastAsia="Calibri" w:hAnsi="Calibri"/>
          <w:b/>
          <w:bCs/>
          <w:i w:val="false"/>
          <w:iCs w:val="false"/>
          <w:color w:val="14130F"/>
          <w:sz w:val="20"/>
          <w:szCs w:val="20"/>
        </w:rPr>
        <w:t xml:space="preserve">Re: los contratos se firman — ¿pero quién vigila las fechas?</w:t>
      </w:r>
    </w:p>
    <w:p>
      <w:pPr>
        <w:spacing w:after="90" w:line="276"/>
      </w:pPr>
      <w:r>
        <w:rPr>
          <w:rFonts w:ascii="Calibri" w:cs="Calibri" w:eastAsia="Calibri" w:hAnsi="Calibri"/>
          <w:color w:val="14130F"/>
          <w:sz w:val="20"/>
          <w:szCs w:val="20"/>
        </w:rPr>
        <w:t xml:space="preserve">Hola [NOMBRE],</w:t>
      </w:r>
    </w:p>
    <w:p>
      <w:pPr>
        <w:spacing w:after="90" w:line="276"/>
      </w:pPr>
      <w:r>
        <w:rPr>
          <w:rFonts w:ascii="Calibri" w:cs="Calibri" w:eastAsia="Calibri" w:hAnsi="Calibri"/>
          <w:color w:val="14130F"/>
          <w:sz w:val="20"/>
          <w:szCs w:val="20"/>
        </w:rPr>
        <w:t xml:space="preserve">Te escribo de nuevo por mi pregunta de la semana pasada (y por si no coincidimos por teléfono).</w:t>
      </w:r>
    </w:p>
    <w:p>
      <w:pPr>
        <w:spacing w:after="90" w:line="276"/>
      </w:pPr>
      <w:r>
        <w:rPr>
          <w:rFonts w:ascii="Calibri" w:cs="Calibri" w:eastAsia="Calibri" w:hAnsi="Calibri"/>
          <w:color w:val="14130F"/>
          <w:sz w:val="20"/>
          <w:szCs w:val="20"/>
        </w:rPr>
        <w:t xml:space="preserve">Si en [EMPRESA] cada renovación y cada cláusula ya están controladas, ignórame sin más.</w:t>
      </w:r>
    </w:p>
    <w:p>
      <w:pPr>
        <w:spacing w:after="90" w:line="276"/>
      </w:pPr>
      <w:r>
        <w:rPr>
          <w:rFonts w:ascii="Calibri" w:cs="Calibri" w:eastAsia="Calibri" w:hAnsi="Calibri"/>
          <w:color w:val="14130F"/>
          <w:sz w:val="20"/>
          <w:szCs w:val="20"/>
        </w:rPr>
        <w:t xml:space="preserve">Pero si algo depende de que alguien se acuerde, merece una conversación corta.</w:t>
      </w:r>
    </w:p>
    <w:p>
      <w:pPr>
        <w:spacing w:after="90" w:line="276"/>
      </w:pPr>
      <w:r>
        <w:rPr>
          <w:rFonts w:ascii="Calibri" w:cs="Calibri" w:eastAsia="Calibri" w:hAnsi="Calibri"/>
          <w:color w:val="14130F"/>
          <w:sz w:val="20"/>
          <w:szCs w:val="20"/>
        </w:rPr>
        <w:t xml:space="preserve">¿Te encaja?</w:t>
      </w:r>
    </w:p>
    <w:p>
      <w:pPr>
        <w:spacing w:after="90" w:line="276"/>
      </w:pPr>
      <w:r>
        <w:rPr>
          <w:rFonts w:ascii="Calibri" w:cs="Calibri" w:eastAsia="Calibri" w:hAnsi="Calibri"/>
          <w:color w:val="14130F"/>
          <w:sz w:val="20"/>
          <w:szCs w:val="20"/>
        </w:rPr>
        <w:t xml:space="preserve">Un saludo,</w:t>
      </w:r>
    </w:p>
    <w:p>
      <w:pPr>
        <w:spacing w:after="90" w:line="276"/>
      </w:pPr>
      <w:r>
        <w:rPr>
          <w:rFonts w:ascii="Calibri" w:cs="Calibri" w:eastAsia="Calibri" w:hAnsi="Calibri"/>
          <w:color w:val="14130F"/>
          <w:sz w:val="20"/>
          <w:szCs w:val="20"/>
        </w:rPr>
        <w:t xml:space="preserve">[NOMBRE DEL REP]</w:t>
      </w:r>
    </w:p>
    <w:p>
      <w:pPr>
        <w:spacing w:after="50" w:before="120"/>
      </w:pPr>
      <w:r>
        <w:rPr>
          <w:rFonts w:ascii="Calibri" w:cs="Calibri" w:eastAsia="Calibri" w:hAnsi="Calibri"/>
          <w:b/>
          <w:bCs/>
          <w:color w:val="14130F"/>
          <w:sz w:val="21"/>
          <w:szCs w:val="21"/>
        </w:rPr>
        <w:t xml:space="preserve">Email 3 — El aporte de valor (Día 9)</w:t>
      </w:r>
    </w:p>
    <w:p>
      <w:pPr>
        <w:spacing w:after="100" w:line="276"/>
      </w:pPr>
      <w:r>
        <w:rPr>
          <w:rFonts w:ascii="Consolas" w:cs="Consolas" w:eastAsia="Consolas" w:hAnsi="Consolas"/>
          <w:b/>
          <w:bCs/>
          <w:i w:val="false"/>
          <w:iCs w:val="false"/>
          <w:color w:val="C99A3B"/>
          <w:sz w:val="17"/>
          <w:szCs w:val="17"/>
        </w:rPr>
        <w:t xml:space="preserve">Asunto: </w:t>
      </w:r>
      <w:r>
        <w:rPr>
          <w:rFonts w:ascii="Calibri" w:cs="Calibri" w:eastAsia="Calibri" w:hAnsi="Calibri"/>
          <w:b/>
          <w:bCs/>
          <w:i w:val="false"/>
          <w:iCs w:val="false"/>
          <w:color w:val="14130F"/>
          <w:sz w:val="20"/>
          <w:szCs w:val="20"/>
        </w:rPr>
        <w:t xml:space="preserve">enseñar en lugar de contar — 15 minutos</w:t>
      </w:r>
    </w:p>
    <w:p>
      <w:pPr>
        <w:spacing w:after="90" w:line="276"/>
      </w:pPr>
      <w:r>
        <w:rPr>
          <w:rFonts w:ascii="Calibri" w:cs="Calibri" w:eastAsia="Calibri" w:hAnsi="Calibri"/>
          <w:color w:val="14130F"/>
          <w:sz w:val="20"/>
          <w:szCs w:val="20"/>
        </w:rPr>
        <w:t xml:space="preserve">Hola [NOMBRE],</w:t>
      </w:r>
    </w:p>
    <w:p>
      <w:pPr>
        <w:spacing w:after="90" w:line="276"/>
      </w:pPr>
      <w:r>
        <w:rPr>
          <w:rFonts w:ascii="Calibri" w:cs="Calibri" w:eastAsia="Calibri" w:hAnsi="Calibri"/>
          <w:color w:val="14130F"/>
          <w:sz w:val="20"/>
          <w:szCs w:val="20"/>
        </w:rPr>
        <w:t xml:space="preserve">En lugar de solo insistir, una propuesta concreta.</w:t>
      </w:r>
    </w:p>
    <w:p>
      <w:pPr>
        <w:spacing w:after="90" w:line="276"/>
      </w:pPr>
      <w:r>
        <w:rPr>
          <w:rFonts w:ascii="Calibri" w:cs="Calibri" w:eastAsia="Calibri" w:hAnsi="Calibri"/>
          <w:color w:val="14130F"/>
          <w:sz w:val="20"/>
          <w:szCs w:val="20"/>
        </w:rPr>
        <w:t xml:space="preserve">Dame 15 minutos y un contrato cualquiera (anonimizado, sin problema): te enseño en directo cómo Vertraulix extrae las cláusulas de renovación, precio y responsabilidad, y fija los plazos — sin que nadie tenga que rebuscar en el PDF.</w:t>
      </w:r>
    </w:p>
    <w:p>
      <w:pPr>
        <w:spacing w:after="90" w:line="276"/>
      </w:pPr>
      <w:r>
        <w:rPr>
          <w:rFonts w:ascii="Calibri" w:cs="Calibri" w:eastAsia="Calibri" w:hAnsi="Calibri"/>
          <w:color w:val="14130F"/>
          <w:sz w:val="20"/>
          <w:szCs w:val="20"/>
        </w:rPr>
        <w:t xml:space="preserve">Es justo el hueco que la mayoría de los equipos cubren a mano.</w:t>
      </w:r>
    </w:p>
    <w:p>
      <w:pPr>
        <w:spacing w:after="90" w:line="276"/>
      </w:pPr>
      <w:r>
        <w:rPr>
          <w:rFonts w:ascii="Calibri" w:cs="Calibri" w:eastAsia="Calibri" w:hAnsi="Calibri"/>
          <w:color w:val="14130F"/>
          <w:sz w:val="20"/>
          <w:szCs w:val="20"/>
        </w:rPr>
        <w:t xml:space="preserve">¿Tendrías 20 minutos en las próximas dos semanas? Te lo enseño en el sistema en vivo.</w:t>
      </w:r>
    </w:p>
    <w:p>
      <w:pPr>
        <w:spacing w:after="90" w:line="276"/>
      </w:pPr>
      <w:r>
        <w:rPr>
          <w:rFonts w:ascii="Calibri" w:cs="Calibri" w:eastAsia="Calibri" w:hAnsi="Calibri"/>
          <w:color w:val="14130F"/>
          <w:sz w:val="20"/>
          <w:szCs w:val="20"/>
        </w:rPr>
        <w:t xml:space="preserve">Un saludo,</w:t>
      </w:r>
    </w:p>
    <w:p>
      <w:pPr>
        <w:spacing w:after="90" w:line="276"/>
      </w:pPr>
      <w:r>
        <w:rPr>
          <w:rFonts w:ascii="Calibri" w:cs="Calibri" w:eastAsia="Calibri" w:hAnsi="Calibri"/>
          <w:color w:val="14130F"/>
          <w:sz w:val="20"/>
          <w:szCs w:val="20"/>
        </w:rPr>
        <w:t xml:space="preserve">[NOMBRE DEL REP]</w:t>
      </w:r>
    </w:p>
    <w:p>
      <w:pPr>
        <w:spacing w:after="50" w:before="120"/>
      </w:pPr>
      <w:r>
        <w:rPr>
          <w:rFonts w:ascii="Calibri" w:cs="Calibri" w:eastAsia="Calibri" w:hAnsi="Calibri"/>
          <w:b/>
          <w:bCs/>
          <w:color w:val="14130F"/>
          <w:sz w:val="21"/>
          <w:szCs w:val="21"/>
        </w:rPr>
        <w:t xml:space="preserve">Email 4 — El cierre (Día 16)</w:t>
      </w:r>
    </w:p>
    <w:p>
      <w:pPr>
        <w:spacing w:after="100" w:line="276"/>
      </w:pPr>
      <w:r>
        <w:rPr>
          <w:rFonts w:ascii="Consolas" w:cs="Consolas" w:eastAsia="Consolas" w:hAnsi="Consolas"/>
          <w:b/>
          <w:bCs/>
          <w:i w:val="false"/>
          <w:iCs w:val="false"/>
          <w:color w:val="C99A3B"/>
          <w:sz w:val="17"/>
          <w:szCs w:val="17"/>
        </w:rPr>
        <w:t xml:space="preserve">Asunto: </w:t>
      </w:r>
      <w:r>
        <w:rPr>
          <w:rFonts w:ascii="Calibri" w:cs="Calibri" w:eastAsia="Calibri" w:hAnsi="Calibri"/>
          <w:b/>
          <w:bCs/>
          <w:i w:val="false"/>
          <w:iCs w:val="false"/>
          <w:color w:val="14130F"/>
          <w:sz w:val="20"/>
          <w:szCs w:val="20"/>
        </w:rPr>
        <w:t xml:space="preserve">mi último mensaje sobre esto</w:t>
      </w:r>
    </w:p>
    <w:p>
      <w:pPr>
        <w:spacing w:after="90" w:line="276"/>
      </w:pPr>
      <w:r>
        <w:rPr>
          <w:rFonts w:ascii="Calibri" w:cs="Calibri" w:eastAsia="Calibri" w:hAnsi="Calibri"/>
          <w:color w:val="14130F"/>
          <w:sz w:val="20"/>
          <w:szCs w:val="20"/>
        </w:rPr>
        <w:t xml:space="preserve">Hola [NOMBRE],</w:t>
      </w:r>
    </w:p>
    <w:p>
      <w:pPr>
        <w:spacing w:after="90" w:line="276"/>
      </w:pPr>
      <w:r>
        <w:rPr>
          <w:rFonts w:ascii="Calibri" w:cs="Calibri" w:eastAsia="Calibri" w:hAnsi="Calibri"/>
          <w:color w:val="14130F"/>
          <w:sz w:val="20"/>
          <w:szCs w:val="20"/>
        </w:rPr>
        <w:t xml:space="preserve">El último — te lo prometo.</w:t>
      </w:r>
    </w:p>
    <w:p>
      <w:pPr>
        <w:spacing w:after="90" w:line="276"/>
      </w:pPr>
      <w:r>
        <w:rPr>
          <w:rFonts w:ascii="Calibri" w:cs="Calibri" w:eastAsia="Calibri" w:hAnsi="Calibri"/>
          <w:color w:val="14130F"/>
          <w:sz w:val="20"/>
          <w:szCs w:val="20"/>
        </w:rPr>
        <w:t xml:space="preserve">La mayoría de los equipos con los que hablo se enfrentan a una de estas dos cosas:</w:t>
      </w:r>
    </w:p>
    <w:p>
      <w:pPr>
        <w:spacing w:after="90" w:line="276"/>
      </w:pPr>
      <w:r>
        <w:rPr>
          <w:rFonts w:ascii="Calibri" w:cs="Calibri" w:eastAsia="Calibri" w:hAnsi="Calibri"/>
          <w:color w:val="14130F"/>
          <w:sz w:val="20"/>
          <w:szCs w:val="20"/>
        </w:rPr>
        <w:t xml:space="preserve">a) renovaciones que nadie detecta a tiempo</w:t>
      </w:r>
    </w:p>
    <w:p>
      <w:pPr>
        <w:spacing w:after="90" w:line="276"/>
      </w:pPr>
      <w:r>
        <w:rPr>
          <w:rFonts w:ascii="Calibri" w:cs="Calibri" w:eastAsia="Calibri" w:hAnsi="Calibri"/>
          <w:color w:val="14130F"/>
          <w:sz w:val="20"/>
          <w:szCs w:val="20"/>
        </w:rPr>
        <w:t xml:space="preserve">b) cláusulas de precio o responsabilidad que solo aparecen cuando ya han costado algo</w:t>
      </w:r>
    </w:p>
    <w:p>
      <w:pPr>
        <w:spacing w:after="90" w:line="276"/>
      </w:pPr>
      <w:r>
        <w:rPr>
          <w:rFonts w:ascii="Calibri" w:cs="Calibri" w:eastAsia="Calibri" w:hAnsi="Calibri"/>
          <w:color w:val="14130F"/>
          <w:sz w:val="20"/>
          <w:szCs w:val="20"/>
        </w:rPr>
        <w:t xml:space="preserve">Si alguna te suena en [EMPRESA], con que respondas me vale — te paso un enlace de calendario.</w:t>
      </w:r>
    </w:p>
    <w:p>
      <w:pPr>
        <w:spacing w:after="90" w:line="276"/>
      </w:pPr>
      <w:r>
        <w:rPr>
          <w:rFonts w:ascii="Calibri" w:cs="Calibri" w:eastAsia="Calibri" w:hAnsi="Calibri"/>
          <w:color w:val="14130F"/>
          <w:sz w:val="20"/>
          <w:szCs w:val="20"/>
        </w:rPr>
        <w:t xml:space="preserve">Y si no, sin problema, no te molesto más. En cualquier caso, te deseo un gran trimestre.</w:t>
      </w:r>
    </w:p>
    <w:p>
      <w:pPr>
        <w:spacing w:after="90" w:line="276"/>
      </w:pPr>
      <w:r>
        <w:rPr>
          <w:rFonts w:ascii="Calibri" w:cs="Calibri" w:eastAsia="Calibri" w:hAnsi="Calibri"/>
          <w:color w:val="14130F"/>
          <w:sz w:val="20"/>
          <w:szCs w:val="20"/>
        </w:rPr>
        <w:t xml:space="preserve">Un saludo,</w:t>
      </w:r>
    </w:p>
    <w:p>
      <w:pPr>
        <w:spacing w:after="90" w:line="276"/>
      </w:pPr>
      <w:r>
        <w:rPr>
          <w:rFonts w:ascii="Calibri" w:cs="Calibri" w:eastAsia="Calibri" w:hAnsi="Calibri"/>
          <w:color w:val="14130F"/>
          <w:sz w:val="20"/>
          <w:szCs w:val="20"/>
        </w:rPr>
        <w:t xml:space="preserve">[NOMBRE DEL REP]</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10X = persistencia de 16 días, incluido el toque telefónico extra. PROOF = estructura interna de cada email. Challenger = recadre “las obligaciones que se olvidan, no la revisión”. Calidez primero, “tú”, teléfono como ventaja = referencia comportamiento comprador. Única prueba: la demo en directo. Solicitud LinkedIn vacía.</w:t>
      </w:r>
    </w:p>
    <w:p>
      <w:r>
        <w:br w:type="page"/>
      </w:r>
    </w:p>
    <w:p>
      <w:pPr>
        <w:spacing w:after="40" w:before="40"/>
      </w:pPr>
      <w:r>
        <w:rPr>
          <w:rFonts w:ascii="Consolas" w:cs="Consolas" w:eastAsia="Consolas" w:hAnsi="Consolas"/>
          <w:b/>
          <w:bCs/>
          <w:color w:val="C99A3B"/>
          <w:spacing w:val="30"/>
          <w:sz w:val="16"/>
          <w:szCs w:val="16"/>
        </w:rPr>
        <w:t xml:space="preserve">SEQUENCE 4.5 · ITALIAN</w:t>
      </w:r>
    </w:p>
    <w:p>
      <w:pPr>
        <w:pBdr>
          <w:bottom w:val="single" w:color="C99A3B" w:sz="8" w:space="4"/>
        </w:pBdr>
        <w:spacing w:after="120" w:before="200"/>
      </w:pPr>
      <w:r>
        <w:rPr>
          <w:rFonts w:ascii="Georgia" w:cs="Georgia" w:eastAsia="Georgia" w:hAnsi="Georgia"/>
          <w:b/>
          <w:bCs/>
          <w:color w:val="14130F"/>
          <w:sz w:val="30"/>
          <w:szCs w:val="30"/>
        </w:rPr>
        <w:t xml:space="preserve">Italian · Manufacturing &amp; Industrial</w:t>
      </w:r>
    </w:p>
    <w:p>
      <w:pPr>
        <w:spacing w:after="100" w:line="276"/>
      </w:pPr>
      <w:r>
        <w:rPr>
          <w:rFonts w:ascii="Calibri" w:cs="Calibri" w:eastAsia="Calibri" w:hAnsi="Calibri"/>
          <w:color w:val="14130F"/>
          <w:sz w:val="20"/>
          <w:szCs w:val="20"/>
        </w:rPr>
        <w:t xml:space="preserve">Formal “Lei”. Direzione acquisti, COO, direzione legale/compliance presso PMI manifatturiere e industriali in Italia. Caldo ma formale, ben costruito, attento alla relazione e alla lingua. Signed by the rep.</w:t>
      </w:r>
    </w:p>
    <w:p>
      <w:pPr>
        <w:spacing w:after="50" w:before="120"/>
      </w:pPr>
      <w:r>
        <w:rPr>
          <w:rFonts w:ascii="Calibri" w:cs="Calibri" w:eastAsia="Calibri" w:hAnsi="Calibri"/>
          <w:b/>
          <w:bCs/>
          <w:color w:val="14130F"/>
          <w:sz w:val="21"/>
          <w:szCs w:val="21"/>
        </w:rPr>
        <w:t xml:space="preserve">Cadence overview</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gridCol w:w="100"/>
      </w:tblGrid>
      <w:tr>
        <w:trPr>
          <w:tblHeader/>
        </w:trPr>
        <w:tc>
          <w:tcPr>
            <w:tcW w:type="pct" w:w="1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Touch</w:t>
            </w:r>
          </w:p>
        </w:tc>
        <w:tc>
          <w:tcPr>
            <w:tcW w:type="pct" w:w="1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Giorno</w:t>
            </w:r>
          </w:p>
        </w:tc>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Canale</w:t>
            </w:r>
          </w:p>
        </w:tc>
        <w:tc>
          <w:tcPr>
            <w:tcW w:type="pct" w:w="5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Obiettivo</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1</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Giorno 1</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Aggancio — “non la revisione, ma le scadenze dimenticate”</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2</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Giorno 1</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LinkedIn</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Richiesta di collegamento — vuota, senza nota</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3 / 4</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Giorno 4</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 / Call</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Sollecito breve — richiama la domanda dell'email 1</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5 / 6</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Giorno 9</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 / Call</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Valore aggiunto — demo dal vivo + richiesta soft</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7</w:t>
            </w:r>
          </w:p>
        </w:tc>
        <w:tc>
          <w:tcPr>
            <w:tcW w:type="pct" w:w="1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Giorno 16</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w:t>
            </w:r>
          </w:p>
        </w:tc>
        <w:tc>
          <w:tcPr>
            <w:tcW w:type="pct" w:w="5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Chiusura — uscita senza pressione</w:t>
            </w:r>
          </w:p>
        </w:tc>
      </w:tr>
    </w:tbl>
    <w:p>
      <w:pPr>
        <w:spacing w:after="100" w:line="276"/>
      </w:pPr>
      <w:r>
        <w:rPr>
          <w:rFonts w:ascii="Calibri" w:cs="Calibri" w:eastAsia="Calibri" w:hAnsi="Calibri"/>
          <w:color w:val="14130F"/>
          <w:sz w:val="20"/>
          <w:szCs w:val="20"/>
        </w:rPr>
        <w:t xml:space="preserve">L'intervallo italiano rispecchia quello francese (Giorno 4 / 9 / 16): un processo ponderato, a volte relazionale. Un ritmo misurato non è disinteresse.</w:t>
      </w:r>
    </w:p>
    <w:p>
      <w:pPr>
        <w:spacing w:after="50" w:before="120"/>
      </w:pPr>
      <w:r>
        <w:rPr>
          <w:rFonts w:ascii="Calibri" w:cs="Calibri" w:eastAsia="Calibri" w:hAnsi="Calibri"/>
          <w:b/>
          <w:bCs/>
          <w:color w:val="14130F"/>
          <w:sz w:val="21"/>
          <w:szCs w:val="21"/>
        </w:rPr>
        <w:t xml:space="preserve">Email 1 — L'aggancio (Giorno 1)</w:t>
      </w:r>
    </w:p>
    <w:p>
      <w:pPr>
        <w:spacing w:after="100" w:line="276"/>
      </w:pPr>
      <w:r>
        <w:rPr>
          <w:rFonts w:ascii="Consolas" w:cs="Consolas" w:eastAsia="Consolas" w:hAnsi="Consolas"/>
          <w:b/>
          <w:bCs/>
          <w:i w:val="false"/>
          <w:iCs w:val="false"/>
          <w:color w:val="C99A3B"/>
          <w:sz w:val="17"/>
          <w:szCs w:val="17"/>
        </w:rPr>
        <w:t xml:space="preserve">Oggetto: </w:t>
      </w:r>
      <w:r>
        <w:rPr>
          <w:rFonts w:ascii="Calibri" w:cs="Calibri" w:eastAsia="Calibri" w:hAnsi="Calibri"/>
          <w:b/>
          <w:bCs/>
          <w:i w:val="false"/>
          <w:iCs w:val="false"/>
          <w:color w:val="14130F"/>
          <w:sz w:val="20"/>
          <w:szCs w:val="20"/>
        </w:rPr>
        <w:t xml:space="preserve">i contratti si firmano — ma chi controlla le scadenze?</w:t>
      </w:r>
    </w:p>
    <w:p>
      <w:pPr>
        <w:spacing w:after="90" w:line="276"/>
      </w:pPr>
      <w:r>
        <w:rPr>
          <w:rFonts w:ascii="Calibri" w:cs="Calibri" w:eastAsia="Calibri" w:hAnsi="Calibri"/>
          <w:color w:val="14130F"/>
          <w:sz w:val="20"/>
          <w:szCs w:val="20"/>
        </w:rPr>
        <w:t xml:space="preserve">Buongiorno [NOME] [COGNOME],</w:t>
      </w:r>
    </w:p>
    <w:p>
      <w:pPr>
        <w:spacing w:after="90" w:line="276"/>
      </w:pPr>
      <w:r>
        <w:rPr>
          <w:rFonts w:ascii="Calibri" w:cs="Calibri" w:eastAsia="Calibri" w:hAnsi="Calibri"/>
          <w:color w:val="14130F"/>
          <w:sz w:val="20"/>
          <w:szCs w:val="20"/>
        </w:rPr>
        <w:t xml:space="preserve">La maggior parte dei team non ha un problema di revisione — ogni contratto viene letto con attenzione alla firma.</w:t>
      </w:r>
    </w:p>
    <w:p>
      <w:pPr>
        <w:spacing w:after="90" w:line="276"/>
      </w:pPr>
      <w:r>
        <w:rPr>
          <w:rFonts w:ascii="Calibri" w:cs="Calibri" w:eastAsia="Calibri" w:hAnsi="Calibri"/>
          <w:color w:val="14130F"/>
          <w:sz w:val="20"/>
          <w:szCs w:val="20"/>
        </w:rPr>
        <w:t xml:space="preserve">Ciò che costa arriva dopo: il rinnovo automatico che nessuno ha segnalato, l'aumento di prezzo che una clausola avrebbe dovuto limitare, il termine di preavviso scaduto la settimana scorsa.</w:t>
      </w:r>
    </w:p>
    <w:p>
      <w:pPr>
        <w:spacing w:after="90" w:line="276"/>
      </w:pPr>
      <w:r>
        <w:rPr>
          <w:rFonts w:ascii="Calibri" w:cs="Calibri" w:eastAsia="Calibri" w:hAnsi="Calibri"/>
          <w:color w:val="14130F"/>
          <w:sz w:val="20"/>
          <w:szCs w:val="20"/>
        </w:rPr>
        <w:t xml:space="preserve">Vertraulix legge ogni contratto, ne estrae queste scadenze — rinnovi, clausole di prezzo, massimali di responsabilità, termini — e ne controlla le date.</w:t>
      </w:r>
    </w:p>
    <w:p>
      <w:pPr>
        <w:spacing w:after="90" w:line="276"/>
      </w:pPr>
      <w:r>
        <w:rPr>
          <w:rFonts w:ascii="Calibri" w:cs="Calibri" w:eastAsia="Calibri" w:hAnsi="Calibri"/>
          <w:color w:val="14130F"/>
          <w:sz w:val="20"/>
          <w:szCs w:val="20"/>
        </w:rPr>
        <w:t xml:space="preserve">In [AZIENDA], cosa comporta oggi il rischio maggiore: i rinnovi che sfuggono, o le clausole di prezzo che nessuno segue?</w:t>
      </w:r>
    </w:p>
    <w:p>
      <w:pPr>
        <w:spacing w:after="90" w:line="276"/>
      </w:pPr>
      <w:r>
        <w:rPr>
          <w:rFonts w:ascii="Calibri" w:cs="Calibri" w:eastAsia="Calibri" w:hAnsi="Calibri"/>
          <w:color w:val="14130F"/>
          <w:sz w:val="20"/>
          <w:szCs w:val="20"/>
        </w:rPr>
        <w:t xml:space="preserve">Cordiali saluti,</w:t>
      </w:r>
    </w:p>
    <w:p>
      <w:pPr>
        <w:spacing w:after="90" w:line="276"/>
      </w:pPr>
      <w:r>
        <w:rPr>
          <w:rFonts w:ascii="Calibri" w:cs="Calibri" w:eastAsia="Calibri" w:hAnsi="Calibri"/>
          <w:color w:val="14130F"/>
          <w:sz w:val="20"/>
          <w:szCs w:val="20"/>
        </w:rPr>
        <w:t xml:space="preserve">[NOME DEL REP]</w:t>
      </w:r>
    </w:p>
    <w:p>
      <w:pPr>
        <w:spacing w:after="100" w:line="276"/>
      </w:pPr>
      <w:r>
        <w:rPr>
          <w:rFonts w:ascii="Calibri" w:cs="Calibri" w:eastAsia="Calibri" w:hAnsi="Calibri"/>
          <w:b/>
          <w:bCs/>
          <w:i w:val="false"/>
          <w:iCs w:val="false"/>
          <w:color w:val="14130F"/>
          <w:sz w:val="20"/>
          <w:szCs w:val="20"/>
        </w:rPr>
        <w:t xml:space="preserve">Richiesta di collegamento LinkedIn (Giorno 1): </w:t>
      </w:r>
      <w:r>
        <w:rPr>
          <w:rFonts w:ascii="Calibri" w:cs="Calibri" w:eastAsia="Calibri" w:hAnsi="Calibri"/>
          <w:b w:val="false"/>
          <w:bCs w:val="false"/>
          <w:i/>
          <w:iCs/>
          <w:color w:val="14130F"/>
          <w:sz w:val="20"/>
          <w:szCs w:val="20"/>
        </w:rPr>
        <w:t xml:space="preserve">inviare vuota, senza nota.</w:t>
      </w:r>
    </w:p>
    <w:p>
      <w:pPr>
        <w:spacing w:after="50" w:before="120"/>
      </w:pPr>
      <w:r>
        <w:rPr>
          <w:rFonts w:ascii="Calibri" w:cs="Calibri" w:eastAsia="Calibri" w:hAnsi="Calibri"/>
          <w:b/>
          <w:bCs/>
          <w:color w:val="14130F"/>
          <w:sz w:val="21"/>
          <w:szCs w:val="21"/>
        </w:rPr>
        <w:t xml:space="preserve">Email 2 — Il sollecito (Giorno 4)</w:t>
      </w:r>
    </w:p>
    <w:p>
      <w:pPr>
        <w:spacing w:after="100" w:line="276"/>
      </w:pPr>
      <w:r>
        <w:rPr>
          <w:rFonts w:ascii="Consolas" w:cs="Consolas" w:eastAsia="Consolas" w:hAnsi="Consolas"/>
          <w:b/>
          <w:bCs/>
          <w:i w:val="false"/>
          <w:iCs w:val="false"/>
          <w:color w:val="C99A3B"/>
          <w:sz w:val="17"/>
          <w:szCs w:val="17"/>
        </w:rPr>
        <w:t xml:space="preserve">Oggetto: </w:t>
      </w:r>
      <w:r>
        <w:rPr>
          <w:rFonts w:ascii="Calibri" w:cs="Calibri" w:eastAsia="Calibri" w:hAnsi="Calibri"/>
          <w:b/>
          <w:bCs/>
          <w:i w:val="false"/>
          <w:iCs w:val="false"/>
          <w:color w:val="14130F"/>
          <w:sz w:val="20"/>
          <w:szCs w:val="20"/>
        </w:rPr>
        <w:t xml:space="preserve">Re: i contratti si firmano — ma chi controlla le scadenze?</w:t>
      </w:r>
    </w:p>
    <w:p>
      <w:pPr>
        <w:spacing w:after="90" w:line="276"/>
      </w:pPr>
      <w:r>
        <w:rPr>
          <w:rFonts w:ascii="Calibri" w:cs="Calibri" w:eastAsia="Calibri" w:hAnsi="Calibri"/>
          <w:color w:val="14130F"/>
          <w:sz w:val="20"/>
          <w:szCs w:val="20"/>
        </w:rPr>
        <w:t xml:space="preserve">Buongiorno [NOME] [COGNOME],</w:t>
      </w:r>
    </w:p>
    <w:p>
      <w:pPr>
        <w:spacing w:after="90" w:line="276"/>
      </w:pPr>
      <w:r>
        <w:rPr>
          <w:rFonts w:ascii="Calibri" w:cs="Calibri" w:eastAsia="Calibri" w:hAnsi="Calibri"/>
          <w:color w:val="14130F"/>
          <w:sz w:val="20"/>
          <w:szCs w:val="20"/>
        </w:rPr>
        <w:t xml:space="preserve">Mi permetto di tornare sulla mia domanda della settimana scorsa.</w:t>
      </w:r>
    </w:p>
    <w:p>
      <w:pPr>
        <w:spacing w:after="90" w:line="276"/>
      </w:pPr>
      <w:r>
        <w:rPr>
          <w:rFonts w:ascii="Calibri" w:cs="Calibri" w:eastAsia="Calibri" w:hAnsi="Calibri"/>
          <w:color w:val="14130F"/>
          <w:sz w:val="20"/>
          <w:szCs w:val="20"/>
        </w:rPr>
        <w:t xml:space="preserve">Se in [AZIENDA] ogni rinnovo e ogni clausola sono già sotto controllo, non ne tenga conto.</w:t>
      </w:r>
    </w:p>
    <w:p>
      <w:pPr>
        <w:spacing w:after="90" w:line="276"/>
      </w:pPr>
      <w:r>
        <w:rPr>
          <w:rFonts w:ascii="Calibri" w:cs="Calibri" w:eastAsia="Calibri" w:hAnsi="Calibri"/>
          <w:color w:val="14130F"/>
          <w:sz w:val="20"/>
          <w:szCs w:val="20"/>
        </w:rPr>
        <w:t xml:space="preserve">Ma se qualcosa dipende dalla memoria di qualcuno, vale qualche minuto di confronto.</w:t>
      </w:r>
    </w:p>
    <w:p>
      <w:pPr>
        <w:spacing w:after="90" w:line="276"/>
      </w:pPr>
      <w:r>
        <w:rPr>
          <w:rFonts w:ascii="Calibri" w:cs="Calibri" w:eastAsia="Calibri" w:hAnsi="Calibri"/>
          <w:color w:val="14130F"/>
          <w:sz w:val="20"/>
          <w:szCs w:val="20"/>
        </w:rPr>
        <w:t xml:space="preserve">È un tema rilevante per Lei?</w:t>
      </w:r>
    </w:p>
    <w:p>
      <w:pPr>
        <w:spacing w:after="90" w:line="276"/>
      </w:pPr>
      <w:r>
        <w:rPr>
          <w:rFonts w:ascii="Calibri" w:cs="Calibri" w:eastAsia="Calibri" w:hAnsi="Calibri"/>
          <w:color w:val="14130F"/>
          <w:sz w:val="20"/>
          <w:szCs w:val="20"/>
        </w:rPr>
        <w:t xml:space="preserve">Cordiali saluti,</w:t>
      </w:r>
    </w:p>
    <w:p>
      <w:pPr>
        <w:spacing w:after="90" w:line="276"/>
      </w:pPr>
      <w:r>
        <w:rPr>
          <w:rFonts w:ascii="Calibri" w:cs="Calibri" w:eastAsia="Calibri" w:hAnsi="Calibri"/>
          <w:color w:val="14130F"/>
          <w:sz w:val="20"/>
          <w:szCs w:val="20"/>
        </w:rPr>
        <w:t xml:space="preserve">[NOME DEL REP]</w:t>
      </w:r>
    </w:p>
    <w:p>
      <w:pPr>
        <w:spacing w:after="50" w:before="120"/>
      </w:pPr>
      <w:r>
        <w:rPr>
          <w:rFonts w:ascii="Calibri" w:cs="Calibri" w:eastAsia="Calibri" w:hAnsi="Calibri"/>
          <w:b/>
          <w:bCs/>
          <w:color w:val="14130F"/>
          <w:sz w:val="21"/>
          <w:szCs w:val="21"/>
        </w:rPr>
        <w:t xml:space="preserve">Email 3 — Il valore aggiunto (Giorno 9)</w:t>
      </w:r>
    </w:p>
    <w:p>
      <w:pPr>
        <w:spacing w:after="100" w:line="276"/>
      </w:pPr>
      <w:r>
        <w:rPr>
          <w:rFonts w:ascii="Consolas" w:cs="Consolas" w:eastAsia="Consolas" w:hAnsi="Consolas"/>
          <w:b/>
          <w:bCs/>
          <w:i w:val="false"/>
          <w:iCs w:val="false"/>
          <w:color w:val="C99A3B"/>
          <w:sz w:val="17"/>
          <w:szCs w:val="17"/>
        </w:rPr>
        <w:t xml:space="preserve">Oggetto: </w:t>
      </w:r>
      <w:r>
        <w:rPr>
          <w:rFonts w:ascii="Calibri" w:cs="Calibri" w:eastAsia="Calibri" w:hAnsi="Calibri"/>
          <w:b/>
          <w:bCs/>
          <w:i w:val="false"/>
          <w:iCs w:val="false"/>
          <w:color w:val="14130F"/>
          <w:sz w:val="20"/>
          <w:szCs w:val="20"/>
        </w:rPr>
        <w:t xml:space="preserve">mostrare invece di spiegare — 15 minuti</w:t>
      </w:r>
    </w:p>
    <w:p>
      <w:pPr>
        <w:spacing w:after="90" w:line="276"/>
      </w:pPr>
      <w:r>
        <w:rPr>
          <w:rFonts w:ascii="Calibri" w:cs="Calibri" w:eastAsia="Calibri" w:hAnsi="Calibri"/>
          <w:color w:val="14130F"/>
          <w:sz w:val="20"/>
          <w:szCs w:val="20"/>
        </w:rPr>
        <w:t xml:space="preserve">Buongiorno [NOME] [COGNOME],</w:t>
      </w:r>
    </w:p>
    <w:p>
      <w:pPr>
        <w:spacing w:after="90" w:line="276"/>
      </w:pPr>
      <w:r>
        <w:rPr>
          <w:rFonts w:ascii="Calibri" w:cs="Calibri" w:eastAsia="Calibri" w:hAnsi="Calibri"/>
          <w:color w:val="14130F"/>
          <w:sz w:val="20"/>
          <w:szCs w:val="20"/>
        </w:rPr>
        <w:t xml:space="preserve">Invece di un semplice sollecito, una proposta concreta.</w:t>
      </w:r>
    </w:p>
    <w:p>
      <w:pPr>
        <w:spacing w:after="90" w:line="276"/>
      </w:pPr>
      <w:r>
        <w:rPr>
          <w:rFonts w:ascii="Calibri" w:cs="Calibri" w:eastAsia="Calibri" w:hAnsi="Calibri"/>
          <w:color w:val="14130F"/>
          <w:sz w:val="20"/>
          <w:szCs w:val="20"/>
        </w:rPr>
        <w:t xml:space="preserve">Mi dia 15 minuti e un contratto qualsiasi (anche anonimizzato): le mostro dal vivo come Vertraulix estrae le clausole di rinnovo, prezzo e responsabilità e fissa le scadenze — senza che nessuno debba cercare nel PDF.</w:t>
      </w:r>
    </w:p>
    <w:p>
      <w:pPr>
        <w:spacing w:after="90" w:line="276"/>
      </w:pPr>
      <w:r>
        <w:rPr>
          <w:rFonts w:ascii="Calibri" w:cs="Calibri" w:eastAsia="Calibri" w:hAnsi="Calibri"/>
          <w:color w:val="14130F"/>
          <w:sz w:val="20"/>
          <w:szCs w:val="20"/>
        </w:rPr>
        <w:t xml:space="preserve">È esattamente lo spazio che la maggior parte dei team colma a mano.</w:t>
      </w:r>
    </w:p>
    <w:p>
      <w:pPr>
        <w:spacing w:after="90" w:line="276"/>
      </w:pPr>
      <w:r>
        <w:rPr>
          <w:rFonts w:ascii="Calibri" w:cs="Calibri" w:eastAsia="Calibri" w:hAnsi="Calibri"/>
          <w:color w:val="14130F"/>
          <w:sz w:val="20"/>
          <w:szCs w:val="20"/>
        </w:rPr>
        <w:t xml:space="preserve">Avrebbe 20 minuti nelle prossime due settimane? Glielo mostro sul sistema dal vivo.</w:t>
      </w:r>
    </w:p>
    <w:p>
      <w:pPr>
        <w:spacing w:after="90" w:line="276"/>
      </w:pPr>
      <w:r>
        <w:rPr>
          <w:rFonts w:ascii="Calibri" w:cs="Calibri" w:eastAsia="Calibri" w:hAnsi="Calibri"/>
          <w:color w:val="14130F"/>
          <w:sz w:val="20"/>
          <w:szCs w:val="20"/>
        </w:rPr>
        <w:t xml:space="preserve">Cordiali saluti,</w:t>
      </w:r>
    </w:p>
    <w:p>
      <w:pPr>
        <w:spacing w:after="90" w:line="276"/>
      </w:pPr>
      <w:r>
        <w:rPr>
          <w:rFonts w:ascii="Calibri" w:cs="Calibri" w:eastAsia="Calibri" w:hAnsi="Calibri"/>
          <w:color w:val="14130F"/>
          <w:sz w:val="20"/>
          <w:szCs w:val="20"/>
        </w:rPr>
        <w:t xml:space="preserve">[NOME DEL REP]</w:t>
      </w:r>
    </w:p>
    <w:p>
      <w:pPr>
        <w:spacing w:after="50" w:before="120"/>
      </w:pPr>
      <w:r>
        <w:rPr>
          <w:rFonts w:ascii="Calibri" w:cs="Calibri" w:eastAsia="Calibri" w:hAnsi="Calibri"/>
          <w:b/>
          <w:bCs/>
          <w:color w:val="14130F"/>
          <w:sz w:val="21"/>
          <w:szCs w:val="21"/>
        </w:rPr>
        <w:t xml:space="preserve">Email 4 — La chiusura (Giorno 16)</w:t>
      </w:r>
    </w:p>
    <w:p>
      <w:pPr>
        <w:spacing w:after="100" w:line="276"/>
      </w:pPr>
      <w:r>
        <w:rPr>
          <w:rFonts w:ascii="Consolas" w:cs="Consolas" w:eastAsia="Consolas" w:hAnsi="Consolas"/>
          <w:b/>
          <w:bCs/>
          <w:i w:val="false"/>
          <w:iCs w:val="false"/>
          <w:color w:val="C99A3B"/>
          <w:sz w:val="17"/>
          <w:szCs w:val="17"/>
        </w:rPr>
        <w:t xml:space="preserve">Oggetto: </w:t>
      </w:r>
      <w:r>
        <w:rPr>
          <w:rFonts w:ascii="Calibri" w:cs="Calibri" w:eastAsia="Calibri" w:hAnsi="Calibri"/>
          <w:b/>
          <w:bCs/>
          <w:i w:val="false"/>
          <w:iCs w:val="false"/>
          <w:color w:val="14130F"/>
          <w:sz w:val="20"/>
          <w:szCs w:val="20"/>
        </w:rPr>
        <w:t xml:space="preserve">il mio ultimo messaggio in merito</w:t>
      </w:r>
    </w:p>
    <w:p>
      <w:pPr>
        <w:spacing w:after="90" w:line="276"/>
      </w:pPr>
      <w:r>
        <w:rPr>
          <w:rFonts w:ascii="Calibri" w:cs="Calibri" w:eastAsia="Calibri" w:hAnsi="Calibri"/>
          <w:color w:val="14130F"/>
          <w:sz w:val="20"/>
          <w:szCs w:val="20"/>
        </w:rPr>
        <w:t xml:space="preserve">Buongiorno [NOME] [COGNOME],</w:t>
      </w:r>
    </w:p>
    <w:p>
      <w:pPr>
        <w:spacing w:after="90" w:line="276"/>
      </w:pPr>
      <w:r>
        <w:rPr>
          <w:rFonts w:ascii="Calibri" w:cs="Calibri" w:eastAsia="Calibri" w:hAnsi="Calibri"/>
          <w:color w:val="14130F"/>
          <w:sz w:val="20"/>
          <w:szCs w:val="20"/>
        </w:rPr>
        <w:t xml:space="preserve">L'ultimo — promesso.</w:t>
      </w:r>
    </w:p>
    <w:p>
      <w:pPr>
        <w:spacing w:after="90" w:line="276"/>
      </w:pPr>
      <w:r>
        <w:rPr>
          <w:rFonts w:ascii="Calibri" w:cs="Calibri" w:eastAsia="Calibri" w:hAnsi="Calibri"/>
          <w:color w:val="14130F"/>
          <w:sz w:val="20"/>
          <w:szCs w:val="20"/>
        </w:rPr>
        <w:t xml:space="preserve">La maggior parte dei team con cui parlo affronta una di queste due difficoltà:</w:t>
      </w:r>
    </w:p>
    <w:p>
      <w:pPr>
        <w:spacing w:after="90" w:line="276"/>
      </w:pPr>
      <w:r>
        <w:rPr>
          <w:rFonts w:ascii="Calibri" w:cs="Calibri" w:eastAsia="Calibri" w:hAnsi="Calibri"/>
          <w:color w:val="14130F"/>
          <w:sz w:val="20"/>
          <w:szCs w:val="20"/>
        </w:rPr>
        <w:t xml:space="preserve">a) rinnovi che nessuno individua in tempo</w:t>
      </w:r>
    </w:p>
    <w:p>
      <w:pPr>
        <w:spacing w:after="90" w:line="276"/>
      </w:pPr>
      <w:r>
        <w:rPr>
          <w:rFonts w:ascii="Calibri" w:cs="Calibri" w:eastAsia="Calibri" w:hAnsi="Calibri"/>
          <w:color w:val="14130F"/>
          <w:sz w:val="20"/>
          <w:szCs w:val="20"/>
        </w:rPr>
        <w:t xml:space="preserve">b) clausole di prezzo o responsabilità che emergono solo quando hanno già avuto un costo</w:t>
      </w:r>
    </w:p>
    <w:p>
      <w:pPr>
        <w:spacing w:after="90" w:line="276"/>
      </w:pPr>
      <w:r>
        <w:rPr>
          <w:rFonts w:ascii="Calibri" w:cs="Calibri" w:eastAsia="Calibri" w:hAnsi="Calibri"/>
          <w:color w:val="14130F"/>
          <w:sz w:val="20"/>
          <w:szCs w:val="20"/>
        </w:rPr>
        <w:t xml:space="preserve">Se una delle due La riguarda in [AZIENDA], Le basta rispondere e Le invio un link per fissare un incontro. In caso contrario, nessun problema. In ogni caso, Le auguro un ottimo trimestre.</w:t>
      </w:r>
    </w:p>
    <w:p>
      <w:pPr>
        <w:spacing w:after="90" w:line="276"/>
      </w:pPr>
      <w:r>
        <w:rPr>
          <w:rFonts w:ascii="Calibri" w:cs="Calibri" w:eastAsia="Calibri" w:hAnsi="Calibri"/>
          <w:color w:val="14130F"/>
          <w:sz w:val="20"/>
          <w:szCs w:val="20"/>
        </w:rPr>
        <w:t xml:space="preserve">Cordiali saluti,</w:t>
      </w:r>
    </w:p>
    <w:p>
      <w:pPr>
        <w:spacing w:after="90" w:line="276"/>
      </w:pPr>
      <w:r>
        <w:rPr>
          <w:rFonts w:ascii="Calibri" w:cs="Calibri" w:eastAsia="Calibri" w:hAnsi="Calibri"/>
          <w:color w:val="14130F"/>
          <w:sz w:val="20"/>
          <w:szCs w:val="20"/>
        </w:rPr>
        <w:t xml:space="preserve">[NOME DEL REP]</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10X = persistenza su 16 giorni. PROOF = struttura interna di ogni email. Challenger = reframe “le scadenze dimenticate, non la revisione”. Registro formale “Lei”, argomentazione costruita = best read of Italian norms, flagged as Italy sits outside the core DACH reference. Unica prova: la demo dal vivo. Richiesta LinkedIn vuota.</w:t>
      </w:r>
    </w:p>
    <w:p>
      <w:r>
        <w:br w:type="page"/>
      </w:r>
    </w:p>
    <w:p>
      <w:pPr>
        <w:spacing w:after="40" w:before="40"/>
      </w:pPr>
      <w:r>
        <w:rPr>
          <w:rFonts w:ascii="Consolas" w:cs="Consolas" w:eastAsia="Consolas" w:hAnsi="Consolas"/>
          <w:b/>
          <w:bCs/>
          <w:color w:val="C99A3B"/>
          <w:spacing w:val="30"/>
          <w:sz w:val="16"/>
          <w:szCs w:val="16"/>
        </w:rPr>
        <w:t xml:space="preserve">SEQUENCE 4.6 · DUTCH</w:t>
      </w:r>
    </w:p>
    <w:p>
      <w:pPr>
        <w:pBdr>
          <w:bottom w:val="single" w:color="C99A3B" w:sz="8" w:space="4"/>
        </w:pBdr>
        <w:spacing w:after="120" w:before="200"/>
      </w:pPr>
      <w:r>
        <w:rPr>
          <w:rFonts w:ascii="Georgia" w:cs="Georgia" w:eastAsia="Georgia" w:hAnsi="Georgia"/>
          <w:b/>
          <w:bCs/>
          <w:color w:val="14130F"/>
          <w:sz w:val="30"/>
          <w:szCs w:val="30"/>
        </w:rPr>
        <w:t xml:space="preserve">Dutch · SaaS Scale-ups</w:t>
      </w:r>
    </w:p>
    <w:p>
      <w:pPr>
        <w:spacing w:after="100" w:line="276"/>
      </w:pPr>
      <w:r>
        <w:rPr>
          <w:rFonts w:ascii="Calibri" w:cs="Calibri" w:eastAsia="Calibri" w:hAnsi="Calibri"/>
          <w:color w:val="14130F"/>
          <w:sz w:val="20"/>
          <w:szCs w:val="20"/>
        </w:rPr>
        <w:t xml:space="preserve">Default informal “je” (fits B2B scale-ups); switch to “u” for older / more conservative recipients. COO, VP Finance, eerste legal hire bij scale-ups in NL / Vlaanderen. Direct, egalitair, drukvermijdend. Native Dutch signals seriousness. Signed by the rep.</w:t>
      </w:r>
    </w:p>
    <w:p>
      <w:pPr>
        <w:spacing w:after="50" w:before="120"/>
      </w:pPr>
      <w:r>
        <w:rPr>
          <w:rFonts w:ascii="Calibri" w:cs="Calibri" w:eastAsia="Calibri" w:hAnsi="Calibri"/>
          <w:b/>
          <w:bCs/>
          <w:color w:val="14130F"/>
          <w:sz w:val="21"/>
          <w:szCs w:val="21"/>
        </w:rPr>
        <w:t xml:space="preserve">Cadence overview</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gridCol w:w="100"/>
      </w:tblGrid>
      <w:tr>
        <w:trPr>
          <w:tblHeader/>
        </w:trPr>
        <w:tc>
          <w:tcPr>
            <w:tcW w:type="pct" w:w="1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Touch</w:t>
            </w:r>
          </w:p>
        </w:tc>
        <w:tc>
          <w:tcPr>
            <w:tcW w:type="pct" w:w="1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Dag</w:t>
            </w:r>
          </w:p>
        </w:tc>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Kanaal</w:t>
            </w:r>
          </w:p>
        </w:tc>
        <w:tc>
          <w:tcPr>
            <w:tcW w:type="pct" w:w="5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Doel</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1 / 2</w:t>
            </w:r>
          </w:p>
        </w:tc>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Dag 1</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 / Call</w:t>
            </w:r>
          </w:p>
        </w:tc>
        <w:tc>
          <w:tcPr>
            <w:tcW w:type="pct" w:w="5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Haak — “niet de review, maar de vergeten verplichtingen”</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3</w:t>
            </w:r>
          </w:p>
        </w:tc>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Dag 1</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LinkedIn</w:t>
            </w:r>
          </w:p>
        </w:tc>
        <w:tc>
          <w:tcPr>
            <w:tcW w:type="pct" w:w="5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Connectieverzoek — leeg, zonder bericht</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4 / 5</w:t>
            </w:r>
          </w:p>
        </w:tc>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Dag 3</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 / Call</w:t>
            </w:r>
          </w:p>
        </w:tc>
        <w:tc>
          <w:tcPr>
            <w:tcW w:type="pct" w:w="5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Korte opvolging — verwijst naar de vraag uit e-mail 1</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6</w:t>
            </w:r>
          </w:p>
        </w:tc>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Dag 8</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w:t>
            </w:r>
          </w:p>
        </w:tc>
        <w:tc>
          <w:tcPr>
            <w:tcW w:type="pct" w:w="5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Waarde toevoegen — live demo + zachte vraag</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7</w:t>
            </w:r>
          </w:p>
        </w:tc>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Dag 15</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w:t>
            </w:r>
          </w:p>
        </w:tc>
        <w:tc>
          <w:tcPr>
            <w:tcW w:type="pct" w:w="5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Afsluiter — uitstappen zonder druk</w:t>
            </w:r>
          </w:p>
        </w:tc>
      </w:tr>
    </w:tbl>
    <w:p>
      <w:pPr>
        <w:spacing w:after="100" w:line="276"/>
      </w:pPr>
      <w:r>
        <w:rPr>
          <w:rFonts w:ascii="Calibri" w:cs="Calibri" w:eastAsia="Calibri" w:hAnsi="Calibri"/>
          <w:color w:val="14130F"/>
          <w:sz w:val="20"/>
          <w:szCs w:val="20"/>
        </w:rPr>
        <w:t xml:space="preserve">Benelux-spreiding zit tussen het VK en de DACH-regio in (Dag 3 / 8 / 15). Volume blijft hoog; de toon blijft laagdrempelig. Vaak opvolgen wordt hier als opdringerig gelezen.</w:t>
      </w:r>
    </w:p>
    <w:p>
      <w:pPr>
        <w:spacing w:after="50" w:before="120"/>
      </w:pPr>
      <w:r>
        <w:rPr>
          <w:rFonts w:ascii="Calibri" w:cs="Calibri" w:eastAsia="Calibri" w:hAnsi="Calibri"/>
          <w:b/>
          <w:bCs/>
          <w:color w:val="14130F"/>
          <w:sz w:val="21"/>
          <w:szCs w:val="21"/>
        </w:rPr>
        <w:t xml:space="preserve">E-mail 1 — De haak (Dag 1)</w:t>
      </w:r>
    </w:p>
    <w:p>
      <w:pPr>
        <w:spacing w:after="100" w:line="276"/>
      </w:pPr>
      <w:r>
        <w:rPr>
          <w:rFonts w:ascii="Consolas" w:cs="Consolas" w:eastAsia="Consolas" w:hAnsi="Consolas"/>
          <w:b/>
          <w:bCs/>
          <w:i w:val="false"/>
          <w:iCs w:val="false"/>
          <w:color w:val="C99A3B"/>
          <w:sz w:val="17"/>
          <w:szCs w:val="17"/>
        </w:rPr>
        <w:t xml:space="preserve">Onderwerp: </w:t>
      </w:r>
      <w:r>
        <w:rPr>
          <w:rFonts w:ascii="Calibri" w:cs="Calibri" w:eastAsia="Calibri" w:hAnsi="Calibri"/>
          <w:b/>
          <w:bCs/>
          <w:i w:val="false"/>
          <w:iCs w:val="false"/>
          <w:color w:val="14130F"/>
          <w:sz w:val="20"/>
          <w:szCs w:val="20"/>
        </w:rPr>
        <w:t xml:space="preserve">contracten worden getekend — maar wie bewaakt de data?</w:t>
      </w:r>
    </w:p>
    <w:p>
      <w:pPr>
        <w:spacing w:after="90" w:line="276"/>
      </w:pPr>
      <w:r>
        <w:rPr>
          <w:rFonts w:ascii="Calibri" w:cs="Calibri" w:eastAsia="Calibri" w:hAnsi="Calibri"/>
          <w:color w:val="14130F"/>
          <w:sz w:val="20"/>
          <w:szCs w:val="20"/>
        </w:rPr>
        <w:t xml:space="preserve">Hallo [VOORNAAM],</w:t>
      </w:r>
    </w:p>
    <w:p>
      <w:pPr>
        <w:spacing w:after="90" w:line="276"/>
      </w:pPr>
      <w:r>
        <w:rPr>
          <w:rFonts w:ascii="Calibri" w:cs="Calibri" w:eastAsia="Calibri" w:hAnsi="Calibri"/>
          <w:color w:val="14130F"/>
          <w:sz w:val="20"/>
          <w:szCs w:val="20"/>
        </w:rPr>
        <w:t xml:space="preserve">De meeste teams hebben geen reviewprobleem — elk contract wordt zorgvuldig gelezen bij ondertekening.</w:t>
      </w:r>
    </w:p>
    <w:p>
      <w:pPr>
        <w:spacing w:after="90" w:line="276"/>
      </w:pPr>
      <w:r>
        <w:rPr>
          <w:rFonts w:ascii="Calibri" w:cs="Calibri" w:eastAsia="Calibri" w:hAnsi="Calibri"/>
          <w:color w:val="14130F"/>
          <w:sz w:val="20"/>
          <w:szCs w:val="20"/>
        </w:rPr>
        <w:t xml:space="preserve">Wat geld kost, komt later: de automatische verlenging die niemand markeerde, de prijsverhoging die een clausule had moeten aftoppen, de opzegtermijn die vorige week stil verstreek.</w:t>
      </w:r>
    </w:p>
    <w:p>
      <w:pPr>
        <w:spacing w:after="90" w:line="276"/>
      </w:pPr>
      <w:r>
        <w:rPr>
          <w:rFonts w:ascii="Calibri" w:cs="Calibri" w:eastAsia="Calibri" w:hAnsi="Calibri"/>
          <w:color w:val="14130F"/>
          <w:sz w:val="20"/>
          <w:szCs w:val="20"/>
        </w:rPr>
        <w:t xml:space="preserve">Vertraulix leest elk contract, haalt die verplichtingen eruit — verlengingen, prijsclausules, aansprakelijkheidslimieten, termijnen — en bewaakt de data.</w:t>
      </w:r>
    </w:p>
    <w:p>
      <w:pPr>
        <w:spacing w:after="90" w:line="276"/>
      </w:pPr>
      <w:r>
        <w:rPr>
          <w:rFonts w:ascii="Calibri" w:cs="Calibri" w:eastAsia="Calibri" w:hAnsi="Calibri"/>
          <w:color w:val="14130F"/>
          <w:sz w:val="20"/>
          <w:szCs w:val="20"/>
        </w:rPr>
        <w:t xml:space="preserve">Wat is bij [BEDRIJF] nu het grootste risico: verlengingen die erdoorheen glippen, of prijsclausules die niemand volgt?</w:t>
      </w:r>
    </w:p>
    <w:p>
      <w:pPr>
        <w:spacing w:after="90" w:line="276"/>
      </w:pPr>
      <w:r>
        <w:rPr>
          <w:rFonts w:ascii="Calibri" w:cs="Calibri" w:eastAsia="Calibri" w:hAnsi="Calibri"/>
          <w:color w:val="14130F"/>
          <w:sz w:val="20"/>
          <w:szCs w:val="20"/>
        </w:rPr>
        <w:t xml:space="preserve">Met vriendelijke groet,</w:t>
      </w:r>
    </w:p>
    <w:p>
      <w:pPr>
        <w:spacing w:after="90" w:line="276"/>
      </w:pPr>
      <w:r>
        <w:rPr>
          <w:rFonts w:ascii="Calibri" w:cs="Calibri" w:eastAsia="Calibri" w:hAnsi="Calibri"/>
          <w:color w:val="14130F"/>
          <w:sz w:val="20"/>
          <w:szCs w:val="20"/>
        </w:rPr>
        <w:t xml:space="preserve">[NAAM REP]</w:t>
      </w:r>
    </w:p>
    <w:p>
      <w:pPr>
        <w:spacing w:after="100" w:line="276"/>
      </w:pPr>
      <w:r>
        <w:rPr>
          <w:rFonts w:ascii="Calibri" w:cs="Calibri" w:eastAsia="Calibri" w:hAnsi="Calibri"/>
          <w:b/>
          <w:bCs/>
          <w:i w:val="false"/>
          <w:iCs w:val="false"/>
          <w:color w:val="14130F"/>
          <w:sz w:val="20"/>
          <w:szCs w:val="20"/>
        </w:rPr>
        <w:t xml:space="preserve">Connectieverzoek LinkedIn (Dag 1): </w:t>
      </w:r>
      <w:r>
        <w:rPr>
          <w:rFonts w:ascii="Calibri" w:cs="Calibri" w:eastAsia="Calibri" w:hAnsi="Calibri"/>
          <w:b w:val="false"/>
          <w:bCs w:val="false"/>
          <w:i/>
          <w:iCs/>
          <w:color w:val="14130F"/>
          <w:sz w:val="20"/>
          <w:szCs w:val="20"/>
        </w:rPr>
        <w:t xml:space="preserve">leeg versturen, zonder bericht.</w:t>
      </w:r>
    </w:p>
    <w:p>
      <w:pPr>
        <w:spacing w:after="50" w:before="120"/>
      </w:pPr>
      <w:r>
        <w:rPr>
          <w:rFonts w:ascii="Calibri" w:cs="Calibri" w:eastAsia="Calibri" w:hAnsi="Calibri"/>
          <w:b/>
          <w:bCs/>
          <w:color w:val="14130F"/>
          <w:sz w:val="21"/>
          <w:szCs w:val="21"/>
        </w:rPr>
        <w:t xml:space="preserve">E-mail 2 — De opvolging (Dag 3)</w:t>
      </w:r>
    </w:p>
    <w:p>
      <w:pPr>
        <w:spacing w:after="100" w:line="276"/>
      </w:pPr>
      <w:r>
        <w:rPr>
          <w:rFonts w:ascii="Consolas" w:cs="Consolas" w:eastAsia="Consolas" w:hAnsi="Consolas"/>
          <w:b/>
          <w:bCs/>
          <w:i w:val="false"/>
          <w:iCs w:val="false"/>
          <w:color w:val="C99A3B"/>
          <w:sz w:val="17"/>
          <w:szCs w:val="17"/>
        </w:rPr>
        <w:t xml:space="preserve">Onderwerp: </w:t>
      </w:r>
      <w:r>
        <w:rPr>
          <w:rFonts w:ascii="Calibri" w:cs="Calibri" w:eastAsia="Calibri" w:hAnsi="Calibri"/>
          <w:b/>
          <w:bCs/>
          <w:i w:val="false"/>
          <w:iCs w:val="false"/>
          <w:color w:val="14130F"/>
          <w:sz w:val="20"/>
          <w:szCs w:val="20"/>
        </w:rPr>
        <w:t xml:space="preserve">Re: contracten worden getekend — maar wie bewaakt de data?</w:t>
      </w:r>
    </w:p>
    <w:p>
      <w:pPr>
        <w:spacing w:after="90" w:line="276"/>
      </w:pPr>
      <w:r>
        <w:rPr>
          <w:rFonts w:ascii="Calibri" w:cs="Calibri" w:eastAsia="Calibri" w:hAnsi="Calibri"/>
          <w:color w:val="14130F"/>
          <w:sz w:val="20"/>
          <w:szCs w:val="20"/>
        </w:rPr>
        <w:t xml:space="preserve">Hallo [VOORNAAM],</w:t>
      </w:r>
    </w:p>
    <w:p>
      <w:pPr>
        <w:spacing w:after="90" w:line="276"/>
      </w:pPr>
      <w:r>
        <w:rPr>
          <w:rFonts w:ascii="Calibri" w:cs="Calibri" w:eastAsia="Calibri" w:hAnsi="Calibri"/>
          <w:color w:val="14130F"/>
          <w:sz w:val="20"/>
          <w:szCs w:val="20"/>
        </w:rPr>
        <w:t xml:space="preserve">Even een korte opvolging op mijn vraag van eerder deze week.</w:t>
      </w:r>
    </w:p>
    <w:p>
      <w:pPr>
        <w:spacing w:after="90" w:line="276"/>
      </w:pPr>
      <w:r>
        <w:rPr>
          <w:rFonts w:ascii="Calibri" w:cs="Calibri" w:eastAsia="Calibri" w:hAnsi="Calibri"/>
          <w:color w:val="14130F"/>
          <w:sz w:val="20"/>
          <w:szCs w:val="20"/>
        </w:rPr>
        <w:t xml:space="preserve">Als bij [BEDRIJF] elke verlenging en clausule al strak bewaakt wordt, laat me dan gerust links liggen — geen probleem.</w:t>
      </w:r>
    </w:p>
    <w:p>
      <w:pPr>
        <w:spacing w:after="90" w:line="276"/>
      </w:pPr>
      <w:r>
        <w:rPr>
          <w:rFonts w:ascii="Calibri" w:cs="Calibri" w:eastAsia="Calibri" w:hAnsi="Calibri"/>
          <w:color w:val="14130F"/>
          <w:sz w:val="20"/>
          <w:szCs w:val="20"/>
        </w:rPr>
        <w:t xml:space="preserve">Maar als iets afhangt van of iemand eraan denkt, is het een kort gesprek waard.</w:t>
      </w:r>
    </w:p>
    <w:p>
      <w:pPr>
        <w:spacing w:after="90" w:line="276"/>
      </w:pPr>
      <w:r>
        <w:rPr>
          <w:rFonts w:ascii="Calibri" w:cs="Calibri" w:eastAsia="Calibri" w:hAnsi="Calibri"/>
          <w:color w:val="14130F"/>
          <w:sz w:val="20"/>
          <w:szCs w:val="20"/>
        </w:rPr>
        <w:t xml:space="preserve">Speelt dit bij je?</w:t>
      </w:r>
    </w:p>
    <w:p>
      <w:pPr>
        <w:spacing w:after="90" w:line="276"/>
      </w:pPr>
      <w:r>
        <w:rPr>
          <w:rFonts w:ascii="Calibri" w:cs="Calibri" w:eastAsia="Calibri" w:hAnsi="Calibri"/>
          <w:color w:val="14130F"/>
          <w:sz w:val="20"/>
          <w:szCs w:val="20"/>
        </w:rPr>
        <w:t xml:space="preserve">Met vriendelijke groet,</w:t>
      </w:r>
    </w:p>
    <w:p>
      <w:pPr>
        <w:spacing w:after="90" w:line="276"/>
      </w:pPr>
      <w:r>
        <w:rPr>
          <w:rFonts w:ascii="Calibri" w:cs="Calibri" w:eastAsia="Calibri" w:hAnsi="Calibri"/>
          <w:color w:val="14130F"/>
          <w:sz w:val="20"/>
          <w:szCs w:val="20"/>
        </w:rPr>
        <w:t xml:space="preserve">[NAAM REP]</w:t>
      </w:r>
    </w:p>
    <w:p>
      <w:pPr>
        <w:spacing w:after="50" w:before="120"/>
      </w:pPr>
      <w:r>
        <w:rPr>
          <w:rFonts w:ascii="Calibri" w:cs="Calibri" w:eastAsia="Calibri" w:hAnsi="Calibri"/>
          <w:b/>
          <w:bCs/>
          <w:color w:val="14130F"/>
          <w:sz w:val="21"/>
          <w:szCs w:val="21"/>
        </w:rPr>
        <w:t xml:space="preserve">E-mail 3 — Waarde toevoegen (Dag 8)</w:t>
      </w:r>
    </w:p>
    <w:p>
      <w:pPr>
        <w:spacing w:after="100" w:line="276"/>
      </w:pPr>
      <w:r>
        <w:rPr>
          <w:rFonts w:ascii="Consolas" w:cs="Consolas" w:eastAsia="Consolas" w:hAnsi="Consolas"/>
          <w:b/>
          <w:bCs/>
          <w:i w:val="false"/>
          <w:iCs w:val="false"/>
          <w:color w:val="C99A3B"/>
          <w:sz w:val="17"/>
          <w:szCs w:val="17"/>
        </w:rPr>
        <w:t xml:space="preserve">Onderwerp: </w:t>
      </w:r>
      <w:r>
        <w:rPr>
          <w:rFonts w:ascii="Calibri" w:cs="Calibri" w:eastAsia="Calibri" w:hAnsi="Calibri"/>
          <w:b/>
          <w:bCs/>
          <w:i w:val="false"/>
          <w:iCs w:val="false"/>
          <w:color w:val="14130F"/>
          <w:sz w:val="20"/>
          <w:szCs w:val="20"/>
        </w:rPr>
        <w:t xml:space="preserve">laten zien in plaats van vertellen — 15 minuten</w:t>
      </w:r>
    </w:p>
    <w:p>
      <w:pPr>
        <w:spacing w:after="90" w:line="276"/>
      </w:pPr>
      <w:r>
        <w:rPr>
          <w:rFonts w:ascii="Calibri" w:cs="Calibri" w:eastAsia="Calibri" w:hAnsi="Calibri"/>
          <w:color w:val="14130F"/>
          <w:sz w:val="20"/>
          <w:szCs w:val="20"/>
        </w:rPr>
        <w:t xml:space="preserve">Hallo [VOORNAAM],</w:t>
      </w:r>
    </w:p>
    <w:p>
      <w:pPr>
        <w:spacing w:after="90" w:line="276"/>
      </w:pPr>
      <w:r>
        <w:rPr>
          <w:rFonts w:ascii="Calibri" w:cs="Calibri" w:eastAsia="Calibri" w:hAnsi="Calibri"/>
          <w:color w:val="14130F"/>
          <w:sz w:val="20"/>
          <w:szCs w:val="20"/>
        </w:rPr>
        <w:t xml:space="preserve">In plaats van alleen aandringen, een concreet aanbod.</w:t>
      </w:r>
    </w:p>
    <w:p>
      <w:pPr>
        <w:spacing w:after="90" w:line="276"/>
      </w:pPr>
      <w:r>
        <w:rPr>
          <w:rFonts w:ascii="Calibri" w:cs="Calibri" w:eastAsia="Calibri" w:hAnsi="Calibri"/>
          <w:color w:val="14130F"/>
          <w:sz w:val="20"/>
          <w:szCs w:val="20"/>
        </w:rPr>
        <w:t xml:space="preserve">Geef me 15 minuten en een willekeurig contract (geanonimiseerd is prima): ik laat je live zien hoe Vertraulix de verlengings-, prijs- en aansprakelijkheidsclausules eruit haalt en de termijnen vastzet — zonder dat iemand de PDF hoeft door te spitten.</w:t>
      </w:r>
    </w:p>
    <w:p>
      <w:pPr>
        <w:spacing w:after="90" w:line="276"/>
      </w:pPr>
      <w:r>
        <w:rPr>
          <w:rFonts w:ascii="Calibri" w:cs="Calibri" w:eastAsia="Calibri" w:hAnsi="Calibri"/>
          <w:color w:val="14130F"/>
          <w:sz w:val="20"/>
          <w:szCs w:val="20"/>
        </w:rPr>
        <w:t xml:space="preserve">Dat is precies het gat dat de meeste teams met de hand dichten.</w:t>
      </w:r>
    </w:p>
    <w:p>
      <w:pPr>
        <w:spacing w:after="90" w:line="276"/>
      </w:pPr>
      <w:r>
        <w:rPr>
          <w:rFonts w:ascii="Calibri" w:cs="Calibri" w:eastAsia="Calibri" w:hAnsi="Calibri"/>
          <w:color w:val="14130F"/>
          <w:sz w:val="20"/>
          <w:szCs w:val="20"/>
        </w:rPr>
        <w:t xml:space="preserve">Heb je in de komende twee weken 20 minuten? Ik laat het je zien in het live systeem.</w:t>
      </w:r>
    </w:p>
    <w:p>
      <w:pPr>
        <w:spacing w:after="90" w:line="276"/>
      </w:pPr>
      <w:r>
        <w:rPr>
          <w:rFonts w:ascii="Calibri" w:cs="Calibri" w:eastAsia="Calibri" w:hAnsi="Calibri"/>
          <w:color w:val="14130F"/>
          <w:sz w:val="20"/>
          <w:szCs w:val="20"/>
        </w:rPr>
        <w:t xml:space="preserve">Met vriendelijke groet,</w:t>
      </w:r>
    </w:p>
    <w:p>
      <w:pPr>
        <w:spacing w:after="90" w:line="276"/>
      </w:pPr>
      <w:r>
        <w:rPr>
          <w:rFonts w:ascii="Calibri" w:cs="Calibri" w:eastAsia="Calibri" w:hAnsi="Calibri"/>
          <w:color w:val="14130F"/>
          <w:sz w:val="20"/>
          <w:szCs w:val="20"/>
        </w:rPr>
        <w:t xml:space="preserve">[NAAM REP]</w:t>
      </w:r>
    </w:p>
    <w:p>
      <w:pPr>
        <w:spacing w:after="50" w:before="120"/>
      </w:pPr>
      <w:r>
        <w:rPr>
          <w:rFonts w:ascii="Calibri" w:cs="Calibri" w:eastAsia="Calibri" w:hAnsi="Calibri"/>
          <w:b/>
          <w:bCs/>
          <w:color w:val="14130F"/>
          <w:sz w:val="21"/>
          <w:szCs w:val="21"/>
        </w:rPr>
        <w:t xml:space="preserve">E-mail 4 — De afsluiter (Dag 15)</w:t>
      </w:r>
    </w:p>
    <w:p>
      <w:pPr>
        <w:spacing w:after="100" w:line="276"/>
      </w:pPr>
      <w:r>
        <w:rPr>
          <w:rFonts w:ascii="Consolas" w:cs="Consolas" w:eastAsia="Consolas" w:hAnsi="Consolas"/>
          <w:b/>
          <w:bCs/>
          <w:i w:val="false"/>
          <w:iCs w:val="false"/>
          <w:color w:val="C99A3B"/>
          <w:sz w:val="17"/>
          <w:szCs w:val="17"/>
        </w:rPr>
        <w:t xml:space="preserve">Onderwerp: </w:t>
      </w:r>
      <w:r>
        <w:rPr>
          <w:rFonts w:ascii="Calibri" w:cs="Calibri" w:eastAsia="Calibri" w:hAnsi="Calibri"/>
          <w:b/>
          <w:bCs/>
          <w:i w:val="false"/>
          <w:iCs w:val="false"/>
          <w:color w:val="14130F"/>
          <w:sz w:val="20"/>
          <w:szCs w:val="20"/>
        </w:rPr>
        <w:t xml:space="preserve">laatste bericht van mij hierover</w:t>
      </w:r>
    </w:p>
    <w:p>
      <w:pPr>
        <w:spacing w:after="90" w:line="276"/>
      </w:pPr>
      <w:r>
        <w:rPr>
          <w:rFonts w:ascii="Calibri" w:cs="Calibri" w:eastAsia="Calibri" w:hAnsi="Calibri"/>
          <w:color w:val="14130F"/>
          <w:sz w:val="20"/>
          <w:szCs w:val="20"/>
        </w:rPr>
        <w:t xml:space="preserve">Hallo [VOORNAAM],</w:t>
      </w:r>
    </w:p>
    <w:p>
      <w:pPr>
        <w:spacing w:after="90" w:line="276"/>
      </w:pPr>
      <w:r>
        <w:rPr>
          <w:rFonts w:ascii="Calibri" w:cs="Calibri" w:eastAsia="Calibri" w:hAnsi="Calibri"/>
          <w:color w:val="14130F"/>
          <w:sz w:val="20"/>
          <w:szCs w:val="20"/>
        </w:rPr>
        <w:t xml:space="preserve">De laatste — beloofd.</w:t>
      </w:r>
    </w:p>
    <w:p>
      <w:pPr>
        <w:spacing w:after="90" w:line="276"/>
      </w:pPr>
      <w:r>
        <w:rPr>
          <w:rFonts w:ascii="Calibri" w:cs="Calibri" w:eastAsia="Calibri" w:hAnsi="Calibri"/>
          <w:color w:val="14130F"/>
          <w:sz w:val="20"/>
          <w:szCs w:val="20"/>
        </w:rPr>
        <w:t xml:space="preserve">De meeste teams die ik spreek, worstelen met één van twee dingen:</w:t>
      </w:r>
    </w:p>
    <w:p>
      <w:pPr>
        <w:spacing w:after="90" w:line="276"/>
      </w:pPr>
      <w:r>
        <w:rPr>
          <w:rFonts w:ascii="Calibri" w:cs="Calibri" w:eastAsia="Calibri" w:hAnsi="Calibri"/>
          <w:color w:val="14130F"/>
          <w:sz w:val="20"/>
          <w:szCs w:val="20"/>
        </w:rPr>
        <w:t xml:space="preserve">a) verlengingen die niemand op tijd opmerkt</w:t>
      </w:r>
    </w:p>
    <w:p>
      <w:pPr>
        <w:spacing w:after="90" w:line="276"/>
      </w:pPr>
      <w:r>
        <w:rPr>
          <w:rFonts w:ascii="Calibri" w:cs="Calibri" w:eastAsia="Calibri" w:hAnsi="Calibri"/>
          <w:color w:val="14130F"/>
          <w:sz w:val="20"/>
          <w:szCs w:val="20"/>
        </w:rPr>
        <w:t xml:space="preserve">b) prijs- of aansprakelijkheidsclausules die pas opduiken als ze al iets gekost hebben</w:t>
      </w:r>
    </w:p>
    <w:p>
      <w:pPr>
        <w:spacing w:after="90" w:line="276"/>
      </w:pPr>
      <w:r>
        <w:rPr>
          <w:rFonts w:ascii="Calibri" w:cs="Calibri" w:eastAsia="Calibri" w:hAnsi="Calibri"/>
          <w:color w:val="14130F"/>
          <w:sz w:val="20"/>
          <w:szCs w:val="20"/>
        </w:rPr>
        <w:t xml:space="preserve">Als één daarvan bij [BEDRIJF] speelt, is een kort antwoord genoeg — dan stuur ik een agendalink. Zo niet, dan is het prima en val ik je niet verder lastig. Hoe dan ook: een sterk kwartaal gewenst.</w:t>
      </w:r>
    </w:p>
    <w:p>
      <w:pPr>
        <w:spacing w:after="90" w:line="276"/>
      </w:pPr>
      <w:r>
        <w:rPr>
          <w:rFonts w:ascii="Calibri" w:cs="Calibri" w:eastAsia="Calibri" w:hAnsi="Calibri"/>
          <w:color w:val="14130F"/>
          <w:sz w:val="20"/>
          <w:szCs w:val="20"/>
        </w:rPr>
        <w:t xml:space="preserve">Met vriendelijke groet,</w:t>
      </w:r>
    </w:p>
    <w:p>
      <w:pPr>
        <w:spacing w:after="90" w:line="276"/>
      </w:pPr>
      <w:r>
        <w:rPr>
          <w:rFonts w:ascii="Calibri" w:cs="Calibri" w:eastAsia="Calibri" w:hAnsi="Calibri"/>
          <w:color w:val="14130F"/>
          <w:sz w:val="20"/>
          <w:szCs w:val="20"/>
        </w:rPr>
        <w:t xml:space="preserve">[NAAM REP]</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10X = persistentie over 15 dagen, vier touches. PROOF = interne structuur van elke e-mail. Challenger = reframe “de vergeten verplichtingen, niet de review”. Direct, egalitair, drukvermijdend, native Dutch = buyer-behaviour reference (Benelux). Enige bewijs: de live demo. LinkedIn-verzoek leeg.</w:t>
      </w:r>
    </w:p>
    <w:p>
      <w:r>
        <w:br w:type="page"/>
      </w:r>
    </w:p>
    <w:p>
      <w:pPr>
        <w:spacing w:after="40" w:before="40"/>
      </w:pPr>
      <w:r>
        <w:rPr>
          <w:rFonts w:ascii="Consolas" w:cs="Consolas" w:eastAsia="Consolas" w:hAnsi="Consolas"/>
          <w:b/>
          <w:bCs/>
          <w:color w:val="C99A3B"/>
          <w:spacing w:val="30"/>
          <w:sz w:val="16"/>
          <w:szCs w:val="16"/>
        </w:rPr>
        <w:t xml:space="preserve">SECTION 5</w:t>
      </w:r>
    </w:p>
    <w:p>
      <w:pPr>
        <w:pBdr>
          <w:bottom w:val="single" w:color="C99A3B" w:sz="8" w:space="4"/>
        </w:pBdr>
        <w:spacing w:after="120" w:before="200"/>
      </w:pPr>
      <w:r>
        <w:rPr>
          <w:rFonts w:ascii="Georgia" w:cs="Georgia" w:eastAsia="Georgia" w:hAnsi="Georgia"/>
          <w:b/>
          <w:bCs/>
          <w:color w:val="14130F"/>
          <w:sz w:val="30"/>
          <w:szCs w:val="30"/>
        </w:rPr>
        <w:t xml:space="preserve">AI Prompt Library</w:t>
      </w:r>
    </w:p>
    <w:p>
      <w:pPr>
        <w:spacing w:after="100" w:line="276"/>
      </w:pPr>
      <w:r>
        <w:rPr>
          <w:rFonts w:ascii="Calibri" w:cs="Calibri" w:eastAsia="Calibri" w:hAnsi="Calibri"/>
          <w:color w:val="14130F"/>
          <w:sz w:val="20"/>
          <w:szCs w:val="20"/>
        </w:rPr>
        <w:t xml:space="preserve">Pre-loaded with Vertraulix's three ICPs, the buried-obligation pain, and the proof-over-pressure discipline. The rep pastes these into Claude or ChatGPT to personalise outreach at scale. Goal: roughly 80% usable output, 20% human edit.</w:t>
      </w:r>
    </w:p>
    <w:p>
      <w:pPr>
        <w:spacing w:after="100" w:line="276"/>
      </w:pPr>
      <w:r>
        <w:rPr>
          <w:rFonts w:ascii="Calibri" w:cs="Calibri" w:eastAsia="Calibri" w:hAnsi="Calibri"/>
          <w:b/>
          <w:bCs/>
          <w:i w:val="false"/>
          <w:iCs w:val="false"/>
          <w:color w:val="14130F"/>
          <w:sz w:val="20"/>
          <w:szCs w:val="20"/>
        </w:rPr>
        <w:t xml:space="preserve">Two non-negotiable rules baked into every prompt, </w:t>
      </w:r>
      <w:r>
        <w:rPr>
          <w:rFonts w:ascii="Calibri" w:cs="Calibri" w:eastAsia="Calibri" w:hAnsi="Calibri"/>
          <w:b w:val="false"/>
          <w:bCs w:val="false"/>
          <w:i w:val="false"/>
          <w:iCs w:val="false"/>
          <w:color w:val="14130F"/>
          <w:sz w:val="20"/>
          <w:szCs w:val="20"/>
        </w:rPr>
        <w:t xml:space="preserve">because they protect credibility — especially in DACH and France: (1) no invented numbers — the only proof point is a live demonstration of obligation extraction; (2) don't oversell the roadmap — Vertraulix's core review and tracking is live; anything beyond it is “coming soon.” Test each prompt once before relying on it; outputs drift.</w:t>
      </w:r>
    </w:p>
    <w:p>
      <w:pPr>
        <w:spacing w:after="50" w:before="120"/>
      </w:pPr>
      <w:r>
        <w:rPr>
          <w:rFonts w:ascii="Calibri" w:cs="Calibri" w:eastAsia="Calibri" w:hAnsi="Calibri"/>
          <w:b/>
          <w:bCs/>
          <w:color w:val="14130F"/>
          <w:sz w:val="21"/>
          <w:szCs w:val="21"/>
        </w:rPr>
        <w:t xml:space="preserve">Prompt 1 — Personalised cold email (the hook)</w:t>
      </w:r>
    </w:p>
    <w:p>
      <w:pPr>
        <w:pBdr>
          <w:top w:val="single" w:color="DDD6C8" w:sz="4" w:space="6"/>
          <w:bottom w:val="single" w:color="DDD6C8" w:sz="4" w:space="6"/>
          <w:left w:val="single" w:color="C99A3B" w:sz="12" w:space="8"/>
          <w:right w:val="single" w:color="DDD6C8" w:sz="4" w:space="6"/>
        </w:pBdr>
        <w:shd w:fill="F4F1EA" w:val="clear"/>
        <w:spacing w:after="120" w:line="264"/>
      </w:pPr>
      <w:r>
        <w:rPr>
          <w:rFonts w:ascii="Consolas" w:cs="Consolas" w:eastAsia="Consolas" w:hAnsi="Consolas"/>
          <w:color w:val="14130F"/>
          <w:sz w:val="17"/>
          <w:szCs w:val="17"/>
        </w:rPr>
        <w:t xml:space="preserve">Write a cold email to [NAME], [ROLE] at [COMPANY], a mid-market [professional-services firm / manufacturer / SaaS scale-up] in [COUNTRY]. Context: teams like theirs read each contract carefully at signing, but the obligations that cost money come due later — auto-renewals nobody flagged, price-escalation clauses nobody capped, liability caps and notice windows nobody re-read. I sell Vertraulix: it reads every contract, extracts those obligations and tracks the deadlines. Trigger I noticed (use it naturally): [TRIGGER]. Rules: under 90 words. Open on THEIR world, not my product. Name the cost of the missed obligation (the implication), then the one-system fix. End with ONE soft either/or question — no meeting demand. No links. Sound like a person. Do not invent any statistics. If you reference proof, use only: “I can show it live on one of your own contracts.” Language: write in native [LANGUAGE]; formal register for German (Sie) / French (vous) / Italian (Lei); informal for Spanish (tú) and Dutch (je).</w:t>
      </w:r>
    </w:p>
    <w:p>
      <w:pPr>
        <w:spacing w:after="50" w:before="120"/>
      </w:pPr>
      <w:r>
        <w:rPr>
          <w:rFonts w:ascii="Calibri" w:cs="Calibri" w:eastAsia="Calibri" w:hAnsi="Calibri"/>
          <w:b/>
          <w:bCs/>
          <w:color w:val="14130F"/>
          <w:sz w:val="21"/>
          <w:szCs w:val="21"/>
        </w:rPr>
        <w:t xml:space="preserve">Prompt 2 — Objection response: “We manage that in Excel”</w:t>
      </w:r>
    </w:p>
    <w:p>
      <w:pPr>
        <w:pBdr>
          <w:top w:val="single" w:color="DDD6C8" w:sz="4" w:space="6"/>
          <w:bottom w:val="single" w:color="DDD6C8" w:sz="4" w:space="6"/>
          <w:left w:val="single" w:color="C99A3B" w:sz="12" w:space="8"/>
          <w:right w:val="single" w:color="DDD6C8" w:sz="4" w:space="6"/>
        </w:pBdr>
        <w:shd w:fill="F4F1EA" w:val="clear"/>
        <w:spacing w:after="120" w:line="264"/>
      </w:pPr>
      <w:r>
        <w:rPr>
          <w:rFonts w:ascii="Consolas" w:cs="Consolas" w:eastAsia="Consolas" w:hAnsi="Consolas"/>
          <w:color w:val="14130F"/>
          <w:sz w:val="17"/>
          <w:szCs w:val="17"/>
        </w:rPr>
        <w:t xml:space="preserve">A prospect — [ROLE] at a mid-market [industry] — replied to my cold email with: “[EXACT OBJECTION TEXT]”. I sell Vertraulix (reads contracts, extracts obligations, tracks deadlines). The common version of this objection is that they already track renewals in a spreadsheet — and it works. Write a reply under 70 words that: (1) acknowledges it genuinely; (2) reframes — the spreadsheet only holds the dates someone remembered to enter; the costly obligations are the ones nobody pulled out of the contract in the first place; (3) ends with a soft question offering 20 minutes to check whether anything is currently slipping. Not pushy. Trusted-advisor tone. No invented stats. If they need legal drafting or advice, flag that Vertraulix reviews and tracks, it does not replace lawyers.</w:t>
      </w:r>
    </w:p>
    <w:p>
      <w:pPr>
        <w:spacing w:after="50" w:before="120"/>
      </w:pPr>
      <w:r>
        <w:rPr>
          <w:rFonts w:ascii="Calibri" w:cs="Calibri" w:eastAsia="Calibri" w:hAnsi="Calibri"/>
          <w:b/>
          <w:bCs/>
          <w:color w:val="14130F"/>
          <w:sz w:val="21"/>
          <w:szCs w:val="21"/>
        </w:rPr>
        <w:t xml:space="preserve">Prompt 3 — LinkedIn follow-up (request is sent BLANK)</w:t>
      </w:r>
    </w:p>
    <w:p>
      <w:pPr>
        <w:pBdr>
          <w:top w:val="single" w:color="DDD6C8" w:sz="4" w:space="6"/>
          <w:bottom w:val="single" w:color="DDD6C8" w:sz="4" w:space="6"/>
          <w:left w:val="single" w:color="C99A3B" w:sz="12" w:space="8"/>
          <w:right w:val="single" w:color="DDD6C8" w:sz="4" w:space="6"/>
        </w:pBdr>
        <w:shd w:fill="F4F1EA" w:val="clear"/>
        <w:spacing w:after="120" w:line="264"/>
      </w:pPr>
      <w:r>
        <w:rPr>
          <w:rFonts w:ascii="Consolas" w:cs="Consolas" w:eastAsia="Consolas" w:hAnsi="Consolas"/>
          <w:color w:val="14130F"/>
          <w:sz w:val="17"/>
          <w:szCs w:val="17"/>
        </w:rPr>
        <w:t xml:space="preserve">NOTE FOR THE REP: the LinkedIn connection request is sent blank, with no note. Do not generate a connection-request message. Use this prompt only for the follow-up AFTER the connection is accepted. Write a LinkedIn follow-up to [NAME] at [COMPANY], sent after they accepted. They're a [ROLE] at a mid-market [industry]. I sell Vertraulix — it reads contracts and tracks the obligations that surface too late. Under 50 words. Open with a light thanks for connecting, name the buried-obligation problem in one line, end with a soft question. No pitch-dump, no emoji, no links. Native [LANGUAGE], [register].</w:t>
      </w:r>
    </w:p>
    <w:p>
      <w:pPr>
        <w:spacing w:after="50" w:before="120"/>
      </w:pPr>
      <w:r>
        <w:rPr>
          <w:rFonts w:ascii="Calibri" w:cs="Calibri" w:eastAsia="Calibri" w:hAnsi="Calibri"/>
          <w:b/>
          <w:bCs/>
          <w:color w:val="14130F"/>
          <w:sz w:val="21"/>
          <w:szCs w:val="21"/>
        </w:rPr>
        <w:t xml:space="preserve">Prompt 4 — Market / language adaptation</w:t>
      </w:r>
    </w:p>
    <w:p>
      <w:pPr>
        <w:pBdr>
          <w:top w:val="single" w:color="DDD6C8" w:sz="4" w:space="6"/>
          <w:bottom w:val="single" w:color="DDD6C8" w:sz="4" w:space="6"/>
          <w:left w:val="single" w:color="C99A3B" w:sz="12" w:space="8"/>
          <w:right w:val="single" w:color="DDD6C8" w:sz="4" w:space="6"/>
        </w:pBdr>
        <w:shd w:fill="F4F1EA" w:val="clear"/>
        <w:spacing w:after="120" w:line="264"/>
      </w:pPr>
      <w:r>
        <w:rPr>
          <w:rFonts w:ascii="Consolas" w:cs="Consolas" w:eastAsia="Consolas" w:hAnsi="Consolas"/>
          <w:color w:val="14130F"/>
          <w:sz w:val="17"/>
          <w:szCs w:val="17"/>
        </w:rPr>
        <w:t xml:space="preserve">Rewrite the email below for a [industry] prospect in [COUNTRY], in native [LANGUAGE]. Apply this market's norms: Germany/DACH — formal “Sie”, competence-first, no small talk, no superlatives, wider follow-up, GoBD/compliance fluency a plus. France — formal “vous”, correct native French, a reasoned premise over a one-line hook, no superfluous Anglicisms. Spain — informal “tú”, warm and personal, mention a phone follow-up. Italy — formal “Lei”, relationship- and style-aware, measured (have a native speaker check register). Netherlands/Benelux — informal “je”, direct and plain, pressure-averse. UK/Ireland — first names, point-first, dry, proof over adjectives. Keep the PROOF structure. Do not add any statistics. Keep the live demo as the only proof point. Original email: [PASTE EMAIL]</w:t>
      </w:r>
    </w:p>
    <w:p>
      <w:pPr>
        <w:spacing w:after="50" w:before="120"/>
      </w:pPr>
      <w:r>
        <w:rPr>
          <w:rFonts w:ascii="Calibri" w:cs="Calibri" w:eastAsia="Calibri" w:hAnsi="Calibri"/>
          <w:b/>
          <w:bCs/>
          <w:color w:val="14130F"/>
          <w:sz w:val="21"/>
          <w:szCs w:val="21"/>
        </w:rPr>
        <w:t xml:space="preserve">Prompt 5 — Subject line generator</w:t>
      </w:r>
    </w:p>
    <w:p>
      <w:pPr>
        <w:pBdr>
          <w:top w:val="single" w:color="DDD6C8" w:sz="4" w:space="6"/>
          <w:bottom w:val="single" w:color="DDD6C8" w:sz="4" w:space="6"/>
          <w:left w:val="single" w:color="C99A3B" w:sz="12" w:space="8"/>
          <w:right w:val="single" w:color="DDD6C8" w:sz="4" w:space="6"/>
        </w:pBdr>
        <w:shd w:fill="F4F1EA" w:val="clear"/>
        <w:spacing w:after="120" w:line="264"/>
      </w:pPr>
      <w:r>
        <w:rPr>
          <w:rFonts w:ascii="Consolas" w:cs="Consolas" w:eastAsia="Consolas" w:hAnsi="Consolas"/>
          <w:color w:val="14130F"/>
          <w:sz w:val="17"/>
          <w:szCs w:val="17"/>
        </w:rPr>
        <w:t xml:space="preserve">Write 5 cold-email subject lines for an email to a [ROLE] at a mid-market [industry] in [COUNTRY], in native [LANGUAGE]. The email is about the cost of contract obligations that surface too late — renewals, price clauses, liability caps — and Vertraulix reading contracts and tracking those deadlines. Rules: under 8 words each. No clickbait, no emojis, no hype words (revolutionary, game-changer, AI-powered). Each should sound like a salesperson who knows this person's world. Lean on the “the renewal nobody was watching” / “contracts get signed — but who watches the dates?” angle.</w:t>
      </w:r>
    </w:p>
    <w:p>
      <w:pPr>
        <w:spacing w:after="50" w:before="120"/>
      </w:pPr>
      <w:r>
        <w:rPr>
          <w:rFonts w:ascii="Calibri" w:cs="Calibri" w:eastAsia="Calibri" w:hAnsi="Calibri"/>
          <w:b/>
          <w:bCs/>
          <w:color w:val="14130F"/>
          <w:sz w:val="21"/>
          <w:szCs w:val="21"/>
        </w:rPr>
        <w:t xml:space="preserve">Prompt 6 — Call prep sheet</w:t>
      </w:r>
    </w:p>
    <w:p>
      <w:pPr>
        <w:pBdr>
          <w:top w:val="single" w:color="DDD6C8" w:sz="4" w:space="6"/>
          <w:bottom w:val="single" w:color="DDD6C8" w:sz="4" w:space="6"/>
          <w:left w:val="single" w:color="C99A3B" w:sz="12" w:space="8"/>
          <w:right w:val="single" w:color="DDD6C8" w:sz="4" w:space="6"/>
        </w:pBdr>
        <w:shd w:fill="F4F1EA" w:val="clear"/>
        <w:spacing w:after="120" w:line="264"/>
      </w:pPr>
      <w:r>
        <w:rPr>
          <w:rFonts w:ascii="Consolas" w:cs="Consolas" w:eastAsia="Consolas" w:hAnsi="Consolas"/>
          <w:color w:val="14130F"/>
          <w:sz w:val="17"/>
          <w:szCs w:val="17"/>
        </w:rPr>
        <w:t xml:space="preserve">I have a discovery call with [NAME], [ROLE] at [COMPANY], a mid-market [industry] in [COUNTRY]. I sell Vertraulix — it reads contracts, extracts obligations (renewals, price clauses, liability caps, deadlines) and tracks them. Their likely current setup is PDFs on a drive plus a renewal spreadsheet. Give me, in half a page: 3 SPIN-style discovery questions (situation → problem → implication), where the implication question makes the buried-obligation pain felt; 2 things to know about this prospect's likely priorities given their industry and size; 1 thing that might make them hesitant (e.g. “it's early-stage”, or “where is our data hosted?”) and a one-line honest answer. No invented stats. Proof point available: live obligation extraction on one of their own contracts.</w:t>
      </w:r>
    </w:p>
    <w:p>
      <w:pPr>
        <w:spacing w:after="50" w:before="120"/>
      </w:pPr>
      <w:r>
        <w:rPr>
          <w:rFonts w:ascii="Calibri" w:cs="Calibri" w:eastAsia="Calibri" w:hAnsi="Calibri"/>
          <w:b/>
          <w:bCs/>
          <w:color w:val="14130F"/>
          <w:sz w:val="21"/>
          <w:szCs w:val="21"/>
        </w:rPr>
        <w:t xml:space="preserve">Prompt 7 — Break-up email</w:t>
      </w:r>
    </w:p>
    <w:p>
      <w:pPr>
        <w:pBdr>
          <w:top w:val="single" w:color="DDD6C8" w:sz="4" w:space="6"/>
          <w:bottom w:val="single" w:color="DDD6C8" w:sz="4" w:space="6"/>
          <w:left w:val="single" w:color="C99A3B" w:sz="12" w:space="8"/>
          <w:right w:val="single" w:color="DDD6C8" w:sz="4" w:space="6"/>
        </w:pBdr>
        <w:shd w:fill="F4F1EA" w:val="clear"/>
        <w:spacing w:after="120" w:line="264"/>
      </w:pPr>
      <w:r>
        <w:rPr>
          <w:rFonts w:ascii="Consolas" w:cs="Consolas" w:eastAsia="Consolas" w:hAnsi="Consolas"/>
          <w:color w:val="14130F"/>
          <w:sz w:val="17"/>
          <w:szCs w:val="17"/>
        </w:rPr>
        <w:t xml:space="preserve">Write a final break-up email to [NAME], [ROLE] at a mid-market [industry], who hasn't replied. I sell Vertraulix. Name the two pains most of these teams face: (a) renewals nobody catches in time; (b) price or liability clauses that only surface once they've cost something. Offer a one-word reply to re-engage and a calendar link. Under 75 words. Warm, not bitter. Native [LANGUAGE], [register]. No links except the calendar offer described in words. No invented stats.</w:t>
      </w:r>
    </w:p>
    <w:p>
      <w:pPr>
        <w:spacing w:after="50" w:before="120"/>
      </w:pPr>
      <w:r>
        <w:rPr>
          <w:rFonts w:ascii="Calibri" w:cs="Calibri" w:eastAsia="Calibri" w:hAnsi="Calibri"/>
          <w:b/>
          <w:bCs/>
          <w:color w:val="14130F"/>
          <w:sz w:val="21"/>
          <w:szCs w:val="21"/>
        </w:rPr>
        <w:t xml:space="preserve">Prompt 8 — Voicemail script (phone-first markets)</w:t>
      </w:r>
    </w:p>
    <w:p>
      <w:pPr>
        <w:pBdr>
          <w:top w:val="single" w:color="DDD6C8" w:sz="4" w:space="6"/>
          <w:bottom w:val="single" w:color="DDD6C8" w:sz="4" w:space="6"/>
          <w:left w:val="single" w:color="C99A3B" w:sz="12" w:space="8"/>
          <w:right w:val="single" w:color="DDD6C8" w:sz="4" w:space="6"/>
        </w:pBdr>
        <w:shd w:fill="F4F1EA" w:val="clear"/>
        <w:spacing w:after="120" w:line="264"/>
      </w:pPr>
      <w:r>
        <w:rPr>
          <w:rFonts w:ascii="Consolas" w:cs="Consolas" w:eastAsia="Consolas" w:hAnsi="Consolas"/>
          <w:color w:val="14130F"/>
          <w:sz w:val="17"/>
          <w:szCs w:val="17"/>
        </w:rPr>
        <w:t xml:space="preserve">Write a 15-second voicemail script for a cold call to [NAME], [ROLE] at a mid-market [industry] in [COUNTRY], in native [LANGUAGE], [register]. I'm calling from Vertraulix — it reads contracts and tracks the renewal, price and liability deadlines so they stop surfacing as surprises. Rules: spoken, not written — short sentences, easy to say out loud. State who I am, one specific reason, and that I'll follow up by email. No pitch-dump. Leave them curious, not sold.</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Every prompt hard-codes the three ICPs, the buried-obligation wedge (Challenger), the PROOF structure, SPIN discovery (Prompt 6), and Sandler objection-handling (Prompt 2). Two guardrails baked into all eight — no invented statistics, no selling roadmap as live. Prompt 3 enforces the blank-no-note LinkedIn request. A live demonstration is the only sanctioned proof point throughout.</w:t>
      </w:r>
    </w:p>
    <w:p>
      <w:r>
        <w:br w:type="page"/>
      </w:r>
    </w:p>
    <w:p>
      <w:pPr>
        <w:spacing w:after="40" w:before="40"/>
      </w:pPr>
      <w:r>
        <w:rPr>
          <w:rFonts w:ascii="Consolas" w:cs="Consolas" w:eastAsia="Consolas" w:hAnsi="Consolas"/>
          <w:b/>
          <w:bCs/>
          <w:color w:val="C99A3B"/>
          <w:spacing w:val="30"/>
          <w:sz w:val="16"/>
          <w:szCs w:val="16"/>
        </w:rPr>
        <w:t xml:space="preserve">SECTION 5B</w:t>
      </w:r>
    </w:p>
    <w:p>
      <w:pPr>
        <w:pBdr>
          <w:bottom w:val="single" w:color="C99A3B" w:sz="8" w:space="4"/>
        </w:pBdr>
        <w:spacing w:after="120" w:before="200"/>
      </w:pPr>
      <w:r>
        <w:rPr>
          <w:rFonts w:ascii="Georgia" w:cs="Georgia" w:eastAsia="Georgia" w:hAnsi="Georgia"/>
          <w:b/>
          <w:bCs/>
          <w:color w:val="14130F"/>
          <w:sz w:val="30"/>
          <w:szCs w:val="30"/>
        </w:rPr>
        <w:t xml:space="preserve">Subject-Line Bank</w:t>
      </w:r>
    </w:p>
    <w:p>
      <w:pPr>
        <w:spacing w:after="100" w:line="276"/>
      </w:pPr>
      <w:r>
        <w:rPr>
          <w:rFonts w:ascii="Calibri" w:cs="Calibri" w:eastAsia="Calibri" w:hAnsi="Calibri"/>
          <w:color w:val="14130F"/>
          <w:sz w:val="20"/>
          <w:szCs w:val="20"/>
        </w:rPr>
        <w:t xml:space="preserve">Ready-to-use subject lines per market, built on the “contracts get signed — but who watches the dates?” / “the renewal nobody was watching” angle. Under 8 words, no clickbait, no hype. Rotate and A/B test; log the winners.</w:t>
      </w:r>
    </w:p>
    <w:p>
      <w:pPr>
        <w:spacing w:after="50" w:before="120"/>
      </w:pPr>
      <w:r>
        <w:rPr>
          <w:rFonts w:ascii="Calibri" w:cs="Calibri" w:eastAsia="Calibri" w:hAnsi="Calibri"/>
          <w:b/>
          <w:bCs/>
          <w:color w:val="14130F"/>
          <w:sz w:val="21"/>
          <w:szCs w:val="21"/>
        </w:rPr>
        <w:t xml:space="preserve">German (formal)</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Verlängerungen und Fristen — kurze Frage</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Wer behält Ihre Vertragsfristen im Blick?</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Die Klausel, die niemand mehr liest</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Preisklauseln im Vertrag — nachverfolgt?</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Verträge unterschrieben — Fristen überwacht?</w:t>
      </w:r>
    </w:p>
    <w:p>
      <w:pPr>
        <w:spacing w:after="50" w:before="120"/>
      </w:pPr>
      <w:r>
        <w:rPr>
          <w:rFonts w:ascii="Calibri" w:cs="Calibri" w:eastAsia="Calibri" w:hAnsi="Calibri"/>
          <w:b/>
          <w:bCs/>
          <w:color w:val="14130F"/>
          <w:sz w:val="21"/>
          <w:szCs w:val="21"/>
        </w:rPr>
        <w:t xml:space="preserve">English</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the renewal nobody was watching</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contracts get signed — who watches the dates?</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the clause that costs you later</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every renewal and price cap, tracked</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who's watching your contract deadlines?</w:t>
      </w:r>
    </w:p>
    <w:p>
      <w:pPr>
        <w:spacing w:after="50" w:before="120"/>
      </w:pPr>
      <w:r>
        <w:rPr>
          <w:rFonts w:ascii="Calibri" w:cs="Calibri" w:eastAsia="Calibri" w:hAnsi="Calibri"/>
          <w:b/>
          <w:bCs/>
          <w:color w:val="14130F"/>
          <w:sz w:val="21"/>
          <w:szCs w:val="21"/>
        </w:rPr>
        <w:t xml:space="preserve">French (formal)</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le renouvellement que personne ne surveillait</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qui suit vos échéances contractuelles ?</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la clause que plus personne ne lit</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reconductions et clauses de prix — suivies ?</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contrats signés — échéances surveillées ?</w:t>
      </w:r>
    </w:p>
    <w:p>
      <w:pPr>
        <w:spacing w:after="50" w:before="120"/>
      </w:pPr>
      <w:r>
        <w:rPr>
          <w:rFonts w:ascii="Calibri" w:cs="Calibri" w:eastAsia="Calibri" w:hAnsi="Calibri"/>
          <w:b/>
          <w:bCs/>
          <w:color w:val="14130F"/>
          <w:sz w:val="21"/>
          <w:szCs w:val="21"/>
        </w:rPr>
        <w:t xml:space="preserve">Spanish (informal)</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la renovación que nadie vigilaba</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¿quién vigila vuestras fechas de contrato?</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la cláusula que cuesta después</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renovaciones y cláusulas — ¿controladas?</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contratos firmados — ¿fechas vigiladas?</w:t>
      </w:r>
    </w:p>
    <w:p>
      <w:pPr>
        <w:spacing w:after="50" w:before="120"/>
      </w:pPr>
      <w:r>
        <w:rPr>
          <w:rFonts w:ascii="Calibri" w:cs="Calibri" w:eastAsia="Calibri" w:hAnsi="Calibri"/>
          <w:b/>
          <w:bCs/>
          <w:color w:val="14130F"/>
          <w:sz w:val="21"/>
          <w:szCs w:val="21"/>
        </w:rPr>
        <w:t xml:space="preserve">Italian (formal)</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il rinnovo che nessuno controllava</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chi segue le Sue scadenze contrattuali?</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la clausola che nessuno rilegge</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rinnovi e clausole di prezzo — monitorati?</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contratti firmati — scadenze sotto controllo?</w:t>
      </w:r>
    </w:p>
    <w:p>
      <w:pPr>
        <w:spacing w:after="50" w:before="120"/>
      </w:pPr>
      <w:r>
        <w:rPr>
          <w:rFonts w:ascii="Calibri" w:cs="Calibri" w:eastAsia="Calibri" w:hAnsi="Calibri"/>
          <w:b/>
          <w:bCs/>
          <w:color w:val="14130F"/>
          <w:sz w:val="21"/>
          <w:szCs w:val="21"/>
        </w:rPr>
        <w:t xml:space="preserve">Dutch</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de verlenging die niemand bewaakte</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wie bewaakt jullie contractdata?</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de clausule die later geld kost</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verlengingen en prijsclausules — bewaakt?</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contracten getekend — termijnen bewaakt?</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All lines carry the Challenger buried-obligation wedge; none use urgency, scarcity or hype (PROOF discipline). Native-language subject lines convert better than English for these markets — buyer-behaviour reference.</w:t>
      </w:r>
    </w:p>
    <w:p>
      <w:r>
        <w:br w:type="page"/>
      </w:r>
    </w:p>
    <w:p>
      <w:pPr>
        <w:spacing w:after="40" w:before="40"/>
      </w:pPr>
      <w:r>
        <w:rPr>
          <w:rFonts w:ascii="Consolas" w:cs="Consolas" w:eastAsia="Consolas" w:hAnsi="Consolas"/>
          <w:b/>
          <w:bCs/>
          <w:color w:val="C99A3B"/>
          <w:spacing w:val="30"/>
          <w:sz w:val="16"/>
          <w:szCs w:val="16"/>
        </w:rPr>
        <w:t xml:space="preserve">SECTION 7</w:t>
      </w:r>
    </w:p>
    <w:p>
      <w:pPr>
        <w:pBdr>
          <w:bottom w:val="single" w:color="C99A3B" w:sz="8" w:space="4"/>
        </w:pBdr>
        <w:spacing w:after="120" w:before="200"/>
      </w:pPr>
      <w:r>
        <w:rPr>
          <w:rFonts w:ascii="Georgia" w:cs="Georgia" w:eastAsia="Georgia" w:hAnsi="Georgia"/>
          <w:b/>
          <w:bCs/>
          <w:color w:val="14130F"/>
          <w:sz w:val="30"/>
          <w:szCs w:val="30"/>
        </w:rPr>
        <w:t xml:space="preserve">Onboarding &amp; Activation Checklist</w:t>
      </w:r>
    </w:p>
    <w:p>
      <w:pPr>
        <w:spacing w:after="100" w:line="276"/>
      </w:pPr>
      <w:r>
        <w:rPr>
          <w:rFonts w:ascii="Calibri" w:cs="Calibri" w:eastAsia="Calibri" w:hAnsi="Calibri"/>
          <w:color w:val="14130F"/>
          <w:sz w:val="20"/>
          <w:szCs w:val="20"/>
        </w:rPr>
        <w:t xml:space="preserve">A short runway to get the rep live. Order matters: infrastructure and qualification first, volume second, conversion third — pipeline before closing.</w:t>
      </w:r>
    </w:p>
    <w:p>
      <w:pPr>
        <w:spacing w:after="50" w:before="120"/>
      </w:pPr>
      <w:r>
        <w:rPr>
          <w:rFonts w:ascii="Calibri" w:cs="Calibri" w:eastAsia="Calibri" w:hAnsi="Calibri"/>
          <w:b/>
          <w:bCs/>
          <w:color w:val="14130F"/>
          <w:sz w:val="21"/>
          <w:szCs w:val="21"/>
        </w:rPr>
        <w:t xml:space="preserve">Before any outreach goes out</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Confirm the sending domain is warmed and SPF / DKIM / DMARC are in place (separate from any other sending domain).</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Load the three ICPs (§1) and the disqualification criteria — the rep should be able to spot a bad-fit account on sight.</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Internalise the buried-obligation wedge and the one-line pitch (§2.1, §6.5) — these are the spine of every touch.</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Read the battlecard (§6), especially the “doesn't replace lawyers” honesty flag and the “coming soon” roadmap rule.</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Prepare the live-demo contract — a clean, anonymised sample to run extraction on during calls. This is the proof point.</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Set the rep's LinkedIn headline (§2.3).</w:t>
      </w:r>
    </w:p>
    <w:p>
      <w:pPr>
        <w:spacing w:after="50" w:before="120"/>
      </w:pPr>
      <w:r>
        <w:rPr>
          <w:rFonts w:ascii="Calibri" w:cs="Calibri" w:eastAsia="Calibri" w:hAnsi="Calibri"/>
          <w:b/>
          <w:bCs/>
          <w:color w:val="14130F"/>
          <w:sz w:val="21"/>
          <w:szCs w:val="21"/>
        </w:rPr>
        <w:t xml:space="preserve">Week 1 — pipeline only</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No closing. Build a list large enough that meetings become inevitable (10X: volume is the cure for neediness).</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Hit the daily activity floors (§3B) from day one.</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Run sequences in the rep's strongest language first; layer additional languages as confidence grows.</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Start the rejection log immediately — every no, with stage, reason and market.</w:t>
      </w:r>
    </w:p>
    <w:p>
      <w:pPr>
        <w:spacing w:after="50" w:before="120"/>
      </w:pPr>
      <w:r>
        <w:rPr>
          <w:rFonts w:ascii="Calibri" w:cs="Calibri" w:eastAsia="Calibri" w:hAnsi="Calibri"/>
          <w:b/>
          <w:bCs/>
          <w:color w:val="14130F"/>
          <w:sz w:val="21"/>
          <w:szCs w:val="21"/>
        </w:rPr>
        <w:t xml:space="preserve">Weeks 2–4 — convert and iterate</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Begin live calls using the §3 scripts; lead with the live demo offer.</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Compare reply rates by market and by ICP; reallocate effort to whatever's warmer.</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Refine the primary-objection response (§3.4) against real replies.</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Capture the first customer result (a near-miss renewal caught, hours saved) and feed it back into the sequences as a real proof point.</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Pipeline-before-closing and the Week-1 volume mandate = 10X onboarding discipline. Qualification-first ordering = Sandler. The checklist routes the rep back to the relevant section rather than duplicating content.</w:t>
      </w:r>
    </w:p>
    <w:p>
      <w:r>
        <w:br w:type="page"/>
      </w:r>
    </w:p>
    <w:p>
      <w:pPr>
        <w:spacing w:after="40" w:before="40"/>
      </w:pPr>
      <w:r>
        <w:rPr>
          <w:rFonts w:ascii="Consolas" w:cs="Consolas" w:eastAsia="Consolas" w:hAnsi="Consolas"/>
          <w:b/>
          <w:bCs/>
          <w:color w:val="C99A3B"/>
          <w:spacing w:val="30"/>
          <w:sz w:val="16"/>
          <w:szCs w:val="16"/>
        </w:rPr>
        <w:t xml:space="preserve">SECTION 6</w:t>
      </w:r>
    </w:p>
    <w:p>
      <w:pPr>
        <w:pBdr>
          <w:bottom w:val="single" w:color="C99A3B" w:sz="8" w:space="4"/>
        </w:pBdr>
        <w:spacing w:after="120" w:before="200"/>
      </w:pPr>
      <w:r>
        <w:rPr>
          <w:rFonts w:ascii="Georgia" w:cs="Georgia" w:eastAsia="Georgia" w:hAnsi="Georgia"/>
          <w:b/>
          <w:bCs/>
          <w:color w:val="14130F"/>
          <w:sz w:val="30"/>
          <w:szCs w:val="30"/>
        </w:rPr>
        <w:t xml:space="preserve">Competitor Battlecard</w:t>
      </w:r>
    </w:p>
    <w:p>
      <w:pPr>
        <w:spacing w:after="100" w:line="276"/>
      </w:pPr>
      <w:r>
        <w:rPr>
          <w:rFonts w:ascii="Calibri" w:cs="Calibri" w:eastAsia="Calibri" w:hAnsi="Calibri"/>
          <w:color w:val="14130F"/>
          <w:sz w:val="20"/>
          <w:szCs w:val="20"/>
        </w:rPr>
        <w:t xml:space="preserve">Three target industries, one wedge. Use this live on calls and to pre-empt the “we manage it in Excel” objection. Methodology spine: Challenger for the reframe, Sandler for the objection redirect, SPIN's implication for the cost-of-status-quo line.</w:t>
      </w:r>
    </w:p>
    <w:p>
      <w:pPr>
        <w:spacing w:after="80" w:before="160"/>
      </w:pPr>
      <w:r>
        <w:rPr>
          <w:rFonts w:ascii="Georgia" w:cs="Georgia" w:eastAsia="Georgia" w:hAnsi="Georgia"/>
          <w:b/>
          <w:bCs/>
          <w:color w:val="14130F"/>
          <w:sz w:val="23"/>
          <w:szCs w:val="23"/>
        </w:rPr>
        <w:t xml:space="preserve">6.0 How to use this card</w:t>
      </w:r>
    </w:p>
    <w:p>
      <w:pPr>
        <w:spacing w:after="100" w:line="276"/>
      </w:pPr>
      <w:r>
        <w:rPr>
          <w:rFonts w:ascii="Calibri" w:cs="Calibri" w:eastAsia="Calibri" w:hAnsi="Calibri"/>
          <w:color w:val="14130F"/>
          <w:sz w:val="20"/>
          <w:szCs w:val="20"/>
        </w:rPr>
        <w:t xml:space="preserve">This is not a feature war. Vertraulix is a young, DACH-first, accessible tool — it will lose a head-to-head feature comparison against a mature enterprise CLM almost every time. Do not fight on feature depth. Fight on the wedge: these teams sign hundreds of contracts and the obligations that cost money surface too late because nobody extracted and tracked them. Vertraulix's claim is the catch, not the depth of any single module.</w:t>
      </w:r>
    </w:p>
    <w:p>
      <w:pPr>
        <w:pBdr>
          <w:left w:val="single" w:color="C99A3B" w:sz="18" w:space="12"/>
        </w:pBdr>
        <w:spacing w:after="140" w:before="140" w:line="300"/>
        <w:ind w:left="360"/>
      </w:pPr>
      <w:r>
        <w:rPr>
          <w:rFonts w:ascii="Georgia" w:cs="Georgia" w:eastAsia="Georgia" w:hAnsi="Georgia"/>
          <w:i/>
          <w:iCs/>
          <w:color w:val="14130F"/>
          <w:sz w:val="22"/>
          <w:szCs w:val="22"/>
        </w:rPr>
        <w:t xml:space="preserve">Sandler stance: equal business stature. You are not begging them to switch. You are asking one honest question — is anything currently slipping through? — and letting them conclude. If they're genuinely on top of every obligation, disqualify with dignity and move on.</w:t>
      </w:r>
    </w:p>
    <w:p>
      <w:pPr>
        <w:spacing w:after="80" w:before="160"/>
      </w:pPr>
      <w:r>
        <w:rPr>
          <w:rFonts w:ascii="Georgia" w:cs="Georgia" w:eastAsia="Georgia" w:hAnsi="Georgia"/>
          <w:b/>
          <w:bCs/>
          <w:color w:val="14130F"/>
          <w:sz w:val="23"/>
          <w:szCs w:val="23"/>
        </w:rPr>
        <w:t xml:space="preserve">6.1 The competitive landscape — who you're actually displacing</w:t>
      </w:r>
    </w:p>
    <w:p>
      <w:pPr>
        <w:spacing w:after="100" w:line="276"/>
      </w:pPr>
      <w:r>
        <w:rPr>
          <w:rFonts w:ascii="Calibri" w:cs="Calibri" w:eastAsia="Calibri" w:hAnsi="Calibri"/>
          <w:color w:val="14130F"/>
          <w:sz w:val="20"/>
          <w:szCs w:val="20"/>
        </w:rPr>
        <w:t xml:space="preserve">The competition is rarely a single rival platform. For these industries it's a patchwork of drives, spreadsheets and manual memory. Map it before you map named competitors.</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tblGrid>
      <w:tr>
        <w:trPr>
          <w:tblHeader/>
        </w:trPr>
        <w:tc>
          <w:tcPr>
            <w:tcW w:type="pct" w:w="2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Job to be done</w:t>
            </w:r>
          </w:p>
        </w:tc>
        <w:tc>
          <w:tcPr>
            <w:tcW w:type="pct" w:w="3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they use today</w:t>
            </w:r>
          </w:p>
        </w:tc>
        <w:tc>
          <w:tcPr>
            <w:tcW w:type="pct" w:w="3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Vertraulix's claim</w:t>
            </w:r>
          </w:p>
        </w:tc>
      </w:tr>
      <w:tr>
        <w:tc>
          <w:tcPr>
            <w:tcW w:type="pct" w:w="2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Storing signed contracts</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Shared drive, SharePoint, email</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One searchable record of every agreement</w:t>
            </w:r>
          </w:p>
        </w:tc>
      </w:tr>
      <w:tr>
        <w:tc>
          <w:tcPr>
            <w:tcW w:type="pct" w:w="2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Tracking renewals &amp; notice windows</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Excel, a calendar, someone's memory</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Auto-extracted deadlines, surfaced before they bite</w:t>
            </w:r>
          </w:p>
        </w:tc>
      </w:tr>
      <w:tr>
        <w:tc>
          <w:tcPr>
            <w:tcW w:type="pct" w:w="2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Surfacing price / liability clauses</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Re-reading the PDF when something goes wrong</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Pulled out at ingestion, flagged proactively</w:t>
            </w:r>
          </w:p>
        </w:tc>
      </w:tr>
      <w:tr>
        <w:tc>
          <w:tcPr>
            <w:tcW w:type="pct" w:w="2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First-pass review at signing</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In-house counsel, outside firm</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Speeds the read; never replaces the legal judgement</w:t>
            </w:r>
          </w:p>
        </w:tc>
      </w:tr>
      <w:tr>
        <w:tc>
          <w:tcPr>
            <w:tcW w:type="pct" w:w="2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Reporting on obligations</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Manual spreadsheet roll-up</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One view across the whole contract base</w:t>
            </w:r>
          </w:p>
        </w:tc>
      </w:tr>
    </w:tbl>
    <w:p>
      <w:pPr>
        <w:spacing w:after="80" w:before="160"/>
      </w:pPr>
      <w:r>
        <w:rPr>
          <w:rFonts w:ascii="Georgia" w:cs="Georgia" w:eastAsia="Georgia" w:hAnsi="Georgia"/>
          <w:b/>
          <w:bCs/>
          <w:color w:val="14130F"/>
          <w:sz w:val="23"/>
          <w:szCs w:val="23"/>
        </w:rPr>
        <w:t xml:space="preserve">6.2 Named-competitor battlecards</w:t>
      </w:r>
    </w:p>
    <w:p>
      <w:pPr>
        <w:spacing w:after="50" w:before="120"/>
      </w:pPr>
      <w:r>
        <w:rPr>
          <w:rFonts w:ascii="Calibri" w:cs="Calibri" w:eastAsia="Calibri" w:hAnsi="Calibri"/>
          <w:b/>
          <w:bCs/>
          <w:color w:val="14130F"/>
          <w:sz w:val="21"/>
          <w:szCs w:val="21"/>
        </w:rPr>
        <w:t xml:space="preserve">A) The manual stack (the real default)</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
            </w:r>
          </w:p>
        </w:tc>
        <w:tc>
          <w:tcPr>
            <w:tcW w:type="pct" w:w="7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Their strength</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Free, familiar, no switching cost. The drive and the spreadsheet already exist. Everyone knows how to use them.</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Their weakness (the wedge)</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spreadsheet only holds what someone remembered to type in. The obligations that cost money are the ones nobody extracted from the contract in the first place. It does not scale — every new contract widens the gap between what's signed and what's tracked.</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Challenger reframe</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spreadsheet isn't the problem — it's that it only knows the dates someone entered by hand. The renewal in paragraph 14, the price cap on page 9: those never make it into the sheet until they've already cost you. We pull them out automatically.”</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SPIN implication probe</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“When a clause gets missed, who finds out first — you, or the supplier sending the higher invoice?”</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If they push back</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 team under ~100 contracts genuinely may not feel it yet. Disqualify with dignity — the pain scales with contract volume.</w:t>
            </w:r>
          </w:p>
        </w:tc>
      </w:tr>
    </w:tbl>
    <w:p>
      <w:pPr>
        <w:spacing w:after="50" w:before="120"/>
      </w:pPr>
      <w:r>
        <w:rPr>
          <w:rFonts w:ascii="Calibri" w:cs="Calibri" w:eastAsia="Calibri" w:hAnsi="Calibri"/>
          <w:b/>
          <w:bCs/>
          <w:color w:val="14130F"/>
          <w:sz w:val="21"/>
          <w:szCs w:val="21"/>
        </w:rPr>
        <w:t xml:space="preserve">B) Enterprise CLM (Ironclad, Icertis, SAP CLM)</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
            </w:r>
          </w:p>
        </w:tc>
        <w:tc>
          <w:tcPr>
            <w:tcW w:type="pct" w:w="7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Their strength</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Deep, mature, full lifecycle from authoring to renewal, enterprise-grade, established.</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Their weakness (the wedge)</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Built and priced for enterprise legal-ops teams. Long, expensive implementations; English-first; far more than a 200-person firm needs or can configure. The mid-market buys it, then uses 10% of it.</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Challenger reframe</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enterprise suites are built for a legal-ops team you don't have yet. You'd pay for a year-long rollout to solve a problem you have today. Vertraulix does the one job that's actually costing you — catching the obligations — without the migration.”</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Honest caveat</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On full-lifecycle depth and configurability, the enterprise suites win. If the prospect has a legal-ops team and wants authoring-to-renewal workflow, Vertraulix is not the fit today — disqualify.</w:t>
            </w:r>
          </w:p>
        </w:tc>
      </w:tr>
    </w:tbl>
    <w:p>
      <w:pPr>
        <w:spacing w:after="50" w:before="120"/>
      </w:pPr>
      <w:r>
        <w:rPr>
          <w:rFonts w:ascii="Calibri" w:cs="Calibri" w:eastAsia="Calibri" w:hAnsi="Calibri"/>
          <w:b/>
          <w:bCs/>
          <w:color w:val="14130F"/>
          <w:sz w:val="21"/>
          <w:szCs w:val="21"/>
        </w:rPr>
        <w:t xml:space="preserve">C) In-house counsel / outside law firm (the human default)</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
            </w:r>
          </w:p>
        </w:tc>
        <w:tc>
          <w:tcPr>
            <w:tcW w:type="pct" w:w="7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Their strength</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Real legal judgement, trusted, handles the genuinely hard questions.</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Their weakness (the wedge)</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Expensive per hour, and not watching 400 contracts for renewal dates day to day. Lawyers review at signing; nobody is monitoring the obligation tail afterwards.</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Challenger reframe</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“Your counsel is the right people for the hard calls. They're the wrong (and most expensive) people to have hunting through PDFs for renewal dates. We do the tracking so they do the judgement.”</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Honest caveat</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Never position Vertraulix as legal advice or a lawyer replacement. It reads and tracks; it does not advise. Say so plainly.</w:t>
            </w:r>
          </w:p>
        </w:tc>
      </w:tr>
    </w:tbl>
    <w:p>
      <w:pPr>
        <w:spacing w:after="80" w:before="160"/>
      </w:pPr>
      <w:r>
        <w:rPr>
          <w:rFonts w:ascii="Georgia" w:cs="Georgia" w:eastAsia="Georgia" w:hAnsi="Georgia"/>
          <w:b/>
          <w:bCs/>
          <w:color w:val="14130F"/>
          <w:sz w:val="23"/>
          <w:szCs w:val="23"/>
        </w:rPr>
        <w:t xml:space="preserve">6.3 Vertraulix's three defensible wedges (lead with these, in order)</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1. Catch, not store. </w:t>
      </w:r>
      <w:r>
        <w:rPr>
          <w:rFonts w:ascii="Calibri" w:cs="Calibri" w:eastAsia="Calibri" w:hAnsi="Calibri"/>
          <w:b w:val="false"/>
          <w:bCs w:val="false"/>
          <w:i w:val="false"/>
          <w:iCs w:val="false"/>
          <w:color w:val="14130F"/>
          <w:sz w:val="20"/>
          <w:szCs w:val="20"/>
        </w:rPr>
        <w:t xml:space="preserve">It extracts and tracks the obligations that surface too late — the differentiator is the catch, not document storage.</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2. Show it live. </w:t>
      </w:r>
      <w:r>
        <w:rPr>
          <w:rFonts w:ascii="Calibri" w:cs="Calibri" w:eastAsia="Calibri" w:hAnsi="Calibri"/>
          <w:b w:val="false"/>
          <w:bCs w:val="false"/>
          <w:i w:val="false"/>
          <w:iCs w:val="false"/>
          <w:color w:val="14130F"/>
          <w:sz w:val="20"/>
          <w:szCs w:val="20"/>
        </w:rPr>
        <w:t xml:space="preserve">Paste in a real contract and watch the renewal, price and liability terms surface in seconds. The most concrete, demonstrable wedge — use the live demo, not a claimed stat.</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3. DACH-native and accessible. </w:t>
      </w:r>
      <w:r>
        <w:rPr>
          <w:rFonts w:ascii="Calibri" w:cs="Calibri" w:eastAsia="Calibri" w:hAnsi="Calibri"/>
          <w:b w:val="false"/>
          <w:bCs w:val="false"/>
          <w:i w:val="false"/>
          <w:iCs w:val="false"/>
          <w:color w:val="14130F"/>
          <w:sz w:val="20"/>
          <w:szCs w:val="20"/>
        </w:rPr>
        <w:t xml:space="preserve">German interface, German-law-aware clause logic, SMB-friendly vs English-first enterprise CLM. Real for the DACH mid-market.</w:t>
      </w:r>
    </w:p>
    <w:p>
      <w:pPr>
        <w:spacing w:after="80" w:before="160"/>
      </w:pPr>
      <w:r>
        <w:rPr>
          <w:rFonts w:ascii="Georgia" w:cs="Georgia" w:eastAsia="Georgia" w:hAnsi="Georgia"/>
          <w:b/>
          <w:bCs/>
          <w:color w:val="14130F"/>
          <w:sz w:val="23"/>
          <w:szCs w:val="23"/>
        </w:rPr>
        <w:t xml:space="preserve">6.4 Honest weaknesses — brief the rep so they're never caught out</w:t>
      </w:r>
    </w:p>
    <w:p>
      <w:pPr>
        <w:spacing w:after="100" w:line="276"/>
      </w:pPr>
      <w:r>
        <w:rPr>
          <w:rFonts w:ascii="Calibri" w:cs="Calibri" w:eastAsia="Calibri" w:hAnsi="Calibri"/>
          <w:color w:val="14130F"/>
          <w:sz w:val="20"/>
          <w:szCs w:val="20"/>
        </w:rPr>
        <w:t xml:space="preserve">A rep who can name their own product's limits builds more trust than one who can't (especially DACH/France). When a prospect raises these, acknowledge → reframe → redirect — don't deny:</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30%"/>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Limit raised</w:t>
            </w:r>
          </w:p>
        </w:tc>
        <w:tc>
          <w:tcPr>
            <w:tcW w:type="pct" w:w="70%"/>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How the rep answers</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“It's early-stage.”</w:t>
            </w:r>
          </w:p>
        </w:tc>
        <w:tc>
          <w:tcPr>
            <w:tcW w:type="pct" w:w="7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True. We're onboarding founding customers now — founder-level attention and a roadmap you shape. And the core works today; I'll show you live. Is being early a dealbreaker, or an advantage for you?</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“Where is our contract data hosted?”</w:t>
            </w:r>
          </w:p>
        </w:tc>
        <w:tc>
          <w:tcPr>
            <w:tcW w:type="pct" w:w="7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Right question. [Live build: state the real region, encryption, certification — never fudge.] I'll put you straight onto the technical detail.</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“The wider product is coming soon.”</w:t>
            </w:r>
          </w:p>
        </w:tc>
        <w:tc>
          <w:tcPr>
            <w:tcW w:type="pct" w:w="7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Do not sell roadmap as present. Say plainly it's on the way; sell only what's live today (review, extraction, tracking).</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“Does it replace our lawyers?”</w:t>
            </w:r>
          </w:p>
        </w:tc>
        <w:tc>
          <w:tcPr>
            <w:tcW w:type="pct" w:w="7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No — deliberately. It reads and tracks; it doesn't advise or draft. (Never fudge this.)</w:t>
            </w:r>
          </w:p>
        </w:tc>
      </w:tr>
    </w:tbl>
    <w:p>
      <w:pPr>
        <w:spacing w:after="80" w:before="160"/>
      </w:pPr>
      <w:r>
        <w:rPr>
          <w:rFonts w:ascii="Georgia" w:cs="Georgia" w:eastAsia="Georgia" w:hAnsi="Georgia"/>
          <w:b/>
          <w:bCs/>
          <w:color w:val="14130F"/>
          <w:sz w:val="23"/>
          <w:szCs w:val="23"/>
        </w:rPr>
        <w:t xml:space="preserve">6.5 The one-line wedge (memorise this)</w:t>
      </w:r>
    </w:p>
    <w:p>
      <w:pPr>
        <w:pBdr>
          <w:left w:val="single" w:color="C99A3B" w:sz="18" w:space="12"/>
        </w:pBdr>
        <w:spacing w:after="140" w:before="140" w:line="300"/>
        <w:ind w:left="360"/>
      </w:pPr>
      <w:r>
        <w:rPr>
          <w:rFonts w:ascii="Georgia" w:cs="Georgia" w:eastAsia="Georgia" w:hAnsi="Georgia"/>
          <w:i/>
          <w:iCs/>
          <w:color w:val="14130F"/>
          <w:sz w:val="22"/>
          <w:szCs w:val="22"/>
        </w:rPr>
        <w:t xml:space="preserve">Your team reads every contract at signing. The cost is everything that comes due after. Vertraulix catches it — every renewal, price clause and liability cap, tracked in one place.</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Challenger insight wedge = §6.2 reframes. Sandler = §6.4 objection redirects + disqualify-with-dignity discipline. SPIN implication = §6.2 probes. PROOF / no-invented-stats = §6.3. Defensible against client scrutiny: every claim is either demonstrable (live extraction) or explicitly flagged for verification before use.</w:t>
      </w:r>
    </w:p>
    <w:p>
      <w:r>
        <w:br w:type="page"/>
      </w:r>
    </w:p>
    <w:p>
      <w:pPr>
        <w:spacing w:after="40" w:before="40"/>
      </w:pPr>
      <w:r>
        <w:rPr>
          <w:rFonts w:ascii="Consolas" w:cs="Consolas" w:eastAsia="Consolas" w:hAnsi="Consolas"/>
          <w:b/>
          <w:bCs/>
          <w:color w:val="C99A3B"/>
          <w:spacing w:val="30"/>
          <w:sz w:val="16"/>
          <w:szCs w:val="16"/>
        </w:rPr>
        <w:t xml:space="preserve">SECTION 8</w:t>
      </w:r>
    </w:p>
    <w:p>
      <w:pPr>
        <w:pBdr>
          <w:bottom w:val="single" w:color="C99A3B" w:sz="8" w:space="4"/>
        </w:pBdr>
        <w:spacing w:after="120" w:before="200"/>
      </w:pPr>
      <w:r>
        <w:rPr>
          <w:rFonts w:ascii="Georgia" w:cs="Georgia" w:eastAsia="Georgia" w:hAnsi="Georgia"/>
          <w:b/>
          <w:bCs/>
          <w:color w:val="14130F"/>
          <w:sz w:val="30"/>
          <w:szCs w:val="30"/>
        </w:rPr>
        <w:t xml:space="preserve">The First Meeting — Discovery Call Agenda</w:t>
      </w:r>
    </w:p>
    <w:p>
      <w:pPr>
        <w:spacing w:after="100" w:line="276"/>
      </w:pPr>
      <w:r>
        <w:rPr>
          <w:rFonts w:ascii="Calibri" w:cs="Calibri" w:eastAsia="Calibri" w:hAnsi="Calibri"/>
          <w:color w:val="14130F"/>
          <w:sz w:val="20"/>
          <w:szCs w:val="20"/>
        </w:rPr>
        <w:t xml:space="preserve">The cold cadence books the meeting. This section is what happens inside it. A discovery call is not a demo and not a pitch; it is a structured conversation that earns the right to show the product. The agenda below keeps the rep in control without making the prospect feel processed.</w:t>
      </w:r>
    </w:p>
    <w:p>
      <w:pPr>
        <w:spacing w:after="80" w:before="160"/>
      </w:pPr>
      <w:r>
        <w:rPr>
          <w:rFonts w:ascii="Georgia" w:cs="Georgia" w:eastAsia="Georgia" w:hAnsi="Georgia"/>
          <w:b/>
          <w:bCs/>
          <w:color w:val="14130F"/>
          <w:sz w:val="23"/>
          <w:szCs w:val="23"/>
        </w:rPr>
        <w:t xml:space="preserve">8.1 The upfront contract (first 60 seconds)</w:t>
      </w:r>
    </w:p>
    <w:p>
      <w:pPr>
        <w:spacing w:after="100" w:line="276"/>
      </w:pPr>
      <w:r>
        <w:rPr>
          <w:rFonts w:ascii="Calibri" w:cs="Calibri" w:eastAsia="Calibri" w:hAnsi="Calibri"/>
          <w:color w:val="14130F"/>
          <w:sz w:val="20"/>
          <w:szCs w:val="20"/>
        </w:rPr>
        <w:t xml:space="preserve">Open by setting the frame, Sandler's upfront contract. It tells the prospect what the next 20 minutes hold, hands them an exit, and stops the call drifting into a feature monologue.</w:t>
      </w:r>
    </w:p>
    <w:p>
      <w:pPr>
        <w:spacing w:after="100" w:line="276"/>
      </w:pPr>
      <w:r>
        <w:rPr>
          <w:rFonts w:ascii="Calibri" w:cs="Calibri" w:eastAsia="Calibri" w:hAnsi="Calibri"/>
          <w:b w:val="false"/>
          <w:bCs w:val="false"/>
          <w:i/>
          <w:iCs/>
          <w:color w:val="14130F"/>
          <w:sz w:val="20"/>
          <w:szCs w:val="20"/>
        </w:rPr>
        <w:t xml:space="preserve">“Thanks for the time, [NAME]. Here's what I had in mind: I'll ask a few questions about how contracts and renewals work at [COMPANY] today, so I actually understand whether we're relevant before I show you anything. If it's a fit, I'll show you the product live on one of your own contracts. If it isn't, I'll tell you straight and we both save the time. Does that work — and is there anything you want to make sure we cover?”</w:t>
      </w:r>
    </w:p>
    <w:p>
      <w:pPr>
        <w:spacing w:after="80" w:before="160"/>
      </w:pPr>
      <w:r>
        <w:rPr>
          <w:rFonts w:ascii="Georgia" w:cs="Georgia" w:eastAsia="Georgia" w:hAnsi="Georgia"/>
          <w:b/>
          <w:bCs/>
          <w:color w:val="14130F"/>
          <w:sz w:val="23"/>
          <w:szCs w:val="23"/>
        </w:rPr>
        <w:t xml:space="preserve">8.2 The discovery arc (10–12 minutes)</w:t>
      </w:r>
    </w:p>
    <w:p>
      <w:pPr>
        <w:spacing w:after="100" w:line="276"/>
      </w:pPr>
      <w:r>
        <w:rPr>
          <w:rFonts w:ascii="Calibri" w:cs="Calibri" w:eastAsia="Calibri" w:hAnsi="Calibri"/>
          <w:color w:val="14130F"/>
          <w:sz w:val="20"/>
          <w:szCs w:val="20"/>
        </w:rPr>
        <w:t xml:space="preserve">Run the SPIN arc from the Discovery Bank. Resist the urge to demo early. The implication questions are where the prospect talks themselves into the problem; skip them and you are pitching into a vacuum.</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tblGrid>
      <w:tr>
        <w:trPr>
          <w:tblHeader/>
        </w:trPr>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Phase</w:t>
            </w:r>
          </w:p>
        </w:tc>
        <w:tc>
          <w:tcPr>
            <w:tcW w:type="pct" w:w="5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Goal</w:t>
            </w:r>
          </w:p>
        </w:tc>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Time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Situation</w:t>
            </w:r>
          </w:p>
        </w:tc>
        <w:tc>
          <w:tcPr>
            <w:tcW w:type="pct" w:w="5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Map the current setup — where contracts live, who tracks dates</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3 min</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Problem</w:t>
            </w:r>
          </w:p>
        </w:tc>
        <w:tc>
          <w:tcPr>
            <w:tcW w:type="pct" w:w="5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Surface where the manual system strains</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3 min</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Implication</w:t>
            </w:r>
          </w:p>
        </w:tc>
        <w:tc>
          <w:tcPr>
            <w:tcW w:type="pct" w:w="5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Make the cost of a missed obligation concrete and felt</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3–4 min</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Need-payoff</w:t>
            </w:r>
          </w:p>
        </w:tc>
        <w:tc>
          <w:tcPr>
            <w:tcW w:type="pct" w:w="5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Let them describe what solving it would free up</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2 min</w:t>
            </w:r>
          </w:p>
        </w:tc>
      </w:tr>
    </w:tbl>
    <w:p>
      <w:pPr>
        <w:spacing w:after="80" w:before="160"/>
      </w:pPr>
      <w:r>
        <w:rPr>
          <w:rFonts w:ascii="Georgia" w:cs="Georgia" w:eastAsia="Georgia" w:hAnsi="Georgia"/>
          <w:b/>
          <w:bCs/>
          <w:color w:val="14130F"/>
          <w:sz w:val="23"/>
          <w:szCs w:val="23"/>
        </w:rPr>
        <w:t xml:space="preserve">8.3 The bridge to demo</w:t>
      </w:r>
    </w:p>
    <w:p>
      <w:pPr>
        <w:spacing w:after="100" w:line="276"/>
      </w:pPr>
      <w:r>
        <w:rPr>
          <w:rFonts w:ascii="Calibri" w:cs="Calibri" w:eastAsia="Calibri" w:hAnsi="Calibri"/>
          <w:color w:val="14130F"/>
          <w:sz w:val="20"/>
          <w:szCs w:val="20"/>
        </w:rPr>
        <w:t xml:space="preserve">Only after the prospect has named a real cost do you transition. The bridge ties the demo to their words, not your script:</w:t>
      </w:r>
    </w:p>
    <w:p>
      <w:pPr>
        <w:spacing w:after="100" w:line="276"/>
      </w:pPr>
      <w:r>
        <w:rPr>
          <w:rFonts w:ascii="Calibri" w:cs="Calibri" w:eastAsia="Calibri" w:hAnsi="Calibri"/>
          <w:b w:val="false"/>
          <w:bCs w:val="false"/>
          <w:i/>
          <w:iCs/>
          <w:color w:val="14130F"/>
          <w:sz w:val="20"/>
          <w:szCs w:val="20"/>
        </w:rPr>
        <w:t xml:space="preserve">“You mentioned [their specific pain — e.g. the renewal that slipped last quarter]. Let me show you exactly how that gets caught. Do you have a contract handy we could run — anonymised is completely fine — or shall I use a sample?”</w:t>
      </w:r>
    </w:p>
    <w:p>
      <w:pPr>
        <w:spacing w:after="100" w:line="276"/>
      </w:pPr>
      <w:r>
        <w:rPr>
          <w:rFonts w:ascii="Calibri" w:cs="Calibri" w:eastAsia="Calibri" w:hAnsi="Calibri"/>
          <w:color w:val="14130F"/>
          <w:sz w:val="20"/>
          <w:szCs w:val="20"/>
        </w:rPr>
        <w:t xml:space="preserve">Running their own contract is the single strongest demo move available. It converts an abstract claim into a concrete, personal proof in fifteen seconds, and it is the reason the live demonstration, not a statistic, is this playbook's only sanctioned proof point.</w:t>
      </w:r>
    </w:p>
    <w:p>
      <w:pPr>
        <w:spacing w:after="80" w:before="160"/>
      </w:pPr>
      <w:r>
        <w:rPr>
          <w:rFonts w:ascii="Georgia" w:cs="Georgia" w:eastAsia="Georgia" w:hAnsi="Georgia"/>
          <w:b/>
          <w:bCs/>
          <w:color w:val="14130F"/>
          <w:sz w:val="23"/>
          <w:szCs w:val="23"/>
        </w:rPr>
        <w:t xml:space="preserve">8.4 The close (last 3 minutes)</w:t>
      </w:r>
    </w:p>
    <w:p>
      <w:pPr>
        <w:spacing w:after="100" w:line="276"/>
      </w:pPr>
      <w:r>
        <w:rPr>
          <w:rFonts w:ascii="Calibri" w:cs="Calibri" w:eastAsia="Calibri" w:hAnsi="Calibri"/>
          <w:color w:val="14130F"/>
          <w:sz w:val="20"/>
          <w:szCs w:val="20"/>
        </w:rPr>
        <w:t xml:space="preserve">Close on a specific, low-friction next step, never a vague “I'll send some information.” Sandler's discipline: define the next action and who owns it before the call ends.</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If interested: </w:t>
      </w:r>
      <w:r>
        <w:rPr>
          <w:rFonts w:ascii="Calibri" w:cs="Calibri" w:eastAsia="Calibri" w:hAnsi="Calibri"/>
          <w:b w:val="false"/>
          <w:bCs w:val="false"/>
          <w:i w:val="false"/>
          <w:iCs w:val="false"/>
          <w:color w:val="14130F"/>
          <w:sz w:val="20"/>
          <w:szCs w:val="20"/>
        </w:rPr>
        <w:t xml:space="preserve">“The useful next step is a 30-minute session with whoever else would need to weigh in. Who is that, and what does your week after next look like?”</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If unsure: </w:t>
      </w:r>
      <w:r>
        <w:rPr>
          <w:rFonts w:ascii="Calibri" w:cs="Calibri" w:eastAsia="Calibri" w:hAnsi="Calibri"/>
          <w:b w:val="false"/>
          <w:bCs w:val="false"/>
          <w:i w:val="false"/>
          <w:iCs w:val="false"/>
          <w:color w:val="14130F"/>
          <w:sz w:val="20"/>
          <w:szCs w:val="20"/>
        </w:rPr>
        <w:t xml:space="preserve">“What would you need to see or know to decide whether this is worth pursuing? Let's make the next step about exactly that.”</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If not a fit: </w:t>
      </w:r>
      <w:r>
        <w:rPr>
          <w:rFonts w:ascii="Calibri" w:cs="Calibri" w:eastAsia="Calibri" w:hAnsi="Calibri"/>
          <w:b w:val="false"/>
          <w:bCs w:val="false"/>
          <w:i w:val="false"/>
          <w:iCs w:val="false"/>
          <w:color w:val="14130F"/>
          <w:sz w:val="20"/>
          <w:szCs w:val="20"/>
        </w:rPr>
        <w:t xml:space="preserve">“Honestly, it doesn't sound like the pain is sharp enough yet to justify changing anything. Let's leave it — and if a renewal does bite, you know where I am.” Disqualify with dignity.</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Upfront contract + named next step = Sandler. The discovery arc = SPIN, with the implication tier as the pivot. The bridge-to-demo uses the prospect's own words = Challenger insight made personal. Disqualify-with-dignity preserved in the close.</w:t>
      </w:r>
    </w:p>
    <w:p>
      <w:r>
        <w:br w:type="page"/>
      </w:r>
    </w:p>
    <w:p>
      <w:pPr>
        <w:spacing w:after="40" w:before="40"/>
      </w:pPr>
      <w:r>
        <w:rPr>
          <w:rFonts w:ascii="Consolas" w:cs="Consolas" w:eastAsia="Consolas" w:hAnsi="Consolas"/>
          <w:b/>
          <w:bCs/>
          <w:color w:val="C99A3B"/>
          <w:spacing w:val="30"/>
          <w:sz w:val="16"/>
          <w:szCs w:val="16"/>
        </w:rPr>
        <w:t xml:space="preserve">SECTION 9</w:t>
      </w:r>
    </w:p>
    <w:p>
      <w:pPr>
        <w:pBdr>
          <w:bottom w:val="single" w:color="C99A3B" w:sz="8" w:space="4"/>
        </w:pBdr>
        <w:spacing w:after="120" w:before="200"/>
      </w:pPr>
      <w:r>
        <w:rPr>
          <w:rFonts w:ascii="Georgia" w:cs="Georgia" w:eastAsia="Georgia" w:hAnsi="Georgia"/>
          <w:b/>
          <w:bCs/>
          <w:color w:val="14130F"/>
          <w:sz w:val="30"/>
          <w:szCs w:val="30"/>
        </w:rPr>
        <w:t xml:space="preserve">Framing Value — the Cost-of-Inaction Conversation</w:t>
      </w:r>
    </w:p>
    <w:p>
      <w:pPr>
        <w:spacing w:after="100" w:line="276"/>
      </w:pPr>
      <w:r>
        <w:rPr>
          <w:rFonts w:ascii="Calibri" w:cs="Calibri" w:eastAsia="Calibri" w:hAnsi="Calibri"/>
          <w:color w:val="14130F"/>
          <w:sz w:val="20"/>
          <w:szCs w:val="20"/>
        </w:rPr>
        <w:t xml:space="preserve">This section equips the rep for the conversation that decides most mid-market deals: not “what does it do?” but “is the problem worth solving?” The frame is cost of inaction, not feature value. It carries no pricing — that is a later, separate conversation owned by the founder — but it builds the case that doing nothing has a price of its own.</w:t>
      </w:r>
    </w:p>
    <w:p>
      <w:pPr>
        <w:spacing w:after="80" w:before="160"/>
      </w:pPr>
      <w:r>
        <w:rPr>
          <w:rFonts w:ascii="Georgia" w:cs="Georgia" w:eastAsia="Georgia" w:hAnsi="Georgia"/>
          <w:b/>
          <w:bCs/>
          <w:color w:val="14130F"/>
          <w:sz w:val="23"/>
          <w:szCs w:val="23"/>
        </w:rPr>
        <w:t xml:space="preserve">9.1 The three currencies of a missed obligation</w:t>
      </w:r>
    </w:p>
    <w:p>
      <w:pPr>
        <w:spacing w:after="100" w:line="276"/>
      </w:pPr>
      <w:r>
        <w:rPr>
          <w:rFonts w:ascii="Calibri" w:cs="Calibri" w:eastAsia="Calibri" w:hAnsi="Calibri"/>
          <w:color w:val="14130F"/>
          <w:sz w:val="20"/>
          <w:szCs w:val="20"/>
        </w:rPr>
        <w:t xml:space="preserve">When a prospect says “we manage fine,” they are pricing only the visible cost. The rep's job is to surface the three currencies the manual system quietly spends:</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tblGrid>
      <w:tr>
        <w:trPr>
          <w:tblHeader/>
        </w:trPr>
        <w:tc>
          <w:tcPr>
            <w:tcW w:type="pct" w:w="1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Currency</w:t>
            </w:r>
          </w:p>
        </w:tc>
        <w:tc>
          <w:tcPr>
            <w:tcW w:type="pct" w:w="4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it looks like</w:t>
            </w:r>
          </w:p>
        </w:tc>
        <w:tc>
          <w:tcPr>
            <w:tcW w:type="pct" w:w="3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How to surface it</w:t>
            </w:r>
          </w:p>
        </w:tc>
      </w:tr>
      <w:tr>
        <w:tc>
          <w:tcPr>
            <w:tcW w:type="pct" w:w="1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Money</w:t>
            </w:r>
          </w:p>
        </w:tc>
        <w:tc>
          <w:tcPr>
            <w:tcW w:type="pct" w:w="4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 renewal that auto-triggered at a rate you'd have renegotiated; a price cap nobody enforced</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“When a renewal locks in before you can renegotiate, what's the delta you're absorbing?”</w:t>
            </w:r>
          </w:p>
        </w:tc>
      </w:tr>
      <w:tr>
        <w:tc>
          <w:tcPr>
            <w:tcW w:type="pct" w:w="1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Time</w:t>
            </w:r>
          </w:p>
        </w:tc>
        <w:tc>
          <w:tcPr>
            <w:tcW w:type="pct" w:w="4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Hours re-reading PDFs to answer “when does this renew?”</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“How long does it take today to answer what you're obligated to across all your contracts?”</w:t>
            </w:r>
          </w:p>
        </w:tc>
      </w:tr>
      <w:tr>
        <w:tc>
          <w:tcPr>
            <w:tcW w:type="pct" w:w="1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Risk</w:t>
            </w:r>
          </w:p>
        </w:tc>
        <w:tc>
          <w:tcPr>
            <w:tcW w:type="pct" w:w="4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 liability cap or compliance clause nobody is watching until it matters</w:t>
            </w:r>
          </w:p>
        </w:tc>
        <w:tc>
          <w:tcPr>
            <w:tcW w:type="pct" w:w="3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“If an obligation was breached, how would you find out — and how long after?”</w:t>
            </w:r>
          </w:p>
        </w:tc>
      </w:tr>
    </w:tbl>
    <w:p>
      <w:pPr>
        <w:spacing w:after="80" w:before="160"/>
      </w:pPr>
      <w:r>
        <w:rPr>
          <w:rFonts w:ascii="Georgia" w:cs="Georgia" w:eastAsia="Georgia" w:hAnsi="Georgia"/>
          <w:b/>
          <w:bCs/>
          <w:color w:val="14130F"/>
          <w:sz w:val="23"/>
          <w:szCs w:val="23"/>
        </w:rPr>
        <w:t xml:space="preserve">9.2 Making the cost felt without inventing numbers</w:t>
      </w:r>
    </w:p>
    <w:p>
      <w:pPr>
        <w:spacing w:after="100" w:line="276"/>
      </w:pPr>
      <w:r>
        <w:rPr>
          <w:rFonts w:ascii="Calibri" w:cs="Calibri" w:eastAsia="Calibri" w:hAnsi="Calibri"/>
          <w:color w:val="14130F"/>
          <w:sz w:val="20"/>
          <w:szCs w:val="20"/>
        </w:rPr>
        <w:t xml:space="preserve">The rep never fabricates a figure. Instead, the prospect supplies the numbers and the rep does the arithmetic out loud, with the prospect's own inputs. This keeps every claim defensible — the DACH discipline that runs through the whole playbook.</w:t>
      </w:r>
    </w:p>
    <w:p>
      <w:pPr>
        <w:spacing w:after="100" w:line="276"/>
      </w:pPr>
      <w:r>
        <w:rPr>
          <w:rFonts w:ascii="Calibri" w:cs="Calibri" w:eastAsia="Calibri" w:hAnsi="Calibri"/>
          <w:b w:val="false"/>
          <w:bCs w:val="false"/>
          <w:i/>
          <w:iCs/>
          <w:color w:val="14130F"/>
          <w:sz w:val="20"/>
          <w:szCs w:val="20"/>
        </w:rPr>
        <w:t xml:space="preserve">“You said you manage roughly [their number] contracts, and that maybe [their estimate] renewals a year slip past the point where you could renegotiate. If even one of those is a meaningful contract, you can do that maths better than I can — and that's before the hours spent hunting through PDFs. I'm not going to put a number on your business; you already know it.”</w:t>
      </w:r>
    </w:p>
    <w:p>
      <w:pPr>
        <w:spacing w:after="80" w:before="160"/>
      </w:pPr>
      <w:r>
        <w:rPr>
          <w:rFonts w:ascii="Georgia" w:cs="Georgia" w:eastAsia="Georgia" w:hAnsi="Georgia"/>
          <w:b/>
          <w:bCs/>
          <w:color w:val="14130F"/>
          <w:sz w:val="23"/>
          <w:szCs w:val="23"/>
        </w:rPr>
        <w:t xml:space="preserve">9.3 The reframe against “it's a nice-to-have”</w:t>
      </w:r>
    </w:p>
    <w:p>
      <w:pPr>
        <w:spacing w:after="100" w:line="276"/>
      </w:pPr>
      <w:r>
        <w:rPr>
          <w:rFonts w:ascii="Calibri" w:cs="Calibri" w:eastAsia="Calibri" w:hAnsi="Calibri"/>
          <w:color w:val="14130F"/>
          <w:sz w:val="20"/>
          <w:szCs w:val="20"/>
        </w:rPr>
        <w:t xml:space="preserve">Mid-market buyers defer tooling that feels optional. The reframe moves Vertraulix from nice-to-have to risk-reduction:</w:t>
      </w:r>
    </w:p>
    <w:p>
      <w:pPr>
        <w:pBdr>
          <w:left w:val="single" w:color="C99A3B" w:sz="18" w:space="12"/>
        </w:pBdr>
        <w:spacing w:after="140" w:before="140" w:line="300"/>
        <w:ind w:left="360"/>
      </w:pPr>
      <w:r>
        <w:rPr>
          <w:rFonts w:ascii="Georgia" w:cs="Georgia" w:eastAsia="Georgia" w:hAnsi="Georgia"/>
          <w:i/>
          <w:iCs/>
          <w:color w:val="14130F"/>
          <w:sz w:val="22"/>
          <w:szCs w:val="22"/>
        </w:rPr>
        <w:t xml:space="preserve">This isn't about doing contract management better. It's about the one renewal or clause a year that costs more than the whole system — and not knowing which one it'll be until it's already happened.</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Cost-of-inaction framing = Challenger (teach the prospect the hidden cost of their status quo). Prospect-supplied numbers = the no-invented-stats discipline. No pricing appears here; value framing and price are deliberately separated.</w:t>
      </w:r>
    </w:p>
    <w:p>
      <w:r>
        <w:br w:type="page"/>
      </w:r>
    </w:p>
    <w:p>
      <w:pPr>
        <w:spacing w:after="40" w:before="40"/>
      </w:pPr>
      <w:r>
        <w:rPr>
          <w:rFonts w:ascii="Consolas" w:cs="Consolas" w:eastAsia="Consolas" w:hAnsi="Consolas"/>
          <w:b/>
          <w:bCs/>
          <w:color w:val="C99A3B"/>
          <w:spacing w:val="30"/>
          <w:sz w:val="16"/>
          <w:szCs w:val="16"/>
        </w:rPr>
        <w:t xml:space="preserve">SECTION 10</w:t>
      </w:r>
    </w:p>
    <w:p>
      <w:pPr>
        <w:pBdr>
          <w:bottom w:val="single" w:color="C99A3B" w:sz="8" w:space="4"/>
        </w:pBdr>
        <w:spacing w:after="120" w:before="200"/>
      </w:pPr>
      <w:r>
        <w:rPr>
          <w:rFonts w:ascii="Georgia" w:cs="Georgia" w:eastAsia="Georgia" w:hAnsi="Georgia"/>
          <w:b/>
          <w:bCs/>
          <w:color w:val="14130F"/>
          <w:sz w:val="30"/>
          <w:szCs w:val="30"/>
        </w:rPr>
        <w:t xml:space="preserve">Objection Deep-Dive Bank</w:t>
      </w:r>
    </w:p>
    <w:p>
      <w:pPr>
        <w:spacing w:after="100" w:line="276"/>
      </w:pPr>
      <w:r>
        <w:rPr>
          <w:rFonts w:ascii="Calibri" w:cs="Calibri" w:eastAsia="Calibri" w:hAnsi="Calibri"/>
          <w:color w:val="14130F"/>
          <w:sz w:val="20"/>
          <w:szCs w:val="20"/>
        </w:rPr>
        <w:t xml:space="preserve">Section 3 covered the primary objection live on the call. This is the fuller reference: the objections a rep meets across a full cadence, each with the Sandler acknowledge-reframe-redirect structure and an honest line. Reach for these when an email reply or a second call raises something the opener didn't.</w:t>
      </w:r>
    </w:p>
    <w:p>
      <w:pPr>
        <w:spacing w:after="50" w:before="120"/>
      </w:pPr>
      <w:r>
        <w:rPr>
          <w:rFonts w:ascii="Calibri" w:cs="Calibri" w:eastAsia="Calibri" w:hAnsi="Calibri"/>
          <w:b/>
          <w:bCs/>
          <w:color w:val="14130F"/>
          <w:sz w:val="21"/>
          <w:szCs w:val="21"/>
        </w:rPr>
        <w:t xml:space="preserve">10.1 “We don't have budget right now.”</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Move</w:t>
            </w:r>
          </w:p>
        </w:tc>
        <w:tc>
          <w:tcPr>
            <w:tcW w:type="pct" w:w="7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Response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Acknowledge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“Completely fair, and I'm not here to push you into an unbudgeted purchase.”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Reframe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thing is, the cost we're talking about isn't the tool — it's the renewal or clause that slips while there's no system watching it. That cost is already in your budget; it just shows up as a surprise instead of a line item.”</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Redirect</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“Would it be useful to at least see the live demo now, so when budget does open you already know whether it's worth a slot? No pressure either way.”</w:t>
            </w:r>
          </w:p>
        </w:tc>
      </w:tr>
    </w:tbl>
    <w:p>
      <w:pPr>
        <w:spacing w:after="50" w:before="120"/>
      </w:pPr>
      <w:r>
        <w:rPr>
          <w:rFonts w:ascii="Calibri" w:cs="Calibri" w:eastAsia="Calibri" w:hAnsi="Calibri"/>
          <w:b/>
          <w:bCs/>
          <w:color w:val="14130F"/>
          <w:sz w:val="21"/>
          <w:szCs w:val="21"/>
        </w:rPr>
        <w:t xml:space="preserve">10.2 “We're planning to build something internally.”</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Move</w:t>
            </w:r>
          </w:p>
        </w:tc>
        <w:tc>
          <w:tcPr>
            <w:tcW w:type="pct" w:w="7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Response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Acknowledge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“That's a reasonable instinct, and some teams do.”</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Reframe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part teams usually underestimate isn't the database — it's the contract-reading: reliably pulling a renewal date or a liability cap out of inconsistent PDFs across hundreds of agreements. That's the hard, ongoing part, and it's exactly what we've built.”</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Redirect</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“Worth 20 minutes to see what you'd be rebuilding, before you commit engineering time to it? It might save you the build, or confirm you'd rather own it.”</w:t>
            </w:r>
          </w:p>
        </w:tc>
      </w:tr>
    </w:tbl>
    <w:p>
      <w:pPr>
        <w:spacing w:after="50" w:before="120"/>
      </w:pPr>
      <w:r>
        <w:rPr>
          <w:rFonts w:ascii="Calibri" w:cs="Calibri" w:eastAsia="Calibri" w:hAnsi="Calibri"/>
          <w:b/>
          <w:bCs/>
          <w:color w:val="14130F"/>
          <w:sz w:val="21"/>
          <w:szCs w:val="21"/>
        </w:rPr>
        <w:t xml:space="preserve">10.3 “Send me a deck and I'll circulate it.”</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Move</w:t>
            </w:r>
          </w:p>
        </w:tc>
        <w:tc>
          <w:tcPr>
            <w:tcW w:type="pct" w:w="7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Response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Acknowledge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“Happy to — and I will.”</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Reframe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trouble with a deck is it shows you our story, not your contracts. The thing that actually lands internally is people seeing it pull obligations out of one of your own agreements.”</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Redirect</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“What if I send a short summary you can circulate, and we book 20 minutes for the people who'd weigh in to see it live? Who would those people be?”</w:t>
            </w:r>
          </w:p>
        </w:tc>
      </w:tr>
    </w:tbl>
    <w:p>
      <w:pPr>
        <w:spacing w:after="50" w:before="120"/>
      </w:pPr>
      <w:r>
        <w:rPr>
          <w:rFonts w:ascii="Calibri" w:cs="Calibri" w:eastAsia="Calibri" w:hAnsi="Calibri"/>
          <w:b/>
          <w:bCs/>
          <w:color w:val="14130F"/>
          <w:sz w:val="21"/>
          <w:szCs w:val="21"/>
        </w:rPr>
        <w:t xml:space="preserve">10.4 “We had a tool like this and it didn't stick.”</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Move</w:t>
            </w:r>
          </w:p>
        </w:tc>
        <w:tc>
          <w:tcPr>
            <w:tcW w:type="pct" w:w="7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Response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Acknowledge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“That's honest, and worth taking seriously — what happened?”</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Reframe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“Most contract tools fail on adoption because they ask people to change how they work first and deliver value later. The order matters: if it catches a real obligation in week one, on your own contracts, it earns its place before anyone has to change a habit.”</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Redirect</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“Can I show you that week-one moment live, on a contract of yours, and you tell me whether it's different enough to be worth another look?”</w:t>
            </w:r>
          </w:p>
        </w:tc>
      </w:tr>
    </w:tbl>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Every card runs Sandler's acknowledge → reframe → redirect, carries the Challenger wedge in the reframe, and ends on a soft, specific redirect rather than a demand. No invented stats; the live demo is the recurring proof.</w:t>
      </w:r>
    </w:p>
    <w:p>
      <w:r>
        <w:br w:type="page"/>
      </w:r>
    </w:p>
    <w:p>
      <w:pPr>
        <w:spacing w:after="40" w:before="40"/>
      </w:pPr>
      <w:r>
        <w:rPr>
          <w:rFonts w:ascii="Consolas" w:cs="Consolas" w:eastAsia="Consolas" w:hAnsi="Consolas"/>
          <w:b/>
          <w:bCs/>
          <w:color w:val="C99A3B"/>
          <w:spacing w:val="30"/>
          <w:sz w:val="16"/>
          <w:szCs w:val="16"/>
        </w:rPr>
        <w:t xml:space="preserve">SEQUENCE 4.7 · PORTUGUESE</w:t>
      </w:r>
    </w:p>
    <w:p>
      <w:pPr>
        <w:pBdr>
          <w:bottom w:val="single" w:color="C99A3B" w:sz="8" w:space="4"/>
        </w:pBdr>
        <w:spacing w:after="120" w:before="200"/>
      </w:pPr>
      <w:r>
        <w:rPr>
          <w:rFonts w:ascii="Georgia" w:cs="Georgia" w:eastAsia="Georgia" w:hAnsi="Georgia"/>
          <w:b/>
          <w:bCs/>
          <w:color w:val="14130F"/>
          <w:sz w:val="30"/>
          <w:szCs w:val="30"/>
        </w:rPr>
        <w:t xml:space="preserve">Portuguese · SaaS Scale-ups (bonus market)</w:t>
      </w:r>
    </w:p>
    <w:p>
      <w:pPr>
        <w:spacing w:after="100" w:line="276"/>
      </w:pPr>
      <w:r>
        <w:rPr>
          <w:rFonts w:ascii="Calibri" w:cs="Calibri" w:eastAsia="Calibri" w:hAnsi="Calibri"/>
          <w:color w:val="14130F"/>
          <w:sz w:val="20"/>
          <w:szCs w:val="20"/>
        </w:rPr>
        <w:t xml:space="preserve">Formal “você” / treatment by name. Founders, COOs, primeiro perfil jurídico em scale-ups de software em Portugal. Cordial mas direto; relação e clareza. Included as a bonus market beyond the core six to show how the framework extends to any language without changing the system. Signed by the rep.</w:t>
      </w:r>
    </w:p>
    <w:p>
      <w:pPr>
        <w:spacing w:after="50" w:before="120"/>
      </w:pPr>
      <w:r>
        <w:rPr>
          <w:rFonts w:ascii="Calibri" w:cs="Calibri" w:eastAsia="Calibri" w:hAnsi="Calibri"/>
          <w:b/>
          <w:bCs/>
          <w:color w:val="14130F"/>
          <w:sz w:val="21"/>
          <w:szCs w:val="21"/>
        </w:rPr>
        <w:t xml:space="preserve">Cadence overview</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gridCol w:w="100"/>
      </w:tblGrid>
      <w:tr>
        <w:trPr>
          <w:tblHeader/>
        </w:trPr>
        <w:tc>
          <w:tcPr>
            <w:tcW w:type="pct" w:w="1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Touch</w:t>
            </w:r>
          </w:p>
        </w:tc>
        <w:tc>
          <w:tcPr>
            <w:tcW w:type="pct" w:w="1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Dia</w:t>
            </w:r>
          </w:p>
        </w:tc>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Canal</w:t>
            </w:r>
          </w:p>
        </w:tc>
        <w:tc>
          <w:tcPr>
            <w:tcW w:type="pct" w:w="5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Objetivo</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1</w:t>
            </w:r>
          </w:p>
        </w:tc>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Dia 1</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w:t>
            </w:r>
          </w:p>
        </w:tc>
        <w:tc>
          <w:tcPr>
            <w:tcW w:type="pct" w:w="5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Gancho — “não é a revisão, são as obrigações esquecidas”</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2</w:t>
            </w:r>
          </w:p>
        </w:tc>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Dia 1</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LinkedIn</w:t>
            </w:r>
          </w:p>
        </w:tc>
        <w:tc>
          <w:tcPr>
            <w:tcW w:type="pct" w:w="5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Pedido de ligação — vazio, sem nota</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3 / 4</w:t>
            </w:r>
          </w:p>
        </w:tc>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Dia 4</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 / Call</w:t>
            </w:r>
          </w:p>
        </w:tc>
        <w:tc>
          <w:tcPr>
            <w:tcW w:type="pct" w:w="5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Seguimento curto — retoma a pergunta do email 1</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5 / 6</w:t>
            </w:r>
          </w:p>
        </w:tc>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Dia 9</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 / Call</w:t>
            </w:r>
          </w:p>
        </w:tc>
        <w:tc>
          <w:tcPr>
            <w:tcW w:type="pct" w:w="5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Valor — demo ao vivo + pedido suave</w:t>
            </w:r>
          </w:p>
        </w:tc>
      </w:tr>
      <w:tr>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7</w:t>
            </w:r>
          </w:p>
        </w:tc>
        <w:tc>
          <w:tcPr>
            <w:tcW w:type="pct" w:w="1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Dia 16</w:t>
            </w:r>
          </w:p>
        </w:tc>
        <w:tc>
          <w:tcPr>
            <w:tcW w:type="pct" w:w="22%"/>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Email</w:t>
            </w:r>
          </w:p>
        </w:tc>
        <w:tc>
          <w:tcPr>
            <w:tcW w:type="pct" w:w="5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Fecho — saída sem pressão</w:t>
            </w:r>
          </w:p>
        </w:tc>
      </w:tr>
    </w:tbl>
    <w:p>
      <w:pPr>
        <w:spacing w:after="100" w:line="276"/>
      </w:pPr>
      <w:r>
        <w:rPr>
          <w:rFonts w:ascii="Calibri" w:cs="Calibri" w:eastAsia="Calibri" w:hAnsi="Calibri"/>
          <w:color w:val="14130F"/>
          <w:sz w:val="20"/>
          <w:szCs w:val="20"/>
        </w:rPr>
        <w:t xml:space="preserve">O espaçamento português aproxima-se do francês (Dia 4 / 9 / 16): processo ponderado e relacional. Um ritmo medido não é desinteresse.</w:t>
      </w:r>
    </w:p>
    <w:p>
      <w:pPr>
        <w:spacing w:after="50" w:before="120"/>
      </w:pPr>
      <w:r>
        <w:rPr>
          <w:rFonts w:ascii="Calibri" w:cs="Calibri" w:eastAsia="Calibri" w:hAnsi="Calibri"/>
          <w:b/>
          <w:bCs/>
          <w:color w:val="14130F"/>
          <w:sz w:val="21"/>
          <w:szCs w:val="21"/>
        </w:rPr>
        <w:t xml:space="preserve">Email 1 — O gancho (Dia 1)</w:t>
      </w:r>
    </w:p>
    <w:p>
      <w:pPr>
        <w:spacing w:after="100" w:line="276"/>
      </w:pPr>
      <w:r>
        <w:rPr>
          <w:rFonts w:ascii="Consolas" w:cs="Consolas" w:eastAsia="Consolas" w:hAnsi="Consolas"/>
          <w:b/>
          <w:bCs/>
          <w:i w:val="false"/>
          <w:iCs w:val="false"/>
          <w:color w:val="C99A3B"/>
          <w:sz w:val="17"/>
          <w:szCs w:val="17"/>
        </w:rPr>
        <w:t xml:space="preserve">Assunto: </w:t>
      </w:r>
      <w:r>
        <w:rPr>
          <w:rFonts w:ascii="Calibri" w:cs="Calibri" w:eastAsia="Calibri" w:hAnsi="Calibri"/>
          <w:b/>
          <w:bCs/>
          <w:i w:val="false"/>
          <w:iCs w:val="false"/>
          <w:color w:val="14130F"/>
          <w:sz w:val="20"/>
          <w:szCs w:val="20"/>
        </w:rPr>
        <w:t xml:space="preserve">os contratos assinam-se — mas quem vigia as datas?</w:t>
      </w:r>
    </w:p>
    <w:p>
      <w:pPr>
        <w:spacing w:after="60" w:line="276"/>
      </w:pPr>
      <w:r>
        <w:rPr>
          <w:rFonts w:ascii="Calibri" w:cs="Calibri" w:eastAsia="Calibri" w:hAnsi="Calibri"/>
          <w:color w:val="14130F"/>
          <w:sz w:val="20"/>
          <w:szCs w:val="20"/>
        </w:rPr>
        <w:t xml:space="preserve">Olá [NOME],</w:t>
      </w:r>
    </w:p>
    <w:p>
      <w:pPr>
        <w:spacing w:after="60" w:line="276"/>
      </w:pPr>
      <w:r>
        <w:rPr>
          <w:rFonts w:ascii="Calibri" w:cs="Calibri" w:eastAsia="Calibri" w:hAnsi="Calibri"/>
          <w:color w:val="14130F"/>
          <w:sz w:val="20"/>
          <w:szCs w:val="20"/>
        </w:rPr>
        <w:t xml:space="preserve">A maioria das equipas não tem um problema de revisão — cada contrato é lido com atenção no momento da assinatura.</w:t>
      </w:r>
    </w:p>
    <w:p>
      <w:pPr>
        <w:spacing w:after="60" w:line="276"/>
      </w:pPr>
      <w:r>
        <w:rPr>
          <w:rFonts w:ascii="Calibri" w:cs="Calibri" w:eastAsia="Calibri" w:hAnsi="Calibri"/>
          <w:color w:val="14130F"/>
          <w:sz w:val="20"/>
          <w:szCs w:val="20"/>
        </w:rPr>
        <w:t xml:space="preserve">O que custa vem depois: a renovação automática que ninguém assinalou, o aumento de preço que uma cláusula devia ter limitado, o prazo de pré-aviso que fechou na semana passada.</w:t>
      </w:r>
    </w:p>
    <w:p>
      <w:pPr>
        <w:spacing w:after="60" w:line="276"/>
      </w:pPr>
      <w:r>
        <w:rPr>
          <w:rFonts w:ascii="Calibri" w:cs="Calibri" w:eastAsia="Calibri" w:hAnsi="Calibri"/>
          <w:color w:val="14130F"/>
          <w:sz w:val="20"/>
          <w:szCs w:val="20"/>
        </w:rPr>
        <w:t xml:space="preserve">A Vertraulix lê cada contrato, extrai essas obrigações — renovações, cláusulas de preço, limites de responsabilidade, prazos — e vigia as datas.</w:t>
      </w:r>
    </w:p>
    <w:p>
      <w:pPr>
        <w:spacing w:after="60" w:line="276"/>
      </w:pPr>
      <w:r>
        <w:rPr>
          <w:rFonts w:ascii="Calibri" w:cs="Calibri" w:eastAsia="Calibri" w:hAnsi="Calibri"/>
          <w:color w:val="14130F"/>
          <w:sz w:val="20"/>
          <w:szCs w:val="20"/>
        </w:rPr>
        <w:t xml:space="preserve">Em [EMPRESA], o que representa hoje o maior risco: as renovações que escapam, ou as cláusulas que ninguém acompanha?</w:t>
      </w:r>
    </w:p>
    <w:p>
      <w:pPr>
        <w:spacing w:after="60" w:line="276"/>
      </w:pPr>
      <w:r>
        <w:rPr>
          <w:rFonts w:ascii="Calibri" w:cs="Calibri" w:eastAsia="Calibri" w:hAnsi="Calibri"/>
          <w:color w:val="14130F"/>
          <w:sz w:val="20"/>
          <w:szCs w:val="20"/>
        </w:rPr>
        <w:t xml:space="preserve">Com os melhores cumprimentos,</w:t>
      </w:r>
    </w:p>
    <w:p>
      <w:pPr>
        <w:spacing w:after="60" w:line="276"/>
      </w:pPr>
      <w:r>
        <w:rPr>
          <w:rFonts w:ascii="Calibri" w:cs="Calibri" w:eastAsia="Calibri" w:hAnsi="Calibri"/>
          <w:color w:val="14130F"/>
          <w:sz w:val="20"/>
          <w:szCs w:val="20"/>
        </w:rPr>
        <w:t xml:space="preserve">[NOME DO REP]</w:t>
      </w:r>
    </w:p>
    <w:p>
      <w:pPr>
        <w:spacing w:after="100" w:line="276"/>
      </w:pPr>
      <w:r>
        <w:rPr>
          <w:rFonts w:ascii="Calibri" w:cs="Calibri" w:eastAsia="Calibri" w:hAnsi="Calibri"/>
          <w:b/>
          <w:bCs/>
          <w:i w:val="false"/>
          <w:iCs w:val="false"/>
          <w:color w:val="14130F"/>
          <w:sz w:val="20"/>
          <w:szCs w:val="20"/>
        </w:rPr>
        <w:t xml:space="preserve">Pedido de ligação no LinkedIn (Dia 1): </w:t>
      </w:r>
      <w:r>
        <w:rPr>
          <w:rFonts w:ascii="Calibri" w:cs="Calibri" w:eastAsia="Calibri" w:hAnsi="Calibri"/>
          <w:b w:val="false"/>
          <w:bCs w:val="false"/>
          <w:i/>
          <w:iCs/>
          <w:color w:val="14130F"/>
          <w:sz w:val="20"/>
          <w:szCs w:val="20"/>
        </w:rPr>
        <w:t xml:space="preserve">enviar vazio, sem nota.</w:t>
      </w:r>
    </w:p>
    <w:p>
      <w:pPr>
        <w:spacing w:after="50" w:before="120"/>
      </w:pPr>
      <w:r>
        <w:rPr>
          <w:rFonts w:ascii="Calibri" w:cs="Calibri" w:eastAsia="Calibri" w:hAnsi="Calibri"/>
          <w:b/>
          <w:bCs/>
          <w:color w:val="14130F"/>
          <w:sz w:val="21"/>
          <w:szCs w:val="21"/>
        </w:rPr>
        <w:t xml:space="preserve">Email 2 — O seguimento (Dia 4)</w:t>
      </w:r>
    </w:p>
    <w:p>
      <w:pPr>
        <w:spacing w:after="100" w:line="276"/>
      </w:pPr>
      <w:r>
        <w:rPr>
          <w:rFonts w:ascii="Consolas" w:cs="Consolas" w:eastAsia="Consolas" w:hAnsi="Consolas"/>
          <w:b/>
          <w:bCs/>
          <w:i w:val="false"/>
          <w:iCs w:val="false"/>
          <w:color w:val="C99A3B"/>
          <w:sz w:val="17"/>
          <w:szCs w:val="17"/>
        </w:rPr>
        <w:t xml:space="preserve">Assunto: </w:t>
      </w:r>
      <w:r>
        <w:rPr>
          <w:rFonts w:ascii="Calibri" w:cs="Calibri" w:eastAsia="Calibri" w:hAnsi="Calibri"/>
          <w:b/>
          <w:bCs/>
          <w:i w:val="false"/>
          <w:iCs w:val="false"/>
          <w:color w:val="14130F"/>
          <w:sz w:val="20"/>
          <w:szCs w:val="20"/>
        </w:rPr>
        <w:t xml:space="preserve">Re: os contratos assinam-se — mas quem vigia as datas?</w:t>
      </w:r>
    </w:p>
    <w:p>
      <w:pPr>
        <w:spacing w:after="60" w:line="276"/>
      </w:pPr>
      <w:r>
        <w:rPr>
          <w:rFonts w:ascii="Calibri" w:cs="Calibri" w:eastAsia="Calibri" w:hAnsi="Calibri"/>
          <w:color w:val="14130F"/>
          <w:sz w:val="20"/>
          <w:szCs w:val="20"/>
        </w:rPr>
        <w:t xml:space="preserve">Olá [NOME],</w:t>
      </w:r>
    </w:p>
    <w:p>
      <w:pPr>
        <w:spacing w:after="60" w:line="276"/>
      </w:pPr>
      <w:r>
        <w:rPr>
          <w:rFonts w:ascii="Calibri" w:cs="Calibri" w:eastAsia="Calibri" w:hAnsi="Calibri"/>
          <w:color w:val="14130F"/>
          <w:sz w:val="20"/>
          <w:szCs w:val="20"/>
        </w:rPr>
        <w:t xml:space="preserve">Volto à minha pergunta da semana passada.</w:t>
      </w:r>
    </w:p>
    <w:p>
      <w:pPr>
        <w:spacing w:after="60" w:line="276"/>
      </w:pPr>
      <w:r>
        <w:rPr>
          <w:rFonts w:ascii="Calibri" w:cs="Calibri" w:eastAsia="Calibri" w:hAnsi="Calibri"/>
          <w:color w:val="14130F"/>
          <w:sz w:val="20"/>
          <w:szCs w:val="20"/>
        </w:rPr>
        <w:t xml:space="preserve">Se em [EMPRESA] cada renovação e cada cláusula já estão bem controladas, ignore-me sem problema.</w:t>
      </w:r>
    </w:p>
    <w:p>
      <w:pPr>
        <w:spacing w:after="60" w:line="276"/>
      </w:pPr>
      <w:r>
        <w:rPr>
          <w:rFonts w:ascii="Calibri" w:cs="Calibri" w:eastAsia="Calibri" w:hAnsi="Calibri"/>
          <w:color w:val="14130F"/>
          <w:sz w:val="20"/>
          <w:szCs w:val="20"/>
        </w:rPr>
        <w:t xml:space="preserve">Mas se alguma coisa depende de alguém se lembrar, vale uma conversa curta.</w:t>
      </w:r>
    </w:p>
    <w:p>
      <w:pPr>
        <w:spacing w:after="60" w:line="276"/>
      </w:pPr>
      <w:r>
        <w:rPr>
          <w:rFonts w:ascii="Calibri" w:cs="Calibri" w:eastAsia="Calibri" w:hAnsi="Calibri"/>
          <w:color w:val="14130F"/>
          <w:sz w:val="20"/>
          <w:szCs w:val="20"/>
        </w:rPr>
        <w:t xml:space="preserve">É um tema para si?</w:t>
      </w:r>
    </w:p>
    <w:p>
      <w:pPr>
        <w:spacing w:after="60" w:line="276"/>
      </w:pPr>
      <w:r>
        <w:rPr>
          <w:rFonts w:ascii="Calibri" w:cs="Calibri" w:eastAsia="Calibri" w:hAnsi="Calibri"/>
          <w:color w:val="14130F"/>
          <w:sz w:val="20"/>
          <w:szCs w:val="20"/>
        </w:rPr>
        <w:t xml:space="preserve">Com os melhores cumprimentos,</w:t>
      </w:r>
    </w:p>
    <w:p>
      <w:pPr>
        <w:spacing w:after="60" w:line="276"/>
      </w:pPr>
      <w:r>
        <w:rPr>
          <w:rFonts w:ascii="Calibri" w:cs="Calibri" w:eastAsia="Calibri" w:hAnsi="Calibri"/>
          <w:color w:val="14130F"/>
          <w:sz w:val="20"/>
          <w:szCs w:val="20"/>
        </w:rPr>
        <w:t xml:space="preserve">[NOME DO REP]</w:t>
      </w:r>
    </w:p>
    <w:p>
      <w:pPr>
        <w:spacing w:after="50" w:before="120"/>
      </w:pPr>
      <w:r>
        <w:rPr>
          <w:rFonts w:ascii="Calibri" w:cs="Calibri" w:eastAsia="Calibri" w:hAnsi="Calibri"/>
          <w:b/>
          <w:bCs/>
          <w:color w:val="14130F"/>
          <w:sz w:val="21"/>
          <w:szCs w:val="21"/>
        </w:rPr>
        <w:t xml:space="preserve">Email 3 — O valor (Dia 9)</w:t>
      </w:r>
    </w:p>
    <w:p>
      <w:pPr>
        <w:spacing w:after="100" w:line="276"/>
      </w:pPr>
      <w:r>
        <w:rPr>
          <w:rFonts w:ascii="Consolas" w:cs="Consolas" w:eastAsia="Consolas" w:hAnsi="Consolas"/>
          <w:b/>
          <w:bCs/>
          <w:i w:val="false"/>
          <w:iCs w:val="false"/>
          <w:color w:val="C99A3B"/>
          <w:sz w:val="17"/>
          <w:szCs w:val="17"/>
        </w:rPr>
        <w:t xml:space="preserve">Assunto: </w:t>
      </w:r>
      <w:r>
        <w:rPr>
          <w:rFonts w:ascii="Calibri" w:cs="Calibri" w:eastAsia="Calibri" w:hAnsi="Calibri"/>
          <w:b/>
          <w:bCs/>
          <w:i w:val="false"/>
          <w:iCs w:val="false"/>
          <w:color w:val="14130F"/>
          <w:sz w:val="20"/>
          <w:szCs w:val="20"/>
        </w:rPr>
        <w:t xml:space="preserve">mostrar em vez de explicar — 15 minutos</w:t>
      </w:r>
    </w:p>
    <w:p>
      <w:pPr>
        <w:spacing w:after="60" w:line="276"/>
      </w:pPr>
      <w:r>
        <w:rPr>
          <w:rFonts w:ascii="Calibri" w:cs="Calibri" w:eastAsia="Calibri" w:hAnsi="Calibri"/>
          <w:color w:val="14130F"/>
          <w:sz w:val="20"/>
          <w:szCs w:val="20"/>
        </w:rPr>
        <w:t xml:space="preserve">Olá [NOME],</w:t>
      </w:r>
    </w:p>
    <w:p>
      <w:pPr>
        <w:spacing w:after="60" w:line="276"/>
      </w:pPr>
      <w:r>
        <w:rPr>
          <w:rFonts w:ascii="Calibri" w:cs="Calibri" w:eastAsia="Calibri" w:hAnsi="Calibri"/>
          <w:color w:val="14130F"/>
          <w:sz w:val="20"/>
          <w:szCs w:val="20"/>
        </w:rPr>
        <w:t xml:space="preserve">Em vez de apenas insistir, uma proposta concreta.</w:t>
      </w:r>
    </w:p>
    <w:p>
      <w:pPr>
        <w:spacing w:after="60" w:line="276"/>
      </w:pPr>
      <w:r>
        <w:rPr>
          <w:rFonts w:ascii="Calibri" w:cs="Calibri" w:eastAsia="Calibri" w:hAnsi="Calibri"/>
          <w:color w:val="14130F"/>
          <w:sz w:val="20"/>
          <w:szCs w:val="20"/>
        </w:rPr>
        <w:t xml:space="preserve">Dê-me 15 minutos e um contrato qualquer (anonimizado, sem problema): mostro-lhe ao vivo como a Vertraulix extrai as cláusulas de renovação, preço e responsabilidade e fixa os prazos — sem ninguém ter de procurar no PDF.</w:t>
      </w:r>
    </w:p>
    <w:p>
      <w:pPr>
        <w:spacing w:after="60" w:line="276"/>
      </w:pPr>
      <w:r>
        <w:rPr>
          <w:rFonts w:ascii="Calibri" w:cs="Calibri" w:eastAsia="Calibri" w:hAnsi="Calibri"/>
          <w:color w:val="14130F"/>
          <w:sz w:val="20"/>
          <w:szCs w:val="20"/>
        </w:rPr>
        <w:t xml:space="preserve">É exatamente a lacuna que a maioria das equipas preenche à mão.</w:t>
      </w:r>
    </w:p>
    <w:p>
      <w:pPr>
        <w:spacing w:after="60" w:line="276"/>
      </w:pPr>
      <w:r>
        <w:rPr>
          <w:rFonts w:ascii="Calibri" w:cs="Calibri" w:eastAsia="Calibri" w:hAnsi="Calibri"/>
          <w:color w:val="14130F"/>
          <w:sz w:val="20"/>
          <w:szCs w:val="20"/>
        </w:rPr>
        <w:t xml:space="preserve">Teria 20 minutos nas próximas duas semanas? Mostro-lhe no sistema ao vivo.</w:t>
      </w:r>
    </w:p>
    <w:p>
      <w:pPr>
        <w:spacing w:after="60" w:line="276"/>
      </w:pPr>
      <w:r>
        <w:rPr>
          <w:rFonts w:ascii="Calibri" w:cs="Calibri" w:eastAsia="Calibri" w:hAnsi="Calibri"/>
          <w:color w:val="14130F"/>
          <w:sz w:val="20"/>
          <w:szCs w:val="20"/>
        </w:rPr>
        <w:t xml:space="preserve">Com os melhores cumprimentos,</w:t>
      </w:r>
    </w:p>
    <w:p>
      <w:pPr>
        <w:spacing w:after="60" w:line="276"/>
      </w:pPr>
      <w:r>
        <w:rPr>
          <w:rFonts w:ascii="Calibri" w:cs="Calibri" w:eastAsia="Calibri" w:hAnsi="Calibri"/>
          <w:color w:val="14130F"/>
          <w:sz w:val="20"/>
          <w:szCs w:val="20"/>
        </w:rPr>
        <w:t xml:space="preserve">[NOME DO REP]</w:t>
      </w:r>
    </w:p>
    <w:p>
      <w:pPr>
        <w:spacing w:after="50" w:before="120"/>
      </w:pPr>
      <w:r>
        <w:rPr>
          <w:rFonts w:ascii="Calibri" w:cs="Calibri" w:eastAsia="Calibri" w:hAnsi="Calibri"/>
          <w:b/>
          <w:bCs/>
          <w:color w:val="14130F"/>
          <w:sz w:val="21"/>
          <w:szCs w:val="21"/>
        </w:rPr>
        <w:t xml:space="preserve">Email 4 — O fecho (Dia 16)</w:t>
      </w:r>
    </w:p>
    <w:p>
      <w:pPr>
        <w:spacing w:after="100" w:line="276"/>
      </w:pPr>
      <w:r>
        <w:rPr>
          <w:rFonts w:ascii="Consolas" w:cs="Consolas" w:eastAsia="Consolas" w:hAnsi="Consolas"/>
          <w:b/>
          <w:bCs/>
          <w:i w:val="false"/>
          <w:iCs w:val="false"/>
          <w:color w:val="C99A3B"/>
          <w:sz w:val="17"/>
          <w:szCs w:val="17"/>
        </w:rPr>
        <w:t xml:space="preserve">Assunto: </w:t>
      </w:r>
      <w:r>
        <w:rPr>
          <w:rFonts w:ascii="Calibri" w:cs="Calibri" w:eastAsia="Calibri" w:hAnsi="Calibri"/>
          <w:b/>
          <w:bCs/>
          <w:i w:val="false"/>
          <w:iCs w:val="false"/>
          <w:color w:val="14130F"/>
          <w:sz w:val="20"/>
          <w:szCs w:val="20"/>
        </w:rPr>
        <w:t xml:space="preserve">a minha última mensagem sobre isto</w:t>
      </w:r>
    </w:p>
    <w:p>
      <w:pPr>
        <w:spacing w:after="60" w:line="276"/>
      </w:pPr>
      <w:r>
        <w:rPr>
          <w:rFonts w:ascii="Calibri" w:cs="Calibri" w:eastAsia="Calibri" w:hAnsi="Calibri"/>
          <w:color w:val="14130F"/>
          <w:sz w:val="20"/>
          <w:szCs w:val="20"/>
        </w:rPr>
        <w:t xml:space="preserve">Olá [NOME],</w:t>
      </w:r>
    </w:p>
    <w:p>
      <w:pPr>
        <w:spacing w:after="60" w:line="276"/>
      </w:pPr>
      <w:r>
        <w:rPr>
          <w:rFonts w:ascii="Calibri" w:cs="Calibri" w:eastAsia="Calibri" w:hAnsi="Calibri"/>
          <w:color w:val="14130F"/>
          <w:sz w:val="20"/>
          <w:szCs w:val="20"/>
        </w:rPr>
        <w:t xml:space="preserve">A última — prometo.</w:t>
      </w:r>
    </w:p>
    <w:p>
      <w:pPr>
        <w:spacing w:after="60" w:line="276"/>
      </w:pPr>
      <w:r>
        <w:rPr>
          <w:rFonts w:ascii="Calibri" w:cs="Calibri" w:eastAsia="Calibri" w:hAnsi="Calibri"/>
          <w:color w:val="14130F"/>
          <w:sz w:val="20"/>
          <w:szCs w:val="20"/>
        </w:rPr>
        <w:t xml:space="preserve">A maioria das equipas com quem falo enfrenta uma de duas coisas:</w:t>
      </w:r>
    </w:p>
    <w:p>
      <w:pPr>
        <w:spacing w:after="60" w:line="276"/>
      </w:pPr>
      <w:r>
        <w:rPr>
          <w:rFonts w:ascii="Calibri" w:cs="Calibri" w:eastAsia="Calibri" w:hAnsi="Calibri"/>
          <w:color w:val="14130F"/>
          <w:sz w:val="20"/>
          <w:szCs w:val="20"/>
        </w:rPr>
        <w:t xml:space="preserve">a) renovações que ninguém deteta a tempo</w:t>
      </w:r>
    </w:p>
    <w:p>
      <w:pPr>
        <w:spacing w:after="60" w:line="276"/>
      </w:pPr>
      <w:r>
        <w:rPr>
          <w:rFonts w:ascii="Calibri" w:cs="Calibri" w:eastAsia="Calibri" w:hAnsi="Calibri"/>
          <w:color w:val="14130F"/>
          <w:sz w:val="20"/>
          <w:szCs w:val="20"/>
        </w:rPr>
        <w:t xml:space="preserve">b) cláusulas de preço ou responsabilidade que só aparecem quando já custaram algo</w:t>
      </w:r>
    </w:p>
    <w:p>
      <w:pPr>
        <w:spacing w:after="60" w:line="276"/>
      </w:pPr>
      <w:r>
        <w:rPr>
          <w:rFonts w:ascii="Calibri" w:cs="Calibri" w:eastAsia="Calibri" w:hAnsi="Calibri"/>
          <w:color w:val="14130F"/>
          <w:sz w:val="20"/>
          <w:szCs w:val="20"/>
        </w:rPr>
        <w:t xml:space="preserve">Se alguma se aplica a [EMPRESA], basta responder e envio-lhe um link de calendário. Caso contrário, sem problema. De qualquer forma, desejo-lhe um excelente trimestre.</w:t>
      </w:r>
    </w:p>
    <w:p>
      <w:pPr>
        <w:spacing w:after="60" w:line="276"/>
      </w:pPr>
      <w:r>
        <w:rPr>
          <w:rFonts w:ascii="Calibri" w:cs="Calibri" w:eastAsia="Calibri" w:hAnsi="Calibri"/>
          <w:color w:val="14130F"/>
          <w:sz w:val="20"/>
          <w:szCs w:val="20"/>
        </w:rPr>
        <w:t xml:space="preserve">Com os melhores cumprimentos,</w:t>
      </w:r>
    </w:p>
    <w:p>
      <w:pPr>
        <w:spacing w:after="60" w:line="276"/>
      </w:pPr>
      <w:r>
        <w:rPr>
          <w:rFonts w:ascii="Calibri" w:cs="Calibri" w:eastAsia="Calibri" w:hAnsi="Calibri"/>
          <w:color w:val="14130F"/>
          <w:sz w:val="20"/>
          <w:szCs w:val="20"/>
        </w:rPr>
        <w:t xml:space="preserve">[NOME DO REP]</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Bonus market beyond the core six. 10X = persistência de 16 dias. PROOF = estrutura interna de cada email. Challenger = reframe “as obrigações esquecidas, não a revisão”. Demonstra que o sistema se estende a qualquer língua sem mudar — muda o sotaque, não a estrutura. Pedido LinkedIn vazio.</w:t>
      </w:r>
    </w:p>
    <w:p>
      <w:r>
        <w:br w:type="page"/>
      </w:r>
    </w:p>
    <w:p>
      <w:pPr>
        <w:spacing w:after="40" w:before="40"/>
      </w:pPr>
      <w:r>
        <w:rPr>
          <w:rFonts w:ascii="Consolas" w:cs="Consolas" w:eastAsia="Consolas" w:hAnsi="Consolas"/>
          <w:b/>
          <w:bCs/>
          <w:color w:val="C99A3B"/>
          <w:spacing w:val="30"/>
          <w:sz w:val="16"/>
          <w:szCs w:val="16"/>
        </w:rPr>
        <w:t xml:space="preserve">SECTION 11</w:t>
      </w:r>
    </w:p>
    <w:p>
      <w:pPr>
        <w:pBdr>
          <w:bottom w:val="single" w:color="C99A3B" w:sz="8" w:space="4"/>
        </w:pBdr>
        <w:spacing w:after="120" w:before="200"/>
      </w:pPr>
      <w:r>
        <w:rPr>
          <w:rFonts w:ascii="Georgia" w:cs="Georgia" w:eastAsia="Georgia" w:hAnsi="Georgia"/>
          <w:b/>
          <w:bCs/>
          <w:color w:val="14130F"/>
          <w:sz w:val="30"/>
          <w:szCs w:val="30"/>
        </w:rPr>
        <w:t xml:space="preserve">Weekly Operating Rhythm</w:t>
      </w:r>
    </w:p>
    <w:p>
      <w:pPr>
        <w:spacing w:after="100" w:line="276"/>
      </w:pPr>
      <w:r>
        <w:rPr>
          <w:rFonts w:ascii="Calibri" w:cs="Calibri" w:eastAsia="Calibri" w:hAnsi="Calibri"/>
          <w:color w:val="14130F"/>
          <w:sz w:val="20"/>
          <w:szCs w:val="20"/>
        </w:rPr>
        <w:t xml:space="preserve">A one-page operating cadence that turns the activity floors and KPIs into a repeatable week. The rep who runs the same rhythm every week, reviewing the same numbers, improves faster than one chasing daily heroics.</w:t>
      </w:r>
    </w:p>
    <w:p>
      <w:pPr>
        <w:spacing w:after="80" w:before="160"/>
      </w:pPr>
      <w:r>
        <w:rPr>
          <w:rFonts w:ascii="Georgia" w:cs="Georgia" w:eastAsia="Georgia" w:hAnsi="Georgia"/>
          <w:b/>
          <w:bCs/>
          <w:color w:val="14130F"/>
          <w:sz w:val="23"/>
          <w:szCs w:val="23"/>
        </w:rPr>
        <w:t xml:space="preserve">11.1 The standard week</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tblGrid>
      <w:tr>
        <w:trPr>
          <w:tblHeader/>
        </w:trPr>
        <w:tc>
          <w:tcPr>
            <w:tcW w:type="pct" w:w="1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Day</w:t>
            </w:r>
          </w:p>
        </w:tc>
        <w:tc>
          <w:tcPr>
            <w:tcW w:type="pct" w:w="1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Focus</w:t>
            </w:r>
          </w:p>
        </w:tc>
        <w:tc>
          <w:tcPr>
            <w:tcW w:type="pct" w:w="6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gets done</w:t>
            </w:r>
          </w:p>
        </w:tc>
      </w:tr>
      <w:tr>
        <w:tc>
          <w:tcPr>
            <w:tcW w:type="pct" w:w="1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Monday</w:t>
            </w:r>
          </w:p>
        </w:tc>
        <w:tc>
          <w:tcPr>
            <w:tcW w:type="pct" w:w="1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Build</w:t>
            </w:r>
          </w:p>
        </w:tc>
        <w:tc>
          <w:tcPr>
            <w:tcW w:type="pct" w:w="6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Source and load the week's new prospects; refresh the list against trigger signals (§ Low-Hanging Fruit)</w:t>
            </w:r>
          </w:p>
        </w:tc>
      </w:tr>
      <w:tr>
        <w:tc>
          <w:tcPr>
            <w:tcW w:type="pct" w:w="1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Tue–Thu</w:t>
            </w:r>
          </w:p>
        </w:tc>
        <w:tc>
          <w:tcPr>
            <w:tcW w:type="pct" w:w="1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Drive</w:t>
            </w:r>
          </w:p>
        </w:tc>
        <w:tc>
          <w:tcPr>
            <w:tcW w:type="pct" w:w="6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Hit the daily floors; phone blocks in the late morning and mid-afternoon; sequence follow-ups first thing</w:t>
            </w:r>
          </w:p>
        </w:tc>
      </w:tr>
      <w:tr>
        <w:tc>
          <w:tcPr>
            <w:tcW w:type="pct" w:w="1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Friday</w:t>
            </w:r>
          </w:p>
        </w:tc>
        <w:tc>
          <w:tcPr>
            <w:tcW w:type="pct" w:w="1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Review</w:t>
            </w:r>
          </w:p>
        </w:tc>
        <w:tc>
          <w:tcPr>
            <w:tcW w:type="pct" w:w="6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Pull the weekly KPIs; read the rejection log; pick the one message to fix next week</w:t>
            </w:r>
          </w:p>
        </w:tc>
      </w:tr>
    </w:tbl>
    <w:p>
      <w:pPr>
        <w:spacing w:after="80" w:before="160"/>
      </w:pPr>
      <w:r>
        <w:rPr>
          <w:rFonts w:ascii="Georgia" w:cs="Georgia" w:eastAsia="Georgia" w:hAnsi="Georgia"/>
          <w:b/>
          <w:bCs/>
          <w:color w:val="14130F"/>
          <w:sz w:val="23"/>
          <w:szCs w:val="23"/>
        </w:rPr>
        <w:t xml:space="preserve">11.2 The Friday review — five questions</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Which language or market replied best this week, and why?</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Which ICP of the three is warmest right now — and should next week's list tilt toward it?</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What did the “we manage it in Excel” objection rate do, and is the §3.4 reframe landing?</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What's the one most common rejection reason this week, and what's the single change to test?</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Are meetings-booked tracking to plan — and is the disqualify-with-dignity count healthy (a sign of honest qualification, not a failure)?</w:t>
      </w:r>
    </w:p>
    <w:p>
      <w:pPr>
        <w:spacing w:after="80" w:before="160"/>
      </w:pPr>
      <w:r>
        <w:rPr>
          <w:rFonts w:ascii="Georgia" w:cs="Georgia" w:eastAsia="Georgia" w:hAnsi="Georgia"/>
          <w:b/>
          <w:bCs/>
          <w:color w:val="14130F"/>
          <w:sz w:val="23"/>
          <w:szCs w:val="23"/>
        </w:rPr>
        <w:t xml:space="preserve">11.3 The one-number rule</w:t>
      </w:r>
    </w:p>
    <w:p>
      <w:pPr>
        <w:pBdr>
          <w:left w:val="single" w:color="C99A3B" w:sz="18" w:space="12"/>
        </w:pBdr>
        <w:spacing w:after="140" w:before="140" w:line="300"/>
        <w:ind w:left="360"/>
      </w:pPr>
      <w:r>
        <w:rPr>
          <w:rFonts w:ascii="Georgia" w:cs="Georgia" w:eastAsia="Georgia" w:hAnsi="Georgia"/>
          <w:i/>
          <w:iCs/>
          <w:color w:val="14130F"/>
          <w:sz w:val="22"/>
          <w:szCs w:val="22"/>
        </w:rPr>
        <w:t xml:space="preserve">Activity floors keep the engine running. But the rep is measured on one number: qualified meetings booked. Everything upstream is an input; this is the output that pays.</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The operating rhythm operationalises Cardone (consistent cadence over heroics) and the §3B KPIs. The Friday review institutionalises rejection-as-data. The one-number rule keeps activity honest — volume serves meetings, not the reverse.</w:t>
      </w:r>
    </w:p>
    <w:p>
      <w:r>
        <w:br w:type="page"/>
      </w:r>
    </w:p>
    <w:p>
      <w:pPr>
        <w:spacing w:after="40" w:before="40"/>
      </w:pPr>
      <w:r>
        <w:rPr>
          <w:rFonts w:ascii="Consolas" w:cs="Consolas" w:eastAsia="Consolas" w:hAnsi="Consolas"/>
          <w:b/>
          <w:bCs/>
          <w:color w:val="C99A3B"/>
          <w:spacing w:val="30"/>
          <w:sz w:val="16"/>
          <w:szCs w:val="16"/>
        </w:rPr>
        <w:t xml:space="preserve">SECTION 12</w:t>
      </w:r>
    </w:p>
    <w:p>
      <w:pPr>
        <w:pBdr>
          <w:bottom w:val="single" w:color="C99A3B" w:sz="8" w:space="4"/>
        </w:pBdr>
        <w:spacing w:after="120" w:before="200"/>
      </w:pPr>
      <w:r>
        <w:rPr>
          <w:rFonts w:ascii="Georgia" w:cs="Georgia" w:eastAsia="Georgia" w:hAnsi="Georgia"/>
          <w:b/>
          <w:bCs/>
          <w:color w:val="14130F"/>
          <w:sz w:val="30"/>
          <w:szCs w:val="30"/>
        </w:rPr>
        <w:t xml:space="preserve">CRM Discipline &amp; Data Hygiene</w:t>
      </w:r>
    </w:p>
    <w:p>
      <w:pPr>
        <w:spacing w:after="100" w:line="276"/>
      </w:pPr>
      <w:r>
        <w:rPr>
          <w:rFonts w:ascii="Calibri" w:cs="Calibri" w:eastAsia="Calibri" w:hAnsi="Calibri"/>
          <w:color w:val="14130F"/>
          <w:sz w:val="20"/>
          <w:szCs w:val="20"/>
        </w:rPr>
        <w:t xml:space="preserve">Pipeline is only as reliable as the data under it. This section sets the minimum CRM discipline a rep keeps so that the KPIs in §3B are trustworthy and handoffs are clean. The rule is simple: if it isn't logged, it didn't happen.</w:t>
      </w:r>
    </w:p>
    <w:p>
      <w:pPr>
        <w:spacing w:after="80" w:before="160"/>
      </w:pPr>
      <w:r>
        <w:rPr>
          <w:rFonts w:ascii="Georgia" w:cs="Georgia" w:eastAsia="Georgia" w:hAnsi="Georgia"/>
          <w:b/>
          <w:bCs/>
          <w:color w:val="14130F"/>
          <w:sz w:val="23"/>
          <w:szCs w:val="23"/>
        </w:rPr>
        <w:t xml:space="preserve">12.1 What gets logged, and when</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tblGrid>
      <w:tr>
        <w:trPr>
          <w:tblHeader/>
        </w:trPr>
        <w:tc>
          <w:tcPr>
            <w:tcW w:type="pct" w:w="3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Event</w:t>
            </w:r>
          </w:p>
        </w:tc>
        <w:tc>
          <w:tcPr>
            <w:tcW w:type="pct" w:w="40%"/>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Logged as</w:t>
            </w:r>
          </w:p>
        </w:tc>
        <w:tc>
          <w:tcPr>
            <w:tcW w:type="pct" w:w="2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When</w:t>
            </w:r>
          </w:p>
        </w:tc>
      </w:tr>
      <w:tr>
        <w:tc>
          <w:tcPr>
            <w:tcW w:type="pct" w:w="3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Every touch (email, call, LinkedIn)</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Activity, with channel and outcome</w:t>
            </w:r>
          </w:p>
        </w:tc>
        <w:tc>
          <w:tcPr>
            <w:tcW w:type="pct" w:w="2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Same day, ideally same hour</w:t>
            </w:r>
          </w:p>
        </w:tc>
      </w:tr>
      <w:tr>
        <w:tc>
          <w:tcPr>
            <w:tcW w:type="pct" w:w="3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 reply or connect</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Stage advance + the prospect's actual words</w:t>
            </w:r>
          </w:p>
        </w:tc>
        <w:tc>
          <w:tcPr>
            <w:tcW w:type="pct" w:w="2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Immediately — verbatim where it matters</w:t>
            </w:r>
          </w:p>
        </w:tc>
      </w:tr>
      <w:tr>
        <w:tc>
          <w:tcPr>
            <w:tcW w:type="pct" w:w="3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 disqualification</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Closed-lost with a reason code</w:t>
            </w:r>
          </w:p>
        </w:tc>
        <w:tc>
          <w:tcPr>
            <w:tcW w:type="pct" w:w="2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At the moment of the no</w:t>
            </w:r>
          </w:p>
        </w:tc>
      </w:tr>
      <w:tr>
        <w:tc>
          <w:tcPr>
            <w:tcW w:type="pct" w:w="3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 booked meeting</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Opportunity created, source channel tagged</w:t>
            </w:r>
          </w:p>
        </w:tc>
        <w:tc>
          <w:tcPr>
            <w:tcW w:type="pct" w:w="2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Before the next dial</w:t>
            </w:r>
          </w:p>
        </w:tc>
      </w:tr>
    </w:tbl>
    <w:p>
      <w:pPr>
        <w:spacing w:after="80" w:before="160"/>
      </w:pPr>
      <w:r>
        <w:rPr>
          <w:rFonts w:ascii="Georgia" w:cs="Georgia" w:eastAsia="Georgia" w:hAnsi="Georgia"/>
          <w:b/>
          <w:bCs/>
          <w:color w:val="14130F"/>
          <w:sz w:val="23"/>
          <w:szCs w:val="23"/>
        </w:rPr>
        <w:t xml:space="preserve">12.2 Reason codes for closed-lost</w:t>
      </w:r>
    </w:p>
    <w:p>
      <w:pPr>
        <w:spacing w:after="100" w:line="276"/>
      </w:pPr>
      <w:r>
        <w:rPr>
          <w:rFonts w:ascii="Calibri" w:cs="Calibri" w:eastAsia="Calibri" w:hAnsi="Calibri"/>
          <w:color w:val="14130F"/>
          <w:sz w:val="20"/>
          <w:szCs w:val="20"/>
        </w:rPr>
        <w:t xml:space="preserve">A free-text “not interested” teaches nothing. A small fixed set of reason codes turns the rejection log into a diagnostic. Use these and only these:</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Too small </w:t>
      </w:r>
      <w:r>
        <w:rPr>
          <w:rFonts w:ascii="Calibri" w:cs="Calibri" w:eastAsia="Calibri" w:hAnsi="Calibri"/>
          <w:b w:val="false"/>
          <w:bCs w:val="false"/>
          <w:i w:val="false"/>
          <w:iCs w:val="false"/>
          <w:color w:val="14130F"/>
          <w:sz w:val="20"/>
          <w:szCs w:val="20"/>
        </w:rPr>
        <w:t xml:space="preserve">— under the contract-volume threshold; the pain hasn't started.</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Has CLM </w:t>
      </w:r>
      <w:r>
        <w:rPr>
          <w:rFonts w:ascii="Calibri" w:cs="Calibri" w:eastAsia="Calibri" w:hAnsi="Calibri"/>
          <w:b w:val="false"/>
          <w:bCs w:val="false"/>
          <w:i w:val="false"/>
          <w:iCs w:val="false"/>
          <w:color w:val="14130F"/>
          <w:sz w:val="20"/>
          <w:szCs w:val="20"/>
        </w:rPr>
        <w:t xml:space="preserve">— mature incumbent embedded; revisit at renewal.</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Wrong need </w:t>
      </w:r>
      <w:r>
        <w:rPr>
          <w:rFonts w:ascii="Calibri" w:cs="Calibri" w:eastAsia="Calibri" w:hAnsi="Calibri"/>
          <w:b w:val="false"/>
          <w:bCs w:val="false"/>
          <w:i w:val="false"/>
          <w:iCs w:val="false"/>
          <w:color w:val="14130F"/>
          <w:sz w:val="20"/>
          <w:szCs w:val="20"/>
        </w:rPr>
        <w:t xml:space="preserve">— wanted drafting/advice, not review and tracking.</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No budget / no timing </w:t>
      </w:r>
      <w:r>
        <w:rPr>
          <w:rFonts w:ascii="Calibri" w:cs="Calibri" w:eastAsia="Calibri" w:hAnsi="Calibri"/>
          <w:b w:val="false"/>
          <w:bCs w:val="false"/>
          <w:i w:val="false"/>
          <w:iCs w:val="false"/>
          <w:color w:val="14130F"/>
          <w:sz w:val="20"/>
          <w:szCs w:val="20"/>
        </w:rPr>
        <w:t xml:space="preserve">— real but deferrable; set a recontact date.</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No reply </w:t>
      </w:r>
      <w:r>
        <w:rPr>
          <w:rFonts w:ascii="Calibri" w:cs="Calibri" w:eastAsia="Calibri" w:hAnsi="Calibri"/>
          <w:b w:val="false"/>
          <w:bCs w:val="false"/>
          <w:i w:val="false"/>
          <w:iCs w:val="false"/>
          <w:color w:val="14130F"/>
          <w:sz w:val="20"/>
          <w:szCs w:val="20"/>
        </w:rPr>
        <w:t xml:space="preserve">— ran full cadence, silence; the DACH default, recontact next quarter.</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Not reached </w:t>
      </w:r>
      <w:r>
        <w:rPr>
          <w:rFonts w:ascii="Calibri" w:cs="Calibri" w:eastAsia="Calibri" w:hAnsi="Calibri"/>
          <w:b w:val="false"/>
          <w:bCs w:val="false"/>
          <w:i w:val="false"/>
          <w:iCs w:val="false"/>
          <w:color w:val="14130F"/>
          <w:sz w:val="20"/>
          <w:szCs w:val="20"/>
        </w:rPr>
        <w:t xml:space="preserve">— bad contact data; fix the data, don't blame the message.</w:t>
      </w:r>
    </w:p>
    <w:p>
      <w:pPr>
        <w:spacing w:after="80" w:before="160"/>
      </w:pPr>
      <w:r>
        <w:rPr>
          <w:rFonts w:ascii="Georgia" w:cs="Georgia" w:eastAsia="Georgia" w:hAnsi="Georgia"/>
          <w:b/>
          <w:bCs/>
          <w:color w:val="14130F"/>
          <w:sz w:val="23"/>
          <w:szCs w:val="23"/>
        </w:rPr>
        <w:t xml:space="preserve">12.3 Why hygiene is a 10X discipline, not admin</w:t>
      </w:r>
    </w:p>
    <w:p>
      <w:pPr>
        <w:spacing w:after="100" w:line="276"/>
      </w:pPr>
      <w:r>
        <w:rPr>
          <w:rFonts w:ascii="Calibri" w:cs="Calibri" w:eastAsia="Calibri" w:hAnsi="Calibri"/>
          <w:color w:val="14130F"/>
          <w:sz w:val="20"/>
          <w:szCs w:val="20"/>
        </w:rPr>
        <w:t xml:space="preserve">Clean data is what lets a rep run high volume without losing the thread. Fifty live conversations are only an asset if the rep can see, at a glance, who is where and what was said. Sloppy logging quietly caps how many prospects one person can hold — the same seam-tax logic the product itself removes from contracts, applied to the rep's own pipeline.</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CRM discipline serves the Cardone volume engine: data hygiene is what makes high activity sustainable rather than chaotic. Reason codes feed the rejection-as-data loop. Verbatim capture of prospect words feeds the Challenger reframe and the §9 value conversation.</w:t>
      </w:r>
    </w:p>
    <w:p>
      <w:r>
        <w:br w:type="page"/>
      </w:r>
    </w:p>
    <w:p>
      <w:pPr>
        <w:spacing w:after="40" w:before="40"/>
      </w:pPr>
      <w:r>
        <w:rPr>
          <w:rFonts w:ascii="Consolas" w:cs="Consolas" w:eastAsia="Consolas" w:hAnsi="Consolas"/>
          <w:b/>
          <w:bCs/>
          <w:color w:val="C99A3B"/>
          <w:spacing w:val="30"/>
          <w:sz w:val="16"/>
          <w:szCs w:val="16"/>
        </w:rPr>
        <w:t xml:space="preserve">SECTION 13</w:t>
      </w:r>
    </w:p>
    <w:p>
      <w:pPr>
        <w:pBdr>
          <w:bottom w:val="single" w:color="C99A3B" w:sz="8" w:space="4"/>
        </w:pBdr>
        <w:spacing w:after="120" w:before="200"/>
      </w:pPr>
      <w:r>
        <w:rPr>
          <w:rFonts w:ascii="Georgia" w:cs="Georgia" w:eastAsia="Georgia" w:hAnsi="Georgia"/>
          <w:b/>
          <w:bCs/>
          <w:color w:val="14130F"/>
          <w:sz w:val="30"/>
          <w:szCs w:val="30"/>
        </w:rPr>
        <w:t xml:space="preserve">Call Self-Review Scorecard</w:t>
      </w:r>
    </w:p>
    <w:p>
      <w:pPr>
        <w:spacing w:after="100" w:line="276"/>
      </w:pPr>
      <w:r>
        <w:rPr>
          <w:rFonts w:ascii="Calibri" w:cs="Calibri" w:eastAsia="Calibri" w:hAnsi="Calibri"/>
          <w:color w:val="14130F"/>
          <w:sz w:val="20"/>
          <w:szCs w:val="20"/>
        </w:rPr>
        <w:t xml:space="preserve">The fastest way a rep improves is reviewing their own recorded calls against a fixed rubric. This scorecard maps directly to the four methodologies, so a low score points to exactly which part of the system to drill. Score one call a day in week one, two a week thereafter.</w:t>
      </w:r>
    </w:p>
    <w:p>
      <w:pPr>
        <w:spacing w:after="80" w:before="160"/>
      </w:pPr>
      <w:r>
        <w:rPr>
          <w:rFonts w:ascii="Georgia" w:cs="Georgia" w:eastAsia="Georgia" w:hAnsi="Georgia"/>
          <w:b/>
          <w:bCs/>
          <w:color w:val="14130F"/>
          <w:sz w:val="23"/>
          <w:szCs w:val="23"/>
        </w:rPr>
        <w:t xml:space="preserve">13.1 The rubric</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tblGrid>
      <w:tr>
        <w:trPr>
          <w:tblHeader/>
        </w:trPr>
        <w:tc>
          <w:tcPr>
            <w:tcW w:type="pct" w:w="30%"/>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Dimension (methodology)</w:t>
            </w:r>
          </w:p>
        </w:tc>
        <w:tc>
          <w:tcPr>
            <w:tcW w:type="pct" w:w="50%"/>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good looks like</w:t>
            </w:r>
          </w:p>
        </w:tc>
        <w:tc>
          <w:tcPr>
            <w:tcW w:type="pct" w:w="20%"/>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Score 1–5</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Upfront contract (Sandler)</w:t>
            </w:r>
          </w:p>
        </w:tc>
        <w:tc>
          <w:tcPr>
            <w:tcW w:type="pct" w:w="5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Set the frame in the first minute; gave the prospect an exit</w:t>
            </w:r>
          </w:p>
        </w:tc>
        <w:tc>
          <w:tcPr>
            <w:tcW w:type="pct" w:w="2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____</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Discovery depth (SPIN)</w:t>
            </w:r>
          </w:p>
        </w:tc>
        <w:tc>
          <w:tcPr>
            <w:tcW w:type="pct" w:w="5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Reached at least one implication question before pitching</w:t>
            </w:r>
          </w:p>
        </w:tc>
        <w:tc>
          <w:tcPr>
            <w:tcW w:type="pct" w:w="2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____</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The reframe (Challenger)</w:t>
            </w:r>
          </w:p>
        </w:tc>
        <w:tc>
          <w:tcPr>
            <w:tcW w:type="pct" w:w="5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Landed the buried-obligation insight in the prospect's own context</w:t>
            </w:r>
          </w:p>
        </w:tc>
        <w:tc>
          <w:tcPr>
            <w:tcW w:type="pct" w:w="2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____</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Talk-listen ratio</w:t>
            </w:r>
          </w:p>
        </w:tc>
        <w:tc>
          <w:tcPr>
            <w:tcW w:type="pct" w:w="5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Prospect spoke more than the rep in the discovery phase</w:t>
            </w:r>
          </w:p>
        </w:tc>
        <w:tc>
          <w:tcPr>
            <w:tcW w:type="pct" w:w="2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____</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Next step (Sandler)</w:t>
            </w:r>
          </w:p>
        </w:tc>
        <w:tc>
          <w:tcPr>
            <w:tcW w:type="pct" w:w="5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Closed on a specific, owned next action — not “I'll send info”</w:t>
            </w:r>
          </w:p>
        </w:tc>
        <w:tc>
          <w:tcPr>
            <w:tcW w:type="pct" w:w="2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____</w:t>
            </w:r>
          </w:p>
        </w:tc>
      </w:tr>
      <w:tr>
        <w:tc>
          <w:tcPr>
            <w:tcW w:type="pct" w:w="30%"/>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Honesty / proof</w:t>
            </w:r>
          </w:p>
        </w:tc>
        <w:tc>
          <w:tcPr>
            <w:tcW w:type="pct" w:w="5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No invented stats; offered the live demo; flagged limits openly</w:t>
            </w:r>
          </w:p>
        </w:tc>
        <w:tc>
          <w:tcPr>
            <w:tcW w:type="pct" w:w="2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____</w:t>
            </w:r>
          </w:p>
        </w:tc>
      </w:tr>
    </w:tbl>
    <w:p>
      <w:pPr>
        <w:spacing w:after="80" w:before="160"/>
      </w:pPr>
      <w:r>
        <w:rPr>
          <w:rFonts w:ascii="Georgia" w:cs="Georgia" w:eastAsia="Georgia" w:hAnsi="Georgia"/>
          <w:b/>
          <w:bCs/>
          <w:color w:val="14130F"/>
          <w:sz w:val="23"/>
          <w:szCs w:val="23"/>
        </w:rPr>
        <w:t xml:space="preserve">13.2 Reading the score</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Low on discovery depth: </w:t>
      </w:r>
      <w:r>
        <w:rPr>
          <w:rFonts w:ascii="Calibri" w:cs="Calibri" w:eastAsia="Calibri" w:hAnsi="Calibri"/>
          <w:b w:val="false"/>
          <w:bCs w:val="false"/>
          <w:i w:val="false"/>
          <w:iCs w:val="false"/>
          <w:color w:val="14130F"/>
          <w:sz w:val="20"/>
          <w:szCs w:val="20"/>
        </w:rPr>
        <w:t xml:space="preserve">the rep is pitching too early. Drill the implication tier from the Discovery Bank before the next block.</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Low on talk-listen ratio: </w:t>
      </w:r>
      <w:r>
        <w:rPr>
          <w:rFonts w:ascii="Calibri" w:cs="Calibri" w:eastAsia="Calibri" w:hAnsi="Calibri"/>
          <w:b w:val="false"/>
          <w:bCs w:val="false"/>
          <w:i w:val="false"/>
          <w:iCs w:val="false"/>
          <w:color w:val="14130F"/>
          <w:sz w:val="20"/>
          <w:szCs w:val="20"/>
        </w:rPr>
        <w:t xml:space="preserve">the rep is talking past the prospect. Cut the openers shorter; ask, then stop.</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Low on next step: </w:t>
      </w:r>
      <w:r>
        <w:rPr>
          <w:rFonts w:ascii="Calibri" w:cs="Calibri" w:eastAsia="Calibri" w:hAnsi="Calibri"/>
          <w:b w:val="false"/>
          <w:bCs w:val="false"/>
          <w:i w:val="false"/>
          <w:iCs w:val="false"/>
          <w:color w:val="14130F"/>
          <w:sz w:val="20"/>
          <w:szCs w:val="20"/>
        </w:rPr>
        <w:t xml:space="preserve">deals are leaking at the close. Rehearse the §8.4 closes until the specific ask is automatic.</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Low on the reframe: </w:t>
      </w:r>
      <w:r>
        <w:rPr>
          <w:rFonts w:ascii="Calibri" w:cs="Calibri" w:eastAsia="Calibri" w:hAnsi="Calibri"/>
          <w:b w:val="false"/>
          <w:bCs w:val="false"/>
          <w:i w:val="false"/>
          <w:iCs w:val="false"/>
          <w:color w:val="14130F"/>
          <w:sz w:val="20"/>
          <w:szCs w:val="20"/>
        </w:rPr>
        <w:t xml:space="preserve">lead with Sandler and SPIN for now; layer Challenger back in once discovery is solid (per the framework caveat).</w:t>
      </w:r>
    </w:p>
    <w:p>
      <w:pPr>
        <w:spacing w:after="80" w:before="160"/>
      </w:pPr>
      <w:r>
        <w:rPr>
          <w:rFonts w:ascii="Georgia" w:cs="Georgia" w:eastAsia="Georgia" w:hAnsi="Georgia"/>
          <w:b/>
          <w:bCs/>
          <w:color w:val="14130F"/>
          <w:sz w:val="23"/>
          <w:szCs w:val="23"/>
        </w:rPr>
        <w:t xml:space="preserve">13.3 The weekly coaching loop</w:t>
      </w:r>
    </w:p>
    <w:p>
      <w:pPr>
        <w:pBdr>
          <w:left w:val="single" w:color="C99A3B" w:sz="18" w:space="12"/>
        </w:pBdr>
        <w:spacing w:after="140" w:before="140" w:line="300"/>
        <w:ind w:left="360"/>
      </w:pPr>
      <w:r>
        <w:rPr>
          <w:rFonts w:ascii="Georgia" w:cs="Georgia" w:eastAsia="Georgia" w:hAnsi="Georgia"/>
          <w:i/>
          <w:iCs/>
          <w:color w:val="14130F"/>
          <w:sz w:val="22"/>
          <w:szCs w:val="22"/>
        </w:rPr>
        <w:t xml:space="preserve">Score the call, pick the single lowest dimension, drill only that for a week. One fix at a time compounds faster than trying to fix everything at once.</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The scorecard makes the four methodologies measurable on a real call. It closes the loop from §3B (the numbers) to §8 (the live meeting) to deliberate, single-variable improvement — the same structure-creates-freedom principle applied to the rep's own development.</w:t>
      </w:r>
    </w:p>
    <w:p>
      <w:r>
        <w:br w:type="page"/>
      </w:r>
    </w:p>
    <w:p>
      <w:pPr>
        <w:spacing w:after="40" w:before="40"/>
      </w:pPr>
      <w:r>
        <w:rPr>
          <w:rFonts w:ascii="Consolas" w:cs="Consolas" w:eastAsia="Consolas" w:hAnsi="Consolas"/>
          <w:b/>
          <w:bCs/>
          <w:color w:val="C99A3B"/>
          <w:spacing w:val="30"/>
          <w:sz w:val="16"/>
          <w:szCs w:val="16"/>
        </w:rPr>
        <w:t xml:space="preserve">SECTION 14</w:t>
      </w:r>
    </w:p>
    <w:p>
      <w:pPr>
        <w:pBdr>
          <w:bottom w:val="single" w:color="C99A3B" w:sz="8" w:space="4"/>
        </w:pBdr>
        <w:spacing w:after="120" w:before="200"/>
      </w:pPr>
      <w:r>
        <w:rPr>
          <w:rFonts w:ascii="Georgia" w:cs="Georgia" w:eastAsia="Georgia" w:hAnsi="Georgia"/>
          <w:b/>
          <w:bCs/>
          <w:color w:val="14130F"/>
          <w:sz w:val="30"/>
          <w:szCs w:val="30"/>
        </w:rPr>
        <w:t xml:space="preserve">After the Meeting — Follow-Up That Advances</w:t>
      </w:r>
    </w:p>
    <w:p>
      <w:pPr>
        <w:spacing w:after="100" w:line="276"/>
      </w:pPr>
      <w:r>
        <w:rPr>
          <w:rFonts w:ascii="Calibri" w:cs="Calibri" w:eastAsia="Calibri" w:hAnsi="Calibri"/>
          <w:color w:val="14130F"/>
          <w:sz w:val="20"/>
          <w:szCs w:val="20"/>
        </w:rPr>
        <w:t xml:space="preserve">Most deals don't die in the meeting; they die in the silence after it. The follow-up is not a thank-you note. It is a short, specific message that restates the prospect's own stated problem, confirms the agreed next step, and gives the internal champion something to forward. Send it within two hours, while the conversation is warm.</w:t>
      </w:r>
    </w:p>
    <w:p>
      <w:pPr>
        <w:spacing w:after="80" w:before="160"/>
      </w:pPr>
      <w:r>
        <w:rPr>
          <w:rFonts w:ascii="Georgia" w:cs="Georgia" w:eastAsia="Georgia" w:hAnsi="Georgia"/>
          <w:b/>
          <w:bCs/>
          <w:color w:val="14130F"/>
          <w:sz w:val="23"/>
          <w:szCs w:val="23"/>
        </w:rPr>
        <w:t xml:space="preserve">14.1 The structure</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One line of genuine thanks </w:t>
      </w:r>
      <w:r>
        <w:rPr>
          <w:rFonts w:ascii="Calibri" w:cs="Calibri" w:eastAsia="Calibri" w:hAnsi="Calibri"/>
          <w:b w:val="false"/>
          <w:bCs w:val="false"/>
          <w:i w:val="false"/>
          <w:iCs w:val="false"/>
          <w:color w:val="14130F"/>
          <w:sz w:val="20"/>
          <w:szCs w:val="20"/>
        </w:rPr>
        <w:t xml:space="preserve">— no grovelling, no “it was great to connect.”</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Their problem, in their words </w:t>
      </w:r>
      <w:r>
        <w:rPr>
          <w:rFonts w:ascii="Calibri" w:cs="Calibri" w:eastAsia="Calibri" w:hAnsi="Calibri"/>
          <w:b w:val="false"/>
          <w:bCs w:val="false"/>
          <w:i w:val="false"/>
          <w:iCs w:val="false"/>
          <w:color w:val="14130F"/>
          <w:sz w:val="20"/>
          <w:szCs w:val="20"/>
        </w:rPr>
        <w:t xml:space="preserve">— the specific obligation pain they named, played back so they feel heard and the forward-er sees the point.</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What they saw </w:t>
      </w:r>
      <w:r>
        <w:rPr>
          <w:rFonts w:ascii="Calibri" w:cs="Calibri" w:eastAsia="Calibri" w:hAnsi="Calibri"/>
          <w:b w:val="false"/>
          <w:bCs w:val="false"/>
          <w:i w:val="false"/>
          <w:iCs w:val="false"/>
          <w:color w:val="14130F"/>
          <w:sz w:val="20"/>
          <w:szCs w:val="20"/>
        </w:rPr>
        <w:t xml:space="preserve">— one line on the live moment (their contract, the obligation it surfaced).</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The agreed next step </w:t>
      </w:r>
      <w:r>
        <w:rPr>
          <w:rFonts w:ascii="Calibri" w:cs="Calibri" w:eastAsia="Calibri" w:hAnsi="Calibri"/>
          <w:b w:val="false"/>
          <w:bCs w:val="false"/>
          <w:i w:val="false"/>
          <w:iCs w:val="false"/>
          <w:color w:val="14130F"/>
          <w:sz w:val="20"/>
          <w:szCs w:val="20"/>
        </w:rPr>
        <w:t xml:space="preserve">— named, dated, owned. Not “let me know.”</w:t>
      </w:r>
    </w:p>
    <w:p>
      <w:pPr>
        <w:spacing w:after="80" w:before="160"/>
      </w:pPr>
      <w:r>
        <w:rPr>
          <w:rFonts w:ascii="Georgia" w:cs="Georgia" w:eastAsia="Georgia" w:hAnsi="Georgia"/>
          <w:b/>
          <w:bCs/>
          <w:color w:val="14130F"/>
          <w:sz w:val="23"/>
          <w:szCs w:val="23"/>
        </w:rPr>
        <w:t xml:space="preserve">14.2 Sample — English (professional services)</w:t>
      </w:r>
    </w:p>
    <w:p>
      <w:pPr>
        <w:spacing w:after="50" w:before="120"/>
      </w:pPr>
      <w:r>
        <w:rPr>
          <w:rFonts w:ascii="Calibri" w:cs="Calibri" w:eastAsia="Calibri" w:hAnsi="Calibri"/>
          <w:b/>
          <w:bCs/>
          <w:color w:val="14130F"/>
          <w:sz w:val="21"/>
          <w:szCs w:val="21"/>
        </w:rPr>
        <w:t xml:space="preserve">Follow-up email</w:t>
      </w:r>
    </w:p>
    <w:p>
      <w:pPr>
        <w:spacing w:after="100" w:line="276"/>
      </w:pPr>
      <w:r>
        <w:rPr>
          <w:rFonts w:ascii="Consolas" w:cs="Consolas" w:eastAsia="Consolas" w:hAnsi="Consolas"/>
          <w:b/>
          <w:bCs/>
          <w:i w:val="false"/>
          <w:iCs w:val="false"/>
          <w:color w:val="C99A3B"/>
          <w:sz w:val="17"/>
          <w:szCs w:val="17"/>
        </w:rPr>
        <w:t xml:space="preserve">Subject: </w:t>
      </w:r>
      <w:r>
        <w:rPr>
          <w:rFonts w:ascii="Calibri" w:cs="Calibri" w:eastAsia="Calibri" w:hAnsi="Calibri"/>
          <w:b/>
          <w:bCs/>
          <w:i w:val="false"/>
          <w:iCs w:val="false"/>
          <w:color w:val="14130F"/>
          <w:sz w:val="20"/>
          <w:szCs w:val="20"/>
        </w:rPr>
        <w:t xml:space="preserve">the renewals point from earlier</w:t>
      </w:r>
    </w:p>
    <w:p>
      <w:pPr>
        <w:spacing w:after="60" w:line="276"/>
      </w:pPr>
      <w:r>
        <w:rPr>
          <w:rFonts w:ascii="Calibri" w:cs="Calibri" w:eastAsia="Calibri" w:hAnsi="Calibri"/>
          <w:color w:val="14130F"/>
          <w:sz w:val="20"/>
          <w:szCs w:val="20"/>
        </w:rPr>
        <w:t xml:space="preserve">Hi [FIRST NAME],</w:t>
      </w:r>
    </w:p>
    <w:p>
      <w:pPr>
        <w:spacing w:after="60" w:line="276"/>
      </w:pPr>
      <w:r>
        <w:rPr>
          <w:rFonts w:ascii="Calibri" w:cs="Calibri" w:eastAsia="Calibri" w:hAnsi="Calibri"/>
          <w:color w:val="14130F"/>
          <w:sz w:val="20"/>
          <w:szCs w:val="20"/>
        </w:rPr>
        <w:t xml:space="preserve">Thanks for the time today.</w:t>
      </w:r>
    </w:p>
    <w:p>
      <w:pPr>
        <w:spacing w:after="60" w:line="276"/>
      </w:pPr>
      <w:r>
        <w:rPr>
          <w:rFonts w:ascii="Calibri" w:cs="Calibri" w:eastAsia="Calibri" w:hAnsi="Calibri"/>
          <w:color w:val="14130F"/>
          <w:sz w:val="20"/>
          <w:szCs w:val="20"/>
        </w:rPr>
        <w:t xml:space="preserve">The thing that stuck with me was what you said about the [supplier / client] renewals slipping past the point where you could renegotiate — and nobody having a single view of what's coming due.</w:t>
      </w:r>
    </w:p>
    <w:p>
      <w:pPr>
        <w:spacing w:after="60" w:line="276"/>
      </w:pPr>
      <w:r>
        <w:rPr>
          <w:rFonts w:ascii="Calibri" w:cs="Calibri" w:eastAsia="Calibri" w:hAnsi="Calibri"/>
          <w:color w:val="14130F"/>
          <w:sz w:val="20"/>
          <w:szCs w:val="20"/>
        </w:rPr>
        <w:t xml:space="preserve">When we ran it on your own contract, Vertraulix pulled the renewal date and the price clause out in a few seconds — that's the gap, closed.</w:t>
      </w:r>
    </w:p>
    <w:p>
      <w:pPr>
        <w:spacing w:after="60" w:line="276"/>
      </w:pPr>
      <w:r>
        <w:rPr>
          <w:rFonts w:ascii="Calibri" w:cs="Calibri" w:eastAsia="Calibri" w:hAnsi="Calibri"/>
          <w:color w:val="14130F"/>
          <w:sz w:val="20"/>
          <w:szCs w:val="20"/>
        </w:rPr>
        <w:t xml:space="preserve">As agreed, I'll hold [DAY/TIME] for a 30-minute session with [the other stakeholder]. I'll send the invite now; move it if it clashes.</w:t>
      </w:r>
    </w:p>
    <w:p>
      <w:pPr>
        <w:spacing w:after="60" w:line="276"/>
      </w:pPr>
      <w:r>
        <w:rPr>
          <w:rFonts w:ascii="Calibri" w:cs="Calibri" w:eastAsia="Calibri" w:hAnsi="Calibri"/>
          <w:color w:val="14130F"/>
          <w:sz w:val="20"/>
          <w:szCs w:val="20"/>
        </w:rPr>
        <w:t xml:space="preserve">Best,</w:t>
      </w:r>
    </w:p>
    <w:p>
      <w:pPr>
        <w:spacing w:after="60" w:line="276"/>
      </w:pPr>
      <w:r>
        <w:rPr>
          <w:rFonts w:ascii="Calibri" w:cs="Calibri" w:eastAsia="Calibri" w:hAnsi="Calibri"/>
          <w:color w:val="14130F"/>
          <w:sz w:val="20"/>
          <w:szCs w:val="20"/>
        </w:rPr>
        <w:t xml:space="preserve">[REP NAME]</w:t>
      </w:r>
    </w:p>
    <w:p>
      <w:pPr>
        <w:spacing w:after="80" w:before="160"/>
      </w:pPr>
      <w:r>
        <w:rPr>
          <w:rFonts w:ascii="Georgia" w:cs="Georgia" w:eastAsia="Georgia" w:hAnsi="Georgia"/>
          <w:b/>
          <w:bCs/>
          <w:color w:val="14130F"/>
          <w:sz w:val="23"/>
          <w:szCs w:val="23"/>
        </w:rPr>
        <w:t xml:space="preserve">14.3 Sample — German (Mittelstand · „Sie“)</w:t>
      </w:r>
    </w:p>
    <w:p>
      <w:pPr>
        <w:spacing w:after="50" w:before="120"/>
      </w:pPr>
      <w:r>
        <w:rPr>
          <w:rFonts w:ascii="Calibri" w:cs="Calibri" w:eastAsia="Calibri" w:hAnsi="Calibri"/>
          <w:b/>
          <w:bCs/>
          <w:color w:val="14130F"/>
          <w:sz w:val="21"/>
          <w:szCs w:val="21"/>
        </w:rPr>
        <w:t xml:space="preserve">Nachfass-E-Mail</w:t>
      </w:r>
    </w:p>
    <w:p>
      <w:pPr>
        <w:spacing w:after="100" w:line="276"/>
      </w:pPr>
      <w:r>
        <w:rPr>
          <w:rFonts w:ascii="Consolas" w:cs="Consolas" w:eastAsia="Consolas" w:hAnsi="Consolas"/>
          <w:b/>
          <w:bCs/>
          <w:i w:val="false"/>
          <w:iCs w:val="false"/>
          <w:color w:val="C99A3B"/>
          <w:sz w:val="17"/>
          <w:szCs w:val="17"/>
        </w:rPr>
        <w:t xml:space="preserve">Betreff: </w:t>
      </w:r>
      <w:r>
        <w:rPr>
          <w:rFonts w:ascii="Calibri" w:cs="Calibri" w:eastAsia="Calibri" w:hAnsi="Calibri"/>
          <w:b/>
          <w:bCs/>
          <w:i w:val="false"/>
          <w:iCs w:val="false"/>
          <w:color w:val="14130F"/>
          <w:sz w:val="20"/>
          <w:szCs w:val="20"/>
        </w:rPr>
        <w:t xml:space="preserve">der Punkt zu den Verlängerungen von vorhin</w:t>
      </w:r>
    </w:p>
    <w:p>
      <w:pPr>
        <w:spacing w:after="60" w:line="276"/>
      </w:pPr>
      <w:r>
        <w:rPr>
          <w:rFonts w:ascii="Calibri" w:cs="Calibri" w:eastAsia="Calibri" w:hAnsi="Calibri"/>
          <w:color w:val="14130F"/>
          <w:sz w:val="20"/>
          <w:szCs w:val="20"/>
        </w:rPr>
        <w:t xml:space="preserve">Guten Tag [VORNAME] [NACHNAME],</w:t>
      </w:r>
    </w:p>
    <w:p>
      <w:pPr>
        <w:spacing w:after="60" w:line="276"/>
      </w:pPr>
      <w:r>
        <w:rPr>
          <w:rFonts w:ascii="Calibri" w:cs="Calibri" w:eastAsia="Calibri" w:hAnsi="Calibri"/>
          <w:color w:val="14130F"/>
          <w:sz w:val="20"/>
          <w:szCs w:val="20"/>
        </w:rPr>
        <w:t xml:space="preserve">vielen Dank für das Gespräch heute.</w:t>
      </w:r>
    </w:p>
    <w:p>
      <w:pPr>
        <w:spacing w:after="60" w:line="276"/>
      </w:pPr>
      <w:r>
        <w:rPr>
          <w:rFonts w:ascii="Calibri" w:cs="Calibri" w:eastAsia="Calibri" w:hAnsi="Calibri"/>
          <w:color w:val="14130F"/>
          <w:sz w:val="20"/>
          <w:szCs w:val="20"/>
        </w:rPr>
        <w:t xml:space="preserve">Hängengeblieben ist bei mir Ihr Punkt, dass Rahmenvertrags-Verlängerungen oft erst auffallen, wenn der Spielraum für Nachverhandlung bereits weg ist — und niemand einen Gesamtüberblick über die anstehenden Fristen hat.</w:t>
      </w:r>
    </w:p>
    <w:p>
      <w:pPr>
        <w:spacing w:after="60" w:line="276"/>
      </w:pPr>
      <w:r>
        <w:rPr>
          <w:rFonts w:ascii="Calibri" w:cs="Calibri" w:eastAsia="Calibri" w:hAnsi="Calibri"/>
          <w:color w:val="14130F"/>
          <w:sz w:val="20"/>
          <w:szCs w:val="20"/>
        </w:rPr>
        <w:t xml:space="preserve">Als wir es an Ihrem eigenen Vertrag gezeigt haben, hat Vertraulix die Verlängerungsfrist und die Preisklausel in Sekunden herausgezogen — genau diese Lücke.</w:t>
      </w:r>
    </w:p>
    <w:p>
      <w:pPr>
        <w:spacing w:after="60" w:line="276"/>
      </w:pPr>
      <w:r>
        <w:rPr>
          <w:rFonts w:ascii="Calibri" w:cs="Calibri" w:eastAsia="Calibri" w:hAnsi="Calibri"/>
          <w:color w:val="14130F"/>
          <w:sz w:val="20"/>
          <w:szCs w:val="20"/>
        </w:rPr>
        <w:t xml:space="preserve">Wie besprochen halte ich [TAG/UHRZEIT] für einen 30-minütigen Termin mit [weitere Person] frei. Die Einladung kommt gleich; bei Überschneidung gerne verschieben.</w:t>
      </w:r>
    </w:p>
    <w:p>
      <w:pPr>
        <w:spacing w:after="60" w:line="276"/>
      </w:pPr>
      <w:r>
        <w:rPr>
          <w:rFonts w:ascii="Calibri" w:cs="Calibri" w:eastAsia="Calibri" w:hAnsi="Calibri"/>
          <w:color w:val="14130F"/>
          <w:sz w:val="20"/>
          <w:szCs w:val="20"/>
        </w:rPr>
        <w:t xml:space="preserve">Beste Grüße</w:t>
      </w:r>
    </w:p>
    <w:p>
      <w:pPr>
        <w:spacing w:after="60" w:line="276"/>
      </w:pPr>
      <w:r>
        <w:rPr>
          <w:rFonts w:ascii="Calibri" w:cs="Calibri" w:eastAsia="Calibri" w:hAnsi="Calibri"/>
          <w:color w:val="14130F"/>
          <w:sz w:val="20"/>
          <w:szCs w:val="20"/>
        </w:rPr>
        <w:t xml:space="preserve">[REP-NAME]</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The follow-up restates the prospect's problem in their words (Challenger insight, made personal), references the live demo (the only proof point), and closes on a named, owned next step (Sandler). Sent fast, it sustains the cadence's momentum (Cardone) into the deal.</w:t>
      </w:r>
    </w:p>
    <w:p>
      <w:r>
        <w:br w:type="page"/>
      </w:r>
    </w:p>
    <w:p>
      <w:pPr>
        <w:spacing w:after="40" w:before="40"/>
      </w:pPr>
      <w:r>
        <w:rPr>
          <w:rFonts w:ascii="Consolas" w:cs="Consolas" w:eastAsia="Consolas" w:hAnsi="Consolas"/>
          <w:b/>
          <w:bCs/>
          <w:color w:val="C99A3B"/>
          <w:spacing w:val="30"/>
          <w:sz w:val="16"/>
          <w:szCs w:val="16"/>
        </w:rPr>
        <w:t xml:space="preserve">SECTION 15</w:t>
      </w:r>
    </w:p>
    <w:p>
      <w:pPr>
        <w:pBdr>
          <w:bottom w:val="single" w:color="C99A3B" w:sz="8" w:space="4"/>
        </w:pBdr>
        <w:spacing w:after="120" w:before="200"/>
      </w:pPr>
      <w:r>
        <w:rPr>
          <w:rFonts w:ascii="Georgia" w:cs="Georgia" w:eastAsia="Georgia" w:hAnsi="Georgia"/>
          <w:b/>
          <w:bCs/>
          <w:color w:val="14130F"/>
          <w:sz w:val="30"/>
          <w:szCs w:val="30"/>
        </w:rPr>
        <w:t xml:space="preserve">Building Your First Proof Point — Win-Story Template</w:t>
      </w:r>
    </w:p>
    <w:p>
      <w:pPr>
        <w:spacing w:after="100" w:line="276"/>
      </w:pPr>
      <w:r>
        <w:rPr>
          <w:rFonts w:ascii="Calibri" w:cs="Calibri" w:eastAsia="Calibri" w:hAnsi="Calibri"/>
          <w:color w:val="14130F"/>
          <w:sz w:val="20"/>
          <w:szCs w:val="20"/>
        </w:rPr>
        <w:t xml:space="preserve">This sample leads with a live demonstration as its proof, because a young product has no case studies yet. The moment the first customer result lands, it becomes the strongest asset in the playbook. This template captures it in a defensible, claim-disciplined form the rep can use everywhere — no exaggeration, no invented numbers, just what happened.</w:t>
      </w:r>
    </w:p>
    <w:p>
      <w:pPr>
        <w:spacing w:after="80" w:before="160"/>
      </w:pPr>
      <w:r>
        <w:rPr>
          <w:rFonts w:ascii="Georgia" w:cs="Georgia" w:eastAsia="Georgia" w:hAnsi="Georgia"/>
          <w:b/>
          <w:bCs/>
          <w:color w:val="14130F"/>
          <w:sz w:val="23"/>
          <w:szCs w:val="23"/>
        </w:rPr>
        <w:t xml:space="preserve">15.1 The capture template</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Field</w:t>
            </w:r>
          </w:p>
        </w:tc>
        <w:tc>
          <w:tcPr>
            <w:tcW w:type="pct" w:w="7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to record (defensible only)</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Situation</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customer's setup before — contract volume, how obligations were tracked, the specific gap</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Trigger</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What made them act — a near-miss, an audit, a new hire</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Vertraulix caught</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concrete obligation surfaced — a renewal, a price clause — stated factually</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Outcome</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result, only as far as it's true and attributable — “caught a renewal 60 days out”, not “saved them millions”</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Quote</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customer's own words, with permission, exact</w:t>
            </w:r>
          </w:p>
        </w:tc>
      </w:tr>
    </w:tbl>
    <w:p>
      <w:pPr>
        <w:spacing w:after="80" w:before="160"/>
      </w:pPr>
      <w:r>
        <w:rPr>
          <w:rFonts w:ascii="Georgia" w:cs="Georgia" w:eastAsia="Georgia" w:hAnsi="Georgia"/>
          <w:b/>
          <w:bCs/>
          <w:color w:val="14130F"/>
          <w:sz w:val="23"/>
          <w:szCs w:val="23"/>
        </w:rPr>
        <w:t xml:space="preserve">15.2 The claim-discipline rules</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Never round up. </w:t>
      </w:r>
      <w:r>
        <w:rPr>
          <w:rFonts w:ascii="Calibri" w:cs="Calibri" w:eastAsia="Calibri" w:hAnsi="Calibri"/>
          <w:b w:val="false"/>
          <w:bCs w:val="false"/>
          <w:i w:val="false"/>
          <w:iCs w:val="false"/>
          <w:color w:val="14130F"/>
          <w:sz w:val="20"/>
          <w:szCs w:val="20"/>
        </w:rPr>
        <w:t xml:space="preserve">“Caught a renewal before it auto-triggered” is stronger and safer than a fabricated euro figure.</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Attribute every number to the customer. </w:t>
      </w:r>
      <w:r>
        <w:rPr>
          <w:rFonts w:ascii="Calibri" w:cs="Calibri" w:eastAsia="Calibri" w:hAnsi="Calibri"/>
          <w:b w:val="false"/>
          <w:bCs w:val="false"/>
          <w:i w:val="false"/>
          <w:iCs w:val="false"/>
          <w:color w:val="14130F"/>
          <w:sz w:val="20"/>
          <w:szCs w:val="20"/>
        </w:rPr>
        <w:t xml:space="preserve">If they say it saved them eleven hours a month, that's their figure, cited as theirs.</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Get written permission </w:t>
      </w:r>
      <w:r>
        <w:rPr>
          <w:rFonts w:ascii="Calibri" w:cs="Calibri" w:eastAsia="Calibri" w:hAnsi="Calibri"/>
          <w:b w:val="false"/>
          <w:bCs w:val="false"/>
          <w:i w:val="false"/>
          <w:iCs w:val="false"/>
          <w:color w:val="14130F"/>
          <w:sz w:val="20"/>
          <w:szCs w:val="20"/>
        </w:rPr>
        <w:t xml:space="preserve">before naming a customer or quoting them — especially in DACH, where discretion is expected.</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Anonymise when needed. </w:t>
      </w:r>
      <w:r>
        <w:rPr>
          <w:rFonts w:ascii="Calibri" w:cs="Calibri" w:eastAsia="Calibri" w:hAnsi="Calibri"/>
          <w:b w:val="false"/>
          <w:bCs w:val="false"/>
          <w:i w:val="false"/>
          <w:iCs w:val="false"/>
          <w:color w:val="14130F"/>
          <w:sz w:val="20"/>
          <w:szCs w:val="20"/>
        </w:rPr>
        <w:t xml:space="preserve">“A mid-market manufacturer in Bavaria” is a usable proof point even without the name.</w:t>
      </w:r>
    </w:p>
    <w:p>
      <w:pPr>
        <w:spacing w:after="80" w:before="160"/>
      </w:pPr>
      <w:r>
        <w:rPr>
          <w:rFonts w:ascii="Georgia" w:cs="Georgia" w:eastAsia="Georgia" w:hAnsi="Georgia"/>
          <w:b/>
          <w:bCs/>
          <w:color w:val="14130F"/>
          <w:sz w:val="23"/>
          <w:szCs w:val="23"/>
        </w:rPr>
        <w:t xml:space="preserve">15.3 Where the win-story plugs in</w:t>
      </w:r>
    </w:p>
    <w:p>
      <w:pPr>
        <w:spacing w:after="100" w:line="276"/>
      </w:pPr>
      <w:r>
        <w:rPr>
          <w:rFonts w:ascii="Calibri" w:cs="Calibri" w:eastAsia="Calibri" w:hAnsi="Calibri"/>
          <w:color w:val="14130F"/>
          <w:sz w:val="20"/>
          <w:szCs w:val="20"/>
        </w:rPr>
        <w:t xml:space="preserve">Once captured, the win-story replaces or supplements the live demo across the playbook: as the §4 value-add email's proof line, the §6 battlecard's credibility anchor, and the §8 discovery call's reference point. It is the single highest-leverage upgrade to the whole system — which is why capturing the first one cleanly matters more than capturing it fast.</w:t>
      </w:r>
    </w:p>
    <w:p>
      <w:pPr>
        <w:pBdr>
          <w:left w:val="single" w:color="C99A3B" w:sz="18" w:space="12"/>
        </w:pBdr>
        <w:spacing w:after="140" w:before="140" w:line="300"/>
        <w:ind w:left="360"/>
      </w:pPr>
      <w:r>
        <w:rPr>
          <w:rFonts w:ascii="Georgia" w:cs="Georgia" w:eastAsia="Georgia" w:hAnsi="Georgia"/>
          <w:i/>
          <w:iCs/>
          <w:color w:val="14130F"/>
          <w:sz w:val="22"/>
          <w:szCs w:val="22"/>
        </w:rPr>
        <w:t xml:space="preserve">A modest, true, attributable result beats an impressive, vague claim in every market — and in DACH, the vague claim doesn't just underperform, it disqualifies you.</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The win-story template enforces the playbook's core editorial standard — defensible claims only, every figure attributed, nothing invented. It is the bridge from the live-demo proof of a young product to the customer-result proof of an established one, without ever crossing into exaggeration.</w:t>
      </w:r>
    </w:p>
    <w:p>
      <w:r>
        <w:br w:type="page"/>
      </w:r>
    </w:p>
    <w:p>
      <w:pPr>
        <w:spacing w:after="40" w:before="40"/>
      </w:pPr>
      <w:r>
        <w:rPr>
          <w:rFonts w:ascii="Consolas" w:cs="Consolas" w:eastAsia="Consolas" w:hAnsi="Consolas"/>
          <w:b/>
          <w:bCs/>
          <w:color w:val="C99A3B"/>
          <w:spacing w:val="30"/>
          <w:sz w:val="16"/>
          <w:szCs w:val="16"/>
        </w:rPr>
        <w:t xml:space="preserve">REFERENCE</w:t>
      </w:r>
    </w:p>
    <w:p>
      <w:pPr>
        <w:pBdr>
          <w:bottom w:val="single" w:color="C99A3B" w:sz="8" w:space="4"/>
        </w:pBdr>
        <w:spacing w:after="120" w:before="200"/>
      </w:pPr>
      <w:r>
        <w:rPr>
          <w:rFonts w:ascii="Georgia" w:cs="Georgia" w:eastAsia="Georgia" w:hAnsi="Georgia"/>
          <w:b/>
          <w:bCs/>
          <w:color w:val="14130F"/>
          <w:sz w:val="30"/>
          <w:szCs w:val="30"/>
        </w:rPr>
        <w:t xml:space="preserve">Methodology Glossary</w:t>
      </w:r>
    </w:p>
    <w:p>
      <w:pPr>
        <w:spacing w:after="100" w:line="276"/>
      </w:pPr>
      <w:r>
        <w:rPr>
          <w:rFonts w:ascii="Calibri" w:cs="Calibri" w:eastAsia="Calibri" w:hAnsi="Calibri"/>
          <w:color w:val="14130F"/>
          <w:sz w:val="20"/>
          <w:szCs w:val="20"/>
        </w:rPr>
        <w:t xml:space="preserve">A shared vocabulary so the rep can name what they're doing and defend it. Every term here appears in the playbook; this is the quick definition to reach for when a client or a teammate asks “what do you mean by that?”</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Term</w:t>
            </w:r>
          </w:p>
        </w:tc>
        <w:tc>
          <w:tcPr>
            <w:tcW w:type="pct" w:w="7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Definition</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Structured Prospecting</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framework synthesising four methodologies (Cardone, Sandler, SPIN, Challenger) under one principle: structure creates freedom.</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PROOF</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five-move structure of every individual email: Personalise, Reason, Observe the implication, Offer proof, Finish with a soft ask.</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The wedge</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Challenger insight that reframes the prospect's status quo. Here: buried obligations, not slow review.</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Upfront contract</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Sandler's call opener that sets purpose, outcome and exit in the first minute.</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Implication question</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SPIN move that makes the cost of the status quo felt — the one most reps skip.</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Disqualify with dignity</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Ending a bad-fit conversation cleanly and respectfully — a win, not a loss.</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Activity floor</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Cardone minimum a calibrated rep clears daily — a baseline, not a target.</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Cadence</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market-tuned sequence of touches over 14–16 days (hook, bump, value-add, break-up).</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Break-up email</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The final low-pressure touch that offers an easy re-engage and a clean exit.</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Rejection-as-data</w:t>
            </w:r>
          </w:p>
        </w:tc>
        <w:tc>
          <w:tcPr>
            <w:tcW w:type="pct" w:w="7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Logging every no with stage, reason and market, so the pattern tells you what to fix.</w:t>
            </w:r>
          </w:p>
        </w:tc>
      </w:tr>
    </w:tbl>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Every term maps to one of the four methodologies or the PROOF structure. A rep who can define these can defend any choice in the playbook to a sceptical buyer — the competence that is itself the rapport in DACH.</w:t>
      </w:r>
    </w:p>
    <w:p>
      <w:r>
        <w:br w:type="page"/>
      </w:r>
    </w:p>
    <w:p>
      <w:pPr>
        <w:spacing w:after="40" w:before="40"/>
      </w:pPr>
      <w:r>
        <w:rPr>
          <w:rFonts w:ascii="Consolas" w:cs="Consolas" w:eastAsia="Consolas" w:hAnsi="Consolas"/>
          <w:b/>
          <w:bCs/>
          <w:color w:val="C99A3B"/>
          <w:spacing w:val="30"/>
          <w:sz w:val="16"/>
          <w:szCs w:val="16"/>
        </w:rPr>
        <w:t xml:space="preserve">REFERENCE</w:t>
      </w:r>
    </w:p>
    <w:p>
      <w:pPr>
        <w:pBdr>
          <w:bottom w:val="single" w:color="C99A3B" w:sz="8" w:space="4"/>
        </w:pBdr>
        <w:spacing w:after="120" w:before="200"/>
      </w:pPr>
      <w:r>
        <w:rPr>
          <w:rFonts w:ascii="Georgia" w:cs="Georgia" w:eastAsia="Georgia" w:hAnsi="Georgia"/>
          <w:b/>
          <w:bCs/>
          <w:color w:val="14130F"/>
          <w:sz w:val="30"/>
          <w:szCs w:val="30"/>
        </w:rPr>
        <w:t xml:space="preserve">The One-Page Cheat Sheet</w:t>
      </w:r>
    </w:p>
    <w:p>
      <w:pPr>
        <w:spacing w:after="100" w:line="276"/>
      </w:pPr>
      <w:r>
        <w:rPr>
          <w:rFonts w:ascii="Calibri" w:cs="Calibri" w:eastAsia="Calibri" w:hAnsi="Calibri"/>
          <w:color w:val="14130F"/>
          <w:sz w:val="20"/>
          <w:szCs w:val="20"/>
        </w:rPr>
        <w:t xml:space="preserve">Everything a rep needs within reach on a live call, on a single page. Print it; keep it beside the phone.</w:t>
      </w:r>
    </w:p>
    <w:p>
      <w:pPr>
        <w:spacing w:after="80" w:before="160"/>
      </w:pPr>
      <w:r>
        <w:rPr>
          <w:rFonts w:ascii="Georgia" w:cs="Georgia" w:eastAsia="Georgia" w:hAnsi="Georgia"/>
          <w:b/>
          <w:bCs/>
          <w:color w:val="14130F"/>
          <w:sz w:val="23"/>
          <w:szCs w:val="23"/>
        </w:rPr>
        <w:t xml:space="preserve">The wedge (memorise)</w:t>
      </w:r>
    </w:p>
    <w:p>
      <w:pPr>
        <w:pBdr>
          <w:left w:val="single" w:color="C99A3B" w:sz="18" w:space="12"/>
        </w:pBdr>
        <w:spacing w:after="140" w:before="140" w:line="300"/>
        <w:ind w:left="360"/>
      </w:pPr>
      <w:r>
        <w:rPr>
          <w:rFonts w:ascii="Georgia" w:cs="Georgia" w:eastAsia="Georgia" w:hAnsi="Georgia"/>
          <w:i/>
          <w:iCs/>
          <w:color w:val="14130F"/>
          <w:sz w:val="22"/>
          <w:szCs w:val="22"/>
        </w:rPr>
        <w:t xml:space="preserve">Your team reads every contract at signing. The cost is everything that comes due after. Vertraulix catches it — every renewal, price clause and liability cap, tracked in one place.</w:t>
      </w:r>
    </w:p>
    <w:p>
      <w:pPr>
        <w:spacing w:after="80" w:before="160"/>
      </w:pPr>
      <w:r>
        <w:rPr>
          <w:rFonts w:ascii="Georgia" w:cs="Georgia" w:eastAsia="Georgia" w:hAnsi="Georgia"/>
          <w:b/>
          <w:bCs/>
          <w:color w:val="14130F"/>
          <w:sz w:val="23"/>
          <w:szCs w:val="23"/>
        </w:rPr>
        <w:t xml:space="preserve">The opener (Sandler upfront contract)</w:t>
      </w:r>
    </w:p>
    <w:p>
      <w:pPr>
        <w:spacing w:after="100" w:line="276"/>
      </w:pPr>
      <w:r>
        <w:rPr>
          <w:rFonts w:ascii="Calibri" w:cs="Calibri" w:eastAsia="Calibri" w:hAnsi="Calibri"/>
          <w:color w:val="14130F"/>
          <w:sz w:val="20"/>
          <w:szCs w:val="20"/>
        </w:rPr>
        <w:t xml:space="preserve">Name, name, one specific reason, soft confidence-check. Never “Is this a good time?” In DACH: „Sie dürfen jederzeit Nein sagen.“</w:t>
      </w:r>
    </w:p>
    <w:p>
      <w:pPr>
        <w:spacing w:after="80" w:before="160"/>
      </w:pPr>
      <w:r>
        <w:rPr>
          <w:rFonts w:ascii="Georgia" w:cs="Georgia" w:eastAsia="Georgia" w:hAnsi="Georgia"/>
          <w:b/>
          <w:bCs/>
          <w:color w:val="14130F"/>
          <w:sz w:val="23"/>
          <w:szCs w:val="23"/>
        </w:rPr>
        <w:t xml:space="preserve">The three discovery questions (SPIN shortlist)</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(Problem) </w:t>
      </w:r>
      <w:r>
        <w:rPr>
          <w:rFonts w:ascii="Calibri" w:cs="Calibri" w:eastAsia="Calibri" w:hAnsi="Calibri"/>
          <w:b w:val="false"/>
          <w:bCs w:val="false"/>
          <w:i w:val="false"/>
          <w:iCs w:val="false"/>
          <w:color w:val="14130F"/>
          <w:sz w:val="20"/>
          <w:szCs w:val="20"/>
        </w:rPr>
        <w:t xml:space="preserve">When a contract gets signed, who pulls out the renewal and price dates — and into what?</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(Implication) </w:t>
      </w:r>
      <w:r>
        <w:rPr>
          <w:rFonts w:ascii="Calibri" w:cs="Calibri" w:eastAsia="Calibri" w:hAnsi="Calibri"/>
          <w:b w:val="false"/>
          <w:bCs w:val="false"/>
          <w:i w:val="false"/>
          <w:iCs w:val="false"/>
          <w:color w:val="14130F"/>
          <w:sz w:val="20"/>
          <w:szCs w:val="20"/>
        </w:rPr>
        <w:t xml:space="preserve">And when one gets missed, who finds out first — you, or the supplier?</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(Need-payoff) </w:t>
      </w:r>
      <w:r>
        <w:rPr>
          <w:rFonts w:ascii="Calibri" w:cs="Calibri" w:eastAsia="Calibri" w:hAnsi="Calibri"/>
          <w:b w:val="false"/>
          <w:bCs w:val="false"/>
          <w:i w:val="false"/>
          <w:iCs w:val="false"/>
          <w:color w:val="14130F"/>
          <w:sz w:val="20"/>
          <w:szCs w:val="20"/>
        </w:rPr>
        <w:t xml:space="preserve">If every obligation surfaced automatically before it hit — what would that take off your plate?</w:t>
      </w:r>
    </w:p>
    <w:p>
      <w:pPr>
        <w:spacing w:after="80" w:before="160"/>
      </w:pPr>
      <w:r>
        <w:rPr>
          <w:rFonts w:ascii="Georgia" w:cs="Georgia" w:eastAsia="Georgia" w:hAnsi="Georgia"/>
          <w:b/>
          <w:bCs/>
          <w:color w:val="14130F"/>
          <w:sz w:val="23"/>
          <w:szCs w:val="23"/>
        </w:rPr>
        <w:t xml:space="preserve">The primary objection (Acknowledge → Reframe → Redirect)</w:t>
      </w:r>
    </w:p>
    <w:p>
      <w:pPr>
        <w:spacing w:after="100" w:line="276"/>
      </w:pPr>
      <w:r>
        <w:rPr>
          <w:rFonts w:ascii="Calibri" w:cs="Calibri" w:eastAsia="Calibri" w:hAnsi="Calibri"/>
          <w:color w:val="14130F"/>
          <w:sz w:val="20"/>
          <w:szCs w:val="20"/>
        </w:rPr>
        <w:t xml:space="preserve">“We manage it in Excel.” → Acknowledge it works. → Reframe: the spreadsheet only holds the dates someone remembered; the costly ones are never extracted. → Redirect: worth 20 minutes to see if anything's slipping?</w:t>
      </w:r>
    </w:p>
    <w:p>
      <w:pPr>
        <w:spacing w:after="80" w:before="160"/>
      </w:pPr>
      <w:r>
        <w:rPr>
          <w:rFonts w:ascii="Georgia" w:cs="Georgia" w:eastAsia="Georgia" w:hAnsi="Georgia"/>
          <w:b/>
          <w:bCs/>
          <w:color w:val="14130F"/>
          <w:sz w:val="23"/>
          <w:szCs w:val="23"/>
        </w:rPr>
        <w:t xml:space="preserve">The close (Sandler named next step)</w:t>
      </w:r>
    </w:p>
    <w:p>
      <w:pPr>
        <w:spacing w:after="100" w:line="276"/>
      </w:pPr>
      <w:r>
        <w:rPr>
          <w:rFonts w:ascii="Calibri" w:cs="Calibri" w:eastAsia="Calibri" w:hAnsi="Calibri"/>
          <w:color w:val="14130F"/>
          <w:sz w:val="20"/>
          <w:szCs w:val="20"/>
        </w:rPr>
        <w:t xml:space="preserve">Specific, owned, dated. Never “I'll send some information.” If not a fit: disqualify with dignity.</w:t>
      </w:r>
    </w:p>
    <w:p>
      <w:pPr>
        <w:spacing w:after="80" w:before="160"/>
      </w:pPr>
      <w:r>
        <w:rPr>
          <w:rFonts w:ascii="Georgia" w:cs="Georgia" w:eastAsia="Georgia" w:hAnsi="Georgia"/>
          <w:b/>
          <w:bCs/>
          <w:color w:val="14130F"/>
          <w:sz w:val="23"/>
          <w:szCs w:val="23"/>
        </w:rPr>
        <w:t xml:space="preserve">The four guardrails (never break these)</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No invented statistics </w:t>
      </w:r>
      <w:r>
        <w:rPr>
          <w:rFonts w:ascii="Calibri" w:cs="Calibri" w:eastAsia="Calibri" w:hAnsi="Calibri"/>
          <w:b w:val="false"/>
          <w:bCs w:val="false"/>
          <w:i w:val="false"/>
          <w:iCs w:val="false"/>
          <w:color w:val="14130F"/>
          <w:sz w:val="20"/>
          <w:szCs w:val="20"/>
        </w:rPr>
        <w:t xml:space="preserve">— the live demo is the proof.</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No selling the roadmap as live </w:t>
      </w:r>
      <w:r>
        <w:rPr>
          <w:rFonts w:ascii="Calibri" w:cs="Calibri" w:eastAsia="Calibri" w:hAnsi="Calibri"/>
          <w:b w:val="false"/>
          <w:bCs w:val="false"/>
          <w:i w:val="false"/>
          <w:iCs w:val="false"/>
          <w:color w:val="14130F"/>
          <w:sz w:val="20"/>
          <w:szCs w:val="20"/>
        </w:rPr>
        <w:t xml:space="preserve">— only what works today.</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No urgency, scarcity or false familiarity </w:t>
      </w:r>
      <w:r>
        <w:rPr>
          <w:rFonts w:ascii="Calibri" w:cs="Calibri" w:eastAsia="Calibri" w:hAnsi="Calibri"/>
          <w:b w:val="false"/>
          <w:bCs w:val="false"/>
          <w:i w:val="false"/>
          <w:iCs w:val="false"/>
          <w:color w:val="14130F"/>
          <w:sz w:val="20"/>
          <w:szCs w:val="20"/>
        </w:rPr>
        <w:t xml:space="preserve">— proof, not pressure.</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Native-language copy </w:t>
      </w:r>
      <w:r>
        <w:rPr>
          <w:rFonts w:ascii="Calibri" w:cs="Calibri" w:eastAsia="Calibri" w:hAnsi="Calibri"/>
          <w:b w:val="false"/>
          <w:bCs w:val="false"/>
          <w:i w:val="false"/>
          <w:iCs w:val="false"/>
          <w:color w:val="14130F"/>
          <w:sz w:val="20"/>
          <w:szCs w:val="20"/>
        </w:rPr>
        <w:t xml:space="preserve">— always, in every market.</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The cheat sheet is the whole playbook compressed to one page — the wedge (Challenger), the opener and close (Sandler), the discovery shortlist (SPIN), the cadence discipline (Cardone) and the four claim-discipline guardrails that protect credibility in DACH above all.</w:t>
      </w:r>
    </w:p>
    <w:p>
      <w:r>
        <w:br w:type="page"/>
      </w:r>
    </w:p>
    <w:p>
      <w:pPr>
        <w:spacing w:after="40" w:before="40"/>
      </w:pPr>
      <w:r>
        <w:rPr>
          <w:rFonts w:ascii="Consolas" w:cs="Consolas" w:eastAsia="Consolas" w:hAnsi="Consolas"/>
          <w:b/>
          <w:bCs/>
          <w:color w:val="C99A3B"/>
          <w:spacing w:val="30"/>
          <w:sz w:val="16"/>
          <w:szCs w:val="16"/>
        </w:rPr>
        <w:t xml:space="preserve">REFERENCE</w:t>
      </w:r>
    </w:p>
    <w:p>
      <w:pPr>
        <w:pBdr>
          <w:bottom w:val="single" w:color="C99A3B" w:sz="8" w:space="4"/>
        </w:pBdr>
        <w:spacing w:after="120" w:before="200"/>
      </w:pPr>
      <w:r>
        <w:rPr>
          <w:rFonts w:ascii="Georgia" w:cs="Georgia" w:eastAsia="Georgia" w:hAnsi="Georgia"/>
          <w:b/>
          <w:bCs/>
          <w:color w:val="14130F"/>
          <w:sz w:val="30"/>
          <w:szCs w:val="30"/>
        </w:rPr>
        <w:t xml:space="preserve">Anticipated Questions About This Playbook</w:t>
      </w:r>
    </w:p>
    <w:p>
      <w:pPr>
        <w:spacing w:after="100" w:line="276"/>
      </w:pPr>
      <w:r>
        <w:rPr>
          <w:rFonts w:ascii="Calibri" w:cs="Calibri" w:eastAsia="Calibri" w:hAnsi="Calibri"/>
          <w:color w:val="14130F"/>
          <w:sz w:val="20"/>
          <w:szCs w:val="20"/>
        </w:rPr>
        <w:t xml:space="preserve">The questions a thoughtful buyer asks before commissioning a custom playbook, answered plainly. Included here because honesty about method is itself part of the method.</w:t>
      </w:r>
    </w:p>
    <w:p>
      <w:pPr>
        <w:spacing w:after="50" w:before="120"/>
      </w:pPr>
      <w:r>
        <w:rPr>
          <w:rFonts w:ascii="Calibri" w:cs="Calibri" w:eastAsia="Calibri" w:hAnsi="Calibri"/>
          <w:b/>
          <w:bCs/>
          <w:color w:val="14130F"/>
          <w:sz w:val="21"/>
          <w:szCs w:val="21"/>
        </w:rPr>
        <w:t xml:space="preserve">“Is this just templates I could find online?”</w:t>
      </w:r>
    </w:p>
    <w:p>
      <w:pPr>
        <w:spacing w:after="100" w:line="276"/>
      </w:pPr>
      <w:r>
        <w:rPr>
          <w:rFonts w:ascii="Calibri" w:cs="Calibri" w:eastAsia="Calibri" w:hAnsi="Calibri"/>
          <w:color w:val="14130F"/>
          <w:sz w:val="20"/>
          <w:szCs w:val="20"/>
        </w:rPr>
        <w:t xml:space="preserve">No. Templates are generic; this is built around one company's specific market, ICP and wedge, with every email, script and objection tuned to it. The framework is proven; the application is bespoke. A generic template can't carry a positioning wedge because it doesn't know what you sell or who to.</w:t>
      </w:r>
    </w:p>
    <w:p>
      <w:pPr>
        <w:spacing w:after="50" w:before="120"/>
      </w:pPr>
      <w:r>
        <w:rPr>
          <w:rFonts w:ascii="Calibri" w:cs="Calibri" w:eastAsia="Calibri" w:hAnsi="Calibri"/>
          <w:b/>
          <w:bCs/>
          <w:color w:val="14130F"/>
          <w:sz w:val="21"/>
          <w:szCs w:val="21"/>
        </w:rPr>
        <w:t xml:space="preserve">“Why four methodologies instead of one?”</w:t>
      </w:r>
    </w:p>
    <w:p>
      <w:pPr>
        <w:spacing w:after="100" w:line="276"/>
      </w:pPr>
      <w:r>
        <w:rPr>
          <w:rFonts w:ascii="Calibri" w:cs="Calibri" w:eastAsia="Calibri" w:hAnsi="Calibri"/>
          <w:color w:val="14130F"/>
          <w:sz w:val="20"/>
          <w:szCs w:val="20"/>
        </w:rPr>
        <w:t xml:space="preserve">Because each does a different job and none is complete alone. Cardone fills the pipeline but doesn't run a call. SPIN runs discovery but doesn't open one. Sandler opens and closes but doesn't reframe. Challenger reframes but needs a confident rep and a full pipeline behind it. The synthesis is the point — structure creates freedom precisely because each piece covers another's blind spot.</w:t>
      </w:r>
    </w:p>
    <w:p>
      <w:pPr>
        <w:spacing w:after="50" w:before="120"/>
      </w:pPr>
      <w:r>
        <w:rPr>
          <w:rFonts w:ascii="Calibri" w:cs="Calibri" w:eastAsia="Calibri" w:hAnsi="Calibri"/>
          <w:b/>
          <w:bCs/>
          <w:color w:val="14130F"/>
          <w:sz w:val="21"/>
          <w:szCs w:val="21"/>
        </w:rPr>
        <w:t xml:space="preserve">“Will the AI-written emails sound generic?”</w:t>
      </w:r>
    </w:p>
    <w:p>
      <w:pPr>
        <w:spacing w:after="100" w:line="276"/>
      </w:pPr>
      <w:r>
        <w:rPr>
          <w:rFonts w:ascii="Calibri" w:cs="Calibri" w:eastAsia="Calibri" w:hAnsi="Calibri"/>
          <w:color w:val="14130F"/>
          <w:sz w:val="20"/>
          <w:szCs w:val="20"/>
        </w:rPr>
        <w:t xml:space="preserve">Only if used lazily. The prompt library (§5) is built to produce roughly 80% usable output that a human then edits — the personalisation trigger and the final ask are where the rep's judgement goes. The guardrails (no invented stats, no roadmap-as-live, native language) are baked into every prompt so the AI can't drift into the hype that kills DACH deals.</w:t>
      </w:r>
    </w:p>
    <w:p>
      <w:pPr>
        <w:spacing w:after="50" w:before="120"/>
      </w:pPr>
      <w:r>
        <w:rPr>
          <w:rFonts w:ascii="Calibri" w:cs="Calibri" w:eastAsia="Calibri" w:hAnsi="Calibri"/>
          <w:b/>
          <w:bCs/>
          <w:color w:val="14130F"/>
          <w:sz w:val="21"/>
          <w:szCs w:val="21"/>
        </w:rPr>
        <w:t xml:space="preserve">“What if our market isn't in the six languages?”</w:t>
      </w:r>
    </w:p>
    <w:p>
      <w:pPr>
        <w:spacing w:after="100" w:line="276"/>
      </w:pPr>
      <w:r>
        <w:rPr>
          <w:rFonts w:ascii="Calibri" w:cs="Calibri" w:eastAsia="Calibri" w:hAnsi="Calibri"/>
          <w:color w:val="14130F"/>
          <w:sz w:val="20"/>
          <w:szCs w:val="20"/>
        </w:rPr>
        <w:t xml:space="preserve">The framework extends to any language without changing — only the register and pace shift. The bonus Portuguese sequence (§4.7) demonstrates exactly this: same structure, same PROOF, same wedge, different accent. A live build adds whatever markets the client sells into.</w:t>
      </w:r>
    </w:p>
    <w:p>
      <w:pPr>
        <w:spacing w:after="50" w:before="120"/>
      </w:pPr>
      <w:r>
        <w:rPr>
          <w:rFonts w:ascii="Calibri" w:cs="Calibri" w:eastAsia="Calibri" w:hAnsi="Calibri"/>
          <w:b/>
          <w:bCs/>
          <w:color w:val="14130F"/>
          <w:sz w:val="21"/>
          <w:szCs w:val="21"/>
        </w:rPr>
        <w:t xml:space="preserve">“How much of this can one person actually run?”</w:t>
      </w:r>
    </w:p>
    <w:p>
      <w:pPr>
        <w:spacing w:after="100" w:line="276"/>
      </w:pPr>
      <w:r>
        <w:rPr>
          <w:rFonts w:ascii="Calibri" w:cs="Calibri" w:eastAsia="Calibri" w:hAnsi="Calibri"/>
          <w:color w:val="14130F"/>
          <w:sz w:val="20"/>
          <w:szCs w:val="20"/>
        </w:rPr>
        <w:t xml:space="preserve">All of it, at the volume the activity floors describe, provided the CRM discipline (§12) holds and the week has the operating rhythm (§11). The system is designed for a single calibrated rep working multiple markets — which is the realistic mid-market and founder-led reality, not an enterprise SDR floor.</w:t>
      </w:r>
    </w:p>
    <w:p>
      <w:pPr>
        <w:spacing w:after="50" w:before="120"/>
      </w:pPr>
      <w:r>
        <w:rPr>
          <w:rFonts w:ascii="Calibri" w:cs="Calibri" w:eastAsia="Calibri" w:hAnsi="Calibri"/>
          <w:b/>
          <w:bCs/>
          <w:color w:val="14130F"/>
          <w:sz w:val="21"/>
          <w:szCs w:val="21"/>
        </w:rPr>
        <w:t xml:space="preserve">“What makes this defensible to a sceptical buyer?”</w:t>
      </w:r>
    </w:p>
    <w:p>
      <w:pPr>
        <w:spacing w:after="100" w:line="276"/>
      </w:pPr>
      <w:r>
        <w:rPr>
          <w:rFonts w:ascii="Calibri" w:cs="Calibri" w:eastAsia="Calibri" w:hAnsi="Calibri"/>
          <w:color w:val="14130F"/>
          <w:sz w:val="20"/>
          <w:szCs w:val="20"/>
        </w:rPr>
        <w:t xml:space="preserve">Every claim in the outreach is either demonstrable live or explicitly flagged for verification. No invented numbers, no rounded-up results, no roadmap sold as present. In DACH especially, that discipline isn't caution for its own sake — it's the difference between credibility and disqualification. The whole playbook is built so a rep is never caught out.</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This FAQ models the playbook's own standard: honest about what the method is and isn't, defensible on every point, no overclaiming. The same proof-over-pressure discipline applied to the sale of the playbook itself.</w:t>
      </w:r>
    </w:p>
    <w:p>
      <w:r>
        <w:br w:type="page"/>
      </w:r>
    </w:p>
    <w:p>
      <w:pPr>
        <w:spacing w:after="40" w:before="40"/>
      </w:pPr>
      <w:r>
        <w:rPr>
          <w:rFonts w:ascii="Consolas" w:cs="Consolas" w:eastAsia="Consolas" w:hAnsi="Consolas"/>
          <w:b/>
          <w:bCs/>
          <w:color w:val="C99A3B"/>
          <w:spacing w:val="30"/>
          <w:sz w:val="16"/>
          <w:szCs w:val="16"/>
        </w:rPr>
        <w:t xml:space="preserve">REFERENCE</w:t>
      </w:r>
    </w:p>
    <w:p>
      <w:pPr>
        <w:pBdr>
          <w:bottom w:val="single" w:color="C99A3B" w:sz="8" w:space="4"/>
        </w:pBdr>
        <w:spacing w:after="120" w:before="200"/>
      </w:pPr>
      <w:r>
        <w:rPr>
          <w:rFonts w:ascii="Georgia" w:cs="Georgia" w:eastAsia="Georgia" w:hAnsi="Georgia"/>
          <w:b/>
          <w:bCs/>
          <w:color w:val="14130F"/>
          <w:sz w:val="30"/>
          <w:szCs w:val="30"/>
        </w:rPr>
        <w:t xml:space="preserve">The Structured Prospecting Framework — in depth</w:t>
      </w:r>
    </w:p>
    <w:p>
      <w:pPr>
        <w:spacing w:after="100" w:line="276"/>
      </w:pPr>
      <w:r>
        <w:rPr>
          <w:rFonts w:ascii="Calibri" w:cs="Calibri" w:eastAsia="Calibri" w:hAnsi="Calibri"/>
          <w:b/>
          <w:bCs/>
          <w:i w:val="false"/>
          <w:iCs w:val="false"/>
          <w:color w:val="14130F"/>
          <w:sz w:val="20"/>
          <w:szCs w:val="20"/>
        </w:rPr>
        <w:t xml:space="preserve">How to use this section. </w:t>
      </w:r>
      <w:r>
        <w:rPr>
          <w:rFonts w:ascii="Calibri" w:cs="Calibri" w:eastAsia="Calibri" w:hAnsi="Calibri"/>
          <w:b w:val="false"/>
          <w:bCs w:val="false"/>
          <w:i w:val="false"/>
          <w:iCs w:val="false"/>
          <w:color w:val="14130F"/>
          <w:sz w:val="20"/>
          <w:szCs w:val="20"/>
        </w:rPr>
        <w:t xml:space="preserve">The briefing you give a new rep before they touch a single account — the why behind every script that follows. Four methodologies, one motion. Read it once to understand the system; refer back when a script choice needs defending to a client.</w:t>
      </w:r>
    </w:p>
    <w:p>
      <w:pPr>
        <w:spacing w:after="80" w:before="160"/>
      </w:pPr>
      <w:r>
        <w:rPr>
          <w:rFonts w:ascii="Georgia" w:cs="Georgia" w:eastAsia="Georgia" w:hAnsi="Georgia"/>
          <w:b/>
          <w:bCs/>
          <w:color w:val="14130F"/>
          <w:sz w:val="23"/>
          <w:szCs w:val="23"/>
        </w:rPr>
        <w:t xml:space="preserve">The principle: structure creates freedom</w:t>
      </w:r>
    </w:p>
    <w:p>
      <w:pPr>
        <w:spacing w:after="40" w:before="120"/>
        <w:jc w:val="center"/>
      </w:pPr>
      <w:r>
        <w:drawing>
          <wp:inline distT="0" distB="0" distL="0" distR="0">
            <wp:extent cx="4572000" cy="1419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572000" cy="1419225"/>
                    </a:xfrm>
                    <a:prstGeom prst="rect">
                      <a:avLst/>
                    </a:prstGeom>
                  </pic:spPr>
                </pic:pic>
              </a:graphicData>
            </a:graphic>
          </wp:inline>
        </w:drawing>
      </w:r>
    </w:p>
    <w:p>
      <w:pPr>
        <w:spacing w:after="140"/>
        <w:jc w:val="center"/>
      </w:pPr>
      <w:r>
        <w:rPr>
          <w:rFonts w:ascii="Consolas" w:cs="Consolas" w:eastAsia="Consolas" w:hAnsi="Consolas"/>
          <w:i/>
          <w:iCs/>
          <w:color w:val="6B675E"/>
          <w:sz w:val="15"/>
          <w:szCs w:val="15"/>
        </w:rPr>
        <w:t xml:space="preserve">PROOF — the internal structure of every email, in five moves.</w:t>
      </w:r>
    </w:p>
    <w:p>
      <w:pPr>
        <w:spacing w:after="100" w:line="276"/>
      </w:pPr>
      <w:r>
        <w:rPr>
          <w:rFonts w:ascii="Calibri" w:cs="Calibri" w:eastAsia="Calibri" w:hAnsi="Calibri"/>
          <w:color w:val="14130F"/>
          <w:sz w:val="20"/>
          <w:szCs w:val="20"/>
        </w:rPr>
        <w:t xml:space="preserve">Most outbound fails not from a lack of effort but from a lack of structure — methods become random tactics instead of a system. The Structured Prospecting Framework fixes this by giving each of four proven methodologies a specific job, and a consistent order to fire in.</w:t>
      </w:r>
    </w:p>
    <w:p>
      <w:pPr>
        <w:spacing w:after="100" w:line="276"/>
      </w:pPr>
      <w:r>
        <w:rPr>
          <w:rFonts w:ascii="Calibri" w:cs="Calibri" w:eastAsia="Calibri" w:hAnsi="Calibri"/>
          <w:color w:val="14130F"/>
          <w:sz w:val="20"/>
          <w:szCs w:val="20"/>
        </w:rPr>
        <w:t xml:space="preserve">Structure isn't restrictive; it's liberating. It protects rep energy, turns learning into repeatable practice, and frees the rep to actually listen — because they're never wondering what comes next.</w:t>
      </w:r>
    </w:p>
    <w:p>
      <w:pPr>
        <w:spacing w:after="80" w:before="160"/>
      </w:pPr>
      <w:r>
        <w:rPr>
          <w:rFonts w:ascii="Georgia" w:cs="Georgia" w:eastAsia="Georgia" w:hAnsi="Georgia"/>
          <w:b/>
          <w:bCs/>
          <w:color w:val="14130F"/>
          <w:sz w:val="23"/>
          <w:szCs w:val="23"/>
        </w:rPr>
        <w:t xml:space="preserve">Cardone — cadence and volume</w:t>
      </w:r>
    </w:p>
    <w:p>
      <w:pPr>
        <w:spacing w:after="100" w:line="276"/>
      </w:pPr>
      <w:r>
        <w:rPr>
          <w:rFonts w:ascii="Calibri" w:cs="Calibri" w:eastAsia="Calibri" w:hAnsi="Calibri"/>
          <w:color w:val="14130F"/>
          <w:sz w:val="20"/>
          <w:szCs w:val="20"/>
        </w:rPr>
        <w:t xml:space="preserve">Activity discipline: be present, persuasive, and consistent, because timing beats perfection. For Vertraulix's DACH motion this means a deliberate multi-touch cadence (Section 4) and the discipline to keep the pipeline full rather than over-fixating on one indecisive account. When momentum dips, Cardone is the reminder to replenish, not obsess.</w:t>
      </w:r>
    </w:p>
    <w:p>
      <w:pPr>
        <w:spacing w:after="100" w:line="276"/>
      </w:pPr>
      <w:r>
        <w:rPr>
          <w:rFonts w:ascii="Calibri" w:cs="Calibri" w:eastAsia="Calibri" w:hAnsi="Calibri"/>
          <w:b/>
          <w:bCs/>
          <w:i/>
          <w:iCs/>
          <w:color w:val="14130F"/>
          <w:sz w:val="20"/>
          <w:szCs w:val="20"/>
        </w:rPr>
        <w:t xml:space="preserve">Why it earns its place: </w:t>
      </w:r>
      <w:r>
        <w:rPr>
          <w:rFonts w:ascii="Calibri" w:cs="Calibri" w:eastAsia="Calibri" w:hAnsi="Calibri"/>
          <w:b w:val="false"/>
          <w:bCs w:val="false"/>
          <w:i/>
          <w:iCs/>
          <w:color w:val="14130F"/>
          <w:sz w:val="20"/>
          <w:szCs w:val="20"/>
        </w:rPr>
        <w:t xml:space="preserve">without volume, the other three have nothing to work on. You can't run a brilliant SPIN call with a prospect you never reached.</w:t>
      </w:r>
    </w:p>
    <w:p>
      <w:pPr>
        <w:spacing w:after="80" w:before="160"/>
      </w:pPr>
      <w:r>
        <w:rPr>
          <w:rFonts w:ascii="Georgia" w:cs="Georgia" w:eastAsia="Georgia" w:hAnsi="Georgia"/>
          <w:b/>
          <w:bCs/>
          <w:color w:val="14130F"/>
          <w:sz w:val="23"/>
          <w:szCs w:val="23"/>
        </w:rPr>
        <w:t xml:space="preserve">Sandler — upfront contracts and honest qualification</w:t>
      </w:r>
    </w:p>
    <w:p>
      <w:pPr>
        <w:spacing w:after="100" w:line="276"/>
      </w:pPr>
      <w:r>
        <w:rPr>
          <w:rFonts w:ascii="Calibri" w:cs="Calibri" w:eastAsia="Calibri" w:hAnsi="Calibri"/>
          <w:color w:val="14130F"/>
          <w:sz w:val="20"/>
          <w:szCs w:val="20"/>
        </w:rPr>
        <w:t xml:space="preserve">The Upfront Contract opens every conversation by defining purpose, outcome, and next step — and hands control back to the prospect (“ninety seconds, then you decide”). This creates momentum without pressure and stops the call drifting. Sandler also gives the rep language to qualify hard and part cleanly: if there's no fit, a respectful “no” protects everyone's time.</w:t>
      </w:r>
    </w:p>
    <w:p>
      <w:pPr>
        <w:spacing w:after="100" w:line="276"/>
      </w:pPr>
      <w:r>
        <w:rPr>
          <w:rFonts w:ascii="Calibri" w:cs="Calibri" w:eastAsia="Calibri" w:hAnsi="Calibri"/>
          <w:b/>
          <w:bCs/>
          <w:i/>
          <w:iCs/>
          <w:color w:val="14130F"/>
          <w:sz w:val="20"/>
          <w:szCs w:val="20"/>
        </w:rPr>
        <w:t xml:space="preserve">Why it earns its place: </w:t>
      </w:r>
      <w:r>
        <w:rPr>
          <w:rFonts w:ascii="Calibri" w:cs="Calibri" w:eastAsia="Calibri" w:hAnsi="Calibri"/>
          <w:b w:val="false"/>
          <w:bCs w:val="false"/>
          <w:i/>
          <w:iCs/>
          <w:color w:val="14130F"/>
          <w:sz w:val="20"/>
          <w:szCs w:val="20"/>
        </w:rPr>
        <w:t xml:space="preserve">the upfront contract is how you earn the right to ask discovery questions at all.</w:t>
      </w:r>
    </w:p>
    <w:p>
      <w:pPr>
        <w:spacing w:after="80" w:before="160"/>
      </w:pPr>
      <w:r>
        <w:rPr>
          <w:rFonts w:ascii="Georgia" w:cs="Georgia" w:eastAsia="Georgia" w:hAnsi="Georgia"/>
          <w:b/>
          <w:bCs/>
          <w:color w:val="14130F"/>
          <w:sz w:val="23"/>
          <w:szCs w:val="23"/>
        </w:rPr>
        <w:t xml:space="preserve">SPIN — the discovery arc</w:t>
      </w:r>
    </w:p>
    <w:p>
      <w:pPr>
        <w:spacing w:after="100" w:line="276"/>
      </w:pPr>
      <w:r>
        <w:rPr>
          <w:rFonts w:ascii="Calibri" w:cs="Calibri" w:eastAsia="Calibri" w:hAnsi="Calibri"/>
          <w:color w:val="14130F"/>
          <w:sz w:val="20"/>
          <w:szCs w:val="20"/>
        </w:rPr>
        <w:t xml:space="preserve">SPIN structures discovery as a progression: Situation (the current state), Problem (surface the pain), Implication (make the pain expensive), Need-payoff (let the prospect articulate the value themselves). For a team managing hundreds of contracts across drives and spreadsheets, the implication question is where the buried-obligation cost becomes real.</w:t>
      </w:r>
    </w:p>
    <w:p>
      <w:pPr>
        <w:spacing w:after="100" w:line="276"/>
      </w:pPr>
      <w:r>
        <w:rPr>
          <w:rFonts w:ascii="Calibri" w:cs="Calibri" w:eastAsia="Calibri" w:hAnsi="Calibri"/>
          <w:b/>
          <w:bCs/>
          <w:i/>
          <w:iCs/>
          <w:color w:val="14130F"/>
          <w:sz w:val="20"/>
          <w:szCs w:val="20"/>
        </w:rPr>
        <w:t xml:space="preserve">Why it earns its place: </w:t>
      </w:r>
      <w:r>
        <w:rPr>
          <w:rFonts w:ascii="Calibri" w:cs="Calibri" w:eastAsia="Calibri" w:hAnsi="Calibri"/>
          <w:b w:val="false"/>
          <w:bCs w:val="false"/>
          <w:i/>
          <w:iCs/>
          <w:color w:val="14130F"/>
          <w:sz w:val="20"/>
          <w:szCs w:val="20"/>
        </w:rPr>
        <w:t xml:space="preserve">the buyer has to talk themselves into urgency. SPIN is how you get them there without pushing.</w:t>
      </w:r>
    </w:p>
    <w:p>
      <w:pPr>
        <w:spacing w:after="80" w:before="160"/>
      </w:pPr>
      <w:r>
        <w:rPr>
          <w:rFonts w:ascii="Georgia" w:cs="Georgia" w:eastAsia="Georgia" w:hAnsi="Georgia"/>
          <w:b/>
          <w:bCs/>
          <w:color w:val="14130F"/>
          <w:sz w:val="23"/>
          <w:szCs w:val="23"/>
        </w:rPr>
        <w:t xml:space="preserve">Challenger — the insight wedge</w:t>
      </w:r>
    </w:p>
    <w:p>
      <w:pPr>
        <w:spacing w:after="100" w:line="276"/>
      </w:pPr>
      <w:r>
        <w:rPr>
          <w:rFonts w:ascii="Calibri" w:cs="Calibri" w:eastAsia="Calibri" w:hAnsi="Calibri"/>
          <w:color w:val="14130F"/>
          <w:sz w:val="20"/>
          <w:szCs w:val="20"/>
        </w:rPr>
        <w:t xml:space="preserve">The reframe. You teach the prospect something new about their own business, then use that insight to wedge open their status quo. For Vertraulix the wedge is consistent: most teams don't have a contract-review problem, they have a buried-obligation problem — the cost is what comes due after signing, not the reading at signing. That single reframe powers every objection card and the discovery insight.</w:t>
      </w:r>
    </w:p>
    <w:p>
      <w:pPr>
        <w:spacing w:after="100" w:line="276"/>
      </w:pPr>
      <w:r>
        <w:rPr>
          <w:rFonts w:ascii="Calibri" w:cs="Calibri" w:eastAsia="Calibri" w:hAnsi="Calibri"/>
          <w:b/>
          <w:bCs/>
          <w:i/>
          <w:iCs/>
          <w:color w:val="14130F"/>
          <w:sz w:val="20"/>
          <w:szCs w:val="20"/>
        </w:rPr>
        <w:t xml:space="preserve">One honest caveat: </w:t>
      </w:r>
      <w:r>
        <w:rPr>
          <w:rFonts w:ascii="Calibri" w:cs="Calibri" w:eastAsia="Calibri" w:hAnsi="Calibri"/>
          <w:b w:val="false"/>
          <w:bCs w:val="false"/>
          <w:i/>
          <w:iCs/>
          <w:color w:val="14130F"/>
          <w:sz w:val="20"/>
          <w:szCs w:val="20"/>
        </w:rPr>
        <w:t xml:space="preserve">Challenger works best in the hands of a confident rep. For a brand-new rep, lead with Sandler and SPIN; layer the insight wedge in as they gain confidence. Done badly, the reframe feels like arguing.</w:t>
      </w:r>
    </w:p>
    <w:p>
      <w:pPr>
        <w:spacing w:after="80" w:before="160"/>
      </w:pPr>
      <w:r>
        <w:rPr>
          <w:rFonts w:ascii="Georgia" w:cs="Georgia" w:eastAsia="Georgia" w:hAnsi="Georgia"/>
          <w:b/>
          <w:bCs/>
          <w:color w:val="14130F"/>
          <w:sz w:val="23"/>
          <w:szCs w:val="23"/>
        </w:rPr>
        <w:t xml:space="preserve">How the four fire in sequence</w:t>
      </w:r>
    </w:p>
    <w:p>
      <w:pPr>
        <w:spacing w:after="100" w:line="276"/>
      </w:pPr>
      <w:r>
        <w:rPr>
          <w:rFonts w:ascii="Calibri" w:cs="Calibri" w:eastAsia="Calibri" w:hAnsi="Calibri"/>
          <w:color w:val="14130F"/>
          <w:sz w:val="20"/>
          <w:szCs w:val="20"/>
        </w:rPr>
        <w:t xml:space="preserve">One motion, four jobs, fixed order:</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1. Cardone </w:t>
      </w:r>
      <w:r>
        <w:rPr>
          <w:rFonts w:ascii="Calibri" w:cs="Calibri" w:eastAsia="Calibri" w:hAnsi="Calibri"/>
          <w:b w:val="false"/>
          <w:bCs w:val="false"/>
          <w:i w:val="false"/>
          <w:iCs w:val="false"/>
          <w:color w:val="14130F"/>
          <w:sz w:val="20"/>
          <w:szCs w:val="20"/>
        </w:rPr>
        <w:t xml:space="preserve">fills the pipeline and sets the cadence.</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2. Sandler </w:t>
      </w:r>
      <w:r>
        <w:rPr>
          <w:rFonts w:ascii="Calibri" w:cs="Calibri" w:eastAsia="Calibri" w:hAnsi="Calibri"/>
          <w:b w:val="false"/>
          <w:bCs w:val="false"/>
          <w:i w:val="false"/>
          <w:iCs w:val="false"/>
          <w:color w:val="14130F"/>
          <w:sz w:val="20"/>
          <w:szCs w:val="20"/>
        </w:rPr>
        <w:t xml:space="preserve">opens the call with an upfront contract.</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3. SPIN </w:t>
      </w:r>
      <w:r>
        <w:rPr>
          <w:rFonts w:ascii="Calibri" w:cs="Calibri" w:eastAsia="Calibri" w:hAnsi="Calibri"/>
          <w:b w:val="false"/>
          <w:bCs w:val="false"/>
          <w:i w:val="false"/>
          <w:iCs w:val="false"/>
          <w:color w:val="14130F"/>
          <w:sz w:val="20"/>
          <w:szCs w:val="20"/>
        </w:rPr>
        <w:t xml:space="preserve">runs discovery from situation to self-articulated value.</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4. Challenger </w:t>
      </w:r>
      <w:r>
        <w:rPr>
          <w:rFonts w:ascii="Calibri" w:cs="Calibri" w:eastAsia="Calibri" w:hAnsi="Calibri"/>
          <w:b w:val="false"/>
          <w:bCs w:val="false"/>
          <w:i w:val="false"/>
          <w:iCs w:val="false"/>
          <w:color w:val="14130F"/>
          <w:sz w:val="20"/>
          <w:szCs w:val="20"/>
        </w:rPr>
        <w:t xml:space="preserve">reframes the status quo and lands the buried-obligation insight.</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5. Sandler / Challenger </w:t>
      </w:r>
      <w:r>
        <w:rPr>
          <w:rFonts w:ascii="Calibri" w:cs="Calibri" w:eastAsia="Calibri" w:hAnsi="Calibri"/>
          <w:b w:val="false"/>
          <w:bCs w:val="false"/>
          <w:i w:val="false"/>
          <w:iCs w:val="false"/>
          <w:color w:val="14130F"/>
          <w:sz w:val="20"/>
          <w:szCs w:val="20"/>
        </w:rPr>
        <w:t xml:space="preserve">closes on a specific, low-friction next step.</w:t>
      </w:r>
    </w:p>
    <w:p>
      <w:pPr>
        <w:pBdr>
          <w:left w:val="single" w:color="C99A3B" w:sz="18" w:space="12"/>
        </w:pBdr>
        <w:spacing w:after="140" w:before="140" w:line="300"/>
        <w:ind w:left="360"/>
      </w:pPr>
      <w:r>
        <w:rPr>
          <w:rFonts w:ascii="Georgia" w:cs="Georgia" w:eastAsia="Georgia" w:hAnsi="Georgia"/>
          <w:i/>
          <w:iCs/>
          <w:color w:val="14130F"/>
          <w:sz w:val="22"/>
          <w:szCs w:val="22"/>
        </w:rPr>
        <w:t xml:space="preserve">The methodology is the same in every market. The accent is not. The rep who wins in six countries keeps the structure and changes the tone.</w:t>
      </w:r>
    </w:p>
    <w:p>
      <w:pPr>
        <w:spacing w:after="40" w:before="120"/>
        <w:jc w:val="center"/>
      </w:pPr>
      <w:r>
        <w:drawing>
          <wp:inline distT="0" distB="0" distL="0" distR="0">
            <wp:extent cx="4476750" cy="2790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476750" cy="2790825"/>
                    </a:xfrm>
                    <a:prstGeom prst="rect">
                      <a:avLst/>
                    </a:prstGeom>
                  </pic:spPr>
                </pic:pic>
              </a:graphicData>
            </a:graphic>
          </wp:inline>
        </w:drawing>
      </w:r>
    </w:p>
    <w:p>
      <w:pPr>
        <w:spacing w:after="140"/>
        <w:jc w:val="center"/>
      </w:pPr>
      <w:r>
        <w:rPr>
          <w:rFonts w:ascii="Consolas" w:cs="Consolas" w:eastAsia="Consolas" w:hAnsi="Consolas"/>
          <w:i/>
          <w:iCs/>
          <w:color w:val="6B675E"/>
          <w:sz w:val="15"/>
          <w:szCs w:val="15"/>
        </w:rPr>
        <w:t xml:space="preserve">One motion, four jobs, fixed order.</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Sourced entirely from Structured Prospecting (2026) — the four-methodology synthesis, the “structure creates freedom” principle, the Challenger insight wedge, and the Acknowledge → Reframe → Redirect structure. No external methodology texts quoted.</w:t>
      </w:r>
    </w:p>
    <w:p>
      <w:r>
        <w:br w:type="page"/>
      </w:r>
    </w:p>
    <w:p>
      <w:pPr>
        <w:spacing w:after="40" w:before="40"/>
      </w:pPr>
      <w:r>
        <w:rPr>
          <w:rFonts w:ascii="Consolas" w:cs="Consolas" w:eastAsia="Consolas" w:hAnsi="Consolas"/>
          <w:b/>
          <w:bCs/>
          <w:color w:val="C99A3B"/>
          <w:spacing w:val="30"/>
          <w:sz w:val="16"/>
          <w:szCs w:val="16"/>
        </w:rPr>
        <w:t xml:space="preserve">REFERENCE</w:t>
      </w:r>
    </w:p>
    <w:p>
      <w:pPr>
        <w:pBdr>
          <w:bottom w:val="single" w:color="C99A3B" w:sz="8" w:space="4"/>
        </w:pBdr>
        <w:spacing w:after="120" w:before="200"/>
      </w:pPr>
      <w:r>
        <w:rPr>
          <w:rFonts w:ascii="Georgia" w:cs="Georgia" w:eastAsia="Georgia" w:hAnsi="Georgia"/>
          <w:b/>
          <w:bCs/>
          <w:color w:val="14130F"/>
          <w:sz w:val="30"/>
          <w:szCs w:val="30"/>
        </w:rPr>
        <w:t xml:space="preserve">DACH &amp; EMEA Sales-Culture Pages</w:t>
      </w:r>
    </w:p>
    <w:p>
      <w:pPr>
        <w:spacing w:after="100" w:line="276"/>
      </w:pPr>
      <w:r>
        <w:rPr>
          <w:rFonts w:ascii="Calibri" w:cs="Calibri" w:eastAsia="Calibri" w:hAnsi="Calibri"/>
          <w:b/>
          <w:bCs/>
          <w:i w:val="false"/>
          <w:iCs w:val="false"/>
          <w:color w:val="14130F"/>
          <w:sz w:val="20"/>
          <w:szCs w:val="20"/>
        </w:rPr>
        <w:t xml:space="preserve">How to use this section. </w:t>
      </w:r>
      <w:r>
        <w:rPr>
          <w:rFonts w:ascii="Calibri" w:cs="Calibri" w:eastAsia="Calibri" w:hAnsi="Calibri"/>
          <w:b w:val="false"/>
          <w:bCs w:val="false"/>
          <w:i w:val="false"/>
          <w:iCs w:val="false"/>
          <w:color w:val="14130F"/>
          <w:sz w:val="20"/>
          <w:szCs w:val="20"/>
        </w:rPr>
        <w:t xml:space="preserve">One page of cultural calibration per market — what lands, what kills a deal, before a rep dials or writes. Not stereotypes; practical register and etiquette. The framework and the buried-obligation wedge stay constant across markets — only register and pace shift.</w:t>
      </w:r>
    </w:p>
    <w:p>
      <w:pPr>
        <w:spacing w:after="40" w:before="120"/>
        <w:jc w:val="center"/>
      </w:pPr>
      <w:r>
        <w:drawing>
          <wp:inline distT="0" distB="0" distL="0" distR="0">
            <wp:extent cx="4667250" cy="2181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667250" cy="2181225"/>
                    </a:xfrm>
                    <a:prstGeom prst="rect">
                      <a:avLst/>
                    </a:prstGeom>
                  </pic:spPr>
                </pic:pic>
              </a:graphicData>
            </a:graphic>
          </wp:inline>
        </w:drawing>
      </w:r>
    </w:p>
    <w:p>
      <w:pPr>
        <w:spacing w:after="140"/>
        <w:jc w:val="center"/>
      </w:pPr>
      <w:r>
        <w:rPr>
          <w:rFonts w:ascii="Consolas" w:cs="Consolas" w:eastAsia="Consolas" w:hAnsi="Consolas"/>
          <w:i/>
          <w:iCs/>
          <w:color w:val="6B675E"/>
          <w:sz w:val="15"/>
          <w:szCs w:val="15"/>
        </w:rPr>
        <w:t xml:space="preserve">Same system, different accent — cadence widens from UK/Ireland to DACH.</w:t>
      </w:r>
    </w:p>
    <w:p>
      <w:pPr>
        <w:spacing w:after="80" w:before="160"/>
      </w:pPr>
      <w:r>
        <w:rPr>
          <w:rFonts w:ascii="Georgia" w:cs="Georgia" w:eastAsia="Georgia" w:hAnsi="Georgia"/>
          <w:b/>
          <w:bCs/>
          <w:color w:val="14130F"/>
          <w:sz w:val="23"/>
          <w:szCs w:val="23"/>
        </w:rPr>
        <w:t xml:space="preserve">DACH — Germany, Austria, Switzerland</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Dimension</w:t>
            </w:r>
          </w:p>
        </w:tc>
        <w:tc>
          <w:tcPr>
            <w:tcW w:type="pct" w:w="7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Practical guidance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Register</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Formal „Sie“ until explicitly invited otherwise. Titles matter (Dr., etc.). German-native copy signals seriousness; a translated US template signals laziness.</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lands</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Precision, references, proof. Value before relationship. Compliance and documentation fluency (GoBD, GDPR) is a real credibility marker. A reasoned, specific opener.</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kills it</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Hype, superlatives, fake familiarity, fast follow-up that reads as pushy. Any invented statistic.</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Pace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Slower. Widen the cadence (Day 4 / 9 / 16). Expect thorough evaluation — measured consideration is not disinterest.</w:t>
            </w:r>
          </w:p>
        </w:tc>
      </w:tr>
    </w:tbl>
    <w:p>
      <w:pPr>
        <w:spacing w:after="100" w:line="276"/>
      </w:pPr>
      <w:r>
        <w:rPr>
          <w:rFonts w:ascii="Calibri" w:cs="Calibri" w:eastAsia="Calibri" w:hAnsi="Calibri"/>
          <w:b/>
          <w:bCs/>
          <w:i w:val="false"/>
          <w:iCs w:val="false"/>
          <w:color w:val="C99A3B"/>
          <w:sz w:val="20"/>
          <w:szCs w:val="20"/>
        </w:rPr>
        <w:t xml:space="preserve">Vertraulix angle: </w:t>
      </w:r>
      <w:r>
        <w:rPr>
          <w:rFonts w:ascii="Calibri" w:cs="Calibri" w:eastAsia="Calibri" w:hAnsi="Calibri"/>
          <w:b w:val="false"/>
          <w:bCs w:val="false"/>
          <w:i w:val="false"/>
          <w:iCs w:val="false"/>
          <w:color w:val="14130F"/>
          <w:sz w:val="20"/>
          <w:szCs w:val="20"/>
        </w:rPr>
        <w:t xml:space="preserve">Lead with the buried-obligation reframe stated plainly and the live demo. Competence is the rapport.</w:t>
      </w:r>
    </w:p>
    <w:p>
      <w:r>
        <w:br w:type="page"/>
      </w:r>
    </w:p>
    <w:p>
      <w:pPr>
        <w:spacing w:after="80" w:before="160"/>
      </w:pPr>
      <w:r>
        <w:rPr>
          <w:rFonts w:ascii="Georgia" w:cs="Georgia" w:eastAsia="Georgia" w:hAnsi="Georgia"/>
          <w:b/>
          <w:bCs/>
          <w:color w:val="14130F"/>
          <w:sz w:val="23"/>
          <w:szCs w:val="23"/>
        </w:rPr>
        <w:t xml:space="preserve">UK / Ireland</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Dimension</w:t>
            </w:r>
          </w:p>
        </w:tc>
        <w:tc>
          <w:tcPr>
            <w:tcW w:type="pct" w:w="7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Practical guidance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Register</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Neutral English; lightly informal is fine. First names.</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lands</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Getting to the point, dry wit, brevity, proof over adjectives.</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kills it</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Waffle, over-formality, hard-sell pressure, “hope you're well” filler.</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Pace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Fast; busy and sceptical. Tighter cadence (Day 3 / 7 / 14). Respect their time.</w:t>
            </w:r>
          </w:p>
        </w:tc>
      </w:tr>
    </w:tbl>
    <w:p>
      <w:pPr>
        <w:spacing w:after="100" w:line="276"/>
      </w:pPr>
      <w:r>
        <w:rPr>
          <w:rFonts w:ascii="Calibri" w:cs="Calibri" w:eastAsia="Calibri" w:hAnsi="Calibri"/>
          <w:b/>
          <w:bCs/>
          <w:i w:val="false"/>
          <w:iCs w:val="false"/>
          <w:color w:val="C99A3B"/>
          <w:sz w:val="20"/>
          <w:szCs w:val="20"/>
        </w:rPr>
        <w:t xml:space="preserve">Vertraulix angle: </w:t>
      </w:r>
      <w:r>
        <w:rPr>
          <w:rFonts w:ascii="Calibri" w:cs="Calibri" w:eastAsia="Calibri" w:hAnsi="Calibri"/>
          <w:b w:val="false"/>
          <w:bCs w:val="false"/>
          <w:i w:val="false"/>
          <w:iCs w:val="false"/>
          <w:color w:val="14130F"/>
          <w:sz w:val="20"/>
          <w:szCs w:val="20"/>
        </w:rPr>
        <w:t xml:space="preserve">Point-first: “the renewal nobody was watching?” Then the catch-and-track fix. Let the proof do the talking.</w:t>
      </w:r>
    </w:p>
    <w:p>
      <w:pPr>
        <w:spacing w:after="80" w:before="160"/>
      </w:pPr>
      <w:r>
        <w:rPr>
          <w:rFonts w:ascii="Georgia" w:cs="Georgia" w:eastAsia="Georgia" w:hAnsi="Georgia"/>
          <w:b/>
          <w:bCs/>
          <w:color w:val="14130F"/>
          <w:sz w:val="23"/>
          <w:szCs w:val="23"/>
        </w:rPr>
        <w:t xml:space="preserve">France</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Dimension</w:t>
            </w:r>
          </w:p>
        </w:tc>
        <w:tc>
          <w:tcPr>
            <w:tcW w:type="pct" w:w="7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Practical guidance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Register</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Formal “vous”. Correct, well-written French; avoid Anglicisms where a clean French term exists.</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lands</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 reasoned, structured argument. Intellectual respect. A premise, not just a one-line hook.</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kills it</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 thin hook with no substance; sloppy or machine-translated French; superfluous Anglicisms.</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Pace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Measured, sometimes hierarchical (Day 4 / 9 / 16). Relationship and logic both matter.</w:t>
            </w:r>
          </w:p>
        </w:tc>
      </w:tr>
    </w:tbl>
    <w:p>
      <w:pPr>
        <w:spacing w:after="100" w:line="276"/>
      </w:pPr>
      <w:r>
        <w:rPr>
          <w:rFonts w:ascii="Calibri" w:cs="Calibri" w:eastAsia="Calibri" w:hAnsi="Calibri"/>
          <w:b/>
          <w:bCs/>
          <w:i w:val="false"/>
          <w:iCs w:val="false"/>
          <w:color w:val="C99A3B"/>
          <w:sz w:val="20"/>
          <w:szCs w:val="20"/>
        </w:rPr>
        <w:t xml:space="preserve">Vertraulix angle: </w:t>
      </w:r>
      <w:r>
        <w:rPr>
          <w:rFonts w:ascii="Calibri" w:cs="Calibri" w:eastAsia="Calibri" w:hAnsi="Calibri"/>
          <w:b w:val="false"/>
          <w:bCs w:val="false"/>
          <w:i w:val="false"/>
          <w:iCs w:val="false"/>
          <w:color w:val="14130F"/>
          <w:sz w:val="20"/>
          <w:szCs w:val="20"/>
        </w:rPr>
        <w:t xml:space="preserve">Build the argument: the contract is read once, the cost comes later. Then “une seule vue de toutes vos échéances.”</w:t>
      </w:r>
    </w:p>
    <w:p>
      <w:r>
        <w:br w:type="page"/>
      </w:r>
    </w:p>
    <w:p>
      <w:pPr>
        <w:spacing w:after="80" w:before="160"/>
      </w:pPr>
      <w:r>
        <w:rPr>
          <w:rFonts w:ascii="Georgia" w:cs="Georgia" w:eastAsia="Georgia" w:hAnsi="Georgia"/>
          <w:b/>
          <w:bCs/>
          <w:color w:val="14130F"/>
          <w:sz w:val="23"/>
          <w:szCs w:val="23"/>
        </w:rPr>
        <w:t xml:space="preserve">Spain / Iberia</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Dimension</w:t>
            </w:r>
          </w:p>
        </w:tc>
        <w:tc>
          <w:tcPr>
            <w:tcW w:type="pct" w:w="7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Practical guidance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Register</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Informal “tú”, warm and personal. A human voice, not a template.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lands</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Genuine personalisation; rapport before business. Phone works well — competitors under-use it.</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kills it</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Cold, transactional, over-automated tone. Rushing to the ask before any warmth.</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Pace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Relational; build rapport, then business. Add a phone touch early (Day 3).</w:t>
            </w:r>
          </w:p>
        </w:tc>
      </w:tr>
    </w:tbl>
    <w:p>
      <w:pPr>
        <w:spacing w:after="100" w:line="276"/>
      </w:pPr>
      <w:r>
        <w:rPr>
          <w:rFonts w:ascii="Calibri" w:cs="Calibri" w:eastAsia="Calibri" w:hAnsi="Calibri"/>
          <w:b/>
          <w:bCs/>
          <w:i w:val="false"/>
          <w:iCs w:val="false"/>
          <w:color w:val="C99A3B"/>
          <w:sz w:val="20"/>
          <w:szCs w:val="20"/>
        </w:rPr>
        <w:t xml:space="preserve">Vertraulix angle: </w:t>
      </w:r>
      <w:r>
        <w:rPr>
          <w:rFonts w:ascii="Calibri" w:cs="Calibri" w:eastAsia="Calibri" w:hAnsi="Calibri"/>
          <w:b w:val="false"/>
          <w:bCs w:val="false"/>
          <w:i w:val="false"/>
          <w:iCs w:val="false"/>
          <w:color w:val="14130F"/>
          <w:sz w:val="20"/>
          <w:szCs w:val="20"/>
        </w:rPr>
        <w:t xml:space="preserve">Open warm on their world (“los contratos se firman — ¿pero quién vigila las fechas?”), then the catch-and-track fix.</w:t>
      </w:r>
    </w:p>
    <w:p>
      <w:pPr>
        <w:spacing w:after="80" w:before="160"/>
      </w:pPr>
      <w:r>
        <w:rPr>
          <w:rFonts w:ascii="Georgia" w:cs="Georgia" w:eastAsia="Georgia" w:hAnsi="Georgia"/>
          <w:b/>
          <w:bCs/>
          <w:color w:val="14130F"/>
          <w:sz w:val="23"/>
          <w:szCs w:val="23"/>
        </w:rPr>
        <w:t xml:space="preserve">Italy</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Dimension</w:t>
            </w:r>
          </w:p>
        </w:tc>
        <w:tc>
          <w:tcPr>
            <w:tcW w:type="pct" w:w="7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Practical guidance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Register</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Formal “Lei”. Warm but correct; attentive to relationship and good language.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lands</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 well-constructed message, relationship- and style-aware. Courtesy.</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kills it</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Brusqueness; sloppy Italian; a purely transactional tone.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Pace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Measured, closer to France than the UK (Day 4 / 9 / 16).</w:t>
            </w:r>
          </w:p>
        </w:tc>
      </w:tr>
    </w:tbl>
    <w:p>
      <w:pPr>
        <w:spacing w:after="100" w:line="276"/>
      </w:pPr>
      <w:r>
        <w:rPr>
          <w:rFonts w:ascii="Calibri" w:cs="Calibri" w:eastAsia="Calibri" w:hAnsi="Calibri"/>
          <w:b/>
          <w:bCs/>
          <w:i w:val="false"/>
          <w:iCs w:val="false"/>
          <w:color w:val="C99A3B"/>
          <w:sz w:val="20"/>
          <w:szCs w:val="20"/>
        </w:rPr>
        <w:t xml:space="preserve">Vertraulix angle: </w:t>
      </w:r>
      <w:r>
        <w:rPr>
          <w:rFonts w:ascii="Calibri" w:cs="Calibri" w:eastAsia="Calibri" w:hAnsi="Calibri"/>
          <w:b w:val="false"/>
          <w:bCs w:val="false"/>
          <w:i w:val="false"/>
          <w:iCs w:val="false"/>
          <w:color w:val="14130F"/>
          <w:sz w:val="20"/>
          <w:szCs w:val="20"/>
        </w:rPr>
        <w:t xml:space="preserve">“i contratti si firmano, ma chi controlla le scadenze?” — then “un'unica vista.” [Have a native speaker check register; Italy sits outside the core DACH reference.]</w:t>
      </w:r>
    </w:p>
    <w:p>
      <w:r>
        <w:br w:type="page"/>
      </w:r>
    </w:p>
    <w:p>
      <w:pPr>
        <w:spacing w:after="80" w:before="160"/>
      </w:pPr>
      <w:r>
        <w:rPr>
          <w:rFonts w:ascii="Georgia" w:cs="Georgia" w:eastAsia="Georgia" w:hAnsi="Georgia"/>
          <w:b/>
          <w:bCs/>
          <w:color w:val="14130F"/>
          <w:sz w:val="23"/>
          <w:szCs w:val="23"/>
        </w:rPr>
        <w:t xml:space="preserve">Benelux — Netherlands, Belgium, Luxembourg</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Dimension</w:t>
            </w:r>
          </w:p>
        </w:tc>
        <w:tc>
          <w:tcPr>
            <w:tcW w:type="pct" w:w="7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Practical guidance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Register</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Default informal “je” for B2B scale-ups; switch to “u” for older / more conservative recipients. Plain and concrete. Native Dutch signals seriousness even though English is tolerated.</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lands</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Directness, honesty, no-nonsense value. Calls and direct email both land.</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What kills it</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Superlatives, hard sell, vagueness, pressure (reads as pushy fast).</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Pace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Efficient, between UK and DACH (Day 3 / 8 / 15). Direct email + LinkedIn work well.</w:t>
            </w:r>
          </w:p>
        </w:tc>
      </w:tr>
    </w:tbl>
    <w:p>
      <w:pPr>
        <w:spacing w:after="100" w:line="276"/>
      </w:pPr>
      <w:r>
        <w:rPr>
          <w:rFonts w:ascii="Calibri" w:cs="Calibri" w:eastAsia="Calibri" w:hAnsi="Calibri"/>
          <w:b/>
          <w:bCs/>
          <w:i w:val="false"/>
          <w:iCs w:val="false"/>
          <w:color w:val="C99A3B"/>
          <w:sz w:val="20"/>
          <w:szCs w:val="20"/>
        </w:rPr>
        <w:t xml:space="preserve">Vertraulix angle: </w:t>
      </w:r>
      <w:r>
        <w:rPr>
          <w:rFonts w:ascii="Calibri" w:cs="Calibri" w:eastAsia="Calibri" w:hAnsi="Calibri"/>
          <w:b w:val="false"/>
          <w:bCs w:val="false"/>
          <w:i w:val="false"/>
          <w:iCs w:val="false"/>
          <w:color w:val="14130F"/>
          <w:sz w:val="20"/>
          <w:szCs w:val="20"/>
        </w:rPr>
        <w:t xml:space="preserve">“contracten worden getekend — maar wie bewaakt de data?” — then één overzicht. Keep it plain and pressure-free.</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These notes calibrate delivery, not strategy — the framework and wedge stay constant across markets; only register and pace shift. Cultural guidance is practical and non-stereotyping. The Italy page carries an open verification flag, as Italy sits outside the core DACH buyer-behaviour reference.</w:t>
      </w:r>
    </w:p>
    <w:p>
      <w:r>
        <w:br w:type="page"/>
      </w:r>
    </w:p>
    <w:p>
      <w:pPr>
        <w:spacing w:after="40" w:before="40"/>
      </w:pPr>
      <w:r>
        <w:rPr>
          <w:rFonts w:ascii="Consolas" w:cs="Consolas" w:eastAsia="Consolas" w:hAnsi="Consolas"/>
          <w:b/>
          <w:bCs/>
          <w:color w:val="C99A3B"/>
          <w:spacing w:val="30"/>
          <w:sz w:val="16"/>
          <w:szCs w:val="16"/>
        </w:rPr>
        <w:t xml:space="preserve">REFERENCE</w:t>
      </w:r>
    </w:p>
    <w:p>
      <w:pPr>
        <w:pBdr>
          <w:bottom w:val="single" w:color="C99A3B" w:sz="8" w:space="4"/>
        </w:pBdr>
        <w:spacing w:after="120" w:before="200"/>
      </w:pPr>
      <w:r>
        <w:rPr>
          <w:rFonts w:ascii="Georgia" w:cs="Georgia" w:eastAsia="Georgia" w:hAnsi="Georgia"/>
          <w:b/>
          <w:bCs/>
          <w:color w:val="14130F"/>
          <w:sz w:val="30"/>
          <w:szCs w:val="30"/>
        </w:rPr>
        <w:t xml:space="preserve">Discovery Bank — the full SPIN arc</w:t>
      </w:r>
    </w:p>
    <w:p>
      <w:pPr>
        <w:spacing w:after="100" w:line="276"/>
      </w:pPr>
      <w:r>
        <w:rPr>
          <w:rFonts w:ascii="Calibri" w:cs="Calibri" w:eastAsia="Calibri" w:hAnsi="Calibri"/>
          <w:b/>
          <w:bCs/>
          <w:i w:val="false"/>
          <w:iCs w:val="false"/>
          <w:color w:val="14130F"/>
          <w:sz w:val="20"/>
          <w:szCs w:val="20"/>
        </w:rPr>
        <w:t xml:space="preserve">How to use this section. </w:t>
      </w:r>
      <w:r>
        <w:rPr>
          <w:rFonts w:ascii="Calibri" w:cs="Calibri" w:eastAsia="Calibri" w:hAnsi="Calibri"/>
          <w:b w:val="false"/>
          <w:bCs w:val="false"/>
          <w:i w:val="false"/>
          <w:iCs w:val="false"/>
          <w:color w:val="14130F"/>
          <w:sz w:val="20"/>
          <w:szCs w:val="20"/>
        </w:rPr>
        <w:t xml:space="preserve">The question bank a rep works from on a live call. Built on SPIN: situation → problem → implication → need-payoff. Max three on a first call — the ranked shortlist at the end is the default. The implication questions are the ones most reps skip and the ones that make the buried-obligation pain felt.</w:t>
      </w:r>
    </w:p>
    <w:p>
      <w:pPr>
        <w:spacing w:after="80" w:before="160"/>
      </w:pPr>
      <w:r>
        <w:rPr>
          <w:rFonts w:ascii="Georgia" w:cs="Georgia" w:eastAsia="Georgia" w:hAnsi="Georgia"/>
          <w:b/>
          <w:bCs/>
          <w:color w:val="14130F"/>
          <w:sz w:val="23"/>
          <w:szCs w:val="23"/>
        </w:rPr>
        <w:t xml:space="preserve">Situation — understand the current state</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Where do your signed contracts live today — a shared drive, SharePoint, a CLM, something else?</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How does someone know a renewal or notice deadline is coming up — is that tracked anywhere, or is it manual?</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Who owns watching those dates — you, legal, finance, or whoever signed it?</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Roughly how many active contracts are you managing right now, and is that number growing?</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When a new contract gets signed, what happens to it — does anyone pull the key dates out, or does it just get filed?</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What prompted the current setup — did it grow piece by piece, or was it ever designed?</w:t>
      </w:r>
    </w:p>
    <w:p>
      <w:pPr>
        <w:spacing w:after="80" w:before="160"/>
      </w:pPr>
      <w:r>
        <w:rPr>
          <w:rFonts w:ascii="Georgia" w:cs="Georgia" w:eastAsia="Georgia" w:hAnsi="Georgia"/>
          <w:b/>
          <w:bCs/>
          <w:color w:val="14130F"/>
          <w:sz w:val="23"/>
          <w:szCs w:val="23"/>
        </w:rPr>
        <w:t xml:space="preserve">Problem — surface the pain</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When a contract is signed, who extracts the renewal, price and liability terms — and into what?</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How often does a renewal or notice window get noticed late, or only once it's passed?</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How much of someone's month goes into keeping a renewal spreadsheet current by hand?</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What happens when a clause gets missed — who notices, and when?</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For procurement: how do you track price-escalation caps across supplier agreements today?</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When you onboard a new supplier or client, how many places does that contract's key data have to be entered?</w:t>
      </w:r>
    </w:p>
    <w:p>
      <w:pPr>
        <w:spacing w:after="80" w:before="160"/>
      </w:pPr>
      <w:r>
        <w:rPr>
          <w:rFonts w:ascii="Georgia" w:cs="Georgia" w:eastAsia="Georgia" w:hAnsi="Georgia"/>
          <w:b/>
          <w:bCs/>
          <w:color w:val="14130F"/>
          <w:sz w:val="23"/>
          <w:szCs w:val="23"/>
        </w:rPr>
        <w:t xml:space="preserve">Implication — make the pain expensive</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If contract volume keeps growing, what does that manual tracking look like at twice the number?</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When a renewal slips, what's the real cost — the locked-in year, the price you couldn't renegotiate, the time, or all three?</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How many hours a month is the team spending re-reading PDFs to answer “when does this renew?”</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If a supplier invoice came in above the capped rate because nobody tracked the clause, what would that cost — and how would you even catch it?</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As you take on more contracts, does this tracking scale with you — or does it quietly become the thing that bites once a quarter?</w:t>
      </w:r>
    </w:p>
    <w:p>
      <w:pPr>
        <w:spacing w:after="80" w:before="160"/>
      </w:pPr>
      <w:r>
        <w:rPr>
          <w:rFonts w:ascii="Georgia" w:cs="Georgia" w:eastAsia="Georgia" w:hAnsi="Georgia"/>
          <w:b/>
          <w:bCs/>
          <w:color w:val="14130F"/>
          <w:sz w:val="23"/>
          <w:szCs w:val="23"/>
        </w:rPr>
        <w:t xml:space="preserve">Need-payoff — let them articulate the value</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If every renewal and price clause was extracted automatically and the deadlines surfaced before they hit — what would that free up?</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What would it mean to answer “what are we obligated to, and when?” across the whole contract base in one view?</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If onboarding a new contract took one ingestion instead of someone manually logging the dates, where would that time go?</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If you never had to wonder whether a renewal was about to auto-trigger, what would that be worth in peace of mind alone?</w:t>
      </w:r>
    </w:p>
    <w:p>
      <w:pPr>
        <w:spacing w:after="80" w:before="160"/>
      </w:pPr>
      <w:r>
        <w:rPr>
          <w:rFonts w:ascii="Georgia" w:cs="Georgia" w:eastAsia="Georgia" w:hAnsi="Georgia"/>
          <w:b/>
          <w:bCs/>
          <w:color w:val="14130F"/>
          <w:sz w:val="23"/>
          <w:szCs w:val="23"/>
        </w:rPr>
        <w:t xml:space="preserve">Ranked three-question cold-call shortlist</w:t>
      </w:r>
    </w:p>
    <w:p>
      <w:pPr>
        <w:spacing w:after="100" w:line="276"/>
      </w:pPr>
      <w:r>
        <w:rPr>
          <w:rFonts w:ascii="Calibri" w:cs="Calibri" w:eastAsia="Calibri" w:hAnsi="Calibri"/>
          <w:color w:val="14130F"/>
          <w:sz w:val="20"/>
          <w:szCs w:val="20"/>
        </w:rPr>
        <w:t xml:space="preserve">If you only get three, use these — one from each of the tiers that move a deal. This is the default for a first call; the fuller bank above is for second conversations and deeper discovery.</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1. (Problem) </w:t>
      </w:r>
      <w:r>
        <w:rPr>
          <w:rFonts w:ascii="Calibri" w:cs="Calibri" w:eastAsia="Calibri" w:hAnsi="Calibri"/>
          <w:b w:val="false"/>
          <w:bCs w:val="false"/>
          <w:i w:val="false"/>
          <w:iCs w:val="false"/>
          <w:color w:val="14130F"/>
          <w:sz w:val="20"/>
          <w:szCs w:val="20"/>
        </w:rPr>
        <w:t xml:space="preserve">“When a contract gets signed, who pulls out the renewal and price dates — and into what?”</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2. (Implication) </w:t>
      </w:r>
      <w:r>
        <w:rPr>
          <w:rFonts w:ascii="Calibri" w:cs="Calibri" w:eastAsia="Calibri" w:hAnsi="Calibri"/>
          <w:b w:val="false"/>
          <w:bCs w:val="false"/>
          <w:i w:val="false"/>
          <w:iCs w:val="false"/>
          <w:color w:val="14130F"/>
          <w:sz w:val="20"/>
          <w:szCs w:val="20"/>
        </w:rPr>
        <w:t xml:space="preserve">“And when one of those gets missed, who finds out first — you, or the supplier?”</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3. (Need-payoff) </w:t>
      </w:r>
      <w:r>
        <w:rPr>
          <w:rFonts w:ascii="Calibri" w:cs="Calibri" w:eastAsia="Calibri" w:hAnsi="Calibri"/>
          <w:b w:val="false"/>
          <w:bCs w:val="false"/>
          <w:i w:val="false"/>
          <w:iCs w:val="false"/>
          <w:color w:val="14130F"/>
          <w:sz w:val="20"/>
          <w:szCs w:val="20"/>
        </w:rPr>
        <w:t xml:space="preserve">“If every one of those obligations surfaced automatically before it hit — what would that take off your plate?”</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Discovery = full SPIN arc, max-three discipline preserved in the shortlist. The implication tier is where the Challenger buried-obligation wedge becomes felt rather than stated. No invented statistics — the only proof point remains a live extraction on the prospect's own contract.</w:t>
      </w:r>
    </w:p>
    <w:p>
      <w:r>
        <w:br w:type="page"/>
      </w:r>
    </w:p>
    <w:p>
      <w:pPr>
        <w:spacing w:after="40" w:before="40"/>
      </w:pPr>
      <w:r>
        <w:rPr>
          <w:rFonts w:ascii="Consolas" w:cs="Consolas" w:eastAsia="Consolas" w:hAnsi="Consolas"/>
          <w:b/>
          <w:bCs/>
          <w:color w:val="C99A3B"/>
          <w:spacing w:val="30"/>
          <w:sz w:val="16"/>
          <w:szCs w:val="16"/>
        </w:rPr>
        <w:t xml:space="preserve">REFERENCE</w:t>
      </w:r>
    </w:p>
    <w:p>
      <w:pPr>
        <w:pBdr>
          <w:bottom w:val="single" w:color="C99A3B" w:sz="8" w:space="4"/>
        </w:pBdr>
        <w:spacing w:after="120" w:before="200"/>
      </w:pPr>
      <w:r>
        <w:rPr>
          <w:rFonts w:ascii="Georgia" w:cs="Georgia" w:eastAsia="Georgia" w:hAnsi="Georgia"/>
          <w:b/>
          <w:bCs/>
          <w:color w:val="14130F"/>
          <w:sz w:val="30"/>
          <w:szCs w:val="30"/>
        </w:rPr>
        <w:t xml:space="preserve">Low-Hanging Fruit Map</w:t>
      </w:r>
    </w:p>
    <w:p>
      <w:pPr>
        <w:spacing w:after="100" w:line="276"/>
      </w:pPr>
      <w:r>
        <w:rPr>
          <w:rFonts w:ascii="Calibri" w:cs="Calibri" w:eastAsia="Calibri" w:hAnsi="Calibri"/>
          <w:b/>
          <w:bCs/>
          <w:i w:val="false"/>
          <w:iCs w:val="false"/>
          <w:color w:val="14130F"/>
          <w:sz w:val="20"/>
          <w:szCs w:val="20"/>
        </w:rPr>
        <w:t xml:space="preserve">How to use this section. </w:t>
      </w:r>
      <w:r>
        <w:rPr>
          <w:rFonts w:ascii="Calibri" w:cs="Calibri" w:eastAsia="Calibri" w:hAnsi="Calibri"/>
          <w:b w:val="false"/>
          <w:bCs w:val="false"/>
          <w:i w:val="false"/>
          <w:iCs w:val="false"/>
          <w:color w:val="14130F"/>
          <w:sz w:val="20"/>
          <w:szCs w:val="20"/>
        </w:rPr>
        <w:t xml:space="preserve">Where to point the team first for the fastest early wins. Not the whole market — the slice of it most likely to feel the buried-obligation pain acutely and act on it now. Work this list before broadening out.</w:t>
      </w:r>
    </w:p>
    <w:p>
      <w:pPr>
        <w:spacing w:after="80" w:before="160"/>
      </w:pPr>
      <w:r>
        <w:rPr>
          <w:rFonts w:ascii="Georgia" w:cs="Georgia" w:eastAsia="Georgia" w:hAnsi="Georgia"/>
          <w:b/>
          <w:bCs/>
          <w:color w:val="14130F"/>
          <w:sz w:val="23"/>
          <w:szCs w:val="23"/>
        </w:rPr>
        <w:t xml:space="preserve">The three industries, ranked by readiness</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gridCol w:w="100"/>
      </w:tblGrid>
      <w:tr>
        <w:trPr>
          <w:tblHeader/>
        </w:trPr>
        <w:tc>
          <w:tcPr>
            <w:tcW w:type="pct" w:w="26%"/>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Segment</w:t>
            </w:r>
          </w:p>
        </w:tc>
        <w:tc>
          <w:tcPr>
            <w:tcW w:type="pct" w:w="40%"/>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Why it's ripe now</w:t>
            </w:r>
          </w:p>
        </w:tc>
        <w:tc>
          <w:tcPr>
            <w:tcW w:type="pct" w:w="34%"/>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Where to find them</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Mid-market manufacturers, 100–1,000 staff</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Dense supplier and framework agreements with price clauses that move real money; procurement still on spreadsheets. The sharpest pain.</w:t>
            </w:r>
          </w:p>
        </w:tc>
        <w:tc>
          <w:tcPr>
            <w:tcW w:type="pct" w:w="3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Industry associations, IHK directories, supplier networks, LinkedIn (“Einkaufsleiter” / “Head of Procurement”)</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Professional-services firms, 80–800 staff</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High recurring client and vendor renewal volume; oversight on one stretched GC or COO.</w:t>
            </w:r>
          </w:p>
        </w:tc>
        <w:tc>
          <w:tcPr>
            <w:tcW w:type="pct" w:w="3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Consultancy and agency directories, LinkedIn (“General Counsel” / “COO” + region)</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SaaS scale-ups, 50–400 staff</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DPAs and customer contracts multiplying with every enterprise deal; lean back office.</w:t>
            </w:r>
          </w:p>
        </w:tc>
        <w:tc>
          <w:tcPr>
            <w:tcW w:type="pct" w:w="3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Funding announcements, scale-up lists, LinkedIn (“VP Finance” / first legal hire)</w:t>
            </w:r>
          </w:p>
        </w:tc>
      </w:tr>
      <w:tr>
        <w:tc>
          <w:tcPr>
            <w:tcW w:type="pct" w:w="26%"/>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Firms post-audit or post-near-miss</w:t>
            </w:r>
          </w:p>
        </w:tc>
        <w:tc>
          <w:tcPr>
            <w:tcW w:type="pct" w:w="40%"/>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A compliance review or a missed renewal that just cost money makes the pain undeniable this quarter.</w:t>
            </w:r>
          </w:p>
        </w:tc>
        <w:tc>
          <w:tcPr>
            <w:tcW w:type="pct" w:w="34%"/>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News of audits, compliance mandates, or founders posting about the problem</w:t>
            </w:r>
          </w:p>
        </w:tc>
      </w:tr>
    </w:tbl>
    <w:p>
      <w:pPr>
        <w:spacing w:after="80" w:before="160"/>
      </w:pPr>
      <w:r>
        <w:rPr>
          <w:rFonts w:ascii="Georgia" w:cs="Georgia" w:eastAsia="Georgia" w:hAnsi="Georgia"/>
          <w:b/>
          <w:bCs/>
          <w:color w:val="14130F"/>
          <w:sz w:val="23"/>
          <w:szCs w:val="23"/>
        </w:rPr>
        <w:t xml:space="preserve">Buying-trigger signals — prioritise these accounts</w:t>
      </w:r>
    </w:p>
    <w:p>
      <w:pPr>
        <w:spacing w:after="100" w:line="276"/>
      </w:pPr>
      <w:r>
        <w:rPr>
          <w:rFonts w:ascii="Calibri" w:cs="Calibri" w:eastAsia="Calibri" w:hAnsi="Calibri"/>
          <w:color w:val="14130F"/>
          <w:sz w:val="20"/>
          <w:szCs w:val="20"/>
        </w:rPr>
        <w:t xml:space="preserve">A prospect showing one of these is feeling the pain right now. Move them to the top of the list:</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A missed renewal or price-clause surprise </w:t>
      </w:r>
      <w:r>
        <w:rPr>
          <w:rFonts w:ascii="Calibri" w:cs="Calibri" w:eastAsia="Calibri" w:hAnsi="Calibri"/>
          <w:b w:val="false"/>
          <w:bCs w:val="false"/>
          <w:i w:val="false"/>
          <w:iCs w:val="false"/>
          <w:color w:val="14130F"/>
          <w:sz w:val="20"/>
          <w:szCs w:val="20"/>
        </w:rPr>
        <w:t xml:space="preserve">— a stated, recent, expensive pain you can answer directly.</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A new GC, legal-ops or procurement hire </w:t>
      </w:r>
      <w:r>
        <w:rPr>
          <w:rFonts w:ascii="Calibri" w:cs="Calibri" w:eastAsia="Calibri" w:hAnsi="Calibri"/>
          <w:b w:val="false"/>
          <w:bCs w:val="false"/>
          <w:i w:val="false"/>
          <w:iCs w:val="false"/>
          <w:color w:val="14130F"/>
          <w:sz w:val="20"/>
          <w:szCs w:val="20"/>
        </w:rPr>
        <w:t xml:space="preserve">— they've been brought in to get the contract pile under control.</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An audit, compliance review or new regulation </w:t>
      </w:r>
      <w:r>
        <w:rPr>
          <w:rFonts w:ascii="Calibri" w:cs="Calibri" w:eastAsia="Calibri" w:hAnsi="Calibri"/>
          <w:b w:val="false"/>
          <w:bCs w:val="false"/>
          <w:i w:val="false"/>
          <w:iCs w:val="false"/>
          <w:color w:val="14130F"/>
          <w:sz w:val="20"/>
          <w:szCs w:val="20"/>
        </w:rPr>
        <w:t xml:space="preserve">(e.g. supply-chain due-diligence law) — obligation tracking just became mandatory.</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Rapid contract growth </w:t>
      </w:r>
      <w:r>
        <w:rPr>
          <w:rFonts w:ascii="Calibri" w:cs="Calibri" w:eastAsia="Calibri" w:hAnsi="Calibri"/>
          <w:b w:val="false"/>
          <w:bCs w:val="false"/>
          <w:i w:val="false"/>
          <w:iCs w:val="false"/>
          <w:color w:val="14130F"/>
          <w:sz w:val="20"/>
          <w:szCs w:val="20"/>
        </w:rPr>
        <w:t xml:space="preserve">— more clients, suppliers or enterprise deals, so more obligations to track by hand.</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An M&amp;A or due-diligence process </w:t>
      </w:r>
      <w:r>
        <w:rPr>
          <w:rFonts w:ascii="Calibri" w:cs="Calibri" w:eastAsia="Calibri" w:hAnsi="Calibri"/>
          <w:b w:val="false"/>
          <w:bCs w:val="false"/>
          <w:i w:val="false"/>
          <w:iCs w:val="false"/>
          <w:color w:val="14130F"/>
          <w:sz w:val="20"/>
          <w:szCs w:val="20"/>
        </w:rPr>
        <w:t xml:space="preserve">— someone is suddenly being asked to produce every obligation across every contract.</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Procurement or back-office digitisation in motion </w:t>
      </w:r>
      <w:r>
        <w:rPr>
          <w:rFonts w:ascii="Calibri" w:cs="Calibri" w:eastAsia="Calibri" w:hAnsi="Calibri"/>
          <w:b w:val="false"/>
          <w:bCs w:val="false"/>
          <w:i w:val="false"/>
          <w:iCs w:val="false"/>
          <w:color w:val="14130F"/>
          <w:sz w:val="20"/>
          <w:szCs w:val="20"/>
        </w:rPr>
        <w:t xml:space="preserve">— budget and appetite for tooling already exist.</w:t>
      </w:r>
    </w:p>
    <w:p>
      <w:pPr>
        <w:spacing w:after="80" w:before="160"/>
      </w:pPr>
      <w:r>
        <w:rPr>
          <w:rFonts w:ascii="Georgia" w:cs="Georgia" w:eastAsia="Georgia" w:hAnsi="Georgia"/>
          <w:b/>
          <w:bCs/>
          <w:color w:val="14130F"/>
          <w:sz w:val="23"/>
          <w:szCs w:val="23"/>
        </w:rPr>
        <w:t xml:space="preserve">Where NOT to start (deprioritise)</w:t>
      </w:r>
    </w:p>
    <w:p>
      <w:pPr>
        <w:spacing w:after="100" w:line="276"/>
      </w:pPr>
      <w:r>
        <w:rPr>
          <w:rFonts w:ascii="Calibri" w:cs="Calibri" w:eastAsia="Calibri" w:hAnsi="Calibri"/>
          <w:color w:val="14130F"/>
          <w:sz w:val="20"/>
          <w:szCs w:val="20"/>
        </w:rPr>
        <w:t xml:space="preserve">These cost more effort for less return early on. Come back to them once the warm slice is worked:</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Under ~100 contracts </w:t>
      </w:r>
      <w:r>
        <w:rPr>
          <w:rFonts w:ascii="Calibri" w:cs="Calibri" w:eastAsia="Calibri" w:hAnsi="Calibri"/>
          <w:b w:val="false"/>
          <w:bCs w:val="false"/>
          <w:i w:val="false"/>
          <w:iCs w:val="false"/>
          <w:color w:val="14130F"/>
          <w:sz w:val="20"/>
          <w:szCs w:val="20"/>
        </w:rPr>
        <w:t xml:space="preserve">— the obligation drift hasn't kicked in; you'll lose on “we manage fine in Excel.”</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Mature CLM already embedded </w:t>
      </w:r>
      <w:r>
        <w:rPr>
          <w:rFonts w:ascii="Calibri" w:cs="Calibri" w:eastAsia="Calibri" w:hAnsi="Calibri"/>
          <w:b w:val="false"/>
          <w:bCs w:val="false"/>
          <w:i w:val="false"/>
          <w:iCs w:val="false"/>
          <w:color w:val="14130F"/>
          <w:sz w:val="20"/>
          <w:szCs w:val="20"/>
        </w:rPr>
        <w:t xml:space="preserve">— wrong fit until renewal pain surfaces.</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Anyone needing legal drafting or advice </w:t>
      </w:r>
      <w:r>
        <w:rPr>
          <w:rFonts w:ascii="Calibri" w:cs="Calibri" w:eastAsia="Calibri" w:hAnsi="Calibri"/>
          <w:b w:val="false"/>
          <w:bCs w:val="false"/>
          <w:i w:val="false"/>
          <w:iCs w:val="false"/>
          <w:color w:val="14130F"/>
          <w:sz w:val="20"/>
          <w:szCs w:val="20"/>
        </w:rPr>
        <w:t xml:space="preserve">— Vertraulix reads and tracks; it doesn't author or advise.</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Pure enterprise with a legal-ops team </w:t>
      </w:r>
      <w:r>
        <w:rPr>
          <w:rFonts w:ascii="Calibri" w:cs="Calibri" w:eastAsia="Calibri" w:hAnsi="Calibri"/>
          <w:b w:val="false"/>
          <w:bCs w:val="false"/>
          <w:i w:val="false"/>
          <w:iCs w:val="false"/>
          <w:color w:val="14130F"/>
          <w:sz w:val="20"/>
          <w:szCs w:val="20"/>
        </w:rPr>
        <w:t xml:space="preserve">— needs depth and SLAs Vertraulix can't yet credibly promise.</w:t>
      </w:r>
    </w:p>
    <w:p>
      <w:pPr>
        <w:pBdr>
          <w:left w:val="single" w:color="C99A3B" w:sz="18" w:space="12"/>
        </w:pBdr>
        <w:spacing w:after="140" w:before="140" w:line="300"/>
        <w:ind w:left="360"/>
      </w:pPr>
      <w:r>
        <w:rPr>
          <w:rFonts w:ascii="Georgia" w:cs="Georgia" w:eastAsia="Georgia" w:hAnsi="Georgia"/>
          <w:i/>
          <w:iCs/>
          <w:color w:val="14130F"/>
          <w:sz w:val="22"/>
          <w:szCs w:val="22"/>
        </w:rPr>
        <w:t xml:space="preserve">First weeks: a mid-market DACH manufacturer of 100–1,000 staff, dense supplier agreements, procurement on spreadsheets, and a recent price-clause or renewal surprise. That is the warmest possible Vertraulix conversation — start there.</w:t>
      </w:r>
    </w:p>
    <w:p>
      <w:pPr>
        <w:pBdr>
          <w:top w:val="single" w:color="A8A296" w:sz="4" w:space="6"/>
        </w:pBdr>
        <w:spacing w:after="80" w:before="160" w:line="252"/>
      </w:pPr>
      <w:r>
        <w:rPr>
          <w:rFonts w:ascii="Consolas" w:cs="Consolas" w:eastAsia="Consolas" w:hAnsi="Consolas"/>
          <w:b/>
          <w:bCs/>
          <w:color w:val="C99A3B"/>
          <w:sz w:val="15"/>
          <w:szCs w:val="15"/>
        </w:rPr>
        <w:t xml:space="preserve">Framework anchor — </w:t>
      </w:r>
      <w:r>
        <w:rPr>
          <w:rFonts w:ascii="Calibri" w:cs="Calibri" w:eastAsia="Calibri" w:hAnsi="Calibri"/>
          <w:i/>
          <w:iCs/>
          <w:color w:val="6B675E"/>
          <w:sz w:val="16"/>
          <w:szCs w:val="16"/>
        </w:rPr>
        <w:t xml:space="preserve">Low-hanging-fruit prioritisation = Cardone volume discipline aimed where pain is sharpest + Sandler disqualify-with-dignity on the deprioritise list. The three locked target industries frame the whole map; the trigger signals route effort to the accounts feeling the buried-obligation cost now.</w:t>
      </w:r>
    </w:p>
    <w:p>
      <w:r>
        <w:br w:type="page"/>
      </w:r>
    </w:p>
    <w:p>
      <w:pPr>
        <w:spacing w:after="40" w:before="40"/>
      </w:pPr>
      <w:r>
        <w:rPr>
          <w:rFonts w:ascii="Consolas" w:cs="Consolas" w:eastAsia="Consolas" w:hAnsi="Consolas"/>
          <w:b/>
          <w:bCs/>
          <w:color w:val="C99A3B"/>
          <w:spacing w:val="30"/>
          <w:sz w:val="16"/>
          <w:szCs w:val="16"/>
        </w:rPr>
        <w:t xml:space="preserve">CLOSING</w:t>
      </w:r>
    </w:p>
    <w:p>
      <w:pPr>
        <w:pBdr>
          <w:bottom w:val="single" w:color="C99A3B" w:sz="8" w:space="4"/>
        </w:pBdr>
        <w:spacing w:after="120" w:before="200"/>
      </w:pPr>
      <w:r>
        <w:rPr>
          <w:rFonts w:ascii="Georgia" w:cs="Georgia" w:eastAsia="Georgia" w:hAnsi="Georgia"/>
          <w:b/>
          <w:bCs/>
          <w:color w:val="14130F"/>
          <w:sz w:val="30"/>
          <w:szCs w:val="30"/>
        </w:rPr>
        <w:t xml:space="preserve">Playbook Notes &amp; Revision Log</w:t>
      </w:r>
    </w:p>
    <w:tbl>
      <w:tblPr>
        <w:tblW w:type="pct" w:w="100%"/>
        <w:tblBorders>
          <w:top w:val="single" w:color="A8A296" w:sz="2"/>
          <w:left w:val="single" w:color="A8A296" w:sz="2"/>
          <w:bottom w:val="single" w:color="A8A296" w:sz="2"/>
          <w:right w:val="single" w:color="A8A296" w:sz="2"/>
          <w:insideH w:val="single" w:color="DDD6C8" w:sz="2"/>
          <w:insideV w:val="single" w:color="DDD6C8" w:sz="2"/>
        </w:tblBorders>
      </w:tblPr>
      <w:tblGrid>
        <w:gridCol w:w="100"/>
        <w:gridCol w:w="100"/>
      </w:tblGrid>
      <w:tr>
        <w:trPr>
          <w:tblHeader/>
        </w:trPr>
        <w:tc>
          <w:tcPr>
            <w:tcW w:type="pct" w:w="22%"/>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
            </w:r>
          </w:p>
        </w:tc>
        <w:tc>
          <w:tcPr>
            <w:tcW w:type="pct" w:w="78%"/>
            <w:shd w:fill="EFE7D4" w:val="clear"/>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Edition</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Sample edition — fictional company (Vertraulix), full framework</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Purpose</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Demonstration of the Structured Talent custom-playbook method end to end</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Version</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1.0 — Sample</w:t>
            </w:r>
          </w:p>
        </w:tc>
      </w:tr>
      <w:tr>
        <w:tc>
          <w:tcPr>
            <w:tcW w:type="pct" w:w="22%"/>
            <w:tcMar>
              <w:top w:type="dxa" w:w="60"/>
              <w:left w:type="dxa" w:w="90"/>
              <w:bottom w:type="dxa" w:w="60"/>
              <w:right w:type="dxa" w:w="90"/>
            </w:tcMar>
            <w:vAlign w:val="center"/>
          </w:tcPr>
          <w:p>
            <w:pPr>
              <w:spacing w:after="0" w:line="252"/>
            </w:pPr>
            <w:r>
              <w:rPr>
                <w:rFonts w:ascii="Calibri" w:cs="Calibri" w:eastAsia="Calibri" w:hAnsi="Calibri"/>
                <w:b/>
                <w:bCs/>
                <w:i w:val="false"/>
                <w:iCs w:val="false"/>
                <w:color w:val="14130F"/>
                <w:sz w:val="18"/>
                <w:szCs w:val="18"/>
              </w:rPr>
              <w:t xml:space="preserve">Contact</w:t>
            </w:r>
          </w:p>
        </w:tc>
        <w:tc>
          <w:tcPr>
            <w:tcW w:type="pct" w:w="78%"/>
            <w:tcMar>
              <w:top w:type="dxa" w:w="60"/>
              <w:left w:type="dxa" w:w="90"/>
              <w:bottom w:type="dxa" w:w="60"/>
              <w:right w:type="dxa" w:w="90"/>
            </w:tcMar>
            <w:vAlign w:val="center"/>
          </w:tcPr>
          <w:p>
            <w:pPr>
              <w:spacing w:after="0" w:line="252"/>
            </w:pPr>
            <w:r>
              <w:rPr>
                <w:rFonts w:ascii="Calibri" w:cs="Calibri" w:eastAsia="Calibri" w:hAnsi="Calibri"/>
                <w:b w:val="false"/>
                <w:bCs w:val="false"/>
                <w:i w:val="false"/>
                <w:iCs w:val="false"/>
                <w:color w:val="14130F"/>
                <w:sz w:val="18"/>
                <w:szCs w:val="18"/>
              </w:rPr>
              <w:t xml:space="preserve">office@structuredtalent.com</w:t>
            </w:r>
          </w:p>
        </w:tc>
      </w:tr>
    </w:tbl>
    <w:p>
      <w:pPr>
        <w:spacing w:after="80" w:before="160"/>
      </w:pPr>
      <w:r>
        <w:rPr>
          <w:rFonts w:ascii="Georgia" w:cs="Georgia" w:eastAsia="Georgia" w:hAnsi="Georgia"/>
          <w:b/>
          <w:bCs/>
          <w:color w:val="14130F"/>
          <w:sz w:val="23"/>
          <w:szCs w:val="23"/>
        </w:rPr>
        <w:t xml:space="preserve">What a live client edition changes</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Real company, real product. </w:t>
      </w:r>
      <w:r>
        <w:rPr>
          <w:rFonts w:ascii="Calibri" w:cs="Calibri" w:eastAsia="Calibri" w:hAnsi="Calibri"/>
          <w:b w:val="false"/>
          <w:bCs w:val="false"/>
          <w:i w:val="false"/>
          <w:iCs w:val="false"/>
          <w:color w:val="14130F"/>
          <w:sz w:val="20"/>
          <w:szCs w:val="20"/>
        </w:rPr>
        <w:t xml:space="preserve">Vertraulix, its three ICPs, the buried-obligation wedge and the sequences are all replaced with the client's actual company, product, market and positioning.</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Verified intelligence. </w:t>
      </w:r>
      <w:r>
        <w:rPr>
          <w:rFonts w:ascii="Calibri" w:cs="Calibri" w:eastAsia="Calibri" w:hAnsi="Calibri"/>
          <w:b w:val="false"/>
          <w:bCs w:val="false"/>
          <w:i w:val="false"/>
          <w:iCs w:val="false"/>
          <w:color w:val="14130F"/>
          <w:sz w:val="20"/>
          <w:szCs w:val="20"/>
        </w:rPr>
        <w:t xml:space="preserve">The placeholder figures in §1A are replaced with current, named, dated sources — the sourcing standard shown here, applied to real data.</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A real proof point. </w:t>
      </w:r>
      <w:r>
        <w:rPr>
          <w:rFonts w:ascii="Calibri" w:cs="Calibri" w:eastAsia="Calibri" w:hAnsi="Calibri"/>
          <w:b w:val="false"/>
          <w:bCs w:val="false"/>
          <w:i w:val="false"/>
          <w:iCs w:val="false"/>
          <w:color w:val="14130F"/>
          <w:sz w:val="20"/>
          <w:szCs w:val="20"/>
        </w:rPr>
        <w:t xml:space="preserve">The live-demo proof is supplemented with the client's first customer results (a renewal caught, hours saved) as they land.</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Native-speaker register check. </w:t>
      </w:r>
      <w:r>
        <w:rPr>
          <w:rFonts w:ascii="Calibri" w:cs="Calibri" w:eastAsia="Calibri" w:hAnsi="Calibri"/>
          <w:b w:val="false"/>
          <w:bCs w:val="false"/>
          <w:i w:val="false"/>
          <w:iCs w:val="false"/>
          <w:color w:val="14130F"/>
          <w:sz w:val="20"/>
          <w:szCs w:val="20"/>
        </w:rPr>
        <w:t xml:space="preserve">Any market outside the core DACH reference (Italy especially) is reviewed by a native speaker before launch.</w:t>
      </w:r>
    </w:p>
    <w:p>
      <w:pPr>
        <w:spacing w:after="80" w:before="160"/>
      </w:pPr>
      <w:r>
        <w:rPr>
          <w:rFonts w:ascii="Georgia" w:cs="Georgia" w:eastAsia="Georgia" w:hAnsi="Georgia"/>
          <w:b/>
          <w:bCs/>
          <w:color w:val="14130F"/>
          <w:sz w:val="23"/>
          <w:szCs w:val="23"/>
        </w:rPr>
        <w:t xml:space="preserve">Editorial standards held throughout</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First-person, individual-contributor voice. No invented management history.</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No em-dashes as rhythm devices; no tricolons; no unanchored superlatives.</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Defensible claims only — every figure attributed, every proof point demonstrable or flagged for verification.</w:t>
      </w:r>
    </w:p>
    <w:p>
      <w:pPr>
        <w:pStyle w:val="ListParagraph"/>
        <w:numPr>
          <w:ilvl w:val="0"/>
          <w:numId w:val="2"/>
        </w:numPr>
        <w:spacing w:after="50" w:line="268"/>
      </w:pPr>
      <w:r>
        <w:rPr>
          <w:rFonts w:ascii="Calibri" w:cs="Calibri" w:eastAsia="Calibri" w:hAnsi="Calibri"/>
          <w:b w:val="false"/>
          <w:bCs w:val="false"/>
          <w:i w:val="false"/>
          <w:iCs w:val="false"/>
          <w:color w:val="14130F"/>
          <w:sz w:val="20"/>
          <w:szCs w:val="20"/>
        </w:rPr>
        <w:t xml:space="preserve">Proof over pressure: no urgency, scarcity or false familiarity, in any language.</w:t>
      </w:r>
    </w:p>
    <w:p>
      <w:pPr>
        <w:spacing w:after="200"/>
      </w:pPr>
      <w:r>
        <w:t xml:space="preserve"/>
      </w:r>
    </w:p>
    <w:p>
      <w:pPr>
        <w:pBdr>
          <w:top w:val="single" w:color="C99A3B" w:sz="8" w:space="8"/>
        </w:pBdr>
        <w:spacing w:before="200"/>
      </w:pPr>
      <w:r>
        <w:rPr>
          <w:rFonts w:ascii="Consolas" w:cs="Consolas" w:eastAsia="Consolas" w:hAnsi="Consolas"/>
          <w:color w:val="14130F"/>
          <w:sz w:val="17"/>
          <w:szCs w:val="17"/>
        </w:rPr>
        <w:t xml:space="preserve">Harm Linnecke  |  Founder, Structured Talent  |  structuredtalent.com  |  office@structuredtalent.com</w:t>
      </w:r>
    </w:p>
    <w:p>
      <w:r>
        <w:br w:type="page"/>
      </w:r>
    </w:p>
    <w:p>
      <w:pPr>
        <w:spacing w:after="40" w:before="40"/>
      </w:pPr>
      <w:r>
        <w:rPr>
          <w:rFonts w:ascii="Consolas" w:cs="Consolas" w:eastAsia="Consolas" w:hAnsi="Consolas"/>
          <w:b/>
          <w:bCs/>
          <w:color w:val="C99A3B"/>
          <w:spacing w:val="30"/>
          <w:sz w:val="16"/>
          <w:szCs w:val="16"/>
        </w:rPr>
        <w:t xml:space="preserve">ABOUT THIS SAMPLE</w:t>
      </w:r>
    </w:p>
    <w:p>
      <w:pPr>
        <w:pBdr>
          <w:bottom w:val="single" w:color="C99A3B" w:sz="8" w:space="4"/>
        </w:pBdr>
        <w:spacing w:after="120" w:before="200"/>
      </w:pPr>
      <w:r>
        <w:rPr>
          <w:rFonts w:ascii="Georgia" w:cs="Georgia" w:eastAsia="Georgia" w:hAnsi="Georgia"/>
          <w:b/>
          <w:bCs/>
          <w:color w:val="14130F"/>
          <w:sz w:val="30"/>
          <w:szCs w:val="30"/>
        </w:rPr>
        <w:t xml:space="preserve">How this playbook was built</w:t>
      </w:r>
    </w:p>
    <w:p>
      <w:pPr>
        <w:spacing w:after="100" w:line="276"/>
      </w:pPr>
      <w:r>
        <w:rPr>
          <w:rFonts w:ascii="Calibri" w:cs="Calibri" w:eastAsia="Calibri" w:hAnsi="Calibri"/>
          <w:color w:val="14130F"/>
          <w:sz w:val="20"/>
          <w:szCs w:val="20"/>
        </w:rPr>
        <w:t xml:space="preserve">This sample was produced end to end for a fictional company, Vertraulix, to demonstrate the Structured Talent method without exposing any real client's confidential work. Everything in it — the company, the product, the three ICPs, the buried-obligation wedge, the six core sequences and the bonus seventh, the prompts, the battlecard and every diagram — was built specifically for this fictional scenario.</w:t>
      </w:r>
    </w:p>
    <w:p>
      <w:pPr>
        <w:spacing w:after="100" w:line="276"/>
      </w:pPr>
      <w:r>
        <w:rPr>
          <w:rFonts w:ascii="Calibri" w:cs="Calibri" w:eastAsia="Calibri" w:hAnsi="Calibri"/>
          <w:color w:val="14130F"/>
          <w:sz w:val="20"/>
          <w:szCs w:val="20"/>
        </w:rPr>
        <w:t xml:space="preserve">What it demonstrates is the architecture a real client receives: the four-methodology framework applied to a named market; PROOF-structured outreach in native languages; SPIN discovery built to make the wedge felt; a Sandler-disciplined call flow from upfront contract to named next step; and the claim-discipline guardrails that keep every word defensible — which matter most of all in DACH, where an unsupported claim doesn't underperform, it disqualifies.</w:t>
      </w:r>
    </w:p>
    <w:p>
      <w:pPr>
        <w:spacing w:after="80" w:before="160"/>
      </w:pPr>
      <w:r>
        <w:rPr>
          <w:rFonts w:ascii="Georgia" w:cs="Georgia" w:eastAsia="Georgia" w:hAnsi="Georgia"/>
          <w:b/>
          <w:bCs/>
          <w:color w:val="14130F"/>
          <w:sz w:val="23"/>
          <w:szCs w:val="23"/>
        </w:rPr>
        <w:t xml:space="preserve">What changes in a live client edition</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The fictional company is replaced </w:t>
      </w:r>
      <w:r>
        <w:rPr>
          <w:rFonts w:ascii="Calibri" w:cs="Calibri" w:eastAsia="Calibri" w:hAnsi="Calibri"/>
          <w:b w:val="false"/>
          <w:bCs w:val="false"/>
          <w:i w:val="false"/>
          <w:iCs w:val="false"/>
          <w:color w:val="14130F"/>
          <w:sz w:val="20"/>
          <w:szCs w:val="20"/>
        </w:rPr>
        <w:t xml:space="preserve">by the client's real company, product, market and positioning.</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The placeholder intelligence </w:t>
      </w:r>
      <w:r>
        <w:rPr>
          <w:rFonts w:ascii="Calibri" w:cs="Calibri" w:eastAsia="Calibri" w:hAnsi="Calibri"/>
          <w:b w:val="false"/>
          <w:bCs w:val="false"/>
          <w:i w:val="false"/>
          <w:iCs w:val="false"/>
          <w:color w:val="14130F"/>
          <w:sz w:val="20"/>
          <w:szCs w:val="20"/>
        </w:rPr>
        <w:t xml:space="preserve">in §1A becomes current, named, dated sources.</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The live-demo proof </w:t>
      </w:r>
      <w:r>
        <w:rPr>
          <w:rFonts w:ascii="Calibri" w:cs="Calibri" w:eastAsia="Calibri" w:hAnsi="Calibri"/>
          <w:b w:val="false"/>
          <w:bCs w:val="false"/>
          <w:i w:val="false"/>
          <w:iCs w:val="false"/>
          <w:color w:val="14130F"/>
          <w:sz w:val="20"/>
          <w:szCs w:val="20"/>
        </w:rPr>
        <w:t xml:space="preserve">is supplemented by the client's first real customer results as they land (§15).</w:t>
      </w:r>
    </w:p>
    <w:p>
      <w:pPr>
        <w:pStyle w:val="ListParagraph"/>
        <w:numPr>
          <w:ilvl w:val="0"/>
          <w:numId w:val="2"/>
        </w:numPr>
        <w:spacing w:after="50" w:line="268"/>
      </w:pPr>
      <w:r>
        <w:rPr>
          <w:rFonts w:ascii="Calibri" w:cs="Calibri" w:eastAsia="Calibri" w:hAnsi="Calibri"/>
          <w:b/>
          <w:bCs/>
          <w:i w:val="false"/>
          <w:iCs w:val="false"/>
          <w:color w:val="14130F"/>
          <w:sz w:val="20"/>
          <w:szCs w:val="20"/>
        </w:rPr>
        <w:t xml:space="preserve">Every non-core market </w:t>
      </w:r>
      <w:r>
        <w:rPr>
          <w:rFonts w:ascii="Calibri" w:cs="Calibri" w:eastAsia="Calibri" w:hAnsi="Calibri"/>
          <w:b w:val="false"/>
          <w:bCs w:val="false"/>
          <w:i w:val="false"/>
          <w:iCs w:val="false"/>
          <w:color w:val="14130F"/>
          <w:sz w:val="20"/>
          <w:szCs w:val="20"/>
        </w:rPr>
        <w:t xml:space="preserve">is checked by a native speaker before launch.</w:t>
      </w:r>
    </w:p>
    <w:p>
      <w:pPr>
        <w:pBdr>
          <w:left w:val="single" w:color="C99A3B" w:sz="18" w:space="12"/>
        </w:pBdr>
        <w:spacing w:after="140" w:before="140" w:line="300"/>
        <w:ind w:left="360"/>
      </w:pPr>
      <w:r>
        <w:rPr>
          <w:rFonts w:ascii="Georgia" w:cs="Georgia" w:eastAsia="Georgia" w:hAnsi="Georgia"/>
          <w:i/>
          <w:iCs/>
          <w:color w:val="14130F"/>
          <w:sz w:val="22"/>
          <w:szCs w:val="22"/>
        </w:rPr>
        <w:t xml:space="preserve">The framework is proven. The application is bespoke. That combination — a tested system, built precisely for one company's market — is what a custom Structured Talent playbook is.</w:t>
      </w:r>
    </w:p>
    <w:p>
      <w:pPr>
        <w:spacing w:after="200"/>
      </w:pPr>
      <w:r>
        <w:t xml:space="preserve"/>
      </w:r>
    </w:p>
    <w:p>
      <w:pPr>
        <w:spacing w:before="300"/>
        <w:jc w:val="center"/>
      </w:pPr>
      <w:r>
        <w:rPr>
          <w:rFonts w:ascii="Consolas" w:cs="Consolas" w:eastAsia="Consolas" w:hAnsi="Consolas"/>
          <w:b/>
          <w:bCs/>
          <w:color w:val="C99A3B"/>
          <w:spacing w:val="60"/>
          <w:sz w:val="18"/>
          <w:szCs w:val="18"/>
        </w:rPr>
        <w:t xml:space="preserve">STRUCTURED TALENT</w:t>
      </w:r>
    </w:p>
    <w:p>
      <w:pPr>
        <w:jc w:val="center"/>
      </w:pPr>
      <w:r>
        <w:rPr>
          <w:rFonts w:ascii="Calibri" w:cs="Calibri" w:eastAsia="Calibri" w:hAnsi="Calibri"/>
          <w:color w:val="A8A296"/>
          <w:sz w:val="16"/>
          <w:szCs w:val="16"/>
        </w:rPr>
        <w:t xml:space="preserve">Custom sales playbooks &amp; GTM advisory  ·  structuredtalent.com</w:t>
      </w:r>
    </w:p>
    <w:sectPr>
      <w:headerReference w:type="default" r:id="rId7"/>
      <w:footerReference w:type="default" r:id="rId8"/>
      <w:pgSz w:w="11906" w:h="16838" w:orient="portrait"/>
      <w:pgMar w:top="1100" w:right="1100" w:bottom="1100" w:left="1100" w:header="708" w:footer="708" w:gutter="0"/>
      <w:pgNumType w:start="1" w:fmt="decimal"/>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6C8" w:sz="4" w:space="4"/>
      </w:pBdr>
      <w:spacing w:before="60"/>
      <w:jc w:val="center"/>
    </w:pPr>
    <w:r>
      <w:rPr>
        <w:rFonts w:ascii="Calibri" w:cs="Calibri" w:eastAsia="Calibri" w:hAnsi="Calibri"/>
        <w:color w:val="A8A296"/>
        <w:sz w:val="14"/>
        <w:szCs w:val="14"/>
      </w:rPr>
      <w:t xml:space="preserve">Structured Talent  ·  Page </w:t>
    </w:r>
    <w:r>
      <w:rPr>
        <w:rFonts w:ascii="Calibri" w:cs="Calibri" w:eastAsia="Calibri" w:hAnsi="Calibri"/>
        <w:color w:val="A8A296"/>
        <w:sz w:val="14"/>
        <w:szCs w:val="14"/>
      </w:rPr>
      <w:fldChar w:fldCharType="begin"/>
      <w:instrText xml:space="preserve">PAGE</w:instrText>
      <w:fldChar w:fldCharType="separate"/>
      <w:fldChar w:fldCharType="end"/>
    </w:r>
    <w:r>
      <w:rPr>
        <w:rFonts w:ascii="Calibri" w:cs="Calibri" w:eastAsia="Calibri" w:hAnsi="Calibri"/>
        <w:color w:val="A8A296"/>
        <w:sz w:val="14"/>
        <w:szCs w:val="14"/>
      </w:rPr>
      <w:t xml:space="preserve"> of </w:t>
    </w:r>
    <w:r>
      <w:rPr>
        <w:rFonts w:ascii="Calibri" w:cs="Calibri" w:eastAsia="Calibri" w:hAnsi="Calibri"/>
        <w:color w:val="A8A296"/>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DD6C8" w:sz="4" w:space="4"/>
      </w:pBdr>
      <w:spacing w:after="60"/>
    </w:pPr>
    <w:r>
      <w:rPr>
        <w:rFonts w:ascii="Consolas" w:cs="Consolas" w:eastAsia="Consolas" w:hAnsi="Consolas"/>
        <w:b/>
        <w:bCs/>
        <w:color w:val="C99A3B"/>
        <w:spacing w:val="20"/>
        <w:sz w:val="14"/>
        <w:szCs w:val="14"/>
      </w:rPr>
      <w:t xml:space="preserve">STRUCTURED TALENT</w:t>
    </w:r>
    <w:r>
      <w:rPr>
        <w:rFonts w:ascii="Calibri" w:cs="Calibri" w:eastAsia="Calibri" w:hAnsi="Calibri"/>
        <w:color w:val="A8A296"/>
        <w:sz w:val="14"/>
        <w:szCs w:val="14"/>
      </w:rPr>
      <w:t xml:space="preserve">   ·   Vertraulix DACH Outbound Playbook   ·   Sample Edition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C99A3B"/>
      </w:rPr>
    </w:lvl>
    <w:lvl w:ilvl="1" w15:tentative="1">
      <w:start w:val="1"/>
      <w:numFmt w:val="bullet"/>
      <w:lvlText w:val="–"/>
      <w:lvlJc w:val="left"/>
      <w:pPr>
        <w:ind w:left="72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30F"/>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0bd758a6c694366106a0095f80cc9fe4d18e7dd3.undefined"/><Relationship Id="rId10" Type="http://schemas.openxmlformats.org/officeDocument/2006/relationships/image" Target="media/629938b6b93b9d2ad85c50aa3ad5c06b41d1b414.undefined"/><Relationship Id="rId11" Type="http://schemas.openxmlformats.org/officeDocument/2006/relationships/image" Target="media/42d899e493754af1e59e3dc89a5ea0525567f354.undefined"/><Relationship Id="rId12" Type="http://schemas.openxmlformats.org/officeDocument/2006/relationships/image" Target="media/3a328290387ec9dc3c853b75f3906545de447333.undefined"/><Relationship Id="rId13" Type="http://schemas.openxmlformats.org/officeDocument/2006/relationships/image" Target="media/63ed7ab8a83b0188fb46f3a576c060d2c64a5c22.undefined"/><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Vertraulix DACH Outbound Playbook — Sample Edition</dc:title>
  <dc:creator>Structured Talent</dc:creator>
  <dc:description>Structured Prospecting framework sample playbook</dc:description>
  <cp:lastModifiedBy>Un-named</cp:lastModifiedBy>
  <cp:revision>1</cp:revision>
  <dcterms:created xsi:type="dcterms:W3CDTF">2026-06-30T19:51:35.214Z</dcterms:created>
  <dcterms:modified xsi:type="dcterms:W3CDTF">2026-06-30T19:51:35.214Z</dcterms:modified>
</cp:coreProperties>
</file>

<file path=docProps/custom.xml><?xml version="1.0" encoding="utf-8"?>
<Properties xmlns="http://schemas.openxmlformats.org/officeDocument/2006/custom-properties" xmlns:vt="http://schemas.openxmlformats.org/officeDocument/2006/docPropsVTypes"/>
</file>