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As someone passionate about building strong customer relationships and delivering unparalleled service, I was thrilled to learn about the Customer Success Manager opportunity at Company A. This role represents an exciting step towards my career goal of fostering client success and satisfaction through effective communication and innovative problem-solving.</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Throughout my career, I have consistently demonstrated a commitment to understanding customer needs and driving results. In my previous role, I enhanced customer engagement strategies which increased client retention by 25% over a single financial quarter. I have honed my ability to address complex challenges, ensuring seamless and positive customer experiences by implementing tailored solutions that align with company objectives.</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One of my proudest achievements was leading a cross-functional team to reduce response times to client inquiries by 40%, significantly boosting client satisfaction scores. My proactive approach and dedication to continuous improvement have consistently translated into tangible outcomes, a mindset I am eager to bring to Company A's dynamic environment. </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I'm particularly impressed with Company A's commitment to innovation and quality, and I am eager to contribute to these values by leveraging my skills in communication and problem-solving to enhance customer relations and drive business growth.</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I am excited about the possibility of working with a forward-thinking team like yours and am keen to further discuss how I can contribute to the ongoing success of Company A. Thank you for considering my application. I look forward to the opportunity to speak with you soon.</w:t>
      </w:r>
    </w:p>
    <w:p w:rsidR="00000000" w:rsidDel="00000000" w:rsidP="00000000" w:rsidRDefault="00000000" w:rsidRPr="00000000" w14:paraId="0000000B">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C">
      <w:pPr>
        <w:spacing w:after="240" w:before="240" w:lineRule="auto"/>
        <w:rPr>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