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apply for the position of Data Engineer at Company A, as this role perfectly aligns with my career objectives of leveraging data science to drive strategic business insights. With a strong foundation in designing scalable data solutions and a relentless thirst for innovation, I am eager to contribute to your team's success while further honing my technical and analytical skills.</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as a Data Analyst, I spearheaded a project that optimized our database management systems, resulting in a 30% increase in query processing speed. This was achieved by utilizing my expertise in SQL and Python to streamline data processing pipelines. I have also led initiatives to integrate AWS cloud services, which significantly improved data storage and accessibility, ultimately reducing operational costs by 15%.</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My educational background in Computer Science, combined with hands-on experience, has equipped me with a deep understanding of data structures and algorithms, which I apply to solve complex data challenges effectively. I am particularly passionate about the potential for data engineering to transform business processes and look forward to the opportunity to bring this passion to Company A, known for its cutting-edge technology solutions and commitment to continuous improvement.</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highly interested in the next steps and welcome the opportunity to further discuss how I can contribute to Company A's goals. Thank you for considering my application. I look forward to the possibility of joining your innovative team.</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