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express my enthusiasm for the HR Manager position at Company A. With a strong foundation in communication, negotiation, and HRIS, I am passionate about fostering a dynamic workplace environment that supports both employee satisfaction and organizational success. My career goal is to leverage my skills to drive impactful HR strategies that align with Company A's innovative approach and contribute to its growth.</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previous role, I successfully transformed the employee engagement process by implementing an HRIS-driven feedback system, which increased our employee satisfaction scores by 30% within a year. This experience honed my ability to identify areas for improvement and execute solutions that resonate with both employees and executives. I understand that Company A values similar innovative approaches and believe my experience aligns well with your goals.</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One of my proudest achievements was leading a team to renegotiate our company's healthcare benefits, resulting in a 15% reduction in costs while improving coverage options for our staff. This required effective communication and negotiation skills to ensure all stakeholders were aligned and satisfied. My ability to balance organizational needs with employee well-being makes me a great fit for Company A’s commitment to creating a supportive work environment.</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particularly drawn to Company A's commitment to inclusivity and progressive HR practices. I am eager to bring my skills in HRIS and strategic negotiation to further these values and foster an inclusive culture. I am excited about the possibility of contributing to such a forward-thinking company and am keen to discuss how I can add value to your team.</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Thank you for considering my application. I look forward to the opportunity to discuss my candidacy further.</w:t>
      </w:r>
    </w:p>
    <w:p w:rsidR="00000000" w:rsidDel="00000000" w:rsidP="00000000" w:rsidRDefault="00000000" w:rsidRPr="00000000" w14:paraId="0000000B">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C">
      <w:pPr>
        <w:spacing w:after="240" w:before="240" w:lineRule="auto"/>
        <w:rPr>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