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apply for the Marketing Consultant position at Company A, a role that not only matches my professional skills but also aligns perfectly with my career ambition to innovate and lead in digital marketing strategies. With a robust background in SEO/SEM and social media optimization, my goal is to contribute to Company A's mission of pioneering market-leading solutions.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During my tenure at my latest position, I successfully managed multi-channel marketing campaigns that increased client engagement by 30% over six months, leveraging data-driven strategies through Google Analytics. This achievement underscored my ability to synthesize market insights into actionable strategies and proved instrumental in boosting brand visibility—an objective I am keen on advancing at Company A.</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my proficiency with Hubspot enabled me to streamline marketing efforts, resulting in a 20% increase in lead generation. I understand that Company A values innovation and a data-informed approach to marketing, and I am eager to bring my analytics expertise and creative problem-solving skills to your team.</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In pursuing the Marketing Consultant role, I envision growing further alongside Company A, driving initiatives that not only resonate with the target audience but also propel the brand to new heights. I am genuinely excited about the opportunity to contribute to your forward-thinking team.</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Thank you for considering my application. I am looking forward to the potential opportunity to discuss how my background, skills, and enthusiasm can be aligned to meet the goals of Company A. Please feel free to contact me at your earliest convenience.</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