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thrilled to submit my application for the Teacher position at School A. With a fervent passion for fostering academic excellence and a commitment to nurturing young minds, I am excited about the opportunity to contribute to your esteemed institution. As I endeavor to elevate student engagement and success, this role aligns seamlessly with my career aspiration to innovate within the field of education.</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Throughout my teaching career, I have honed my ability to communicate effectively, manage diverse classrooms, and craft lessons that resonate with students. My proficiency in classroom management has consistently resulted in high levels of student cooperation and an environment conducive to learning. At my previous position, I spearheaded the development and implementation of a new curriculum, which led to a notable 15% increase in student performance on standardized tests over a single academic year.</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Moreover, my approach to lesson planning is both strategic and student-centered, ensuring that each lesson meets educational standards while being engaging and accessible to all learners. By integrating technology and innovative teaching methods, I have successfully increased student participation and enthusiasm, which has translated into improved learning outcomes and a more dynamic classroom experience.</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Thank you for considering my application. I am enthusiastic about the possibility of joining School A and would welcome the opportunity to discuss how I can contribute to your institution’s success in the next steps.</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