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77777777" w:rsidR="00356E15" w:rsidRDefault="00356E15" w:rsidP="00356E15">
      <w:pPr>
        <w:rPr>
          <w:b/>
          <w:bCs/>
          <w:i/>
          <w:iCs/>
        </w:rPr>
      </w:pPr>
      <w:r w:rsidRPr="00AC2857">
        <w:rPr>
          <w:b/>
          <w:bCs/>
          <w:i/>
          <w:iCs/>
          <w:highlight w:val="yellow"/>
        </w:rPr>
        <w:t>[</w:t>
      </w:r>
      <w:r w:rsidRPr="00F45A44">
        <w:rPr>
          <w:b/>
          <w:bCs/>
          <w:i/>
          <w:iCs/>
          <w:highlight w:val="yellow"/>
        </w:rPr>
        <w:t>Note: This is a template policy for community housing organisations</w:t>
      </w:r>
      <w:r>
        <w:rPr>
          <w:b/>
          <w:bCs/>
          <w:i/>
          <w:iCs/>
          <w:highlight w:val="yellow"/>
        </w:rPr>
        <w:t xml:space="preserve"> and</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4F33BA83" w14:textId="7893C916" w:rsidR="004F4954" w:rsidRDefault="001B33F6" w:rsidP="00356E15">
      <w:pPr>
        <w:pStyle w:val="Heading1"/>
      </w:pPr>
      <w:r>
        <w:t>Anti-social, Destructive or Dangerous Behaviour</w:t>
      </w:r>
      <w:r w:rsidR="00356E15">
        <w:t xml:space="preserve"> Policy</w:t>
      </w:r>
    </w:p>
    <w:tbl>
      <w:tblPr>
        <w:tblStyle w:val="TableGrid"/>
        <w:tblW w:w="0" w:type="auto"/>
        <w:tblLook w:val="04A0" w:firstRow="1" w:lastRow="0" w:firstColumn="1" w:lastColumn="0" w:noHBand="0" w:noVBand="1"/>
      </w:tblPr>
      <w:tblGrid>
        <w:gridCol w:w="2068"/>
        <w:gridCol w:w="6948"/>
      </w:tblGrid>
      <w:tr w:rsidR="009928C5" w14:paraId="702131A8" w14:textId="77777777" w:rsidTr="00AC2857">
        <w:tc>
          <w:tcPr>
            <w:tcW w:w="2093" w:type="dxa"/>
          </w:tcPr>
          <w:p w14:paraId="67FE8BA9" w14:textId="77777777" w:rsidR="009928C5" w:rsidRPr="00AC2857" w:rsidRDefault="009928C5" w:rsidP="00AC2857">
            <w:pPr>
              <w:rPr>
                <w:b/>
                <w:bCs/>
              </w:rPr>
            </w:pPr>
            <w:r w:rsidRPr="00AC2857">
              <w:rPr>
                <w:b/>
                <w:bCs/>
              </w:rPr>
              <w:t>Date created</w:t>
            </w:r>
          </w:p>
        </w:tc>
        <w:tc>
          <w:tcPr>
            <w:tcW w:w="7143" w:type="dxa"/>
          </w:tcPr>
          <w:p w14:paraId="2B40CDBA" w14:textId="77777777" w:rsidR="009928C5" w:rsidRPr="00AC2857" w:rsidRDefault="009928C5" w:rsidP="00AC2857">
            <w:pPr>
              <w:rPr>
                <w:highlight w:val="yellow"/>
              </w:rPr>
            </w:pPr>
          </w:p>
        </w:tc>
      </w:tr>
      <w:tr w:rsidR="009928C5" w14:paraId="4DC51D9F" w14:textId="77777777" w:rsidTr="00AC2857">
        <w:tc>
          <w:tcPr>
            <w:tcW w:w="2093" w:type="dxa"/>
          </w:tcPr>
          <w:p w14:paraId="447AF91C" w14:textId="77777777" w:rsidR="009928C5" w:rsidRPr="00AC2857" w:rsidRDefault="009928C5" w:rsidP="00AC2857">
            <w:pPr>
              <w:rPr>
                <w:b/>
                <w:bCs/>
              </w:rPr>
            </w:pPr>
            <w:r w:rsidRPr="00AC2857">
              <w:rPr>
                <w:b/>
                <w:bCs/>
              </w:rPr>
              <w:t>Review date</w:t>
            </w:r>
          </w:p>
        </w:tc>
        <w:tc>
          <w:tcPr>
            <w:tcW w:w="7143" w:type="dxa"/>
          </w:tcPr>
          <w:p w14:paraId="3CB38369" w14:textId="77777777" w:rsidR="009928C5" w:rsidRPr="00AC2857" w:rsidRDefault="009928C5" w:rsidP="00AC2857">
            <w:pPr>
              <w:rPr>
                <w:highlight w:val="yellow"/>
              </w:rPr>
            </w:pPr>
          </w:p>
        </w:tc>
      </w:tr>
      <w:tr w:rsidR="009928C5" w14:paraId="25C3C2F5" w14:textId="77777777" w:rsidTr="00AC2857">
        <w:tc>
          <w:tcPr>
            <w:tcW w:w="2093" w:type="dxa"/>
          </w:tcPr>
          <w:p w14:paraId="1E0E4BBC" w14:textId="77777777" w:rsidR="009928C5" w:rsidRPr="00AC2857" w:rsidRDefault="009928C5" w:rsidP="00AC2857">
            <w:pPr>
              <w:rPr>
                <w:b/>
                <w:bCs/>
              </w:rPr>
            </w:pPr>
            <w:r w:rsidRPr="00AC2857">
              <w:rPr>
                <w:b/>
                <w:bCs/>
              </w:rPr>
              <w:t>Reviewed by</w:t>
            </w:r>
          </w:p>
        </w:tc>
        <w:tc>
          <w:tcPr>
            <w:tcW w:w="7143" w:type="dxa"/>
          </w:tcPr>
          <w:p w14:paraId="257C1F26" w14:textId="77777777" w:rsidR="009928C5" w:rsidRPr="00AC2857" w:rsidRDefault="009928C5" w:rsidP="00AC2857">
            <w:pPr>
              <w:rPr>
                <w:highlight w:val="yellow"/>
              </w:rPr>
            </w:pPr>
          </w:p>
        </w:tc>
      </w:tr>
    </w:tbl>
    <w:p w14:paraId="132B961E" w14:textId="28F2B874" w:rsidR="009928C5" w:rsidRDefault="009928C5" w:rsidP="00F60542">
      <w:pPr>
        <w:pStyle w:val="Heading1"/>
      </w:pPr>
      <w:r>
        <w:t>Purpose</w:t>
      </w:r>
    </w:p>
    <w:p w14:paraId="354A35AB" w14:textId="27E27EA1" w:rsidR="0000336E" w:rsidRPr="003A7607" w:rsidRDefault="0000336E" w:rsidP="0000336E">
      <w:pPr>
        <w:spacing w:before="60" w:after="180" w:line="259" w:lineRule="auto"/>
      </w:pPr>
      <w:r w:rsidRPr="35D8A3F0">
        <w:t xml:space="preserve">The purpose of this policy is to </w:t>
      </w:r>
      <w:r w:rsidR="00391EEB">
        <w:t>outline</w:t>
      </w:r>
      <w:r w:rsidRPr="35D8A3F0">
        <w:t xml:space="preserve"> </w:t>
      </w:r>
      <w:r w:rsidRPr="0000336E">
        <w:rPr>
          <w:highlight w:val="yellow"/>
        </w:rPr>
        <w:t>[CHO</w:t>
      </w:r>
      <w:r w:rsidR="00391EEB">
        <w:rPr>
          <w:highlight w:val="yellow"/>
        </w:rPr>
        <w:t>s</w:t>
      </w:r>
      <w:r w:rsidRPr="0000336E">
        <w:rPr>
          <w:highlight w:val="yellow"/>
        </w:rPr>
        <w:t>]</w:t>
      </w:r>
      <w:r w:rsidRPr="35D8A3F0">
        <w:t xml:space="preserve"> process for responding to anti-social</w:t>
      </w:r>
      <w:r>
        <w:t>, destructive or dangerous</w:t>
      </w:r>
      <w:r w:rsidRPr="35D8A3F0">
        <w:t xml:space="preserve"> behavio</w:t>
      </w:r>
      <w:r>
        <w:t>u</w:t>
      </w:r>
      <w:r w:rsidRPr="35D8A3F0">
        <w:t>r</w:t>
      </w:r>
      <w:r>
        <w:t>.</w:t>
      </w:r>
      <w:r w:rsidRPr="35D8A3F0">
        <w:t xml:space="preserve"> </w:t>
      </w:r>
      <w:r w:rsidRPr="007D3867">
        <w:t xml:space="preserve"> </w:t>
      </w:r>
      <w:r>
        <w:t>This policy intends to balance the rights of renters with the rights of neighbours to create positive relationships and build strong communities.</w:t>
      </w:r>
    </w:p>
    <w:p w14:paraId="42C54665" w14:textId="4C704903" w:rsidR="009928C5" w:rsidRDefault="009928C5" w:rsidP="00305E64">
      <w:pPr>
        <w:pStyle w:val="Heading1"/>
      </w:pPr>
      <w:r>
        <w:t>Scope</w:t>
      </w:r>
    </w:p>
    <w:p w14:paraId="32E6C4CE" w14:textId="77777777" w:rsidR="000200C1" w:rsidRDefault="000200C1" w:rsidP="000200C1">
      <w:pPr>
        <w:pStyle w:val="DHHSbody"/>
        <w:rPr>
          <w:rFonts w:asciiTheme="minorHAnsi" w:hAnsiTheme="minorHAnsi" w:cstheme="minorHAnsi"/>
          <w:sz w:val="22"/>
          <w:szCs w:val="22"/>
        </w:rPr>
      </w:pPr>
      <w:r w:rsidRPr="0042098D">
        <w:rPr>
          <w:rFonts w:asciiTheme="minorHAnsi" w:hAnsiTheme="minorHAnsi" w:cstheme="minorHAnsi"/>
          <w:sz w:val="22"/>
          <w:szCs w:val="22"/>
        </w:rPr>
        <w:t xml:space="preserve">This policy applies to all </w:t>
      </w:r>
      <w:r>
        <w:rPr>
          <w:rFonts w:asciiTheme="minorHAnsi" w:hAnsiTheme="minorHAnsi" w:cstheme="minorHAnsi"/>
          <w:sz w:val="22"/>
          <w:szCs w:val="22"/>
        </w:rPr>
        <w:t xml:space="preserve">long-term </w:t>
      </w:r>
      <w:r w:rsidRPr="0042098D">
        <w:rPr>
          <w:rFonts w:asciiTheme="minorHAnsi" w:hAnsiTheme="minorHAnsi" w:cstheme="minorHAnsi"/>
          <w:sz w:val="22"/>
          <w:szCs w:val="22"/>
        </w:rPr>
        <w:t xml:space="preserve">properties </w:t>
      </w:r>
      <w:r>
        <w:rPr>
          <w:rFonts w:asciiTheme="minorHAnsi" w:hAnsiTheme="minorHAnsi" w:cstheme="minorHAnsi"/>
          <w:sz w:val="22"/>
          <w:szCs w:val="22"/>
        </w:rPr>
        <w:t xml:space="preserve">owned or </w:t>
      </w:r>
      <w:r w:rsidRPr="0042098D">
        <w:rPr>
          <w:rFonts w:asciiTheme="minorHAnsi" w:hAnsiTheme="minorHAnsi" w:cstheme="minorHAnsi"/>
          <w:sz w:val="22"/>
          <w:szCs w:val="22"/>
        </w:rPr>
        <w:t xml:space="preserve">managed by </w:t>
      </w:r>
      <w:r w:rsidRPr="00AC2857">
        <w:rPr>
          <w:rFonts w:asciiTheme="minorHAnsi" w:hAnsiTheme="minorHAnsi" w:cstheme="minorHAnsi"/>
          <w:sz w:val="22"/>
          <w:szCs w:val="22"/>
          <w:highlight w:val="yellow"/>
        </w:rPr>
        <w:t>[</w:t>
      </w:r>
      <w:r w:rsidRPr="00022E97">
        <w:rPr>
          <w:rFonts w:asciiTheme="minorHAnsi" w:hAnsiTheme="minorHAnsi" w:cstheme="minorHAnsi"/>
          <w:sz w:val="22"/>
          <w:szCs w:val="22"/>
          <w:highlight w:val="yellow"/>
        </w:rPr>
        <w:t>CHO</w:t>
      </w:r>
      <w:r w:rsidRPr="00AC2857">
        <w:rPr>
          <w:rFonts w:asciiTheme="minorHAnsi" w:hAnsiTheme="minorHAnsi" w:cstheme="minorHAnsi"/>
          <w:sz w:val="22"/>
          <w:szCs w:val="22"/>
          <w:highlight w:val="yellow"/>
        </w:rPr>
        <w:t>]</w:t>
      </w:r>
      <w:r>
        <w:rPr>
          <w:rFonts w:asciiTheme="minorHAnsi" w:hAnsiTheme="minorHAnsi" w:cstheme="minorHAnsi"/>
          <w:sz w:val="22"/>
          <w:szCs w:val="22"/>
        </w:rPr>
        <w:t>.</w:t>
      </w:r>
    </w:p>
    <w:p w14:paraId="5A18E82E" w14:textId="77777777" w:rsidR="000200C1" w:rsidRDefault="000200C1" w:rsidP="000200C1">
      <w:pPr>
        <w:pStyle w:val="DHHSbody"/>
        <w:rPr>
          <w:rFonts w:asciiTheme="minorHAnsi" w:hAnsiTheme="minorHAnsi" w:cstheme="minorHAnsi"/>
          <w:sz w:val="22"/>
          <w:szCs w:val="22"/>
        </w:rPr>
      </w:pPr>
      <w:r>
        <w:rPr>
          <w:rFonts w:asciiTheme="minorHAnsi" w:hAnsiTheme="minorHAnsi" w:cstheme="minorHAnsi"/>
          <w:sz w:val="22"/>
          <w:szCs w:val="22"/>
        </w:rPr>
        <w:t xml:space="preserve">This policy does not apply to the following housing programs managed by </w:t>
      </w:r>
      <w:r w:rsidRPr="00AC2857">
        <w:rPr>
          <w:rFonts w:asciiTheme="minorHAnsi" w:hAnsiTheme="minorHAnsi" w:cstheme="minorHAnsi"/>
          <w:sz w:val="22"/>
          <w:szCs w:val="22"/>
          <w:highlight w:val="yellow"/>
        </w:rPr>
        <w:t>[CHO]</w:t>
      </w:r>
      <w:r w:rsidRPr="0042098D">
        <w:rPr>
          <w:rFonts w:asciiTheme="minorHAnsi" w:hAnsiTheme="minorHAnsi" w:cstheme="minorHAnsi"/>
          <w:sz w:val="22"/>
          <w:szCs w:val="22"/>
        </w:rPr>
        <w:t xml:space="preserve"> </w:t>
      </w:r>
      <w:r w:rsidRPr="00AC2857">
        <w:rPr>
          <w:rFonts w:asciiTheme="minorHAnsi" w:hAnsiTheme="minorHAnsi" w:cstheme="minorHAnsi"/>
          <w:sz w:val="22"/>
          <w:szCs w:val="22"/>
          <w:highlight w:val="yellow"/>
        </w:rPr>
        <w:t>[</w:t>
      </w:r>
      <w:r>
        <w:rPr>
          <w:rFonts w:asciiTheme="minorHAnsi" w:hAnsiTheme="minorHAnsi" w:cstheme="minorHAnsi"/>
          <w:sz w:val="22"/>
          <w:szCs w:val="22"/>
          <w:highlight w:val="yellow"/>
        </w:rPr>
        <w:t>delete or add</w:t>
      </w:r>
      <w:r w:rsidRPr="00022E97">
        <w:rPr>
          <w:rFonts w:asciiTheme="minorHAnsi" w:hAnsiTheme="minorHAnsi" w:cstheme="minorHAnsi"/>
          <w:sz w:val="22"/>
          <w:szCs w:val="22"/>
          <w:highlight w:val="yellow"/>
        </w:rPr>
        <w:t xml:space="preserve"> as appropriate</w:t>
      </w:r>
      <w:r w:rsidRPr="00AC2857">
        <w:rPr>
          <w:rFonts w:asciiTheme="minorHAnsi" w:hAnsiTheme="minorHAnsi" w:cstheme="minorHAnsi"/>
          <w:sz w:val="22"/>
          <w:szCs w:val="22"/>
          <w:highlight w:val="yellow"/>
        </w:rPr>
        <w:t>]</w:t>
      </w:r>
      <w:r>
        <w:rPr>
          <w:rFonts w:asciiTheme="minorHAnsi" w:hAnsiTheme="minorHAnsi" w:cstheme="minorHAnsi"/>
          <w:sz w:val="22"/>
          <w:szCs w:val="22"/>
        </w:rPr>
        <w:t>:</w:t>
      </w:r>
    </w:p>
    <w:p w14:paraId="17B44845" w14:textId="77777777" w:rsidR="000200C1" w:rsidRDefault="000200C1" w:rsidP="000200C1">
      <w:pPr>
        <w:pStyle w:val="ListParagraph"/>
        <w:numPr>
          <w:ilvl w:val="0"/>
          <w:numId w:val="2"/>
        </w:numPr>
        <w:spacing w:after="160" w:line="259" w:lineRule="auto"/>
      </w:pPr>
      <w:r>
        <w:t>Temporary or crisis accommodation.</w:t>
      </w:r>
    </w:p>
    <w:p w14:paraId="05F2D4AE" w14:textId="4815795C" w:rsidR="009928C5" w:rsidRDefault="009928C5" w:rsidP="004F7747">
      <w:pPr>
        <w:pStyle w:val="Heading1"/>
      </w:pPr>
      <w:r>
        <w:t>Guiding principles</w:t>
      </w:r>
    </w:p>
    <w:p w14:paraId="23942397" w14:textId="575CF234" w:rsidR="009928C5" w:rsidRDefault="004F7747" w:rsidP="009928C5">
      <w:r>
        <w:t xml:space="preserve">In applying this policy </w:t>
      </w:r>
      <w:r w:rsidRPr="008B53CD">
        <w:rPr>
          <w:highlight w:val="yellow"/>
        </w:rPr>
        <w:t>[CHO]</w:t>
      </w:r>
      <w:r>
        <w:t xml:space="preserve"> will ensure:</w:t>
      </w:r>
    </w:p>
    <w:p w14:paraId="5A33F1C4" w14:textId="6C6B55EC" w:rsidR="009D3E0D" w:rsidRDefault="009D3E0D" w:rsidP="009D3E0D">
      <w:pPr>
        <w:pStyle w:val="ListParagraph"/>
        <w:numPr>
          <w:ilvl w:val="0"/>
          <w:numId w:val="2"/>
        </w:numPr>
      </w:pPr>
      <w:r w:rsidRPr="35D8A3F0">
        <w:t>Eviction is a measure of last resort</w:t>
      </w:r>
      <w:r>
        <w:t>;</w:t>
      </w:r>
    </w:p>
    <w:p w14:paraId="15CEC91E" w14:textId="5BDABA04" w:rsidR="009D3E0D" w:rsidRDefault="009D3E0D" w:rsidP="009D3E0D">
      <w:pPr>
        <w:pStyle w:val="ListParagraph"/>
        <w:numPr>
          <w:ilvl w:val="0"/>
          <w:numId w:val="2"/>
        </w:numPr>
      </w:pPr>
      <w:r w:rsidRPr="35D8A3F0">
        <w:t>Decision making is person-centred, and tenancies are sustained where possible</w:t>
      </w:r>
      <w:r>
        <w:t>;</w:t>
      </w:r>
      <w:r w:rsidRPr="35D8A3F0">
        <w:t xml:space="preserve"> </w:t>
      </w:r>
    </w:p>
    <w:p w14:paraId="3906405E" w14:textId="7C13B1AC" w:rsidR="009D3E0D" w:rsidRPr="008A37DB" w:rsidRDefault="009D3E0D" w:rsidP="009D3E0D">
      <w:pPr>
        <w:pStyle w:val="ListParagraph"/>
        <w:numPr>
          <w:ilvl w:val="0"/>
          <w:numId w:val="2"/>
        </w:numPr>
      </w:pPr>
      <w:r w:rsidRPr="35D8A3F0">
        <w:t>Where tenancies are at risk, intervention will occur as early as possible to attempt to rectify any issues</w:t>
      </w:r>
      <w:r w:rsidR="00D9263E">
        <w:t>;</w:t>
      </w:r>
    </w:p>
    <w:p w14:paraId="3FE02007" w14:textId="50E56649" w:rsidR="009D3E0D" w:rsidRPr="00317B9E" w:rsidRDefault="009D3E0D" w:rsidP="009D3E0D">
      <w:pPr>
        <w:pStyle w:val="ListParagraph"/>
        <w:numPr>
          <w:ilvl w:val="0"/>
          <w:numId w:val="2"/>
        </w:numPr>
      </w:pPr>
      <w:r w:rsidRPr="35D8A3F0">
        <w:t>Proper consideration is given to the human rights of renters that may be impacted by decisions around evictions</w:t>
      </w:r>
      <w:r w:rsidR="00D9263E">
        <w:t>, in accordance with the Charter of Human Rights and Responsibilities 2006 (Vic);</w:t>
      </w:r>
    </w:p>
    <w:p w14:paraId="4129764B" w14:textId="77777777" w:rsidR="002B3052" w:rsidRDefault="002B3052" w:rsidP="002B3052">
      <w:pPr>
        <w:pStyle w:val="ListParagraph"/>
        <w:numPr>
          <w:ilvl w:val="0"/>
          <w:numId w:val="2"/>
        </w:numPr>
      </w:pPr>
      <w:r>
        <w:t>Consistent, fair, and accountable processes are followed, and renters are provided with information about processes that impact their tenancy;</w:t>
      </w:r>
    </w:p>
    <w:p w14:paraId="2DB97A0A" w14:textId="77777777" w:rsidR="002B3052" w:rsidRPr="00401DF2" w:rsidRDefault="002B3052" w:rsidP="002B3052">
      <w:pPr>
        <w:pStyle w:val="ListParagraph"/>
        <w:numPr>
          <w:ilvl w:val="0"/>
          <w:numId w:val="2"/>
        </w:numPr>
      </w:pPr>
      <w:r w:rsidRPr="00401DF2">
        <w:t xml:space="preserve">A commitment to respond to matters that may be family violence related, that is trauma informed and promotes the </w:t>
      </w:r>
      <w:r>
        <w:t xml:space="preserve">safety and </w:t>
      </w:r>
      <w:r w:rsidRPr="00401DF2">
        <w:t>wellbeing of renters and their families;</w:t>
      </w:r>
    </w:p>
    <w:p w14:paraId="4F2653BF" w14:textId="77777777" w:rsidR="00186697" w:rsidRDefault="00186697" w:rsidP="00186697">
      <w:pPr>
        <w:pStyle w:val="ListParagraph"/>
        <w:numPr>
          <w:ilvl w:val="0"/>
          <w:numId w:val="12"/>
        </w:numPr>
      </w:pPr>
      <w:r>
        <w:t>A</w:t>
      </w:r>
      <w:r w:rsidRPr="00762BAF">
        <w:t>ll</w:t>
      </w:r>
      <w:r>
        <w:t xml:space="preserve"> contractual, legal and</w:t>
      </w:r>
      <w:r w:rsidRPr="00762BAF">
        <w:t xml:space="preserve"> regulatory duties are met</w:t>
      </w:r>
      <w:r>
        <w:t>.</w:t>
      </w:r>
    </w:p>
    <w:p w14:paraId="1254C4BC" w14:textId="77777777" w:rsidR="009D3E0D" w:rsidRDefault="009D3E0D" w:rsidP="009928C5"/>
    <w:p w14:paraId="51CB5E0C" w14:textId="5CBB5BD7" w:rsidR="001504F7" w:rsidRDefault="001504F7" w:rsidP="00D451B9">
      <w:pPr>
        <w:pStyle w:val="Heading1"/>
      </w:pPr>
      <w:r>
        <w:lastRenderedPageBreak/>
        <w:t xml:space="preserve">What is </w:t>
      </w:r>
      <w:r w:rsidR="002B3052">
        <w:t>anti-social, destructive or dangerous behaviour?</w:t>
      </w:r>
    </w:p>
    <w:p w14:paraId="69FEB2CB" w14:textId="09449279" w:rsidR="00AE4E34" w:rsidRPr="008B7975" w:rsidRDefault="00AE4E34" w:rsidP="00AE4E34">
      <w:pPr>
        <w:pStyle w:val="Heading2"/>
      </w:pPr>
      <w:r w:rsidRPr="008B7975">
        <w:t xml:space="preserve">Nuisance or </w:t>
      </w:r>
      <w:r w:rsidR="00BD3625">
        <w:t>i</w:t>
      </w:r>
      <w:r w:rsidRPr="00AE4E34">
        <w:t>nterference</w:t>
      </w:r>
      <w:r w:rsidRPr="008B7975">
        <w:t xml:space="preserve"> with the </w:t>
      </w:r>
      <w:r w:rsidR="00BD3625">
        <w:t>p</w:t>
      </w:r>
      <w:r w:rsidRPr="008B7975">
        <w:t>eace</w:t>
      </w:r>
    </w:p>
    <w:p w14:paraId="6B1E0610" w14:textId="25B6EEBE" w:rsidR="00AE4E34" w:rsidRDefault="00AE4E34" w:rsidP="00436EE1">
      <w:r w:rsidRPr="002E4D13">
        <w:t>Nuisance</w:t>
      </w:r>
      <w:r>
        <w:t xml:space="preserve"> is behaviour that substantially and unreasonably impacts the rights of neighbours or the community. Interference with the peace means unreasonably impacting the quiet enjoyment of neighbours</w:t>
      </w:r>
      <w:r w:rsidR="00436EE1">
        <w:t>.</w:t>
      </w:r>
    </w:p>
    <w:p w14:paraId="79DB785D" w14:textId="6B211818" w:rsidR="00AE4E34" w:rsidRDefault="00AE4E34" w:rsidP="00436EE1">
      <w:r>
        <w:t>Forms of nuisance can include</w:t>
      </w:r>
      <w:r w:rsidR="00436EE1">
        <w:t>,</w:t>
      </w:r>
      <w:r>
        <w:t xml:space="preserve"> but are not limited to:</w:t>
      </w:r>
    </w:p>
    <w:p w14:paraId="73A57EFE" w14:textId="5681AD43" w:rsidR="00AE4E34" w:rsidRDefault="00AE4E34" w:rsidP="00436EE1">
      <w:pPr>
        <w:pStyle w:val="ListParagraph"/>
        <w:numPr>
          <w:ilvl w:val="0"/>
          <w:numId w:val="12"/>
        </w:numPr>
      </w:pPr>
      <w:r>
        <w:t>Excessively lo</w:t>
      </w:r>
      <w:r w:rsidR="0056241B">
        <w:t>u</w:t>
      </w:r>
      <w:r>
        <w:t>d noise, or loud noise for an extended period or at inappropriate times</w:t>
      </w:r>
      <w:r w:rsidR="00436EE1">
        <w:t>;</w:t>
      </w:r>
    </w:p>
    <w:p w14:paraId="2F05D62D" w14:textId="14EB9232" w:rsidR="00AE4E34" w:rsidRPr="00C46B68" w:rsidRDefault="00AE4E34" w:rsidP="00436EE1">
      <w:pPr>
        <w:pStyle w:val="ListParagraph"/>
        <w:numPr>
          <w:ilvl w:val="0"/>
          <w:numId w:val="12"/>
        </w:numPr>
      </w:pPr>
      <w:r w:rsidRPr="00C46B68">
        <w:t>Bad odours from uncollected rubbish</w:t>
      </w:r>
      <w:r w:rsidR="00436EE1">
        <w:t>;</w:t>
      </w:r>
    </w:p>
    <w:p w14:paraId="0DF65896" w14:textId="36AED22F" w:rsidR="00AE4E34" w:rsidRPr="00C46B68" w:rsidRDefault="00AE4E34" w:rsidP="00436EE1">
      <w:pPr>
        <w:pStyle w:val="ListParagraph"/>
        <w:numPr>
          <w:ilvl w:val="0"/>
          <w:numId w:val="12"/>
        </w:numPr>
      </w:pPr>
      <w:r w:rsidRPr="00C46B68">
        <w:t>Unhygienic enclosures for animals</w:t>
      </w:r>
      <w:r w:rsidR="00436EE1">
        <w:t>;</w:t>
      </w:r>
    </w:p>
    <w:p w14:paraId="3EB13CF9" w14:textId="77777777" w:rsidR="00AE4E34" w:rsidRDefault="00AE4E34" w:rsidP="00436EE1">
      <w:pPr>
        <w:pStyle w:val="ListParagraph"/>
        <w:numPr>
          <w:ilvl w:val="0"/>
          <w:numId w:val="12"/>
        </w:numPr>
      </w:pPr>
      <w:r>
        <w:t>Excessive n</w:t>
      </w:r>
      <w:r w:rsidRPr="002E4D13">
        <w:t>oise from animals or visitors to the premises</w:t>
      </w:r>
      <w:r>
        <w:t>.</w:t>
      </w:r>
    </w:p>
    <w:p w14:paraId="307CE510" w14:textId="423B7CB4" w:rsidR="00AE4E34" w:rsidRDefault="00AE4E34" w:rsidP="00436EE1">
      <w:r>
        <w:t>Section 60 of the Residential Tenancies Act 1997</w:t>
      </w:r>
      <w:r w:rsidR="00436EE1">
        <w:t xml:space="preserve"> (Vic)</w:t>
      </w:r>
      <w:r>
        <w:t xml:space="preserve"> </w:t>
      </w:r>
      <w:r w:rsidRPr="0056241B">
        <w:t xml:space="preserve">(RTA) </w:t>
      </w:r>
      <w:r>
        <w:t xml:space="preserve">prohibits renters or their visitors from using their rented premises in a manner which </w:t>
      </w:r>
      <w:r w:rsidRPr="00AF0F45">
        <w:t>causes a</w:t>
      </w:r>
      <w:r>
        <w:t xml:space="preserve"> nuisance or</w:t>
      </w:r>
      <w:r w:rsidRPr="00AF0F45">
        <w:t xml:space="preserve"> interfere</w:t>
      </w:r>
      <w:r>
        <w:t>s</w:t>
      </w:r>
      <w:r w:rsidRPr="00AF0F45">
        <w:t xml:space="preserve"> with the reasonable peace, comfort or privacy</w:t>
      </w:r>
      <w:r>
        <w:t xml:space="preserve"> of neighbours.</w:t>
      </w:r>
    </w:p>
    <w:p w14:paraId="426C7107" w14:textId="60A3138F" w:rsidR="00AE4E34" w:rsidRPr="00676F3D" w:rsidRDefault="00AE4E34" w:rsidP="0056241B">
      <w:pPr>
        <w:pStyle w:val="Heading2"/>
      </w:pPr>
      <w:r w:rsidRPr="00676F3D">
        <w:t xml:space="preserve">Damage to </w:t>
      </w:r>
      <w:r w:rsidR="00BD3625">
        <w:t>p</w:t>
      </w:r>
      <w:r w:rsidRPr="0056241B">
        <w:t>roperty</w:t>
      </w:r>
      <w:r w:rsidRPr="00676F3D">
        <w:t xml:space="preserve"> </w:t>
      </w:r>
    </w:p>
    <w:p w14:paraId="5538E7B1" w14:textId="77777777" w:rsidR="00AE4E34" w:rsidRPr="00CA2C0D" w:rsidRDefault="00AE4E34" w:rsidP="00BD3625">
      <w:r w:rsidRPr="6023BF34">
        <w:t xml:space="preserve">Damage can mean defacing, marking, removing a fixed object or safety feature or causing it to be broken. Renters have an obligation to notify </w:t>
      </w:r>
      <w:r w:rsidRPr="6023BF34">
        <w:rPr>
          <w:highlight w:val="yellow"/>
        </w:rPr>
        <w:t>[CHO]</w:t>
      </w:r>
      <w:r w:rsidRPr="6023BF34">
        <w:t xml:space="preserve"> of any damage to the premises. </w:t>
      </w:r>
    </w:p>
    <w:p w14:paraId="031D5C74" w14:textId="77777777" w:rsidR="00AE4E34" w:rsidRPr="00CA2C0D" w:rsidRDefault="00AE4E34" w:rsidP="00BD3625">
      <w:pPr>
        <w:rPr>
          <w:rFonts w:cstheme="minorHAnsi"/>
        </w:rPr>
      </w:pPr>
      <w:r w:rsidRPr="00CA2C0D">
        <w:rPr>
          <w:rFonts w:cstheme="minorHAnsi"/>
        </w:rPr>
        <w:t xml:space="preserve">Section 61 of the RTA prohibits renters or their visitors from intentionally or negligently damaging rented premises or associated common areas. </w:t>
      </w:r>
    </w:p>
    <w:p w14:paraId="187077E1" w14:textId="77777777" w:rsidR="00AE4E34" w:rsidRPr="00CA2C0D" w:rsidRDefault="00AE4E34" w:rsidP="00BD3625">
      <w:pPr>
        <w:rPr>
          <w:rFonts w:cstheme="minorHAnsi"/>
        </w:rPr>
      </w:pPr>
      <w:r w:rsidRPr="00CA2C0D">
        <w:rPr>
          <w:rFonts w:cstheme="minorHAnsi"/>
        </w:rPr>
        <w:t xml:space="preserve">Under s91ZI of the RTA, a Notice to Vacate may be served where renters intentionally or recklessly cause serious damage to the premises. </w:t>
      </w:r>
    </w:p>
    <w:p w14:paraId="2DB3ACE3" w14:textId="77777777" w:rsidR="00AE4E34" w:rsidRDefault="00AE4E34" w:rsidP="00BD3625">
      <w:pPr>
        <w:rPr>
          <w:rFonts w:cstheme="minorHAnsi"/>
        </w:rPr>
      </w:pPr>
      <w:r w:rsidRPr="00CA2C0D">
        <w:rPr>
          <w:rFonts w:cstheme="minorHAnsi"/>
        </w:rPr>
        <w:t xml:space="preserve">Damage is distinct from ‘fair wear and tear’, which is deterioration caused by the reasonable use of the property and the impact of natural forces. </w:t>
      </w:r>
    </w:p>
    <w:p w14:paraId="60FC4925" w14:textId="662ECBC2" w:rsidR="00AE4E34" w:rsidRPr="0064097A" w:rsidRDefault="00AE4E34" w:rsidP="00BD3625">
      <w:pPr>
        <w:rPr>
          <w:highlight w:val="yellow"/>
        </w:rPr>
      </w:pPr>
      <w:r w:rsidRPr="00AD2F4D">
        <w:rPr>
          <w:highlight w:val="yellow"/>
        </w:rPr>
        <w:t>[CHO]</w:t>
      </w:r>
      <w:r w:rsidRPr="39CE8C98">
        <w:t xml:space="preserve"> </w:t>
      </w:r>
      <w:r w:rsidR="00AD2F4D">
        <w:t xml:space="preserve">will </w:t>
      </w:r>
      <w:r w:rsidRPr="39CE8C98">
        <w:t xml:space="preserve">investigate responsibility for damage in </w:t>
      </w:r>
      <w:r w:rsidR="00255E46">
        <w:t>accordance</w:t>
      </w:r>
      <w:r w:rsidRPr="006428AD">
        <w:rPr>
          <w:color w:val="FF0000"/>
        </w:rPr>
        <w:t xml:space="preserve"> </w:t>
      </w:r>
      <w:r>
        <w:t xml:space="preserve">with the </w:t>
      </w:r>
      <w:r w:rsidRPr="39CE8C98">
        <w:rPr>
          <w:highlight w:val="yellow"/>
        </w:rPr>
        <w:t>[</w:t>
      </w:r>
      <w:r w:rsidR="00255E46">
        <w:rPr>
          <w:highlight w:val="yellow"/>
        </w:rPr>
        <w:t>Renter</w:t>
      </w:r>
      <w:r w:rsidRPr="39CE8C98">
        <w:rPr>
          <w:highlight w:val="yellow"/>
        </w:rPr>
        <w:t xml:space="preserve"> Related Damage Policy] </w:t>
      </w:r>
      <w:r w:rsidRPr="00255E46">
        <w:t xml:space="preserve">and </w:t>
      </w:r>
      <w:r w:rsidRPr="39CE8C98">
        <w:rPr>
          <w:highlight w:val="yellow"/>
        </w:rPr>
        <w:t>[Family Violence Policy]</w:t>
      </w:r>
      <w:r w:rsidR="00BD3625" w:rsidRPr="00255E46">
        <w:t>.</w:t>
      </w:r>
    </w:p>
    <w:p w14:paraId="498EF1A0" w14:textId="77777777" w:rsidR="00AE4E34" w:rsidRPr="00E94603" w:rsidRDefault="00AE4E34" w:rsidP="00436EE1">
      <w:pPr>
        <w:pStyle w:val="Heading2"/>
      </w:pPr>
      <w:r w:rsidRPr="00E94603">
        <w:t xml:space="preserve">Dangerous behaviour and </w:t>
      </w:r>
      <w:r w:rsidRPr="00436EE1">
        <w:t>serious</w:t>
      </w:r>
      <w:r w:rsidRPr="00E94603">
        <w:t xml:space="preserve"> acts of violence </w:t>
      </w:r>
    </w:p>
    <w:p w14:paraId="0BD85128" w14:textId="30FD1DD3" w:rsidR="00AE4E34" w:rsidRDefault="00AE4E34" w:rsidP="00255E46">
      <w:r w:rsidRPr="00255E46">
        <w:t>Serious acts of violence or behaviour which endangers the safety of neighbours, others on the premises</w:t>
      </w:r>
      <w:r w:rsidR="00255E46">
        <w:t>,</w:t>
      </w:r>
      <w:r w:rsidRPr="00255E46">
        <w:t xml:space="preserve"> or the rental provider or rental provider’s agent, are in breach of the RTA and are behaviours </w:t>
      </w:r>
      <w:r w:rsidR="00255E46">
        <w:t xml:space="preserve">that </w:t>
      </w:r>
      <w:r w:rsidRPr="00255E46">
        <w:t>warrant an immediate response</w:t>
      </w:r>
      <w:r w:rsidRPr="00F556B1">
        <w:t>.</w:t>
      </w:r>
    </w:p>
    <w:p w14:paraId="04AE30B2" w14:textId="77777777" w:rsidR="00AE4E34" w:rsidRPr="00E94603" w:rsidRDefault="00AE4E34" w:rsidP="00436EE1">
      <w:pPr>
        <w:pStyle w:val="Heading2"/>
      </w:pPr>
      <w:r w:rsidRPr="00436EE1">
        <w:t>Threats</w:t>
      </w:r>
      <w:r w:rsidRPr="00E94603">
        <w:t xml:space="preserve"> and intimidation </w:t>
      </w:r>
    </w:p>
    <w:p w14:paraId="298EC2E1" w14:textId="73EB73C6" w:rsidR="00AE4E34" w:rsidRDefault="00AE4E34" w:rsidP="00255E46">
      <w:r w:rsidRPr="00A54C14">
        <w:t>Intimidation refer</w:t>
      </w:r>
      <w:r w:rsidR="00255E46">
        <w:t>s</w:t>
      </w:r>
      <w:r w:rsidRPr="00A54C14">
        <w:t xml:space="preserve"> to any act that creates fear of physical or mental harm and can include physical as well as non-physical acts such as yelling, screaming, ridiculing, insulting </w:t>
      </w:r>
      <w:r w:rsidR="00255E46">
        <w:t>and</w:t>
      </w:r>
      <w:r w:rsidRPr="00A54C14">
        <w:t xml:space="preserve"> hostile physical posturing. It can also include threats of future harm.</w:t>
      </w:r>
    </w:p>
    <w:p w14:paraId="64D6FDA4" w14:textId="3F3FCFBB" w:rsidR="00AE4E34" w:rsidRDefault="00AE4E34" w:rsidP="00255E46">
      <w:pPr>
        <w:rPr>
          <w:rFonts w:eastAsiaTheme="minorEastAsia"/>
        </w:rPr>
      </w:pPr>
      <w:r w:rsidRPr="6023BF34">
        <w:rPr>
          <w:rFonts w:eastAsiaTheme="minorEastAsia"/>
        </w:rPr>
        <w:lastRenderedPageBreak/>
        <w:t xml:space="preserve">Renters have a duty not to threaten or intimidate </w:t>
      </w:r>
      <w:r w:rsidRPr="6023BF34">
        <w:rPr>
          <w:rFonts w:eastAsiaTheme="minorEastAsia"/>
          <w:highlight w:val="yellow"/>
        </w:rPr>
        <w:t>[CHO]</w:t>
      </w:r>
      <w:r w:rsidRPr="6023BF34">
        <w:rPr>
          <w:rFonts w:eastAsiaTheme="minorEastAsia"/>
        </w:rPr>
        <w:t xml:space="preserve"> or its staff or contractors. Section 91ZK of the RTA permits</w:t>
      </w:r>
      <w:r w:rsidR="00255E46">
        <w:rPr>
          <w:rFonts w:eastAsiaTheme="minorEastAsia"/>
        </w:rPr>
        <w:t xml:space="preserve"> the</w:t>
      </w:r>
      <w:r w:rsidRPr="6023BF34">
        <w:rPr>
          <w:rFonts w:eastAsiaTheme="minorEastAsia"/>
        </w:rPr>
        <w:t xml:space="preserve"> rental provider to issue a Notice to Vacate to a renter where this occurs. </w:t>
      </w:r>
    </w:p>
    <w:p w14:paraId="26CD567E" w14:textId="77777777" w:rsidR="00AE4E34" w:rsidRPr="00E94603" w:rsidRDefault="00AE4E34" w:rsidP="00255E46">
      <w:pPr>
        <w:pStyle w:val="Heading2"/>
      </w:pPr>
      <w:r w:rsidRPr="00E94603">
        <w:t xml:space="preserve">Illegal use </w:t>
      </w:r>
    </w:p>
    <w:p w14:paraId="2E7BF86A" w14:textId="7E3B9A4A" w:rsidR="00AE4E34" w:rsidRDefault="00AE4E34" w:rsidP="00255E46">
      <w:r>
        <w:t xml:space="preserve">Renters must not use </w:t>
      </w:r>
      <w:r w:rsidRPr="00F623A9">
        <w:t>the rented premises or permit their use</w:t>
      </w:r>
      <w:r>
        <w:t xml:space="preserve"> by any other person</w:t>
      </w:r>
      <w:r w:rsidRPr="00F623A9">
        <w:t xml:space="preserve"> for any purpose that is illegal at common law or under an Act.</w:t>
      </w:r>
    </w:p>
    <w:p w14:paraId="3BD2AF12" w14:textId="77777777" w:rsidR="00136141" w:rsidRDefault="00AE4E34" w:rsidP="00136141">
      <w:r>
        <w:t xml:space="preserve">Section 91ZO of the RTA permits rental providers to issue </w:t>
      </w:r>
      <w:r>
        <w:rPr>
          <w:rFonts w:eastAsiaTheme="minorEastAsia"/>
        </w:rPr>
        <w:t>a Notice to Vacate to a renter where the property is used for an illegal purpose. There must be</w:t>
      </w:r>
      <w:r>
        <w:t xml:space="preserve"> </w:t>
      </w:r>
      <w:r w:rsidRPr="00F623A9">
        <w:t xml:space="preserve">a connection between the illegal </w:t>
      </w:r>
      <w:r>
        <w:t>activity</w:t>
      </w:r>
      <w:r w:rsidRPr="00F623A9">
        <w:t xml:space="preserve"> and the property</w:t>
      </w:r>
      <w:r>
        <w:t xml:space="preserve">, for example, if a property is altered to support illegal drug growth or manufacture. </w:t>
      </w:r>
    </w:p>
    <w:p w14:paraId="46907CE1" w14:textId="20B7876A" w:rsidR="00734B3C" w:rsidRDefault="00C474C2" w:rsidP="00136141">
      <w:pPr>
        <w:pStyle w:val="Heading1"/>
      </w:pPr>
      <w:r>
        <w:t>How is anti-social, destructive or dangerous behaviour investigated?</w:t>
      </w:r>
    </w:p>
    <w:p w14:paraId="7D01B176" w14:textId="77777777" w:rsidR="00C80900" w:rsidRPr="00E94603" w:rsidRDefault="00C80900" w:rsidP="00136141">
      <w:pPr>
        <w:pStyle w:val="Heading2"/>
      </w:pPr>
      <w:r w:rsidRPr="00E94603">
        <w:t xml:space="preserve">Investigation and </w:t>
      </w:r>
      <w:r w:rsidRPr="00136141">
        <w:t>substantiation</w:t>
      </w:r>
      <w:r w:rsidRPr="00E94603">
        <w:t xml:space="preserve"> </w:t>
      </w:r>
    </w:p>
    <w:p w14:paraId="4501E6D4" w14:textId="77777777" w:rsidR="00C80900" w:rsidRPr="007723C4" w:rsidRDefault="00C80900" w:rsidP="00136141">
      <w:r>
        <w:t>To ensure procedural fairness,</w:t>
      </w:r>
      <w:r w:rsidRPr="007723C4">
        <w:t xml:space="preserve"> </w:t>
      </w:r>
      <w:r w:rsidRPr="004E4ECE">
        <w:rPr>
          <w:highlight w:val="yellow"/>
        </w:rPr>
        <w:t>[CHO]</w:t>
      </w:r>
      <w:r>
        <w:t xml:space="preserve"> staff will</w:t>
      </w:r>
      <w:r w:rsidRPr="007723C4">
        <w:t>:</w:t>
      </w:r>
    </w:p>
    <w:p w14:paraId="750124E9" w14:textId="113CD014" w:rsidR="00C80900" w:rsidRDefault="00C80900" w:rsidP="00136141">
      <w:pPr>
        <w:pStyle w:val="ListParagraph"/>
        <w:numPr>
          <w:ilvl w:val="0"/>
          <w:numId w:val="26"/>
        </w:numPr>
      </w:pPr>
      <w:r w:rsidRPr="311FFDA3">
        <w:t xml:space="preserve">Notify the renter, either in writing or verbally, of the nature of the alleged breach that may result in a notice or action </w:t>
      </w:r>
      <w:r w:rsidR="00136141">
        <w:t xml:space="preserve">being </w:t>
      </w:r>
      <w:r w:rsidRPr="311FFDA3">
        <w:t xml:space="preserve">taken by </w:t>
      </w:r>
      <w:r w:rsidRPr="00136141">
        <w:rPr>
          <w:highlight w:val="yellow"/>
        </w:rPr>
        <w:t>[CHO].</w:t>
      </w:r>
      <w:r w:rsidRPr="311FFDA3">
        <w:t xml:space="preserve"> </w:t>
      </w:r>
    </w:p>
    <w:p w14:paraId="47F1ECF0" w14:textId="033F537E" w:rsidR="00C80900" w:rsidRDefault="00C80900" w:rsidP="00136141">
      <w:pPr>
        <w:pStyle w:val="ListParagraph"/>
        <w:numPr>
          <w:ilvl w:val="0"/>
          <w:numId w:val="26"/>
        </w:numPr>
      </w:pPr>
      <w:r>
        <w:t>Inform the renter of</w:t>
      </w:r>
      <w:r w:rsidR="00136141">
        <w:t xml:space="preserve"> the</w:t>
      </w:r>
      <w:r>
        <w:t xml:space="preserve"> information and evidence gathered that will be used in the making of the decision in relation to their tenancy.</w:t>
      </w:r>
    </w:p>
    <w:p w14:paraId="271B9B6A" w14:textId="3165D1BD" w:rsidR="00C80900" w:rsidRDefault="00C80900" w:rsidP="00136141">
      <w:pPr>
        <w:pStyle w:val="ListParagraph"/>
        <w:numPr>
          <w:ilvl w:val="0"/>
          <w:numId w:val="26"/>
        </w:numPr>
      </w:pPr>
      <w:r>
        <w:t>Provide the renter with an opportunity to refute the alleged breach or provide a response to the alleged breach, including reasons why a notice should not be issued and allowing the renter to provide supporting evidence, including any evidence related to family violence</w:t>
      </w:r>
      <w:r w:rsidR="00B36C12">
        <w:t>.</w:t>
      </w:r>
    </w:p>
    <w:p w14:paraId="6925FE62" w14:textId="77777777" w:rsidR="00C80900" w:rsidRPr="007723C4" w:rsidRDefault="00C80900" w:rsidP="00136141">
      <w:pPr>
        <w:pStyle w:val="ListParagraph"/>
        <w:numPr>
          <w:ilvl w:val="0"/>
          <w:numId w:val="26"/>
        </w:numPr>
      </w:pPr>
      <w:r>
        <w:t>Fairly consider any material or information provided by the renter when making a decision.</w:t>
      </w:r>
    </w:p>
    <w:p w14:paraId="4E42355D" w14:textId="2D48DF29" w:rsidR="005C3577" w:rsidRDefault="00C474C2" w:rsidP="00D534AF">
      <w:pPr>
        <w:pStyle w:val="Heading1"/>
      </w:pPr>
      <w:r>
        <w:t>What actions are taken if allegations are substantiated?</w:t>
      </w:r>
    </w:p>
    <w:p w14:paraId="1C4DF7A5" w14:textId="40807C0E" w:rsidR="00EF1FDB" w:rsidRDefault="00EF1FDB" w:rsidP="00B36C12">
      <w:r w:rsidRPr="6023BF34">
        <w:t xml:space="preserve">Where </w:t>
      </w:r>
      <w:r w:rsidRPr="6023BF34">
        <w:rPr>
          <w:highlight w:val="yellow"/>
        </w:rPr>
        <w:t>[CHO]</w:t>
      </w:r>
      <w:r w:rsidRPr="6023BF34">
        <w:t xml:space="preserve"> confirms that a renter has breached their tenancy through behaviour that is anti-social, destructive, or dangerous, all relevant circumstances will be considered </w:t>
      </w:r>
      <w:r w:rsidR="00B36C12">
        <w:t>to</w:t>
      </w:r>
      <w:r w:rsidRPr="6023BF34">
        <w:t xml:space="preserve"> decid</w:t>
      </w:r>
      <w:r w:rsidR="00B36C12">
        <w:t>e</w:t>
      </w:r>
      <w:r w:rsidRPr="6023BF34">
        <w:t xml:space="preserve"> the most appropriate response. This includes the safety and quiet enjoyment of neighbours and the community</w:t>
      </w:r>
      <w:r w:rsidR="00987ACE">
        <w:t>,</w:t>
      </w:r>
      <w:r w:rsidRPr="6023BF34">
        <w:t xml:space="preserve"> and the</w:t>
      </w:r>
      <w:r w:rsidR="00987ACE">
        <w:t xml:space="preserve"> potential</w:t>
      </w:r>
      <w:r w:rsidRPr="6023BF34">
        <w:t xml:space="preserve"> impact on any property that may be at risk of damage or being used inappropriately. </w:t>
      </w:r>
      <w:r w:rsidR="004F707B">
        <w:t>Considerations</w:t>
      </w:r>
      <w:r w:rsidRPr="6023BF34">
        <w:t xml:space="preserve"> include the impact on the renter and their household and each individual’s human rights (see </w:t>
      </w:r>
      <w:r w:rsidRPr="004F707B">
        <w:rPr>
          <w:highlight w:val="yellow"/>
        </w:rPr>
        <w:t>[Ending Tenancies Policy]</w:t>
      </w:r>
      <w:r w:rsidRPr="6023BF34">
        <w:t xml:space="preserve"> for discussion of relevant human rights). Competing interests will be carefully considered before action is taken in response to a substantiated breach.</w:t>
      </w:r>
    </w:p>
    <w:p w14:paraId="76223A8C" w14:textId="77777777" w:rsidR="00EF1FDB" w:rsidRPr="00CA4F00" w:rsidRDefault="00EF1FDB" w:rsidP="00B36C12">
      <w:pPr>
        <w:rPr>
          <w:rFonts w:cstheme="minorHAnsi"/>
        </w:rPr>
      </w:pPr>
      <w:r w:rsidRPr="00CA4F00">
        <w:rPr>
          <w:rFonts w:cstheme="minorHAnsi"/>
        </w:rPr>
        <w:t xml:space="preserve">Possible responses include: </w:t>
      </w:r>
    </w:p>
    <w:p w14:paraId="1A2D0340" w14:textId="3214C42B" w:rsidR="00EF1FDB" w:rsidRPr="00CA4F00" w:rsidRDefault="00EF1FDB" w:rsidP="004707D5">
      <w:pPr>
        <w:pStyle w:val="ListParagraph"/>
        <w:numPr>
          <w:ilvl w:val="0"/>
          <w:numId w:val="27"/>
        </w:numPr>
      </w:pPr>
      <w:r>
        <w:t>I</w:t>
      </w:r>
      <w:r w:rsidRPr="00CA4F00">
        <w:t xml:space="preserve">ssuing a </w:t>
      </w:r>
      <w:r>
        <w:t>B</w:t>
      </w:r>
      <w:r w:rsidRPr="00CA4F00">
        <w:t xml:space="preserve">reach of </w:t>
      </w:r>
      <w:r>
        <w:t>D</w:t>
      </w:r>
      <w:r w:rsidRPr="00CA4F00">
        <w:t xml:space="preserve">uty </w:t>
      </w:r>
      <w:r w:rsidR="004707D5">
        <w:t>n</w:t>
      </w:r>
      <w:r w:rsidRPr="00CA4F00">
        <w:t>otice</w:t>
      </w:r>
      <w:r w:rsidR="004707D5">
        <w:t>;</w:t>
      </w:r>
      <w:r w:rsidRPr="00CA4F00">
        <w:t xml:space="preserve"> </w:t>
      </w:r>
    </w:p>
    <w:p w14:paraId="4BE2616D" w14:textId="6A97D8B7" w:rsidR="00EF1FDB" w:rsidRPr="00CA4F00" w:rsidRDefault="00EF1FDB" w:rsidP="004707D5">
      <w:pPr>
        <w:pStyle w:val="ListParagraph"/>
        <w:numPr>
          <w:ilvl w:val="0"/>
          <w:numId w:val="27"/>
        </w:numPr>
      </w:pPr>
      <w:r>
        <w:lastRenderedPageBreak/>
        <w:t>A</w:t>
      </w:r>
      <w:r w:rsidRPr="00CA4F00">
        <w:t xml:space="preserve">pplying </w:t>
      </w:r>
      <w:r w:rsidR="004707D5">
        <w:t xml:space="preserve">to VCAT </w:t>
      </w:r>
      <w:r w:rsidRPr="00CA4F00">
        <w:t>for a compliance or compensation order</w:t>
      </w:r>
      <w:r w:rsidR="004707D5">
        <w:t>;</w:t>
      </w:r>
    </w:p>
    <w:p w14:paraId="46C06EC2" w14:textId="5E61E3B5" w:rsidR="00EF1FDB" w:rsidRPr="00CA4F00" w:rsidRDefault="00EF1FDB" w:rsidP="004707D5">
      <w:pPr>
        <w:pStyle w:val="ListParagraph"/>
        <w:numPr>
          <w:ilvl w:val="0"/>
          <w:numId w:val="27"/>
        </w:numPr>
      </w:pPr>
      <w:r>
        <w:t>I</w:t>
      </w:r>
      <w:r w:rsidRPr="00CA4F00">
        <w:t>ssuing a Notice to Vacate</w:t>
      </w:r>
      <w:r w:rsidR="004707D5">
        <w:t>;</w:t>
      </w:r>
      <w:r w:rsidRPr="00CA4F00">
        <w:t xml:space="preserve"> </w:t>
      </w:r>
    </w:p>
    <w:p w14:paraId="5F65F259" w14:textId="6C6980ED" w:rsidR="00EF1FDB" w:rsidRPr="00CA4F00" w:rsidRDefault="00EF1FDB" w:rsidP="004707D5">
      <w:pPr>
        <w:pStyle w:val="ListParagraph"/>
        <w:numPr>
          <w:ilvl w:val="0"/>
          <w:numId w:val="27"/>
        </w:numPr>
      </w:pPr>
      <w:r>
        <w:t>I</w:t>
      </w:r>
      <w:r w:rsidRPr="00CA4F00">
        <w:t>ssuing an immediate Notice to Vacate</w:t>
      </w:r>
      <w:r w:rsidR="004707D5">
        <w:t>;</w:t>
      </w:r>
    </w:p>
    <w:p w14:paraId="650F336C" w14:textId="09D873CC" w:rsidR="00EF1FDB" w:rsidRPr="00CA4F00" w:rsidRDefault="00EF1FDB" w:rsidP="004707D5">
      <w:pPr>
        <w:pStyle w:val="ListParagraph"/>
        <w:numPr>
          <w:ilvl w:val="0"/>
          <w:numId w:val="27"/>
        </w:numPr>
      </w:pPr>
      <w:r>
        <w:t>A</w:t>
      </w:r>
      <w:r w:rsidRPr="00CA4F00">
        <w:t xml:space="preserve">pplying </w:t>
      </w:r>
      <w:r w:rsidR="004707D5">
        <w:t xml:space="preserve">to VCAT </w:t>
      </w:r>
      <w:r w:rsidRPr="00CA4F00">
        <w:t xml:space="preserve">for an Order </w:t>
      </w:r>
      <w:r w:rsidR="004707D5">
        <w:t>of</w:t>
      </w:r>
      <w:r w:rsidRPr="00CA4F00">
        <w:t xml:space="preserve"> Possession</w:t>
      </w:r>
      <w:r>
        <w:t>; or</w:t>
      </w:r>
    </w:p>
    <w:p w14:paraId="13349014" w14:textId="7C966A51" w:rsidR="00EF1FDB" w:rsidRDefault="00EF1FDB" w:rsidP="004707D5">
      <w:pPr>
        <w:pStyle w:val="ListParagraph"/>
        <w:numPr>
          <w:ilvl w:val="0"/>
          <w:numId w:val="27"/>
        </w:numPr>
      </w:pPr>
      <w:r>
        <w:t>A</w:t>
      </w:r>
      <w:r w:rsidRPr="00CA4F00">
        <w:t xml:space="preserve">pplying </w:t>
      </w:r>
      <w:r w:rsidR="004707D5">
        <w:t xml:space="preserve">to VCAT </w:t>
      </w:r>
      <w:r w:rsidRPr="00CA4F00">
        <w:t>for a Warrant of Possession.</w:t>
      </w:r>
    </w:p>
    <w:p w14:paraId="6287FA93" w14:textId="4C751004" w:rsidR="00EF1FDB" w:rsidRPr="00E94603" w:rsidRDefault="00EF1FDB" w:rsidP="004707D5">
      <w:pPr>
        <w:pStyle w:val="Heading2"/>
      </w:pPr>
      <w:r w:rsidRPr="00E94603">
        <w:t xml:space="preserve">Breach of Duty </w:t>
      </w:r>
      <w:r w:rsidR="004707D5">
        <w:t>n</w:t>
      </w:r>
      <w:r w:rsidRPr="00E94603">
        <w:t>otices</w:t>
      </w:r>
    </w:p>
    <w:p w14:paraId="15A4B2CB" w14:textId="56DC44E1" w:rsidR="00EF1FDB" w:rsidRDefault="00EF1FDB" w:rsidP="005835A5">
      <w:r w:rsidRPr="6023BF34">
        <w:t xml:space="preserve">Where a renter has breached a duty provision of the RTA, </w:t>
      </w:r>
      <w:r w:rsidRPr="6023BF34">
        <w:rPr>
          <w:highlight w:val="yellow"/>
        </w:rPr>
        <w:t>[CHO]</w:t>
      </w:r>
      <w:r w:rsidRPr="6023BF34">
        <w:t xml:space="preserve"> may decide to issue a breach of duty notice. The notice is a formal written warning to the renter that their obligations under the RTA have not been met. </w:t>
      </w:r>
      <w:r w:rsidR="005835A5">
        <w:t>The</w:t>
      </w:r>
      <w:r w:rsidRPr="6023BF34">
        <w:t xml:space="preserve"> notice provides a timeframe for the renter to rectify </w:t>
      </w:r>
      <w:r w:rsidR="005835A5">
        <w:t>the</w:t>
      </w:r>
      <w:r w:rsidRPr="6023BF34">
        <w:t xml:space="preserve"> breach. If the breach is not fixed within the timeframe, </w:t>
      </w:r>
      <w:r w:rsidRPr="6023BF34">
        <w:rPr>
          <w:highlight w:val="yellow"/>
        </w:rPr>
        <w:t>[CHO]</w:t>
      </w:r>
      <w:r w:rsidRPr="6023BF34">
        <w:t xml:space="preserve"> can apply to VCAT for a compliance or compensation order.</w:t>
      </w:r>
    </w:p>
    <w:p w14:paraId="6A6BE3F8" w14:textId="0C5B9C37" w:rsidR="00EF1FDB" w:rsidRPr="00E94603" w:rsidRDefault="00EF1FDB" w:rsidP="005835A5">
      <w:pPr>
        <w:pStyle w:val="Heading2"/>
      </w:pPr>
      <w:r w:rsidRPr="00E94603">
        <w:t xml:space="preserve">Successive </w:t>
      </w:r>
      <w:r w:rsidR="005835A5">
        <w:t>b</w:t>
      </w:r>
      <w:r w:rsidRPr="005835A5">
        <w:t>reaches</w:t>
      </w:r>
    </w:p>
    <w:p w14:paraId="48159336" w14:textId="77777777" w:rsidR="00EF1FDB" w:rsidRDefault="00EF1FDB" w:rsidP="005835A5">
      <w:r w:rsidRPr="005835A5">
        <w:t>Where a renter has breached the same duty provision three times and has been issued with</w:t>
      </w:r>
      <w:r w:rsidRPr="6023BF34">
        <w:t xml:space="preserve"> breach of duty notices on the first two occasions, </w:t>
      </w:r>
      <w:r w:rsidRPr="6023BF34">
        <w:rPr>
          <w:highlight w:val="yellow"/>
        </w:rPr>
        <w:t>[CHO]</w:t>
      </w:r>
      <w:r w:rsidRPr="6023BF34">
        <w:t xml:space="preserve"> may issue a Notice to Vacate on the third breach of that duty. </w:t>
      </w:r>
      <w:r w:rsidRPr="6023BF34">
        <w:rPr>
          <w:rFonts w:eastAsia="Calibri"/>
          <w:color w:val="000000" w:themeColor="text1"/>
        </w:rPr>
        <w:t xml:space="preserve">Please refer to the </w:t>
      </w:r>
      <w:r w:rsidRPr="6023BF34">
        <w:rPr>
          <w:rFonts w:eastAsia="Calibri"/>
          <w:color w:val="000000" w:themeColor="text1"/>
          <w:highlight w:val="yellow"/>
        </w:rPr>
        <w:t>[Ending Tenancies Policy]</w:t>
      </w:r>
      <w:r w:rsidRPr="005835A5">
        <w:rPr>
          <w:rFonts w:eastAsia="Calibri"/>
          <w:color w:val="000000" w:themeColor="text1"/>
        </w:rPr>
        <w:t xml:space="preserve"> </w:t>
      </w:r>
      <w:r w:rsidRPr="6023BF34">
        <w:rPr>
          <w:rFonts w:eastAsia="Calibri"/>
          <w:color w:val="000000" w:themeColor="text1"/>
        </w:rPr>
        <w:t>for further guidance.</w:t>
      </w:r>
      <w:r w:rsidRPr="6023BF34">
        <w:t xml:space="preserve"> </w:t>
      </w:r>
    </w:p>
    <w:p w14:paraId="7EBD4A97" w14:textId="2B2024DA" w:rsidR="00EF1FDB" w:rsidRPr="00E94603" w:rsidRDefault="00EF1FDB" w:rsidP="005835A5">
      <w:pPr>
        <w:pStyle w:val="Heading2"/>
      </w:pPr>
      <w:r w:rsidRPr="005835A5">
        <w:t>Compensation</w:t>
      </w:r>
      <w:r w:rsidRPr="00E94603">
        <w:t xml:space="preserve"> or compliance </w:t>
      </w:r>
      <w:r w:rsidR="005835A5">
        <w:t>o</w:t>
      </w:r>
      <w:r w:rsidRPr="00E94603">
        <w:t xml:space="preserve">rder </w:t>
      </w:r>
    </w:p>
    <w:p w14:paraId="3EE38A1A" w14:textId="24802BBD" w:rsidR="00EF1FDB" w:rsidRDefault="00EF1FDB" w:rsidP="005835A5">
      <w:r w:rsidRPr="6023BF34">
        <w:t>Whe</w:t>
      </w:r>
      <w:r w:rsidR="005835A5">
        <w:t>re</w:t>
      </w:r>
      <w:r w:rsidRPr="6023BF34">
        <w:t xml:space="preserve"> a breach notice has not be</w:t>
      </w:r>
      <w:r w:rsidR="005835A5">
        <w:t>en</w:t>
      </w:r>
      <w:r w:rsidRPr="6023BF34">
        <w:t xml:space="preserve"> complied with, </w:t>
      </w:r>
      <w:r w:rsidRPr="6023BF34">
        <w:rPr>
          <w:highlight w:val="yellow"/>
        </w:rPr>
        <w:t>[CHO]</w:t>
      </w:r>
      <w:r w:rsidRPr="6023BF34">
        <w:t xml:space="preserve"> may make an application to VCAT for a compensation or compliance order.</w:t>
      </w:r>
    </w:p>
    <w:p w14:paraId="3A35DC0A" w14:textId="77777777" w:rsidR="00EF1FDB" w:rsidRDefault="00EF1FDB" w:rsidP="005835A5">
      <w:r>
        <w:t>A compensation order will require the renter to pay for any costs associated with remedying the breach. A compliance order requires the renter to comply with their duties under the RTA. If the renter fails to comply with the terms of either order, this may be grounds to issue a Notice to Vacate.</w:t>
      </w:r>
    </w:p>
    <w:p w14:paraId="3F47483F" w14:textId="61E01770" w:rsidR="00EF1FDB" w:rsidRPr="00E94603" w:rsidRDefault="00EF1FDB" w:rsidP="005835A5">
      <w:pPr>
        <w:pStyle w:val="Heading2"/>
      </w:pPr>
      <w:r w:rsidRPr="00E94603">
        <w:t xml:space="preserve">Notice to </w:t>
      </w:r>
      <w:r w:rsidR="005835A5">
        <w:t>V</w:t>
      </w:r>
      <w:r w:rsidRPr="00E94603">
        <w:t xml:space="preserve">acate </w:t>
      </w:r>
    </w:p>
    <w:p w14:paraId="2CAB5FD8" w14:textId="77777777" w:rsidR="00EF1FDB" w:rsidRDefault="00EF1FDB" w:rsidP="005835A5">
      <w:r w:rsidRPr="6023BF34">
        <w:t xml:space="preserve">Where there are grounds under the RTA and </w:t>
      </w:r>
      <w:r w:rsidRPr="6023BF34">
        <w:rPr>
          <w:highlight w:val="yellow"/>
        </w:rPr>
        <w:t>[CHO]</w:t>
      </w:r>
      <w:r w:rsidRPr="6023BF34">
        <w:t xml:space="preserve"> has considered the relevant human rights impacts, </w:t>
      </w:r>
      <w:r w:rsidRPr="6023BF34">
        <w:rPr>
          <w:highlight w:val="yellow"/>
        </w:rPr>
        <w:t>[CHO]</w:t>
      </w:r>
      <w:r w:rsidRPr="6023BF34">
        <w:t xml:space="preserve"> may issue a Notice to Vacate to a renter. Each Notice to Vacate will specify the grounds for termination of the tenancy agreement and provide a notice period for the renter to vacate the property</w:t>
      </w:r>
      <w:r>
        <w:t>.</w:t>
      </w:r>
    </w:p>
    <w:p w14:paraId="7B9C8942" w14:textId="77777777" w:rsidR="00216774" w:rsidRDefault="00EF1FDB" w:rsidP="00216774">
      <w:pPr>
        <w:rPr>
          <w:rFonts w:eastAsia="Calibri" w:cstheme="minorHAnsi"/>
          <w:color w:val="000000" w:themeColor="text1"/>
        </w:rPr>
      </w:pPr>
      <w:r w:rsidRPr="00F556B1">
        <w:rPr>
          <w:rFonts w:eastAsia="Calibri" w:cstheme="minorHAnsi"/>
          <w:color w:val="000000" w:themeColor="text1"/>
        </w:rPr>
        <w:t xml:space="preserve">Eviction is treated as </w:t>
      </w:r>
      <w:r w:rsidR="005835A5">
        <w:rPr>
          <w:rFonts w:eastAsia="Calibri" w:cstheme="minorHAnsi"/>
          <w:color w:val="000000" w:themeColor="text1"/>
        </w:rPr>
        <w:t>a measure</w:t>
      </w:r>
      <w:r w:rsidRPr="00F556B1">
        <w:rPr>
          <w:rFonts w:eastAsia="Calibri" w:cstheme="minorHAnsi"/>
          <w:color w:val="000000" w:themeColor="text1"/>
        </w:rPr>
        <w:t xml:space="preserve"> of last resort and </w:t>
      </w:r>
      <w:r>
        <w:rPr>
          <w:rFonts w:eastAsia="Calibri" w:cstheme="minorHAnsi"/>
          <w:color w:val="000000" w:themeColor="text1"/>
        </w:rPr>
        <w:t>may</w:t>
      </w:r>
      <w:r w:rsidR="00216774">
        <w:rPr>
          <w:rFonts w:eastAsia="Calibri" w:cstheme="minorHAnsi"/>
          <w:color w:val="000000" w:themeColor="text1"/>
        </w:rPr>
        <w:t xml:space="preserve"> </w:t>
      </w:r>
      <w:r w:rsidRPr="00F556B1">
        <w:rPr>
          <w:rFonts w:eastAsia="Calibri" w:cstheme="minorHAnsi"/>
          <w:color w:val="000000" w:themeColor="text1"/>
        </w:rPr>
        <w:t>often</w:t>
      </w:r>
      <w:r w:rsidR="00216774">
        <w:rPr>
          <w:rFonts w:eastAsia="Calibri" w:cstheme="minorHAnsi"/>
          <w:color w:val="000000" w:themeColor="text1"/>
        </w:rPr>
        <w:t xml:space="preserve"> be</w:t>
      </w:r>
      <w:r w:rsidRPr="00F556B1">
        <w:rPr>
          <w:rFonts w:eastAsia="Calibri" w:cstheme="minorHAnsi"/>
          <w:color w:val="000000" w:themeColor="text1"/>
        </w:rPr>
        <w:t xml:space="preserve"> avoided by providing early intervention and referring </w:t>
      </w:r>
      <w:r>
        <w:rPr>
          <w:rFonts w:eastAsia="Calibri" w:cstheme="minorHAnsi"/>
          <w:color w:val="000000" w:themeColor="text1"/>
        </w:rPr>
        <w:t>renters</w:t>
      </w:r>
      <w:r w:rsidRPr="00F556B1">
        <w:rPr>
          <w:rFonts w:eastAsia="Calibri" w:cstheme="minorHAnsi"/>
          <w:color w:val="000000" w:themeColor="text1"/>
        </w:rPr>
        <w:t xml:space="preserve"> to appropriate support services</w:t>
      </w:r>
      <w:r>
        <w:rPr>
          <w:rFonts w:eastAsia="Calibri" w:cstheme="minorHAnsi"/>
          <w:color w:val="000000" w:themeColor="text1"/>
        </w:rPr>
        <w:t xml:space="preserve">. </w:t>
      </w:r>
      <w:r w:rsidR="00216774">
        <w:rPr>
          <w:rFonts w:eastAsia="Calibri" w:cstheme="minorHAnsi"/>
          <w:color w:val="000000" w:themeColor="text1"/>
        </w:rPr>
        <w:t>R</w:t>
      </w:r>
      <w:r>
        <w:rPr>
          <w:rFonts w:eastAsia="Calibri" w:cstheme="minorHAnsi"/>
          <w:color w:val="000000" w:themeColor="text1"/>
        </w:rPr>
        <w:t xml:space="preserve">efer to the </w:t>
      </w:r>
      <w:r w:rsidRPr="00DA7F35">
        <w:rPr>
          <w:rFonts w:eastAsia="Calibri" w:cstheme="minorHAnsi"/>
          <w:color w:val="000000" w:themeColor="text1"/>
          <w:highlight w:val="yellow"/>
        </w:rPr>
        <w:t>[Ending Tenancies Policy]</w:t>
      </w:r>
      <w:r w:rsidRPr="00216774">
        <w:rPr>
          <w:rFonts w:eastAsia="Calibri" w:cstheme="minorHAnsi"/>
          <w:color w:val="000000" w:themeColor="text1"/>
        </w:rPr>
        <w:t xml:space="preserve"> </w:t>
      </w:r>
      <w:r w:rsidRPr="00057BB6">
        <w:rPr>
          <w:rFonts w:eastAsia="Calibri" w:cstheme="minorHAnsi"/>
          <w:color w:val="000000" w:themeColor="text1"/>
        </w:rPr>
        <w:t>for</w:t>
      </w:r>
      <w:r>
        <w:rPr>
          <w:rFonts w:eastAsia="Calibri" w:cstheme="minorHAnsi"/>
          <w:color w:val="000000" w:themeColor="text1"/>
        </w:rPr>
        <w:t xml:space="preserve"> further guidance. </w:t>
      </w:r>
    </w:p>
    <w:p w14:paraId="386931F8" w14:textId="17C4FFF8" w:rsidR="005C3577" w:rsidRDefault="00893693" w:rsidP="00216774">
      <w:pPr>
        <w:pStyle w:val="Heading1"/>
      </w:pPr>
      <w:r>
        <w:t>Support services</w:t>
      </w:r>
    </w:p>
    <w:p w14:paraId="5EE417F6" w14:textId="6E138493" w:rsidR="00CC44C4" w:rsidRDefault="00CC44C4" w:rsidP="00216774">
      <w:r>
        <w:t>When r</w:t>
      </w:r>
      <w:r w:rsidRPr="35D8A3F0">
        <w:t xml:space="preserve">esponding to </w:t>
      </w:r>
      <w:r>
        <w:t>a</w:t>
      </w:r>
      <w:r w:rsidRPr="35D8A3F0">
        <w:t xml:space="preserve">nti-social, </w:t>
      </w:r>
      <w:r>
        <w:t>d</w:t>
      </w:r>
      <w:r w:rsidRPr="35D8A3F0">
        <w:t xml:space="preserve">estructive or </w:t>
      </w:r>
      <w:r>
        <w:t>d</w:t>
      </w:r>
      <w:r w:rsidRPr="35D8A3F0">
        <w:t xml:space="preserve">angerous </w:t>
      </w:r>
      <w:r>
        <w:t>b</w:t>
      </w:r>
      <w:r w:rsidRPr="35D8A3F0">
        <w:t>ehaviour</w:t>
      </w:r>
      <w:r>
        <w:t>,</w:t>
      </w:r>
      <w:r w:rsidR="00216774">
        <w:t xml:space="preserve"> </w:t>
      </w:r>
      <w:r w:rsidR="00216774" w:rsidRPr="00216774">
        <w:rPr>
          <w:highlight w:val="yellow"/>
        </w:rPr>
        <w:t>[CHO]</w:t>
      </w:r>
      <w:r>
        <w:t xml:space="preserve"> will assess what appropriate support services may </w:t>
      </w:r>
      <w:r w:rsidR="000C3974">
        <w:t>assist renters to</w:t>
      </w:r>
      <w:r>
        <w:t xml:space="preserve"> prevent tenancy breaches, respond to allegations</w:t>
      </w:r>
      <w:r w:rsidR="000C3974">
        <w:t>,</w:t>
      </w:r>
      <w:r>
        <w:t xml:space="preserve"> and provid</w:t>
      </w:r>
      <w:r w:rsidR="000C3974">
        <w:t>e</w:t>
      </w:r>
      <w:r>
        <w:t xml:space="preserve"> support to sustain </w:t>
      </w:r>
      <w:r w:rsidR="000C3974">
        <w:t>their tenancy.</w:t>
      </w:r>
      <w:r>
        <w:t xml:space="preserve"> </w:t>
      </w:r>
    </w:p>
    <w:p w14:paraId="6F78156D" w14:textId="77777777" w:rsidR="00CC44C4" w:rsidRDefault="00CC44C4" w:rsidP="00216774">
      <w:r>
        <w:t xml:space="preserve">This may include referrals to: </w:t>
      </w:r>
    </w:p>
    <w:p w14:paraId="6CDAE75D" w14:textId="7DD1F4EF" w:rsidR="00CC44C4" w:rsidRPr="00216774" w:rsidRDefault="00CC44C4" w:rsidP="00216774">
      <w:pPr>
        <w:pStyle w:val="ListParagraph"/>
        <w:numPr>
          <w:ilvl w:val="0"/>
          <w:numId w:val="28"/>
        </w:numPr>
        <w:rPr>
          <w:rFonts w:cstheme="minorHAnsi"/>
        </w:rPr>
      </w:pPr>
      <w:r w:rsidRPr="00216774">
        <w:rPr>
          <w:rFonts w:cstheme="minorHAnsi"/>
        </w:rPr>
        <w:lastRenderedPageBreak/>
        <w:t>Community legal centres</w:t>
      </w:r>
      <w:r w:rsidR="000C3974">
        <w:rPr>
          <w:rFonts w:cstheme="minorHAnsi"/>
        </w:rPr>
        <w:t>;</w:t>
      </w:r>
    </w:p>
    <w:p w14:paraId="24EAC2DD" w14:textId="7AAE66A3" w:rsidR="00CC44C4" w:rsidRPr="00216774" w:rsidRDefault="00CC44C4" w:rsidP="00216774">
      <w:pPr>
        <w:pStyle w:val="ListParagraph"/>
        <w:numPr>
          <w:ilvl w:val="0"/>
          <w:numId w:val="28"/>
        </w:numPr>
        <w:rPr>
          <w:rFonts w:cstheme="minorHAnsi"/>
        </w:rPr>
      </w:pPr>
      <w:r w:rsidRPr="00216774">
        <w:rPr>
          <w:rFonts w:cstheme="minorHAnsi"/>
        </w:rPr>
        <w:t>Specialist tenancy support and advocacy services</w:t>
      </w:r>
      <w:r w:rsidR="000C3974">
        <w:rPr>
          <w:rFonts w:cstheme="minorHAnsi"/>
        </w:rPr>
        <w:t>;</w:t>
      </w:r>
    </w:p>
    <w:p w14:paraId="5D42574C" w14:textId="44D51F91" w:rsidR="00CC44C4" w:rsidRPr="00216774" w:rsidRDefault="000C3974" w:rsidP="00216774">
      <w:pPr>
        <w:pStyle w:val="ListParagraph"/>
        <w:numPr>
          <w:ilvl w:val="0"/>
          <w:numId w:val="28"/>
        </w:numPr>
        <w:rPr>
          <w:rFonts w:cstheme="minorHAnsi"/>
        </w:rPr>
      </w:pPr>
      <w:r>
        <w:rPr>
          <w:rFonts w:cstheme="minorHAnsi"/>
        </w:rPr>
        <w:t>F</w:t>
      </w:r>
      <w:r w:rsidR="00CC44C4" w:rsidRPr="00216774">
        <w:rPr>
          <w:rFonts w:cstheme="minorHAnsi"/>
        </w:rPr>
        <w:t>inancial counselling services</w:t>
      </w:r>
      <w:r>
        <w:rPr>
          <w:rFonts w:cstheme="minorHAnsi"/>
        </w:rPr>
        <w:t>;</w:t>
      </w:r>
    </w:p>
    <w:p w14:paraId="551BF598" w14:textId="5A9641CE" w:rsidR="00CC44C4" w:rsidRPr="00216774" w:rsidRDefault="000C3974" w:rsidP="00216774">
      <w:pPr>
        <w:pStyle w:val="ListParagraph"/>
        <w:numPr>
          <w:ilvl w:val="0"/>
          <w:numId w:val="28"/>
        </w:numPr>
        <w:rPr>
          <w:rFonts w:cstheme="minorHAnsi"/>
        </w:rPr>
      </w:pPr>
      <w:r>
        <w:rPr>
          <w:rFonts w:cstheme="minorHAnsi"/>
        </w:rPr>
        <w:t>C</w:t>
      </w:r>
      <w:r w:rsidR="00CC44C4" w:rsidRPr="00216774">
        <w:rPr>
          <w:rFonts w:cstheme="minorHAnsi"/>
        </w:rPr>
        <w:t>ommunity based mental health services</w:t>
      </w:r>
      <w:r>
        <w:rPr>
          <w:rFonts w:cstheme="minorHAnsi"/>
        </w:rPr>
        <w:t>;</w:t>
      </w:r>
      <w:r w:rsidR="00CC44C4" w:rsidRPr="00216774">
        <w:rPr>
          <w:rFonts w:cstheme="minorHAnsi"/>
        </w:rPr>
        <w:t xml:space="preserve"> or</w:t>
      </w:r>
    </w:p>
    <w:p w14:paraId="2CA9B325" w14:textId="04E9D88A" w:rsidR="00CC44C4" w:rsidRPr="00216774" w:rsidRDefault="000C3974" w:rsidP="00216774">
      <w:pPr>
        <w:pStyle w:val="ListParagraph"/>
        <w:numPr>
          <w:ilvl w:val="0"/>
          <w:numId w:val="28"/>
        </w:numPr>
        <w:rPr>
          <w:rFonts w:cstheme="minorHAnsi"/>
        </w:rPr>
      </w:pPr>
      <w:r>
        <w:rPr>
          <w:rFonts w:cstheme="minorHAnsi"/>
        </w:rPr>
        <w:t>D</w:t>
      </w:r>
      <w:r w:rsidR="00CC44C4" w:rsidRPr="00216774">
        <w:rPr>
          <w:rFonts w:cstheme="minorHAnsi"/>
        </w:rPr>
        <w:t>isability support services.</w:t>
      </w:r>
    </w:p>
    <w:p w14:paraId="69E46988" w14:textId="660D7623" w:rsidR="00446B4E" w:rsidRDefault="00CC44C4" w:rsidP="00446B4E">
      <w:pPr>
        <w:rPr>
          <w:rFonts w:cstheme="minorHAnsi"/>
        </w:rPr>
      </w:pPr>
      <w:r>
        <w:rPr>
          <w:rFonts w:cstheme="minorHAnsi"/>
        </w:rPr>
        <w:t xml:space="preserve">A list of relevant services and contact details </w:t>
      </w:r>
      <w:r w:rsidR="00446B4E">
        <w:rPr>
          <w:rFonts w:cstheme="minorHAnsi"/>
        </w:rPr>
        <w:t>are</w:t>
      </w:r>
      <w:r>
        <w:rPr>
          <w:rFonts w:cstheme="minorHAnsi"/>
        </w:rPr>
        <w:t xml:space="preserve"> available </w:t>
      </w:r>
      <w:r w:rsidRPr="00303DDE">
        <w:rPr>
          <w:rFonts w:cstheme="minorHAnsi"/>
          <w:highlight w:val="yellow"/>
        </w:rPr>
        <w:t>[here]</w:t>
      </w:r>
      <w:r w:rsidRPr="00446B4E">
        <w:rPr>
          <w:rFonts w:cstheme="minorHAnsi"/>
        </w:rPr>
        <w:t>.</w:t>
      </w:r>
      <w:r>
        <w:rPr>
          <w:rFonts w:cstheme="minorHAnsi"/>
        </w:rPr>
        <w:t xml:space="preserve"> </w:t>
      </w:r>
    </w:p>
    <w:p w14:paraId="218D3688" w14:textId="4D845CAE" w:rsidR="009928C5" w:rsidRDefault="009928C5" w:rsidP="00446B4E">
      <w:pPr>
        <w:pStyle w:val="Heading1"/>
      </w:pPr>
      <w:r>
        <w:t>Related policies</w:t>
      </w:r>
    </w:p>
    <w:p w14:paraId="1AC302C0" w14:textId="25603A3D" w:rsidR="00893693" w:rsidRDefault="003F1968" w:rsidP="003F1968">
      <w:pPr>
        <w:rPr>
          <w:rFonts w:cstheme="minorHAnsi"/>
          <w:highlight w:val="yellow"/>
        </w:rPr>
      </w:pPr>
      <w:r w:rsidRPr="00AC2857">
        <w:rPr>
          <w:rFonts w:cstheme="minorHAnsi"/>
          <w:highlight w:val="yellow"/>
        </w:rPr>
        <w:t>[</w:t>
      </w:r>
      <w:r w:rsidRPr="002F474B">
        <w:rPr>
          <w:rFonts w:cstheme="minorHAnsi"/>
          <w:highlight w:val="yellow"/>
        </w:rPr>
        <w:t xml:space="preserve">Insert </w:t>
      </w:r>
      <w:r>
        <w:rPr>
          <w:rFonts w:cstheme="minorHAnsi"/>
          <w:highlight w:val="yellow"/>
        </w:rPr>
        <w:t>a description</w:t>
      </w:r>
      <w:r w:rsidRPr="002F474B">
        <w:rPr>
          <w:rFonts w:cstheme="minorHAnsi"/>
          <w:highlight w:val="yellow"/>
        </w:rPr>
        <w:t xml:space="preserve"> of rel</w:t>
      </w:r>
      <w:r>
        <w:rPr>
          <w:rFonts w:cstheme="minorHAnsi"/>
          <w:highlight w:val="yellow"/>
        </w:rPr>
        <w:t>evant</w:t>
      </w:r>
      <w:r w:rsidRPr="002F474B">
        <w:rPr>
          <w:rFonts w:cstheme="minorHAnsi"/>
          <w:highlight w:val="yellow"/>
        </w:rPr>
        <w:t xml:space="preserve"> policies</w:t>
      </w:r>
      <w:r>
        <w:rPr>
          <w:rFonts w:cstheme="minorHAnsi"/>
          <w:highlight w:val="yellow"/>
        </w:rPr>
        <w:t>, for example those</w:t>
      </w:r>
      <w:r w:rsidRPr="002F474B">
        <w:rPr>
          <w:rFonts w:cstheme="minorHAnsi"/>
          <w:highlight w:val="yellow"/>
        </w:rPr>
        <w:t xml:space="preserve"> rel</w:t>
      </w:r>
      <w:r>
        <w:rPr>
          <w:rFonts w:cstheme="minorHAnsi"/>
          <w:highlight w:val="yellow"/>
        </w:rPr>
        <w:t>ating</w:t>
      </w:r>
      <w:r w:rsidRPr="002F474B">
        <w:rPr>
          <w:rFonts w:cstheme="minorHAnsi"/>
          <w:highlight w:val="yellow"/>
        </w:rPr>
        <w:t xml:space="preserve"> to </w:t>
      </w:r>
      <w:r w:rsidR="00893693">
        <w:rPr>
          <w:rFonts w:cstheme="minorHAnsi"/>
          <w:highlight w:val="yellow"/>
        </w:rPr>
        <w:t>ending tenancies, privacy and information sharing, family violence, human rights].</w:t>
      </w:r>
    </w:p>
    <w:p w14:paraId="7D01C068" w14:textId="7155419A" w:rsidR="009928C5" w:rsidRDefault="009928C5" w:rsidP="00F175CE">
      <w:pPr>
        <w:pStyle w:val="Heading1"/>
      </w:pPr>
      <w:r>
        <w:t>Legislation and standards</w:t>
      </w:r>
    </w:p>
    <w:p w14:paraId="1535AB86" w14:textId="77777777" w:rsidR="00D24792" w:rsidRPr="00ED61D8" w:rsidRDefault="00D24792" w:rsidP="00D24792">
      <w:pPr>
        <w:spacing w:after="0" w:line="259" w:lineRule="auto"/>
        <w:rPr>
          <w:rFonts w:cstheme="minorHAnsi"/>
        </w:rPr>
      </w:pPr>
      <w:r w:rsidRPr="00ED61D8">
        <w:rPr>
          <w:rFonts w:cstheme="minorHAnsi"/>
        </w:rPr>
        <w:t xml:space="preserve">This policy implements </w:t>
      </w:r>
      <w:r w:rsidRPr="00F175CE">
        <w:rPr>
          <w:rFonts w:cstheme="minorHAnsi"/>
          <w:highlight w:val="yellow"/>
        </w:rPr>
        <w:t>[CHOs]</w:t>
      </w:r>
      <w:r>
        <w:rPr>
          <w:rFonts w:cstheme="minorHAnsi"/>
        </w:rPr>
        <w:t xml:space="preserve"> </w:t>
      </w:r>
      <w:r w:rsidRPr="00ED61D8">
        <w:rPr>
          <w:rFonts w:cstheme="minorHAnsi"/>
        </w:rPr>
        <w:t>obligations under</w:t>
      </w:r>
      <w:r>
        <w:rPr>
          <w:rFonts w:cstheme="minorHAnsi"/>
        </w:rPr>
        <w:t xml:space="preserve"> the</w:t>
      </w:r>
      <w:r w:rsidRPr="00ED61D8">
        <w:rPr>
          <w:rFonts w:cstheme="minorHAnsi"/>
        </w:rPr>
        <w:t>:</w:t>
      </w:r>
    </w:p>
    <w:p w14:paraId="4701F82A" w14:textId="77777777" w:rsidR="00D24792" w:rsidRPr="003F3F0F" w:rsidRDefault="00D24792" w:rsidP="00D24792">
      <w:pPr>
        <w:pStyle w:val="ListParagraph"/>
        <w:numPr>
          <w:ilvl w:val="0"/>
          <w:numId w:val="1"/>
        </w:numPr>
        <w:spacing w:after="160" w:line="259" w:lineRule="auto"/>
      </w:pPr>
      <w:r w:rsidRPr="003F3F0F">
        <w:t xml:space="preserve">Residential Tenancies Act 1997 </w:t>
      </w:r>
      <w:r>
        <w:t>(Vic)</w:t>
      </w:r>
    </w:p>
    <w:p w14:paraId="319A4959" w14:textId="65798C85" w:rsidR="00D24792" w:rsidRDefault="00CE7D49" w:rsidP="00D24792">
      <w:pPr>
        <w:pStyle w:val="ListParagraph"/>
        <w:numPr>
          <w:ilvl w:val="0"/>
          <w:numId w:val="1"/>
        </w:numPr>
        <w:spacing w:after="160" w:line="259" w:lineRule="auto"/>
      </w:pPr>
      <w:r>
        <w:t>Housing Act 1983 (Vic)</w:t>
      </w:r>
    </w:p>
    <w:p w14:paraId="54B03114" w14:textId="152F4AC7" w:rsidR="008E3EBD" w:rsidRDefault="008E3EBD" w:rsidP="00D24792">
      <w:pPr>
        <w:pStyle w:val="ListParagraph"/>
        <w:numPr>
          <w:ilvl w:val="0"/>
          <w:numId w:val="1"/>
        </w:numPr>
        <w:spacing w:after="160" w:line="259" w:lineRule="auto"/>
      </w:pPr>
      <w:r>
        <w:t>Charter of Human Rights and Responsibilities Act 2006 (Vic)</w:t>
      </w:r>
    </w:p>
    <w:p w14:paraId="0B4040B1" w14:textId="4BB4B78C" w:rsidR="008E3EBD" w:rsidRPr="00280843" w:rsidRDefault="008E3EBD" w:rsidP="00D24792">
      <w:pPr>
        <w:pStyle w:val="ListParagraph"/>
        <w:numPr>
          <w:ilvl w:val="0"/>
          <w:numId w:val="1"/>
        </w:numPr>
        <w:spacing w:after="160" w:line="259" w:lineRule="auto"/>
      </w:pPr>
      <w:r>
        <w:t>Performance Standards for Registered Housing Agencies.</w:t>
      </w:r>
    </w:p>
    <w:p w14:paraId="669D7980" w14:textId="77777777" w:rsidR="00851A65" w:rsidRDefault="00851A65" w:rsidP="00851A65">
      <w:pPr>
        <w:pStyle w:val="Heading1"/>
      </w:pPr>
      <w:r>
        <w:t>Transparency and accessibility</w:t>
      </w:r>
    </w:p>
    <w:p w14:paraId="424AFF83" w14:textId="77777777" w:rsidR="00851A65" w:rsidRPr="006E775B" w:rsidRDefault="00851A65" w:rsidP="00851A65">
      <w:pPr>
        <w:spacing w:before="60" w:after="180" w:line="259" w:lineRule="auto"/>
        <w:rPr>
          <w:rFonts w:cstheme="minorHAnsi"/>
        </w:rPr>
      </w:pPr>
      <w:r>
        <w:rPr>
          <w:rFonts w:cstheme="minorHAnsi"/>
        </w:rPr>
        <w:t xml:space="preserve">This policy is made available on the </w:t>
      </w:r>
      <w:r w:rsidRPr="00AC2857">
        <w:rPr>
          <w:rFonts w:cstheme="minorHAnsi"/>
          <w:highlight w:val="yellow"/>
        </w:rPr>
        <w:t>[CHO]</w:t>
      </w:r>
      <w:r>
        <w:rPr>
          <w:rFonts w:cstheme="minorHAnsi"/>
        </w:rPr>
        <w:t xml:space="preserve"> website </w:t>
      </w:r>
      <w:r w:rsidRPr="00AC2857">
        <w:rPr>
          <w:rFonts w:cstheme="minorHAnsi"/>
          <w:highlight w:val="yellow"/>
        </w:rPr>
        <w:t>[www.cho.org.au/policy]</w:t>
      </w:r>
      <w:r>
        <w:rPr>
          <w:rFonts w:cstheme="minorHAnsi"/>
        </w:rPr>
        <w:t>.</w:t>
      </w:r>
    </w:p>
    <w:p w14:paraId="12710F88" w14:textId="75BF13AC" w:rsidR="009928C5" w:rsidRDefault="009928C5" w:rsidP="00420100">
      <w:pPr>
        <w:pStyle w:val="Heading1"/>
      </w:pPr>
      <w:r>
        <w:t>Definitions</w:t>
      </w:r>
    </w:p>
    <w:p w14:paraId="5A8198D2" w14:textId="29AB078B" w:rsidR="00D24792" w:rsidRDefault="00D24792" w:rsidP="009928C5">
      <w:r>
        <w:t>In this policy: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3"/>
      </w:tblGrid>
      <w:tr w:rsidR="000B0C0C" w:rsidRPr="00597BE3" w14:paraId="75CA2B93" w14:textId="77777777" w:rsidTr="00AC2857">
        <w:tc>
          <w:tcPr>
            <w:tcW w:w="2127" w:type="dxa"/>
          </w:tcPr>
          <w:p w14:paraId="6FD99758" w14:textId="18003E2C" w:rsidR="000B0C0C" w:rsidRDefault="00CE7D49" w:rsidP="00AC2857">
            <w:pPr>
              <w:spacing w:before="60" w:after="180" w:line="259" w:lineRule="auto"/>
              <w:rPr>
                <w:rFonts w:cstheme="minorHAnsi"/>
                <w:b/>
              </w:rPr>
            </w:pPr>
            <w:r>
              <w:rPr>
                <w:rFonts w:cstheme="minorHAnsi"/>
                <w:b/>
              </w:rPr>
              <w:t>Breach of duty</w:t>
            </w:r>
          </w:p>
        </w:tc>
        <w:tc>
          <w:tcPr>
            <w:tcW w:w="6883" w:type="dxa"/>
          </w:tcPr>
          <w:p w14:paraId="09900987" w14:textId="6DADB69E" w:rsidR="00CC77CA" w:rsidRPr="00CC77CA" w:rsidRDefault="00C45FBD" w:rsidP="006E436E">
            <w:pPr>
              <w:rPr>
                <w:rFonts w:eastAsia="Times New Roman"/>
              </w:rPr>
            </w:pPr>
            <w:r w:rsidRPr="00057E95">
              <w:rPr>
                <w:rFonts w:cstheme="minorHAnsi"/>
              </w:rPr>
              <w:t xml:space="preserve">Failure to meet a requirement of the RTA that is classed as a duty provision (a provision which has specific legislative requirements and consequences for either </w:t>
            </w:r>
            <w:r w:rsidR="00B20850">
              <w:rPr>
                <w:rFonts w:cstheme="minorHAnsi"/>
              </w:rPr>
              <w:t xml:space="preserve">the </w:t>
            </w:r>
            <w:r w:rsidR="006A2660">
              <w:rPr>
                <w:rFonts w:cstheme="minorHAnsi"/>
              </w:rPr>
              <w:t>renter or rental provider</w:t>
            </w:r>
            <w:r w:rsidRPr="00057E95">
              <w:rPr>
                <w:rFonts w:cstheme="minorHAnsi"/>
              </w:rPr>
              <w:t xml:space="preserve">).  </w:t>
            </w:r>
          </w:p>
        </w:tc>
      </w:tr>
      <w:tr w:rsidR="0048730D" w:rsidRPr="00597BE3" w14:paraId="09D06B49" w14:textId="77777777" w:rsidTr="00AC2857">
        <w:tc>
          <w:tcPr>
            <w:tcW w:w="2127" w:type="dxa"/>
          </w:tcPr>
          <w:p w14:paraId="5C5CDD63" w14:textId="7C73836D" w:rsidR="0048730D" w:rsidRPr="00597BE3" w:rsidRDefault="0036562B" w:rsidP="00AC2857">
            <w:pPr>
              <w:spacing w:before="60" w:after="180" w:line="259" w:lineRule="auto"/>
              <w:rPr>
                <w:rFonts w:cstheme="minorHAnsi"/>
                <w:b/>
              </w:rPr>
            </w:pPr>
            <w:r>
              <w:rPr>
                <w:rFonts w:cstheme="minorHAnsi"/>
                <w:b/>
              </w:rPr>
              <w:t>Breach of duty notice</w:t>
            </w:r>
          </w:p>
        </w:tc>
        <w:tc>
          <w:tcPr>
            <w:tcW w:w="6883" w:type="dxa"/>
          </w:tcPr>
          <w:p w14:paraId="71A609BC" w14:textId="6586CF08" w:rsidR="00CC77CA" w:rsidRPr="00874F62" w:rsidRDefault="002D762F" w:rsidP="00DA338E">
            <w:r w:rsidRPr="00057E95">
              <w:t xml:space="preserve">A notice served </w:t>
            </w:r>
            <w:r w:rsidR="00B20850">
              <w:t>to a renter</w:t>
            </w:r>
            <w:r w:rsidRPr="00057E95">
              <w:t xml:space="preserve"> or </w:t>
            </w:r>
            <w:r w:rsidR="00B20850">
              <w:t xml:space="preserve">rental provider </w:t>
            </w:r>
            <w:r w:rsidRPr="00057E95">
              <w:t xml:space="preserve">to inform them that their behaviour has caused them to breach one of more of the duty provisions of the </w:t>
            </w:r>
            <w:r w:rsidR="006A2660">
              <w:t>RTA</w:t>
            </w:r>
            <w:r w:rsidRPr="00057E95">
              <w:t>.</w:t>
            </w:r>
          </w:p>
        </w:tc>
      </w:tr>
      <w:tr w:rsidR="009B0821" w:rsidRPr="00597BE3" w14:paraId="6D9A47D3" w14:textId="77777777" w:rsidTr="00AC2857">
        <w:tc>
          <w:tcPr>
            <w:tcW w:w="2127" w:type="dxa"/>
          </w:tcPr>
          <w:p w14:paraId="73883F39" w14:textId="3A84E60C" w:rsidR="009B0821" w:rsidRDefault="00232334" w:rsidP="00AC2857">
            <w:pPr>
              <w:spacing w:before="60" w:after="180" w:line="259" w:lineRule="auto"/>
              <w:rPr>
                <w:rFonts w:cstheme="minorHAnsi"/>
                <w:b/>
              </w:rPr>
            </w:pPr>
            <w:r>
              <w:rPr>
                <w:rFonts w:cstheme="minorHAnsi"/>
                <w:b/>
              </w:rPr>
              <w:t>Compliance order</w:t>
            </w:r>
          </w:p>
        </w:tc>
        <w:tc>
          <w:tcPr>
            <w:tcW w:w="6883" w:type="dxa"/>
          </w:tcPr>
          <w:p w14:paraId="4CEE50B0" w14:textId="3A1C9298" w:rsidR="009B0821" w:rsidRPr="00232334" w:rsidRDefault="00232334" w:rsidP="00530284">
            <w:r w:rsidRPr="00057E95">
              <w:t xml:space="preserve">A VCAT order directing </w:t>
            </w:r>
            <w:r w:rsidR="003E2749">
              <w:t>the renter or rental provider</w:t>
            </w:r>
            <w:r w:rsidRPr="00057E95">
              <w:t xml:space="preserve"> to </w:t>
            </w:r>
            <w:r w:rsidR="00081CFE">
              <w:t>comply with the specified provision of the RTA</w:t>
            </w:r>
            <w:r w:rsidR="003E2749">
              <w:t xml:space="preserve"> or rental agreement within a specified period of time.</w:t>
            </w:r>
          </w:p>
        </w:tc>
      </w:tr>
      <w:tr w:rsidR="00B579B8" w:rsidRPr="00597BE3" w14:paraId="725B198F" w14:textId="77777777" w:rsidTr="00AC2857">
        <w:tc>
          <w:tcPr>
            <w:tcW w:w="2127" w:type="dxa"/>
          </w:tcPr>
          <w:p w14:paraId="0D2AA3D1" w14:textId="0063119D" w:rsidR="00B579B8" w:rsidRDefault="00B579B8" w:rsidP="00AC2857">
            <w:pPr>
              <w:spacing w:before="60" w:after="180" w:line="259" w:lineRule="auto"/>
              <w:rPr>
                <w:rFonts w:cstheme="minorHAnsi"/>
                <w:b/>
              </w:rPr>
            </w:pPr>
            <w:r>
              <w:rPr>
                <w:rFonts w:cstheme="minorHAnsi"/>
                <w:b/>
              </w:rPr>
              <w:t xml:space="preserve">Notice to </w:t>
            </w:r>
            <w:r w:rsidR="009356A6">
              <w:rPr>
                <w:rFonts w:cstheme="minorHAnsi"/>
                <w:b/>
              </w:rPr>
              <w:t>V</w:t>
            </w:r>
            <w:r>
              <w:rPr>
                <w:rFonts w:cstheme="minorHAnsi"/>
                <w:b/>
              </w:rPr>
              <w:t>acate (NTV)</w:t>
            </w:r>
          </w:p>
        </w:tc>
        <w:tc>
          <w:tcPr>
            <w:tcW w:w="6883" w:type="dxa"/>
          </w:tcPr>
          <w:p w14:paraId="37DB47B7" w14:textId="397D6936" w:rsidR="00B579B8" w:rsidRPr="00B579B8" w:rsidRDefault="00B579B8" w:rsidP="00530284">
            <w:pPr>
              <w:rPr>
                <w:rFonts w:cs="Arial"/>
              </w:rPr>
            </w:pPr>
            <w:r w:rsidRPr="00057E95">
              <w:rPr>
                <w:rFonts w:cs="Arial"/>
              </w:rPr>
              <w:t xml:space="preserve">A legal notice </w:t>
            </w:r>
            <w:r w:rsidR="009356A6">
              <w:rPr>
                <w:rFonts w:cs="Arial"/>
              </w:rPr>
              <w:t>to</w:t>
            </w:r>
            <w:r w:rsidRPr="00057E95">
              <w:rPr>
                <w:rFonts w:cs="Arial"/>
              </w:rPr>
              <w:t xml:space="preserve"> a renter </w:t>
            </w:r>
            <w:r w:rsidR="009356A6">
              <w:rPr>
                <w:rFonts w:cs="Arial"/>
              </w:rPr>
              <w:t xml:space="preserve">advising </w:t>
            </w:r>
            <w:r w:rsidRPr="00057E95">
              <w:rPr>
                <w:rFonts w:cs="Arial"/>
              </w:rPr>
              <w:t>that the rental provider wants them to vacate the property by a certain date</w:t>
            </w:r>
            <w:r>
              <w:rPr>
                <w:rFonts w:cs="Arial"/>
              </w:rPr>
              <w:t>.</w:t>
            </w:r>
          </w:p>
        </w:tc>
      </w:tr>
      <w:tr w:rsidR="00BF58DD" w:rsidRPr="00597BE3" w14:paraId="33D31E83" w14:textId="77777777" w:rsidTr="00AC2857">
        <w:tc>
          <w:tcPr>
            <w:tcW w:w="2127" w:type="dxa"/>
          </w:tcPr>
          <w:p w14:paraId="4DBEDAA8" w14:textId="61E2B1E9" w:rsidR="00BF58DD" w:rsidRDefault="004707D5" w:rsidP="00AC2857">
            <w:pPr>
              <w:spacing w:before="60" w:after="180" w:line="259" w:lineRule="auto"/>
              <w:rPr>
                <w:rFonts w:cstheme="minorHAnsi"/>
                <w:b/>
              </w:rPr>
            </w:pPr>
            <w:r>
              <w:rPr>
                <w:rFonts w:cstheme="minorHAnsi"/>
                <w:b/>
              </w:rPr>
              <w:lastRenderedPageBreak/>
              <w:t>Order of possession</w:t>
            </w:r>
          </w:p>
        </w:tc>
        <w:tc>
          <w:tcPr>
            <w:tcW w:w="6883" w:type="dxa"/>
          </w:tcPr>
          <w:p w14:paraId="2DD7332D" w14:textId="545F7E50" w:rsidR="00BF58DD" w:rsidRPr="00057E95" w:rsidRDefault="009518FA" w:rsidP="00530284">
            <w:pPr>
              <w:rPr>
                <w:rFonts w:cs="Arial"/>
              </w:rPr>
            </w:pPr>
            <w:r w:rsidRPr="00057E95">
              <w:rPr>
                <w:rFonts w:cs="Arial"/>
              </w:rPr>
              <w:t xml:space="preserve">An order granted by VCAT giving the </w:t>
            </w:r>
            <w:r w:rsidR="009356A6">
              <w:rPr>
                <w:rFonts w:cs="Arial"/>
              </w:rPr>
              <w:t>rental provider</w:t>
            </w:r>
            <w:r w:rsidRPr="00057E95">
              <w:rPr>
                <w:rFonts w:cs="Arial"/>
              </w:rPr>
              <w:t xml:space="preserve"> the right to obtain a warrant to regain possession of the property.</w:t>
            </w:r>
          </w:p>
        </w:tc>
      </w:tr>
      <w:tr w:rsidR="00B579B8" w:rsidRPr="00597BE3" w14:paraId="33DE509C" w14:textId="77777777" w:rsidTr="00AC2857">
        <w:tc>
          <w:tcPr>
            <w:tcW w:w="2127" w:type="dxa"/>
          </w:tcPr>
          <w:p w14:paraId="5251F76C" w14:textId="7F8204A0" w:rsidR="00B579B8" w:rsidRDefault="00B579B8" w:rsidP="00AC2857">
            <w:pPr>
              <w:spacing w:before="60" w:after="180" w:line="259" w:lineRule="auto"/>
              <w:rPr>
                <w:rFonts w:cstheme="minorHAnsi"/>
                <w:b/>
              </w:rPr>
            </w:pPr>
            <w:r>
              <w:rPr>
                <w:rFonts w:cstheme="minorHAnsi"/>
                <w:b/>
              </w:rPr>
              <w:t>Rental agreement</w:t>
            </w:r>
          </w:p>
        </w:tc>
        <w:tc>
          <w:tcPr>
            <w:tcW w:w="6883" w:type="dxa"/>
          </w:tcPr>
          <w:p w14:paraId="2D8DCC2B" w14:textId="5A62DCED" w:rsidR="00B579B8" w:rsidRPr="00057E95" w:rsidRDefault="004930CB" w:rsidP="00530284">
            <w:pPr>
              <w:rPr>
                <w:rFonts w:cs="Arial"/>
              </w:rPr>
            </w:pPr>
            <w:r>
              <w:rPr>
                <w:rFonts w:cs="Arial"/>
              </w:rPr>
              <w:t>A l</w:t>
            </w:r>
            <w:r w:rsidR="001E3270" w:rsidRPr="00057E95">
              <w:rPr>
                <w:rFonts w:cs="Arial"/>
              </w:rPr>
              <w:t xml:space="preserve">ease </w:t>
            </w:r>
            <w:r>
              <w:rPr>
                <w:rFonts w:cs="Arial"/>
              </w:rPr>
              <w:t xml:space="preserve">agreement </w:t>
            </w:r>
            <w:r w:rsidR="001E3270" w:rsidRPr="00057E95">
              <w:rPr>
                <w:rFonts w:cs="Arial"/>
              </w:rPr>
              <w:t xml:space="preserve">under the </w:t>
            </w:r>
            <w:r w:rsidRPr="004930CB">
              <w:rPr>
                <w:rFonts w:cs="Arial"/>
                <w:iCs/>
              </w:rPr>
              <w:t>RTA</w:t>
            </w:r>
            <w:r w:rsidR="001E3270" w:rsidRPr="00057E95">
              <w:rPr>
                <w:rFonts w:cs="Arial"/>
              </w:rPr>
              <w:t xml:space="preserve">, which sets out the rights and duties of the renter and the rental provider. </w:t>
            </w:r>
          </w:p>
        </w:tc>
      </w:tr>
      <w:tr w:rsidR="0048730D" w:rsidRPr="00597BE3" w14:paraId="5AAD7245" w14:textId="77777777" w:rsidTr="00AC2857">
        <w:tc>
          <w:tcPr>
            <w:tcW w:w="2127" w:type="dxa"/>
          </w:tcPr>
          <w:p w14:paraId="1BB077E9" w14:textId="4ED26077" w:rsidR="0048730D" w:rsidRPr="00597BE3" w:rsidRDefault="005D73F7" w:rsidP="00AC2857">
            <w:pPr>
              <w:spacing w:before="60" w:after="180" w:line="259" w:lineRule="auto"/>
              <w:rPr>
                <w:rFonts w:cstheme="minorHAnsi"/>
                <w:b/>
              </w:rPr>
            </w:pPr>
            <w:r>
              <w:rPr>
                <w:rFonts w:cstheme="minorHAnsi"/>
                <w:b/>
              </w:rPr>
              <w:t>RTA</w:t>
            </w:r>
          </w:p>
        </w:tc>
        <w:tc>
          <w:tcPr>
            <w:tcW w:w="6883" w:type="dxa"/>
          </w:tcPr>
          <w:p w14:paraId="5BF4D573" w14:textId="4CDF34F0" w:rsidR="0048730D" w:rsidRPr="009707F5" w:rsidRDefault="0048730D" w:rsidP="00AC2857">
            <w:pPr>
              <w:spacing w:before="60" w:after="180" w:line="259" w:lineRule="auto"/>
              <w:rPr>
                <w:rFonts w:cstheme="minorHAnsi"/>
              </w:rPr>
            </w:pPr>
            <w:r w:rsidRPr="00597BE3">
              <w:rPr>
                <w:rFonts w:cstheme="minorHAnsi"/>
              </w:rPr>
              <w:t>The Residential Tenancies Act 1997 (Vic). The principal legislation governing rental housing in Victoria</w:t>
            </w:r>
            <w:r w:rsidR="00B579B8">
              <w:rPr>
                <w:rFonts w:cstheme="minorHAnsi"/>
              </w:rPr>
              <w:t>.</w:t>
            </w:r>
          </w:p>
        </w:tc>
      </w:tr>
      <w:tr w:rsidR="0048730D" w:rsidRPr="009707F5" w14:paraId="7AD2E37D" w14:textId="77777777" w:rsidTr="00AC2857">
        <w:tc>
          <w:tcPr>
            <w:tcW w:w="2127" w:type="dxa"/>
            <w:tcBorders>
              <w:top w:val="nil"/>
              <w:left w:val="nil"/>
              <w:bottom w:val="nil"/>
              <w:right w:val="nil"/>
            </w:tcBorders>
          </w:tcPr>
          <w:p w14:paraId="2AD55B8A" w14:textId="77777777" w:rsidR="0048730D" w:rsidRPr="00674886" w:rsidRDefault="0048730D" w:rsidP="00674886">
            <w:pPr>
              <w:rPr>
                <w:b/>
                <w:bCs/>
              </w:rPr>
            </w:pPr>
            <w:r w:rsidRPr="00674886">
              <w:rPr>
                <w:b/>
                <w:bCs/>
              </w:rPr>
              <w:t>VCAT</w:t>
            </w:r>
          </w:p>
        </w:tc>
        <w:tc>
          <w:tcPr>
            <w:tcW w:w="6883" w:type="dxa"/>
            <w:tcBorders>
              <w:top w:val="nil"/>
              <w:left w:val="nil"/>
              <w:bottom w:val="nil"/>
              <w:right w:val="nil"/>
            </w:tcBorders>
          </w:tcPr>
          <w:p w14:paraId="56259506" w14:textId="3875019A" w:rsidR="0048730D" w:rsidRPr="009707F5" w:rsidRDefault="004930CB" w:rsidP="00674886">
            <w:r>
              <w:t xml:space="preserve">The </w:t>
            </w:r>
            <w:r w:rsidR="0048730D">
              <w:t>Victorian Civil &amp; Administrative Tribunal. A legal institution set up to administer several Acts. For residential tenancies, the Tribunal administers the Residential Tenancies Act 1997.</w:t>
            </w:r>
            <w:r w:rsidR="0048730D" w:rsidRPr="00597BE3">
              <w:t xml:space="preserve"> </w:t>
            </w:r>
          </w:p>
        </w:tc>
      </w:tr>
      <w:tr w:rsidR="001E3270" w:rsidRPr="009707F5" w14:paraId="7EF99ECB" w14:textId="77777777" w:rsidTr="00AC2857">
        <w:tc>
          <w:tcPr>
            <w:tcW w:w="2127" w:type="dxa"/>
            <w:tcBorders>
              <w:top w:val="nil"/>
              <w:left w:val="nil"/>
              <w:bottom w:val="nil"/>
              <w:right w:val="nil"/>
            </w:tcBorders>
          </w:tcPr>
          <w:p w14:paraId="6A11A50A" w14:textId="148448EA" w:rsidR="001E3270" w:rsidRPr="00674886" w:rsidRDefault="001E3270" w:rsidP="00674886">
            <w:pPr>
              <w:rPr>
                <w:b/>
                <w:bCs/>
              </w:rPr>
            </w:pPr>
            <w:r>
              <w:rPr>
                <w:b/>
                <w:bCs/>
              </w:rPr>
              <w:t>Warrant of possession</w:t>
            </w:r>
          </w:p>
        </w:tc>
        <w:tc>
          <w:tcPr>
            <w:tcW w:w="6883" w:type="dxa"/>
            <w:tcBorders>
              <w:top w:val="nil"/>
              <w:left w:val="nil"/>
              <w:bottom w:val="nil"/>
              <w:right w:val="nil"/>
            </w:tcBorders>
          </w:tcPr>
          <w:p w14:paraId="65C60345" w14:textId="16E2E127" w:rsidR="00BF58DD" w:rsidRPr="00057E95" w:rsidRDefault="00BF58DD" w:rsidP="00BF58DD">
            <w:pPr>
              <w:pStyle w:val="Default"/>
              <w:rPr>
                <w:rFonts w:asciiTheme="minorHAnsi" w:hAnsiTheme="minorHAnsi" w:cstheme="minorHAnsi"/>
                <w:color w:val="auto"/>
                <w:sz w:val="22"/>
                <w:szCs w:val="22"/>
              </w:rPr>
            </w:pPr>
            <w:r w:rsidRPr="00057E95">
              <w:rPr>
                <w:rFonts w:asciiTheme="minorHAnsi" w:hAnsiTheme="minorHAnsi" w:cstheme="minorHAnsi"/>
                <w:color w:val="auto"/>
                <w:sz w:val="22"/>
                <w:szCs w:val="22"/>
              </w:rPr>
              <w:t xml:space="preserve">A legal document issued by VCAT authorising the </w:t>
            </w:r>
            <w:r w:rsidR="00086DF0">
              <w:rPr>
                <w:rFonts w:asciiTheme="minorHAnsi" w:hAnsiTheme="minorHAnsi" w:cstheme="minorHAnsi"/>
                <w:color w:val="auto"/>
                <w:sz w:val="22"/>
                <w:szCs w:val="22"/>
              </w:rPr>
              <w:t>p</w:t>
            </w:r>
            <w:r w:rsidRPr="00057E95">
              <w:rPr>
                <w:rFonts w:asciiTheme="minorHAnsi" w:hAnsiTheme="minorHAnsi" w:cstheme="minorHAnsi"/>
                <w:color w:val="auto"/>
                <w:sz w:val="22"/>
                <w:szCs w:val="22"/>
              </w:rPr>
              <w:t>olice to</w:t>
            </w:r>
            <w:r w:rsidR="00086DF0">
              <w:rPr>
                <w:rFonts w:asciiTheme="minorHAnsi" w:hAnsiTheme="minorHAnsi" w:cstheme="minorHAnsi"/>
                <w:color w:val="auto"/>
                <w:sz w:val="22"/>
                <w:szCs w:val="22"/>
              </w:rPr>
              <w:t xml:space="preserve"> proceed with</w:t>
            </w:r>
            <w:r w:rsidRPr="00057E95">
              <w:rPr>
                <w:rFonts w:asciiTheme="minorHAnsi" w:hAnsiTheme="minorHAnsi" w:cstheme="minorHAnsi"/>
                <w:color w:val="auto"/>
                <w:sz w:val="22"/>
                <w:szCs w:val="22"/>
              </w:rPr>
              <w:t xml:space="preserve"> </w:t>
            </w:r>
            <w:r w:rsidR="00086DF0">
              <w:rPr>
                <w:rFonts w:asciiTheme="minorHAnsi" w:hAnsiTheme="minorHAnsi" w:cstheme="minorHAnsi"/>
                <w:color w:val="auto"/>
                <w:sz w:val="22"/>
                <w:szCs w:val="22"/>
              </w:rPr>
              <w:t xml:space="preserve">the </w:t>
            </w:r>
            <w:r w:rsidRPr="00057E95">
              <w:rPr>
                <w:rFonts w:asciiTheme="minorHAnsi" w:hAnsiTheme="minorHAnsi" w:cstheme="minorHAnsi"/>
                <w:color w:val="auto"/>
                <w:sz w:val="22"/>
                <w:szCs w:val="22"/>
              </w:rPr>
              <w:t>evict</w:t>
            </w:r>
            <w:r w:rsidR="00086DF0">
              <w:rPr>
                <w:rFonts w:asciiTheme="minorHAnsi" w:hAnsiTheme="minorHAnsi" w:cstheme="minorHAnsi"/>
                <w:color w:val="auto"/>
                <w:sz w:val="22"/>
                <w:szCs w:val="22"/>
              </w:rPr>
              <w:t>ion of a</w:t>
            </w:r>
            <w:r w:rsidRPr="00057E95">
              <w:rPr>
                <w:rFonts w:asciiTheme="minorHAnsi" w:hAnsiTheme="minorHAnsi" w:cstheme="minorHAnsi"/>
                <w:color w:val="auto"/>
                <w:sz w:val="22"/>
                <w:szCs w:val="22"/>
              </w:rPr>
              <w:t xml:space="preserve"> renter from a property. </w:t>
            </w:r>
          </w:p>
          <w:p w14:paraId="41F56A3E" w14:textId="77777777" w:rsidR="001E3270" w:rsidRDefault="001E3270" w:rsidP="00674886"/>
        </w:tc>
      </w:tr>
    </w:tbl>
    <w:p w14:paraId="1A9189B6" w14:textId="571892F8" w:rsidR="0048730D" w:rsidRPr="009928C5" w:rsidRDefault="0048730D" w:rsidP="009928C5"/>
    <w:sectPr w:rsidR="0048730D" w:rsidRPr="009928C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4E690" w14:textId="77777777" w:rsidR="00403EE8" w:rsidRDefault="00403EE8" w:rsidP="00F80A03">
      <w:pPr>
        <w:spacing w:after="0" w:line="240" w:lineRule="auto"/>
      </w:pPr>
      <w:r>
        <w:separator/>
      </w:r>
    </w:p>
  </w:endnote>
  <w:endnote w:type="continuationSeparator" w:id="0">
    <w:p w14:paraId="5270BFC8" w14:textId="77777777" w:rsidR="00403EE8" w:rsidRDefault="00403EE8" w:rsidP="00F8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75F5A84" w:rsidR="009928C5" w:rsidRPr="009928C5" w:rsidRDefault="009928C5">
    <w:pPr>
      <w:pStyle w:val="Footer"/>
      <w:jc w:val="right"/>
      <w:rPr>
        <w:sz w:val="20"/>
        <w:szCs w:val="20"/>
      </w:rPr>
    </w:pPr>
    <w:r w:rsidRPr="009928C5">
      <w:rPr>
        <w:sz w:val="20"/>
        <w:szCs w:val="20"/>
      </w:rPr>
      <w:t>V</w:t>
    </w:r>
    <w:r w:rsidR="0004563C">
      <w:rPr>
        <w:sz w:val="20"/>
        <w:szCs w:val="20"/>
      </w:rPr>
      <w:t>2</w:t>
    </w:r>
    <w:r w:rsidRPr="009928C5">
      <w:rPr>
        <w:sz w:val="20"/>
        <w:szCs w:val="20"/>
      </w:rPr>
      <w:t xml:space="preserve"> May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2666D" w14:textId="77777777" w:rsidR="00403EE8" w:rsidRDefault="00403EE8" w:rsidP="00F80A03">
      <w:pPr>
        <w:spacing w:after="0" w:line="240" w:lineRule="auto"/>
      </w:pPr>
      <w:r>
        <w:separator/>
      </w:r>
    </w:p>
  </w:footnote>
  <w:footnote w:type="continuationSeparator" w:id="0">
    <w:p w14:paraId="0E6C45D6" w14:textId="77777777" w:rsidR="00403EE8" w:rsidRDefault="00403EE8" w:rsidP="00F8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5B14D56D"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1B33F6">
      <w:rPr>
        <w:lang w:val="en-US"/>
      </w:rPr>
      <w:t>Anti-social, Destructive or Dangerous Behaviour</w:t>
    </w:r>
    <w:r>
      <w:rPr>
        <w:lang w:val="en-US"/>
      </w:rPr>
      <w:t xml:space="preserve"> Policy</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64291"/>
    <w:multiLevelType w:val="hybridMultilevel"/>
    <w:tmpl w:val="F55C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7225E7"/>
    <w:multiLevelType w:val="hybridMultilevel"/>
    <w:tmpl w:val="A196A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99771D"/>
    <w:multiLevelType w:val="hybridMultilevel"/>
    <w:tmpl w:val="EA880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3D49C5"/>
    <w:multiLevelType w:val="hybridMultilevel"/>
    <w:tmpl w:val="9AA64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7A7BD0"/>
    <w:multiLevelType w:val="hybridMultilevel"/>
    <w:tmpl w:val="648E0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A70413B"/>
    <w:multiLevelType w:val="hybridMultilevel"/>
    <w:tmpl w:val="767043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BD25E3F"/>
    <w:multiLevelType w:val="hybridMultilevel"/>
    <w:tmpl w:val="B6FA0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0548D9"/>
    <w:multiLevelType w:val="hybridMultilevel"/>
    <w:tmpl w:val="D4BA6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A10B8D"/>
    <w:multiLevelType w:val="hybridMultilevel"/>
    <w:tmpl w:val="802C9A4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 w15:restartNumberingAfterBreak="0">
    <w:nsid w:val="37422207"/>
    <w:multiLevelType w:val="hybridMultilevel"/>
    <w:tmpl w:val="4E2A3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2D1450"/>
    <w:multiLevelType w:val="hybridMultilevel"/>
    <w:tmpl w:val="ED184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4552B0"/>
    <w:multiLevelType w:val="hybridMultilevel"/>
    <w:tmpl w:val="2DA6C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4D227B"/>
    <w:multiLevelType w:val="hybridMultilevel"/>
    <w:tmpl w:val="F394F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815E5F"/>
    <w:multiLevelType w:val="hybridMultilevel"/>
    <w:tmpl w:val="64D22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18F3EA7"/>
    <w:multiLevelType w:val="hybridMultilevel"/>
    <w:tmpl w:val="AF5C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2B215A"/>
    <w:multiLevelType w:val="hybridMultilevel"/>
    <w:tmpl w:val="52026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B771BCC"/>
    <w:multiLevelType w:val="hybridMultilevel"/>
    <w:tmpl w:val="F8A0A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AB0939"/>
    <w:multiLevelType w:val="hybridMultilevel"/>
    <w:tmpl w:val="E2B857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1814CFA"/>
    <w:multiLevelType w:val="hybridMultilevel"/>
    <w:tmpl w:val="6770D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A469BB"/>
    <w:multiLevelType w:val="hybridMultilevel"/>
    <w:tmpl w:val="FA6E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7795568"/>
    <w:multiLevelType w:val="hybridMultilevel"/>
    <w:tmpl w:val="474CA7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B4C03D6"/>
    <w:multiLevelType w:val="hybridMultilevel"/>
    <w:tmpl w:val="036CB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6827BD"/>
    <w:multiLevelType w:val="hybridMultilevel"/>
    <w:tmpl w:val="D174C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663A07"/>
    <w:multiLevelType w:val="hybridMultilevel"/>
    <w:tmpl w:val="DBC6B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2C94F1B"/>
    <w:multiLevelType w:val="hybridMultilevel"/>
    <w:tmpl w:val="25EC3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3B492A"/>
    <w:multiLevelType w:val="hybridMultilevel"/>
    <w:tmpl w:val="1188D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941B06"/>
    <w:multiLevelType w:val="hybridMultilevel"/>
    <w:tmpl w:val="C1CA0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73191859">
    <w:abstractNumId w:val="12"/>
  </w:num>
  <w:num w:numId="2" w16cid:durableId="529874576">
    <w:abstractNumId w:val="17"/>
  </w:num>
  <w:num w:numId="3" w16cid:durableId="1140223880">
    <w:abstractNumId w:val="26"/>
  </w:num>
  <w:num w:numId="4" w16cid:durableId="1146776512">
    <w:abstractNumId w:val="23"/>
  </w:num>
  <w:num w:numId="5" w16cid:durableId="682049030">
    <w:abstractNumId w:val="4"/>
  </w:num>
  <w:num w:numId="6" w16cid:durableId="611739869">
    <w:abstractNumId w:val="10"/>
  </w:num>
  <w:num w:numId="7" w16cid:durableId="1353452108">
    <w:abstractNumId w:val="11"/>
  </w:num>
  <w:num w:numId="8" w16cid:durableId="1186096817">
    <w:abstractNumId w:val="21"/>
  </w:num>
  <w:num w:numId="9" w16cid:durableId="2022854793">
    <w:abstractNumId w:val="19"/>
  </w:num>
  <w:num w:numId="10" w16cid:durableId="35669395">
    <w:abstractNumId w:val="20"/>
  </w:num>
  <w:num w:numId="11" w16cid:durableId="1377505031">
    <w:abstractNumId w:val="7"/>
  </w:num>
  <w:num w:numId="12" w16cid:durableId="476268290">
    <w:abstractNumId w:val="22"/>
  </w:num>
  <w:num w:numId="13" w16cid:durableId="1633363527">
    <w:abstractNumId w:val="8"/>
  </w:num>
  <w:num w:numId="14" w16cid:durableId="1586302621">
    <w:abstractNumId w:val="13"/>
  </w:num>
  <w:num w:numId="15" w16cid:durableId="1826235340">
    <w:abstractNumId w:val="24"/>
  </w:num>
  <w:num w:numId="16" w16cid:durableId="485365734">
    <w:abstractNumId w:val="0"/>
  </w:num>
  <w:num w:numId="17" w16cid:durableId="1222594209">
    <w:abstractNumId w:val="9"/>
  </w:num>
  <w:num w:numId="18" w16cid:durableId="1033654141">
    <w:abstractNumId w:val="3"/>
  </w:num>
  <w:num w:numId="19" w16cid:durableId="1590506785">
    <w:abstractNumId w:val="25"/>
  </w:num>
  <w:num w:numId="20" w16cid:durableId="915407316">
    <w:abstractNumId w:val="15"/>
  </w:num>
  <w:num w:numId="21" w16cid:durableId="70852814">
    <w:abstractNumId w:val="16"/>
  </w:num>
  <w:num w:numId="22" w16cid:durableId="1105885985">
    <w:abstractNumId w:val="27"/>
  </w:num>
  <w:num w:numId="23" w16cid:durableId="1540895801">
    <w:abstractNumId w:val="6"/>
  </w:num>
  <w:num w:numId="24" w16cid:durableId="238290841">
    <w:abstractNumId w:val="5"/>
  </w:num>
  <w:num w:numId="25" w16cid:durableId="111486991">
    <w:abstractNumId w:val="14"/>
  </w:num>
  <w:num w:numId="26" w16cid:durableId="1128819033">
    <w:abstractNumId w:val="18"/>
  </w:num>
  <w:num w:numId="27" w16cid:durableId="1545094682">
    <w:abstractNumId w:val="1"/>
  </w:num>
  <w:num w:numId="28" w16cid:durableId="1762604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336E"/>
    <w:rsid w:val="00004749"/>
    <w:rsid w:val="0001556C"/>
    <w:rsid w:val="000200C1"/>
    <w:rsid w:val="00042B57"/>
    <w:rsid w:val="0004393C"/>
    <w:rsid w:val="0004563C"/>
    <w:rsid w:val="00053ED1"/>
    <w:rsid w:val="00064A9A"/>
    <w:rsid w:val="00081AA6"/>
    <w:rsid w:val="00081CFE"/>
    <w:rsid w:val="00086DF0"/>
    <w:rsid w:val="000B0C0C"/>
    <w:rsid w:val="000C3974"/>
    <w:rsid w:val="00127CB7"/>
    <w:rsid w:val="00136141"/>
    <w:rsid w:val="00140959"/>
    <w:rsid w:val="001420B4"/>
    <w:rsid w:val="00145BA3"/>
    <w:rsid w:val="00145CBD"/>
    <w:rsid w:val="001504F7"/>
    <w:rsid w:val="00153D55"/>
    <w:rsid w:val="00186697"/>
    <w:rsid w:val="0018744B"/>
    <w:rsid w:val="00192B92"/>
    <w:rsid w:val="00194C6D"/>
    <w:rsid w:val="001B1FB6"/>
    <w:rsid w:val="001B33F6"/>
    <w:rsid w:val="001B5D3C"/>
    <w:rsid w:val="001B6B57"/>
    <w:rsid w:val="001D1C5F"/>
    <w:rsid w:val="001D5C60"/>
    <w:rsid w:val="001E1FB7"/>
    <w:rsid w:val="001E3270"/>
    <w:rsid w:val="001E5B45"/>
    <w:rsid w:val="0020060F"/>
    <w:rsid w:val="00201E87"/>
    <w:rsid w:val="002161E7"/>
    <w:rsid w:val="00216774"/>
    <w:rsid w:val="00226A19"/>
    <w:rsid w:val="00230EA1"/>
    <w:rsid w:val="00232334"/>
    <w:rsid w:val="00236208"/>
    <w:rsid w:val="00251204"/>
    <w:rsid w:val="0025541A"/>
    <w:rsid w:val="00255E46"/>
    <w:rsid w:val="00265955"/>
    <w:rsid w:val="00280C2F"/>
    <w:rsid w:val="0029308B"/>
    <w:rsid w:val="00294C60"/>
    <w:rsid w:val="00297F1C"/>
    <w:rsid w:val="002A5991"/>
    <w:rsid w:val="002B28A6"/>
    <w:rsid w:val="002B3052"/>
    <w:rsid w:val="002B48F7"/>
    <w:rsid w:val="002C62AF"/>
    <w:rsid w:val="002D3952"/>
    <w:rsid w:val="002D3AE7"/>
    <w:rsid w:val="002D762F"/>
    <w:rsid w:val="002E150A"/>
    <w:rsid w:val="002E4C84"/>
    <w:rsid w:val="00304657"/>
    <w:rsid w:val="00305E64"/>
    <w:rsid w:val="00336342"/>
    <w:rsid w:val="00356E15"/>
    <w:rsid w:val="0036063A"/>
    <w:rsid w:val="00360F7A"/>
    <w:rsid w:val="0036562B"/>
    <w:rsid w:val="00372447"/>
    <w:rsid w:val="003752D0"/>
    <w:rsid w:val="00391EEB"/>
    <w:rsid w:val="003A330B"/>
    <w:rsid w:val="003D0273"/>
    <w:rsid w:val="003D376C"/>
    <w:rsid w:val="003E2749"/>
    <w:rsid w:val="003F1968"/>
    <w:rsid w:val="00401DF2"/>
    <w:rsid w:val="004027A9"/>
    <w:rsid w:val="00403EE8"/>
    <w:rsid w:val="00413B40"/>
    <w:rsid w:val="00420100"/>
    <w:rsid w:val="00432388"/>
    <w:rsid w:val="0043427F"/>
    <w:rsid w:val="00436EE1"/>
    <w:rsid w:val="00446B4E"/>
    <w:rsid w:val="004707D5"/>
    <w:rsid w:val="004747C9"/>
    <w:rsid w:val="00482237"/>
    <w:rsid w:val="0048730D"/>
    <w:rsid w:val="004930CB"/>
    <w:rsid w:val="004A0381"/>
    <w:rsid w:val="004A397C"/>
    <w:rsid w:val="004B27FD"/>
    <w:rsid w:val="004B7CD3"/>
    <w:rsid w:val="004C292C"/>
    <w:rsid w:val="004F3ABA"/>
    <w:rsid w:val="004F4954"/>
    <w:rsid w:val="004F707B"/>
    <w:rsid w:val="004F7747"/>
    <w:rsid w:val="00500886"/>
    <w:rsid w:val="00502F2C"/>
    <w:rsid w:val="00504D45"/>
    <w:rsid w:val="0051194E"/>
    <w:rsid w:val="00530284"/>
    <w:rsid w:val="00532A7E"/>
    <w:rsid w:val="00541BD9"/>
    <w:rsid w:val="00541D3F"/>
    <w:rsid w:val="005539C0"/>
    <w:rsid w:val="00555ED9"/>
    <w:rsid w:val="0056241B"/>
    <w:rsid w:val="00572C38"/>
    <w:rsid w:val="005835A5"/>
    <w:rsid w:val="00586259"/>
    <w:rsid w:val="005975D3"/>
    <w:rsid w:val="005B26D2"/>
    <w:rsid w:val="005C2BA2"/>
    <w:rsid w:val="005C3577"/>
    <w:rsid w:val="005C6FD2"/>
    <w:rsid w:val="005D210F"/>
    <w:rsid w:val="005D6356"/>
    <w:rsid w:val="005D6AD8"/>
    <w:rsid w:val="005D73F7"/>
    <w:rsid w:val="005E4B8D"/>
    <w:rsid w:val="005E6491"/>
    <w:rsid w:val="00622358"/>
    <w:rsid w:val="006234CC"/>
    <w:rsid w:val="00635308"/>
    <w:rsid w:val="00660ABB"/>
    <w:rsid w:val="00665C96"/>
    <w:rsid w:val="00674886"/>
    <w:rsid w:val="00691408"/>
    <w:rsid w:val="00695BA6"/>
    <w:rsid w:val="006A2660"/>
    <w:rsid w:val="006A3A92"/>
    <w:rsid w:val="006B4593"/>
    <w:rsid w:val="006C08EF"/>
    <w:rsid w:val="006D13E1"/>
    <w:rsid w:val="006D2066"/>
    <w:rsid w:val="006E420B"/>
    <w:rsid w:val="006E436E"/>
    <w:rsid w:val="006F3973"/>
    <w:rsid w:val="006F57EC"/>
    <w:rsid w:val="00701FE6"/>
    <w:rsid w:val="00704170"/>
    <w:rsid w:val="00721A5D"/>
    <w:rsid w:val="0072538C"/>
    <w:rsid w:val="00727F24"/>
    <w:rsid w:val="00734B3C"/>
    <w:rsid w:val="00766343"/>
    <w:rsid w:val="007A3182"/>
    <w:rsid w:val="007A6F98"/>
    <w:rsid w:val="007B4F3C"/>
    <w:rsid w:val="007C012C"/>
    <w:rsid w:val="00802D0E"/>
    <w:rsid w:val="00804E5A"/>
    <w:rsid w:val="0081365D"/>
    <w:rsid w:val="008213AF"/>
    <w:rsid w:val="008322A3"/>
    <w:rsid w:val="00851A65"/>
    <w:rsid w:val="00852C5A"/>
    <w:rsid w:val="00882C72"/>
    <w:rsid w:val="008864F7"/>
    <w:rsid w:val="00893327"/>
    <w:rsid w:val="00893693"/>
    <w:rsid w:val="008B0336"/>
    <w:rsid w:val="008B1866"/>
    <w:rsid w:val="008B53CD"/>
    <w:rsid w:val="008C0BE8"/>
    <w:rsid w:val="008E3EBD"/>
    <w:rsid w:val="008F0A73"/>
    <w:rsid w:val="00900580"/>
    <w:rsid w:val="00923B89"/>
    <w:rsid w:val="00924E0B"/>
    <w:rsid w:val="00925CB0"/>
    <w:rsid w:val="00925F67"/>
    <w:rsid w:val="00933E94"/>
    <w:rsid w:val="00934984"/>
    <w:rsid w:val="00934A53"/>
    <w:rsid w:val="009356A6"/>
    <w:rsid w:val="00940B6B"/>
    <w:rsid w:val="00945935"/>
    <w:rsid w:val="009509C9"/>
    <w:rsid w:val="009518FA"/>
    <w:rsid w:val="00963070"/>
    <w:rsid w:val="00970B71"/>
    <w:rsid w:val="00987ACE"/>
    <w:rsid w:val="0099256C"/>
    <w:rsid w:val="009928C5"/>
    <w:rsid w:val="00993EDC"/>
    <w:rsid w:val="00995D10"/>
    <w:rsid w:val="009A3E39"/>
    <w:rsid w:val="009A4B7D"/>
    <w:rsid w:val="009B02C4"/>
    <w:rsid w:val="009B0821"/>
    <w:rsid w:val="009B4BC8"/>
    <w:rsid w:val="009C365F"/>
    <w:rsid w:val="009C49CE"/>
    <w:rsid w:val="009C604B"/>
    <w:rsid w:val="009C72F8"/>
    <w:rsid w:val="009D3E0D"/>
    <w:rsid w:val="009D5B45"/>
    <w:rsid w:val="009D5FB5"/>
    <w:rsid w:val="009E2834"/>
    <w:rsid w:val="00A053ED"/>
    <w:rsid w:val="00A073C1"/>
    <w:rsid w:val="00A07D89"/>
    <w:rsid w:val="00A20302"/>
    <w:rsid w:val="00A20B36"/>
    <w:rsid w:val="00A272C0"/>
    <w:rsid w:val="00A30E08"/>
    <w:rsid w:val="00A3469A"/>
    <w:rsid w:val="00A36836"/>
    <w:rsid w:val="00A41BD2"/>
    <w:rsid w:val="00A564F4"/>
    <w:rsid w:val="00A971BA"/>
    <w:rsid w:val="00AA6C83"/>
    <w:rsid w:val="00AB6F53"/>
    <w:rsid w:val="00AC17AA"/>
    <w:rsid w:val="00AD06B0"/>
    <w:rsid w:val="00AD2F4D"/>
    <w:rsid w:val="00AD7D9A"/>
    <w:rsid w:val="00AE4E34"/>
    <w:rsid w:val="00AE6D4D"/>
    <w:rsid w:val="00B20850"/>
    <w:rsid w:val="00B2562F"/>
    <w:rsid w:val="00B34DDD"/>
    <w:rsid w:val="00B3685A"/>
    <w:rsid w:val="00B36C12"/>
    <w:rsid w:val="00B41681"/>
    <w:rsid w:val="00B579B8"/>
    <w:rsid w:val="00B90149"/>
    <w:rsid w:val="00B910A4"/>
    <w:rsid w:val="00BA070B"/>
    <w:rsid w:val="00BB35B9"/>
    <w:rsid w:val="00BB47CB"/>
    <w:rsid w:val="00BC250A"/>
    <w:rsid w:val="00BC3DF4"/>
    <w:rsid w:val="00BC49BE"/>
    <w:rsid w:val="00BC6E56"/>
    <w:rsid w:val="00BD3625"/>
    <w:rsid w:val="00BF58DD"/>
    <w:rsid w:val="00C17953"/>
    <w:rsid w:val="00C34640"/>
    <w:rsid w:val="00C35C7D"/>
    <w:rsid w:val="00C3717E"/>
    <w:rsid w:val="00C44411"/>
    <w:rsid w:val="00C45FBD"/>
    <w:rsid w:val="00C474C2"/>
    <w:rsid w:val="00C47FA4"/>
    <w:rsid w:val="00C5015F"/>
    <w:rsid w:val="00C50F07"/>
    <w:rsid w:val="00C73486"/>
    <w:rsid w:val="00C76CC1"/>
    <w:rsid w:val="00C80900"/>
    <w:rsid w:val="00C92FCD"/>
    <w:rsid w:val="00CA5C87"/>
    <w:rsid w:val="00CC1A7F"/>
    <w:rsid w:val="00CC3AF9"/>
    <w:rsid w:val="00CC44C4"/>
    <w:rsid w:val="00CC77CA"/>
    <w:rsid w:val="00CE7D49"/>
    <w:rsid w:val="00CF489A"/>
    <w:rsid w:val="00D065BF"/>
    <w:rsid w:val="00D24792"/>
    <w:rsid w:val="00D333A4"/>
    <w:rsid w:val="00D451B9"/>
    <w:rsid w:val="00D52FB5"/>
    <w:rsid w:val="00D534AF"/>
    <w:rsid w:val="00D65D8E"/>
    <w:rsid w:val="00D774A2"/>
    <w:rsid w:val="00D9263E"/>
    <w:rsid w:val="00DA338E"/>
    <w:rsid w:val="00DB4029"/>
    <w:rsid w:val="00DC6FDA"/>
    <w:rsid w:val="00DC724D"/>
    <w:rsid w:val="00DF6A8F"/>
    <w:rsid w:val="00E1258F"/>
    <w:rsid w:val="00E13074"/>
    <w:rsid w:val="00E16C8C"/>
    <w:rsid w:val="00E202F2"/>
    <w:rsid w:val="00E3480A"/>
    <w:rsid w:val="00E35E39"/>
    <w:rsid w:val="00E45FB4"/>
    <w:rsid w:val="00E6593B"/>
    <w:rsid w:val="00E73360"/>
    <w:rsid w:val="00E840A6"/>
    <w:rsid w:val="00EA740F"/>
    <w:rsid w:val="00EE3CD9"/>
    <w:rsid w:val="00EF1FDB"/>
    <w:rsid w:val="00EF2197"/>
    <w:rsid w:val="00EF51A5"/>
    <w:rsid w:val="00EF721A"/>
    <w:rsid w:val="00F0614A"/>
    <w:rsid w:val="00F129EF"/>
    <w:rsid w:val="00F175CE"/>
    <w:rsid w:val="00F2362A"/>
    <w:rsid w:val="00F23772"/>
    <w:rsid w:val="00F350E1"/>
    <w:rsid w:val="00F60542"/>
    <w:rsid w:val="00F74CFC"/>
    <w:rsid w:val="00F80A03"/>
    <w:rsid w:val="00F9136C"/>
    <w:rsid w:val="00F94D8E"/>
    <w:rsid w:val="00FA576F"/>
    <w:rsid w:val="00FB11E4"/>
    <w:rsid w:val="00FD58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uiPriority w:val="39"/>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character" w:customStyle="1" w:styleId="normaltextrun">
    <w:name w:val="normaltextrun"/>
    <w:basedOn w:val="DefaultParagraphFont"/>
    <w:rsid w:val="009D3E0D"/>
  </w:style>
  <w:style w:type="paragraph" w:customStyle="1" w:styleId="Default">
    <w:name w:val="Default"/>
    <w:rsid w:val="00BF58DD"/>
    <w:pPr>
      <w:autoSpaceDE w:val="0"/>
      <w:autoSpaceDN w:val="0"/>
      <w:adjustRightInd w:val="0"/>
      <w:spacing w:after="0" w:line="240" w:lineRule="auto"/>
    </w:pPr>
    <w:rPr>
      <w:rFonts w:ascii="Calibri" w:hAnsi="Calibri" w:cs="Calibri"/>
      <w:color w:val="000000"/>
      <w:kern w:val="0"/>
      <w:sz w:val="24"/>
      <w:szCs w:val="24"/>
      <w14:ligatures w14:val="none"/>
    </w:rPr>
  </w:style>
  <w:style w:type="paragraph" w:customStyle="1" w:styleId="DHHSbullet1">
    <w:name w:val="DHHS bullet 1"/>
    <w:basedOn w:val="Normal"/>
    <w:rsid w:val="00CC44C4"/>
    <w:pPr>
      <w:numPr>
        <w:numId w:val="21"/>
      </w:numPr>
      <w:spacing w:after="40" w:line="270" w:lineRule="atLeast"/>
    </w:pPr>
    <w:rPr>
      <w:rFonts w:ascii="Arial" w:eastAsia="Times" w:hAnsi="Arial" w:cs="Times New Roman"/>
      <w:sz w:val="20"/>
      <w:szCs w:val="20"/>
    </w:rPr>
  </w:style>
  <w:style w:type="paragraph" w:customStyle="1" w:styleId="DHHSbullet2">
    <w:name w:val="DHHS bullet 2"/>
    <w:basedOn w:val="Normal"/>
    <w:uiPriority w:val="2"/>
    <w:rsid w:val="00CC44C4"/>
    <w:pPr>
      <w:numPr>
        <w:ilvl w:val="2"/>
        <w:numId w:val="21"/>
      </w:numPr>
      <w:spacing w:after="40" w:line="270" w:lineRule="atLeast"/>
    </w:pPr>
    <w:rPr>
      <w:rFonts w:ascii="Arial" w:eastAsia="Times" w:hAnsi="Arial" w:cs="Times New Roman"/>
      <w:sz w:val="20"/>
      <w:szCs w:val="20"/>
    </w:rPr>
  </w:style>
  <w:style w:type="paragraph" w:customStyle="1" w:styleId="DHHSbullet1lastline">
    <w:name w:val="DHHS bullet 1 last line"/>
    <w:basedOn w:val="DHHSbullet1"/>
    <w:rsid w:val="00CC44C4"/>
    <w:pPr>
      <w:numPr>
        <w:ilvl w:val="1"/>
      </w:numPr>
      <w:spacing w:after="120"/>
    </w:pPr>
  </w:style>
  <w:style w:type="paragraph" w:customStyle="1" w:styleId="DHHSbullet2lastline">
    <w:name w:val="DHHS bullet 2 last line"/>
    <w:basedOn w:val="DHHSbullet2"/>
    <w:uiPriority w:val="2"/>
    <w:rsid w:val="00CC44C4"/>
    <w:pPr>
      <w:numPr>
        <w:ilvl w:val="3"/>
      </w:numPr>
      <w:spacing w:after="120"/>
    </w:pPr>
  </w:style>
  <w:style w:type="paragraph" w:customStyle="1" w:styleId="DHHStablebullet">
    <w:name w:val="DHHS table bullet"/>
    <w:basedOn w:val="Normal"/>
    <w:uiPriority w:val="3"/>
    <w:rsid w:val="00CC44C4"/>
    <w:pPr>
      <w:numPr>
        <w:ilvl w:val="6"/>
        <w:numId w:val="21"/>
      </w:numPr>
      <w:spacing w:before="80" w:after="60" w:line="240" w:lineRule="auto"/>
    </w:pPr>
    <w:rPr>
      <w:rFonts w:ascii="Arial" w:eastAsia="Times New Roman" w:hAnsi="Arial" w:cs="Times New Roman"/>
      <w:sz w:val="20"/>
      <w:szCs w:val="20"/>
    </w:rPr>
  </w:style>
  <w:style w:type="numbering" w:customStyle="1" w:styleId="ZZBullets">
    <w:name w:val="ZZ Bullets"/>
    <w:rsid w:val="00CC44C4"/>
    <w:pPr>
      <w:numPr>
        <w:numId w:val="21"/>
      </w:numPr>
    </w:pPr>
  </w:style>
  <w:style w:type="paragraph" w:customStyle="1" w:styleId="DHHSbulletindent">
    <w:name w:val="DHHS bullet indent"/>
    <w:basedOn w:val="Normal"/>
    <w:uiPriority w:val="4"/>
    <w:rsid w:val="00CC44C4"/>
    <w:pPr>
      <w:numPr>
        <w:ilvl w:val="4"/>
        <w:numId w:val="21"/>
      </w:numPr>
      <w:spacing w:after="40" w:line="270" w:lineRule="atLeast"/>
    </w:pPr>
    <w:rPr>
      <w:rFonts w:ascii="Arial" w:eastAsia="Times" w:hAnsi="Arial" w:cs="Times New Roman"/>
      <w:sz w:val="20"/>
      <w:szCs w:val="20"/>
    </w:rPr>
  </w:style>
  <w:style w:type="paragraph" w:customStyle="1" w:styleId="DHHSbulletindentlastline">
    <w:name w:val="DHHS bullet indent last line"/>
    <w:basedOn w:val="Normal"/>
    <w:uiPriority w:val="4"/>
    <w:rsid w:val="00CC44C4"/>
    <w:pPr>
      <w:numPr>
        <w:ilvl w:val="5"/>
        <w:numId w:val="21"/>
      </w:numPr>
      <w:spacing w:after="120" w:line="270" w:lineRule="atLeast"/>
    </w:pPr>
    <w:rPr>
      <w:rFonts w:ascii="Arial" w:eastAsia="Times"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963FE8-484E-421D-A684-422D6241D49E}">
  <ds:schemaRefs>
    <ds:schemaRef ds:uri="http://schemas.microsoft.com/office/2006/metadata/properties"/>
    <ds:schemaRef ds:uri="http://schemas.microsoft.com/office/infopath/2007/PartnerControls"/>
    <ds:schemaRef ds:uri="cf03cbe8-952f-466a-b1f4-73ec1c63af97"/>
    <ds:schemaRef ds:uri="f00bc975-6bbc-455b-b94f-a040b201c214"/>
  </ds:schemaRefs>
</ds:datastoreItem>
</file>

<file path=customXml/itemProps2.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BD1034-9DB2-4663-AAAD-1ED63780AB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1566</Words>
  <Characters>8928</Characters>
  <Application>Microsoft Office Word</Application>
  <DocSecurity>0</DocSecurity>
  <Lines>74</Lines>
  <Paragraphs>20</Paragraphs>
  <ScaleCrop>false</ScaleCrop>
  <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51</cp:revision>
  <dcterms:created xsi:type="dcterms:W3CDTF">2024-05-17T01:24:00Z</dcterms:created>
  <dcterms:modified xsi:type="dcterms:W3CDTF">2024-05-17T02:05:00Z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