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13A20A96" w:rsidR="004F4954" w:rsidRDefault="00A95580" w:rsidP="00356E15">
      <w:pPr>
        <w:pStyle w:val="Heading1"/>
      </w:pPr>
      <w:r>
        <w:t>Arrears Management</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2C631E33" w14:textId="0A40A951" w:rsidR="00A20302" w:rsidRPr="003A7607" w:rsidRDefault="00A20302" w:rsidP="00145CBD">
      <w:r w:rsidRPr="003A7607">
        <w:t xml:space="preserve">The purpose of this policy is to </w:t>
      </w:r>
      <w:r>
        <w:t xml:space="preserve">outline </w:t>
      </w:r>
      <w:r w:rsidRPr="0040118F">
        <w:rPr>
          <w:highlight w:val="yellow"/>
        </w:rPr>
        <w:t>[CHO</w:t>
      </w:r>
      <w:r w:rsidR="00785C51">
        <w:rPr>
          <w:highlight w:val="yellow"/>
        </w:rPr>
        <w:t>s</w:t>
      </w:r>
      <w:r w:rsidRPr="0040118F">
        <w:rPr>
          <w:highlight w:val="yellow"/>
        </w:rPr>
        <w:t>]</w:t>
      </w:r>
      <w:r>
        <w:t xml:space="preserve"> </w:t>
      </w:r>
      <w:r w:rsidR="00785C51">
        <w:t>process for preventing and managing rental arrears and recovering debt.</w:t>
      </w:r>
    </w:p>
    <w:p w14:paraId="42C54665" w14:textId="4C704903" w:rsidR="009928C5" w:rsidRDefault="009928C5" w:rsidP="00305E64">
      <w:pPr>
        <w:pStyle w:val="Heading1"/>
      </w:pPr>
      <w:r>
        <w:t>Scope</w:t>
      </w:r>
    </w:p>
    <w:p w14:paraId="32E6C4CE" w14:textId="77777777" w:rsidR="000200C1" w:rsidRDefault="000200C1" w:rsidP="000200C1">
      <w:pPr>
        <w:pStyle w:val="DHHSbody"/>
        <w:rPr>
          <w:rFonts w:asciiTheme="minorHAnsi" w:hAnsiTheme="minorHAnsi" w:cstheme="minorHAnsi"/>
          <w:sz w:val="22"/>
          <w:szCs w:val="22"/>
        </w:rPr>
      </w:pPr>
      <w:r w:rsidRPr="0042098D">
        <w:rPr>
          <w:rFonts w:asciiTheme="minorHAnsi" w:hAnsiTheme="minorHAnsi" w:cstheme="minorHAnsi"/>
          <w:sz w:val="22"/>
          <w:szCs w:val="22"/>
        </w:rPr>
        <w:t xml:space="preserve">This policy applies to all </w:t>
      </w:r>
      <w:r>
        <w:rPr>
          <w:rFonts w:asciiTheme="minorHAnsi" w:hAnsiTheme="minorHAnsi" w:cstheme="minorHAnsi"/>
          <w:sz w:val="22"/>
          <w:szCs w:val="22"/>
        </w:rPr>
        <w:t xml:space="preserve">long-term </w:t>
      </w:r>
      <w:r w:rsidRPr="0042098D">
        <w:rPr>
          <w:rFonts w:asciiTheme="minorHAnsi" w:hAnsiTheme="minorHAnsi" w:cstheme="minorHAnsi"/>
          <w:sz w:val="22"/>
          <w:szCs w:val="22"/>
        </w:rPr>
        <w:t xml:space="preserve">properties </w:t>
      </w:r>
      <w:r>
        <w:rPr>
          <w:rFonts w:asciiTheme="minorHAnsi" w:hAnsiTheme="minorHAnsi" w:cstheme="minorHAnsi"/>
          <w:sz w:val="22"/>
          <w:szCs w:val="22"/>
        </w:rPr>
        <w:t xml:space="preserve">owned or </w:t>
      </w:r>
      <w:r w:rsidRPr="0042098D">
        <w:rPr>
          <w:rFonts w:asciiTheme="minorHAnsi" w:hAnsiTheme="minorHAnsi" w:cstheme="minorHAnsi"/>
          <w:sz w:val="22"/>
          <w:szCs w:val="22"/>
        </w:rPr>
        <w:t xml:space="preserve">managed by </w:t>
      </w:r>
      <w:r w:rsidRPr="00AC2857">
        <w:rPr>
          <w:rFonts w:asciiTheme="minorHAnsi" w:hAnsiTheme="minorHAnsi" w:cstheme="minorHAnsi"/>
          <w:sz w:val="22"/>
          <w:szCs w:val="22"/>
          <w:highlight w:val="yellow"/>
        </w:rPr>
        <w:t>[</w:t>
      </w:r>
      <w:r w:rsidRPr="00022E97">
        <w:rPr>
          <w:rFonts w:asciiTheme="minorHAnsi" w:hAnsiTheme="minorHAnsi" w:cstheme="minorHAnsi"/>
          <w:sz w:val="22"/>
          <w:szCs w:val="22"/>
          <w:highlight w:val="yellow"/>
        </w:rPr>
        <w:t>CHO</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5A18E82E" w14:textId="77777777" w:rsidR="000200C1" w:rsidRDefault="000200C1" w:rsidP="000200C1">
      <w:pPr>
        <w:pStyle w:val="DHHSbody"/>
        <w:rPr>
          <w:rFonts w:asciiTheme="minorHAnsi" w:hAnsiTheme="minorHAnsi" w:cstheme="minorHAnsi"/>
          <w:sz w:val="22"/>
          <w:szCs w:val="22"/>
        </w:rPr>
      </w:pPr>
      <w:r>
        <w:rPr>
          <w:rFonts w:asciiTheme="minorHAnsi" w:hAnsiTheme="minorHAnsi" w:cstheme="minorHAnsi"/>
          <w:sz w:val="22"/>
          <w:szCs w:val="22"/>
        </w:rPr>
        <w:t xml:space="preserve">This policy does not apply to the following housing programs managed by </w:t>
      </w:r>
      <w:r w:rsidRPr="00AC2857">
        <w:rPr>
          <w:rFonts w:asciiTheme="minorHAnsi" w:hAnsiTheme="minorHAnsi" w:cstheme="minorHAnsi"/>
          <w:sz w:val="22"/>
          <w:szCs w:val="22"/>
          <w:highlight w:val="yellow"/>
        </w:rPr>
        <w:t>[CHO]</w:t>
      </w:r>
      <w:r w:rsidRPr="0042098D">
        <w:rPr>
          <w:rFonts w:asciiTheme="minorHAnsi" w:hAnsiTheme="minorHAnsi" w:cstheme="minorHAnsi"/>
          <w:sz w:val="22"/>
          <w:szCs w:val="22"/>
        </w:rPr>
        <w:t xml:space="preserve"> </w:t>
      </w:r>
      <w:r w:rsidRPr="00AC2857">
        <w:rPr>
          <w:rFonts w:asciiTheme="minorHAnsi" w:hAnsiTheme="minorHAnsi" w:cstheme="minorHAnsi"/>
          <w:sz w:val="22"/>
          <w:szCs w:val="22"/>
          <w:highlight w:val="yellow"/>
        </w:rPr>
        <w:t>[</w:t>
      </w:r>
      <w:r>
        <w:rPr>
          <w:rFonts w:asciiTheme="minorHAnsi" w:hAnsiTheme="minorHAnsi" w:cstheme="minorHAnsi"/>
          <w:sz w:val="22"/>
          <w:szCs w:val="22"/>
          <w:highlight w:val="yellow"/>
        </w:rPr>
        <w:t>delete or add</w:t>
      </w:r>
      <w:r w:rsidRPr="00022E97">
        <w:rPr>
          <w:rFonts w:asciiTheme="minorHAnsi" w:hAnsiTheme="minorHAnsi" w:cstheme="minorHAnsi"/>
          <w:sz w:val="22"/>
          <w:szCs w:val="22"/>
          <w:highlight w:val="yellow"/>
        </w:rPr>
        <w:t xml:space="preserve"> as appropriate</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08900248" w14:textId="77777777" w:rsidR="000200C1" w:rsidRDefault="000200C1" w:rsidP="000200C1">
      <w:pPr>
        <w:pStyle w:val="ListParagraph"/>
        <w:numPr>
          <w:ilvl w:val="0"/>
          <w:numId w:val="2"/>
        </w:numPr>
        <w:spacing w:after="160" w:line="259" w:lineRule="auto"/>
      </w:pPr>
      <w:r>
        <w:t xml:space="preserve">Properties managed by </w:t>
      </w:r>
      <w:r w:rsidRPr="00AC2857">
        <w:rPr>
          <w:kern w:val="2"/>
          <w:highlight w:val="yellow"/>
          <w14:ligatures w14:val="standardContextual"/>
        </w:rPr>
        <w:t>[CHO]</w:t>
      </w:r>
      <w:r>
        <w:t xml:space="preserve"> under the Transitional Housing Program;</w:t>
      </w:r>
    </w:p>
    <w:p w14:paraId="17B44845" w14:textId="77777777" w:rsidR="000200C1" w:rsidRDefault="000200C1" w:rsidP="000200C1">
      <w:pPr>
        <w:pStyle w:val="ListParagraph"/>
        <w:numPr>
          <w:ilvl w:val="0"/>
          <w:numId w:val="2"/>
        </w:numPr>
        <w:spacing w:after="160" w:line="259" w:lineRule="auto"/>
      </w:pPr>
      <w:r>
        <w:t>Temporary or crisis accommodation.</w:t>
      </w:r>
    </w:p>
    <w:p w14:paraId="05F2D4AE" w14:textId="4815795C" w:rsidR="009928C5" w:rsidRDefault="009928C5" w:rsidP="004F7747">
      <w:pPr>
        <w:pStyle w:val="Heading1"/>
      </w:pPr>
      <w:r>
        <w:t>Guiding principles</w:t>
      </w:r>
    </w:p>
    <w:p w14:paraId="485F415C" w14:textId="79A8904D" w:rsidR="00B5685A" w:rsidRDefault="00B5685A" w:rsidP="00B5685A">
      <w:r w:rsidRPr="009F38ED">
        <w:rPr>
          <w:highlight w:val="yellow"/>
        </w:rPr>
        <w:t>[CHO]</w:t>
      </w:r>
      <w:r>
        <w:t xml:space="preserve"> sets </w:t>
      </w:r>
      <w:r>
        <w:t xml:space="preserve">affordable </w:t>
      </w:r>
      <w:r>
        <w:t xml:space="preserve">rents in </w:t>
      </w:r>
      <w:r>
        <w:t>accordance</w:t>
      </w:r>
      <w:r>
        <w:t xml:space="preserve"> with </w:t>
      </w:r>
      <w:r w:rsidRPr="00756ACE">
        <w:rPr>
          <w:highlight w:val="yellow"/>
        </w:rPr>
        <w:t>[CHO’s Rent Setting Policy]</w:t>
      </w:r>
      <w:r>
        <w:t xml:space="preserve"> and will provide clear communication to renters about their rental obligations. Where rental payments are late or rental arrears accrue, </w:t>
      </w:r>
      <w:r w:rsidRPr="009F38ED">
        <w:rPr>
          <w:highlight w:val="yellow"/>
        </w:rPr>
        <w:t>[CHO]</w:t>
      </w:r>
      <w:r>
        <w:t xml:space="preserve"> will contact renters as early as possible to ensure rental arrears are addressed, that renters have access to support services if needed, and the rental income necessary to fund the supply of community housing is collected.</w:t>
      </w:r>
    </w:p>
    <w:p w14:paraId="23942397" w14:textId="06DDC248" w:rsidR="009928C5" w:rsidRDefault="004F7747" w:rsidP="009928C5">
      <w:r>
        <w:t xml:space="preserve">In applying this policy </w:t>
      </w:r>
      <w:r w:rsidRPr="008B53CD">
        <w:rPr>
          <w:highlight w:val="yellow"/>
        </w:rPr>
        <w:t>[CHO]</w:t>
      </w:r>
      <w:r>
        <w:t xml:space="preserve"> will ensure:</w:t>
      </w:r>
    </w:p>
    <w:p w14:paraId="7BA4CA3D" w14:textId="346EEA2C" w:rsidR="00E02C08" w:rsidRDefault="00E02C08" w:rsidP="005E4B8D">
      <w:pPr>
        <w:pStyle w:val="ListParagraph"/>
        <w:numPr>
          <w:ilvl w:val="0"/>
          <w:numId w:val="12"/>
        </w:numPr>
      </w:pPr>
      <w:r>
        <w:t>Renters are provided with timely and accurate information about their rent and other debt accounts;</w:t>
      </w:r>
    </w:p>
    <w:p w14:paraId="5CC2571B" w14:textId="77CA1D5E" w:rsidR="00321D7A" w:rsidRDefault="00321D7A" w:rsidP="005E4B8D">
      <w:pPr>
        <w:pStyle w:val="ListParagraph"/>
        <w:numPr>
          <w:ilvl w:val="0"/>
          <w:numId w:val="12"/>
        </w:numPr>
      </w:pPr>
      <w:r>
        <w:t>Issues are addressed as early as possible to minimise rent arrears and support renters to sustain their tenancy;</w:t>
      </w:r>
    </w:p>
    <w:p w14:paraId="5FF8A4E5" w14:textId="7CB157F2" w:rsidR="00321D7A" w:rsidRDefault="00321D7A" w:rsidP="005E4B8D">
      <w:pPr>
        <w:pStyle w:val="ListParagraph"/>
        <w:numPr>
          <w:ilvl w:val="0"/>
          <w:numId w:val="12"/>
        </w:numPr>
      </w:pPr>
      <w:r>
        <w:t>Eviction is a measure of last resort;</w:t>
      </w:r>
    </w:p>
    <w:p w14:paraId="5A6A34D1" w14:textId="52B4C2DF" w:rsidR="005E4B8D" w:rsidRDefault="00F23772" w:rsidP="005E4B8D">
      <w:pPr>
        <w:pStyle w:val="ListParagraph"/>
        <w:numPr>
          <w:ilvl w:val="0"/>
          <w:numId w:val="12"/>
        </w:numPr>
      </w:pPr>
      <w:r>
        <w:t>C</w:t>
      </w:r>
      <w:r w:rsidR="005E4B8D">
        <w:t xml:space="preserve">onsistent, fair, and accountable processes are followed, and renters </w:t>
      </w:r>
      <w:r w:rsidR="00C35C7D">
        <w:t>are</w:t>
      </w:r>
      <w:r w:rsidR="005E4B8D">
        <w:t xml:space="preserve"> provided with information about processes that impact their tenanc</w:t>
      </w:r>
      <w:r w:rsidR="00C35C7D">
        <w:t>y</w:t>
      </w:r>
      <w:r w:rsidR="005E4B8D">
        <w:t>;</w:t>
      </w:r>
    </w:p>
    <w:p w14:paraId="163361DE" w14:textId="76D01816" w:rsidR="00C47FA4" w:rsidRDefault="00C47FA4" w:rsidP="005E4B8D">
      <w:pPr>
        <w:pStyle w:val="ListParagraph"/>
        <w:numPr>
          <w:ilvl w:val="0"/>
          <w:numId w:val="12"/>
        </w:numPr>
      </w:pPr>
      <w:r>
        <w:lastRenderedPageBreak/>
        <w:t>Proper consideration is given to the human rights of renters</w:t>
      </w:r>
      <w:r w:rsidR="00516EF7">
        <w:t xml:space="preserve"> that may be impacted by decisions around evictions</w:t>
      </w:r>
      <w:r w:rsidR="00F23772">
        <w:t>, in accordance with the Charter of Human Rights and Responsibilities 2006 (Vic);</w:t>
      </w:r>
    </w:p>
    <w:p w14:paraId="26C5B916" w14:textId="7EB7C7C2" w:rsidR="009C604B" w:rsidRDefault="009C604B" w:rsidP="009C604B">
      <w:pPr>
        <w:pStyle w:val="ListParagraph"/>
        <w:numPr>
          <w:ilvl w:val="0"/>
          <w:numId w:val="12"/>
        </w:numPr>
      </w:pPr>
      <w:r>
        <w:t xml:space="preserve">Compliance with the Residential Tenancies Act 1997 (Vic) in relation to </w:t>
      </w:r>
      <w:r w:rsidR="00EE4C73">
        <w:t>rent</w:t>
      </w:r>
      <w:r>
        <w:t xml:space="preserve">; </w:t>
      </w:r>
    </w:p>
    <w:p w14:paraId="2FA34D31" w14:textId="77777777" w:rsidR="00C3717E" w:rsidRDefault="00C3717E" w:rsidP="00C3717E">
      <w:pPr>
        <w:pStyle w:val="ListParagraph"/>
        <w:numPr>
          <w:ilvl w:val="0"/>
          <w:numId w:val="12"/>
        </w:numPr>
      </w:pPr>
      <w:r>
        <w:t>A</w:t>
      </w:r>
      <w:r w:rsidRPr="00762BAF">
        <w:t>ll</w:t>
      </w:r>
      <w:r>
        <w:t xml:space="preserve"> contractual, legal and</w:t>
      </w:r>
      <w:r w:rsidRPr="00762BAF">
        <w:t xml:space="preserve"> regulatory duties are met</w:t>
      </w:r>
      <w:r>
        <w:t>.</w:t>
      </w:r>
    </w:p>
    <w:p w14:paraId="51CB5E0C" w14:textId="6B465724" w:rsidR="001504F7" w:rsidRDefault="00785C51" w:rsidP="00D451B9">
      <w:pPr>
        <w:pStyle w:val="Heading1"/>
      </w:pPr>
      <w:r>
        <w:t>Managing rent arrears</w:t>
      </w:r>
    </w:p>
    <w:p w14:paraId="3BC40FD2" w14:textId="30753E3C" w:rsidR="00AE7EE3" w:rsidRDefault="00AE7EE3" w:rsidP="00AE7EE3">
      <w:r w:rsidRPr="009F38ED">
        <w:rPr>
          <w:highlight w:val="yellow"/>
        </w:rPr>
        <w:t>[CHO]</w:t>
      </w:r>
      <w:r w:rsidRPr="00F51839">
        <w:t xml:space="preserve"> aims to support all renters to meet their rent pay</w:t>
      </w:r>
      <w:r>
        <w:t>ment</w:t>
      </w:r>
      <w:r w:rsidRPr="00F51839">
        <w:t xml:space="preserve"> obligations in a way that minimises rental</w:t>
      </w:r>
      <w:r>
        <w:t xml:space="preserve"> debt and supports renters to sustain their tenanc</w:t>
      </w:r>
      <w:r>
        <w:t>y</w:t>
      </w:r>
      <w:r>
        <w:t xml:space="preserve">. </w:t>
      </w:r>
    </w:p>
    <w:p w14:paraId="6B1B1781" w14:textId="546B3AE1" w:rsidR="00AE7EE3" w:rsidRDefault="00AE7EE3" w:rsidP="00AE7EE3">
      <w:r w:rsidRPr="63DA0C1A">
        <w:t xml:space="preserve">At commencement of a tenancy, </w:t>
      </w:r>
      <w:r w:rsidRPr="009F38ED">
        <w:rPr>
          <w:highlight w:val="yellow"/>
        </w:rPr>
        <w:t>[CHO]</w:t>
      </w:r>
      <w:r w:rsidRPr="63DA0C1A">
        <w:t xml:space="preserve"> provides renter</w:t>
      </w:r>
      <w:r>
        <w:t>s with</w:t>
      </w:r>
      <w:r w:rsidRPr="63DA0C1A">
        <w:t xml:space="preserve"> information on the weekly rent payment amount, including any rebate calculation, and service charges (see </w:t>
      </w:r>
      <w:r w:rsidRPr="00190D57">
        <w:rPr>
          <w:highlight w:val="yellow"/>
        </w:rPr>
        <w:t>[CHO’s Rent Setting Policy]</w:t>
      </w:r>
      <w:r w:rsidRPr="63DA0C1A">
        <w:t>). Renters are provided</w:t>
      </w:r>
      <w:r w:rsidR="003B4B73">
        <w:t xml:space="preserve"> with</w:t>
      </w:r>
      <w:r w:rsidRPr="63DA0C1A">
        <w:t xml:space="preserve"> information on how to make a rent payment and how to contact </w:t>
      </w:r>
      <w:r w:rsidRPr="009F38ED">
        <w:rPr>
          <w:highlight w:val="yellow"/>
        </w:rPr>
        <w:t>[CHO]</w:t>
      </w:r>
      <w:r w:rsidRPr="63DA0C1A">
        <w:t xml:space="preserve"> if there are any issues </w:t>
      </w:r>
      <w:r w:rsidR="003B4B73">
        <w:t xml:space="preserve">with </w:t>
      </w:r>
      <w:r w:rsidRPr="63DA0C1A">
        <w:t>making a r</w:t>
      </w:r>
      <w:r w:rsidR="00A40DF6">
        <w:t xml:space="preserve">ent </w:t>
      </w:r>
      <w:r w:rsidRPr="63DA0C1A">
        <w:t>payment b</w:t>
      </w:r>
      <w:r>
        <w:t>y</w:t>
      </w:r>
      <w:r w:rsidRPr="63DA0C1A">
        <w:t xml:space="preserve"> the </w:t>
      </w:r>
      <w:r w:rsidR="00A40DF6">
        <w:t xml:space="preserve">due </w:t>
      </w:r>
      <w:r w:rsidRPr="63DA0C1A">
        <w:t xml:space="preserve">date. </w:t>
      </w:r>
    </w:p>
    <w:p w14:paraId="7FF1F8DB" w14:textId="369E9516" w:rsidR="00AE7EE3" w:rsidRDefault="00AE7EE3" w:rsidP="00AE7EE3">
      <w:r w:rsidRPr="63DA0C1A">
        <w:t>Rental accounts are monitored on a weekly basis to prompt</w:t>
      </w:r>
      <w:r w:rsidR="008D3E00">
        <w:t>ly</w:t>
      </w:r>
      <w:r w:rsidRPr="63DA0C1A">
        <w:t xml:space="preserve"> identif</w:t>
      </w:r>
      <w:r w:rsidR="008D3E00">
        <w:t>y</w:t>
      </w:r>
      <w:r w:rsidRPr="63DA0C1A">
        <w:t xml:space="preserve"> rent arrears. In the first instance</w:t>
      </w:r>
      <w:r>
        <w:t>,</w:t>
      </w:r>
      <w:r w:rsidRPr="63DA0C1A">
        <w:t xml:space="preserve"> and where there is less than 14 days in </w:t>
      </w:r>
      <w:r>
        <w:t>rent</w:t>
      </w:r>
      <w:r w:rsidRPr="63DA0C1A">
        <w:t xml:space="preserve"> owing, renters are contacted as soon as possible </w:t>
      </w:r>
      <w:r w:rsidR="005D53AE">
        <w:t>to remind them about their missed rent payment</w:t>
      </w:r>
      <w:r w:rsidR="006F4F03">
        <w:t>. Contact methods may include by</w:t>
      </w:r>
      <w:r w:rsidRPr="63DA0C1A">
        <w:t xml:space="preserve">: </w:t>
      </w:r>
    </w:p>
    <w:p w14:paraId="00E4E365" w14:textId="7A456A87" w:rsidR="00AE7EE3" w:rsidRDefault="00AE7EE3" w:rsidP="00AE7EE3">
      <w:pPr>
        <w:pStyle w:val="ListParagraph"/>
        <w:numPr>
          <w:ilvl w:val="0"/>
          <w:numId w:val="22"/>
        </w:numPr>
      </w:pPr>
      <w:r w:rsidRPr="63DA0C1A">
        <w:t>Letter</w:t>
      </w:r>
      <w:r>
        <w:t>;</w:t>
      </w:r>
    </w:p>
    <w:p w14:paraId="67F45AA7" w14:textId="5414B334" w:rsidR="00AE7EE3" w:rsidRDefault="00AE7EE3" w:rsidP="00AE7EE3">
      <w:pPr>
        <w:pStyle w:val="ListParagraph"/>
        <w:numPr>
          <w:ilvl w:val="0"/>
          <w:numId w:val="22"/>
        </w:numPr>
      </w:pPr>
      <w:r w:rsidRPr="09473ADB">
        <w:t>SMS</w:t>
      </w:r>
      <w:r>
        <w:t>;</w:t>
      </w:r>
    </w:p>
    <w:p w14:paraId="2446A504" w14:textId="392BBCF7" w:rsidR="00AE7EE3" w:rsidRDefault="00AE7EE3" w:rsidP="00AE7EE3">
      <w:pPr>
        <w:pStyle w:val="ListParagraph"/>
        <w:numPr>
          <w:ilvl w:val="0"/>
          <w:numId w:val="22"/>
        </w:numPr>
      </w:pPr>
      <w:r w:rsidRPr="63DA0C1A">
        <w:t>Phone call</w:t>
      </w:r>
      <w:r>
        <w:t>;</w:t>
      </w:r>
    </w:p>
    <w:p w14:paraId="3ECC396E" w14:textId="4535626B" w:rsidR="00AE7EE3" w:rsidRPr="00AE7EE3" w:rsidRDefault="00AE7EE3" w:rsidP="00AE7EE3">
      <w:pPr>
        <w:pStyle w:val="ListParagraph"/>
        <w:numPr>
          <w:ilvl w:val="0"/>
          <w:numId w:val="22"/>
        </w:numPr>
      </w:pPr>
      <w:r w:rsidRPr="63DA0C1A">
        <w:t>Email</w:t>
      </w:r>
      <w:r>
        <w:t>.</w:t>
      </w:r>
    </w:p>
    <w:p w14:paraId="46907CE1" w14:textId="0F50FE5B" w:rsidR="00734B3C" w:rsidRDefault="00785C51" w:rsidP="00734B3C">
      <w:pPr>
        <w:pStyle w:val="Heading1"/>
      </w:pPr>
      <w:r>
        <w:t>Repayment agreements</w:t>
      </w:r>
    </w:p>
    <w:p w14:paraId="48584367" w14:textId="55759E12" w:rsidR="00364DEC" w:rsidRDefault="00364DEC" w:rsidP="00364DEC">
      <w:r>
        <w:t xml:space="preserve">Renters </w:t>
      </w:r>
      <w:r w:rsidRPr="00013DDB">
        <w:t>are</w:t>
      </w:r>
      <w:r>
        <w:t xml:space="preserve"> </w:t>
      </w:r>
      <w:r>
        <w:t xml:space="preserve">provided with the option to </w:t>
      </w:r>
      <w:r>
        <w:t>pay the arrears in full</w:t>
      </w:r>
      <w:r>
        <w:t>,</w:t>
      </w:r>
      <w:r>
        <w:t xml:space="preserve"> or </w:t>
      </w:r>
      <w:r>
        <w:t xml:space="preserve">to </w:t>
      </w:r>
      <w:r>
        <w:t xml:space="preserve">enter into a repayment agreement to pay the arrears </w:t>
      </w:r>
      <w:r w:rsidR="007A279B">
        <w:t>at agreed instalments</w:t>
      </w:r>
      <w:r>
        <w:t xml:space="preserve">. </w:t>
      </w:r>
      <w:r w:rsidR="008029A5">
        <w:t>Where a repayment</w:t>
      </w:r>
      <w:r w:rsidRPr="63DA0C1A">
        <w:t xml:space="preserve"> agreement is made, renters are provided with a </w:t>
      </w:r>
      <w:r w:rsidR="008029A5">
        <w:t xml:space="preserve">copy of the </w:t>
      </w:r>
      <w:r w:rsidRPr="63DA0C1A">
        <w:t xml:space="preserve">signed agreement, </w:t>
      </w:r>
      <w:r w:rsidR="009F39F9">
        <w:t>the</w:t>
      </w:r>
      <w:r w:rsidRPr="63DA0C1A">
        <w:t xml:space="preserve"> repayment schedule</w:t>
      </w:r>
      <w:r w:rsidR="009F39F9">
        <w:t>,</w:t>
      </w:r>
      <w:r w:rsidRPr="63DA0C1A">
        <w:t xml:space="preserve"> and </w:t>
      </w:r>
      <w:r w:rsidR="008029A5">
        <w:t>the</w:t>
      </w:r>
      <w:r w:rsidRPr="63DA0C1A">
        <w:t xml:space="preserve"> final payment </w:t>
      </w:r>
      <w:r w:rsidR="009F39F9">
        <w:t xml:space="preserve">due </w:t>
      </w:r>
      <w:r w:rsidRPr="63DA0C1A">
        <w:t>date.</w:t>
      </w:r>
    </w:p>
    <w:p w14:paraId="3FCEB505" w14:textId="77777777" w:rsidR="009F39F9" w:rsidRDefault="00364DEC" w:rsidP="009F39F9">
      <w:r>
        <w:t xml:space="preserve">If renters fail to comply with the terms of the repayment agreement, </w:t>
      </w:r>
      <w:r w:rsidRPr="009F38ED">
        <w:rPr>
          <w:highlight w:val="yellow"/>
        </w:rPr>
        <w:t>[CHO]</w:t>
      </w:r>
      <w:r>
        <w:t xml:space="preserve"> will contact the renter/s and will consider options for escalating repayment actions. </w:t>
      </w:r>
    </w:p>
    <w:p w14:paraId="4E42355D" w14:textId="21EA97CF" w:rsidR="005C3577" w:rsidRDefault="00785C51" w:rsidP="009F39F9">
      <w:pPr>
        <w:pStyle w:val="Heading1"/>
      </w:pPr>
      <w:r>
        <w:t>Notices to vacate</w:t>
      </w:r>
    </w:p>
    <w:p w14:paraId="22F9FC9A" w14:textId="4114DF75" w:rsidR="00F83BB2" w:rsidRPr="00F83BB2" w:rsidRDefault="00F83BB2" w:rsidP="00F83BB2">
      <w:r w:rsidRPr="63DA0C1A">
        <w:t xml:space="preserve">Where </w:t>
      </w:r>
      <w:r>
        <w:t>a</w:t>
      </w:r>
      <w:r w:rsidR="004707BB">
        <w:t>n</w:t>
      </w:r>
      <w:r>
        <w:t xml:space="preserve"> </w:t>
      </w:r>
      <w:r>
        <w:t>agreement cannot be reached</w:t>
      </w:r>
      <w:r w:rsidRPr="63DA0C1A">
        <w:t xml:space="preserve">, or </w:t>
      </w:r>
      <w:r>
        <w:t>the</w:t>
      </w:r>
      <w:r w:rsidRPr="63DA0C1A">
        <w:t xml:space="preserve"> renter refuses to communicate with </w:t>
      </w:r>
      <w:r w:rsidRPr="009F38ED">
        <w:rPr>
          <w:highlight w:val="yellow"/>
        </w:rPr>
        <w:t>[CHO]</w:t>
      </w:r>
      <w:r>
        <w:t>,</w:t>
      </w:r>
      <w:r>
        <w:t xml:space="preserve"> and</w:t>
      </w:r>
      <w:r w:rsidRPr="63DA0C1A">
        <w:t xml:space="preserve"> </w:t>
      </w:r>
      <w:r>
        <w:t xml:space="preserve">rent </w:t>
      </w:r>
      <w:r>
        <w:t>arrears</w:t>
      </w:r>
      <w:r w:rsidRPr="63DA0C1A">
        <w:t xml:space="preserve"> exceed</w:t>
      </w:r>
      <w:r>
        <w:t>s</w:t>
      </w:r>
      <w:r w:rsidRPr="63DA0C1A">
        <w:t xml:space="preserve"> 14 days, </w:t>
      </w:r>
      <w:r w:rsidR="004707BB">
        <w:t xml:space="preserve">the </w:t>
      </w:r>
      <w:r w:rsidRPr="63DA0C1A">
        <w:t xml:space="preserve">tenancy manager in consultation with a </w:t>
      </w:r>
      <w:r w:rsidRPr="004707BB">
        <w:rPr>
          <w:highlight w:val="yellow"/>
        </w:rPr>
        <w:t>[Team Leader]</w:t>
      </w:r>
      <w:r w:rsidRPr="63DA0C1A">
        <w:t xml:space="preserve"> </w:t>
      </w:r>
      <w:r>
        <w:t xml:space="preserve">may decide to </w:t>
      </w:r>
      <w:r w:rsidRPr="63DA0C1A">
        <w:t>issue a Notice to Vacate</w:t>
      </w:r>
      <w:r w:rsidR="004707BB">
        <w:t xml:space="preserve"> for rent arrears.</w:t>
      </w:r>
    </w:p>
    <w:p w14:paraId="386931F8" w14:textId="65B9734E" w:rsidR="005C3577" w:rsidRDefault="00785C51" w:rsidP="00140959">
      <w:pPr>
        <w:pStyle w:val="Heading1"/>
      </w:pPr>
      <w:r>
        <w:t>Applications to VCAT</w:t>
      </w:r>
    </w:p>
    <w:p w14:paraId="1412FBAA" w14:textId="4EC7374A" w:rsidR="0098184F" w:rsidRDefault="0098184F" w:rsidP="0098184F">
      <w:r w:rsidRPr="63DA0C1A">
        <w:t xml:space="preserve">At the expiry of the </w:t>
      </w:r>
      <w:r>
        <w:t>Notice to Vacate,</w:t>
      </w:r>
      <w:r w:rsidRPr="63DA0C1A">
        <w:t xml:space="preserve"> if there is</w:t>
      </w:r>
      <w:r>
        <w:t xml:space="preserve"> no agreement</w:t>
      </w:r>
      <w:r w:rsidRPr="63DA0C1A">
        <w:t xml:space="preserve"> with </w:t>
      </w:r>
      <w:r>
        <w:t>the renter</w:t>
      </w:r>
      <w:r w:rsidRPr="63DA0C1A">
        <w:t xml:space="preserve"> </w:t>
      </w:r>
      <w:r>
        <w:t xml:space="preserve">regarding </w:t>
      </w:r>
      <w:r w:rsidRPr="63DA0C1A">
        <w:t>repayment</w:t>
      </w:r>
      <w:r>
        <w:t>,</w:t>
      </w:r>
      <w:r w:rsidRPr="63DA0C1A">
        <w:t xml:space="preserve"> </w:t>
      </w:r>
      <w:r w:rsidRPr="009F38ED">
        <w:rPr>
          <w:highlight w:val="yellow"/>
        </w:rPr>
        <w:t>[CHO]</w:t>
      </w:r>
      <w:r w:rsidRPr="63DA0C1A">
        <w:t xml:space="preserve"> may begin the Victorian Civil and Administrative Tribunal (VCAT) process to </w:t>
      </w:r>
      <w:r w:rsidRPr="63DA0C1A">
        <w:lastRenderedPageBreak/>
        <w:t xml:space="preserve">apply for </w:t>
      </w:r>
      <w:r>
        <w:t>a Possession Order</w:t>
      </w:r>
      <w:r w:rsidRPr="63DA0C1A">
        <w:t xml:space="preserve"> and Warrant of Possession in </w:t>
      </w:r>
      <w:r w:rsidR="00A705AD">
        <w:t>accordance</w:t>
      </w:r>
      <w:r w:rsidRPr="63DA0C1A">
        <w:t xml:space="preserve"> with the </w:t>
      </w:r>
      <w:r w:rsidRPr="00631662">
        <w:rPr>
          <w:highlight w:val="yellow"/>
        </w:rPr>
        <w:t>[Ending Tenancies Policy]</w:t>
      </w:r>
      <w:r>
        <w:t>.</w:t>
      </w:r>
    </w:p>
    <w:p w14:paraId="2E8D5353" w14:textId="2FC93208" w:rsidR="0098184F" w:rsidRPr="00DE4D68" w:rsidRDefault="008907B5" w:rsidP="0098184F">
      <w:r>
        <w:t xml:space="preserve">Following the Notice to Vacate and application to VCAT, </w:t>
      </w:r>
      <w:r w:rsidR="0098184F" w:rsidRPr="009F38ED">
        <w:rPr>
          <w:highlight w:val="yellow"/>
        </w:rPr>
        <w:t>[CHO]</w:t>
      </w:r>
      <w:r w:rsidR="0098184F">
        <w:t xml:space="preserve"> will continue to attempt to contact the renter </w:t>
      </w:r>
      <w:r>
        <w:t xml:space="preserve">to </w:t>
      </w:r>
      <w:r w:rsidR="0098184F">
        <w:t>seek enter</w:t>
      </w:r>
      <w:r>
        <w:t>ing</w:t>
      </w:r>
      <w:r w:rsidR="0098184F">
        <w:t xml:space="preserve"> into a repayment agreement. Repayment agreements may be lodged with VCAT, and a repayment amount may become the subject of a VCAT order. </w:t>
      </w:r>
    </w:p>
    <w:p w14:paraId="7FFAA58B" w14:textId="35854CCF" w:rsidR="0098184F" w:rsidRDefault="00EB1B15" w:rsidP="0098184F">
      <w:r>
        <w:t>Where</w:t>
      </w:r>
      <w:r w:rsidR="0098184F" w:rsidRPr="003710A1">
        <w:t xml:space="preserve"> arrears remain at the end of a tenancy, </w:t>
      </w:r>
      <w:r w:rsidR="0098184F" w:rsidRPr="009F38ED">
        <w:rPr>
          <w:highlight w:val="yellow"/>
        </w:rPr>
        <w:t>[CHO]</w:t>
      </w:r>
      <w:r w:rsidR="0098184F" w:rsidRPr="003710A1">
        <w:t xml:space="preserve"> will seek to claim compensation from </w:t>
      </w:r>
      <w:r>
        <w:t xml:space="preserve">any </w:t>
      </w:r>
      <w:r w:rsidR="0098184F" w:rsidRPr="003710A1">
        <w:t xml:space="preserve">bond </w:t>
      </w:r>
      <w:r w:rsidR="00725381">
        <w:t xml:space="preserve">amount </w:t>
      </w:r>
      <w:r w:rsidR="0098184F" w:rsidRPr="003710A1">
        <w:t>held by the Residential Tenancies Bond Authority</w:t>
      </w:r>
      <w:r w:rsidR="00725381">
        <w:t xml:space="preserve"> (RTBA)</w:t>
      </w:r>
      <w:r w:rsidR="0098184F" w:rsidRPr="003710A1">
        <w:t xml:space="preserve"> and/or a </w:t>
      </w:r>
      <w:r w:rsidR="00725381">
        <w:t xml:space="preserve">VCAT </w:t>
      </w:r>
      <w:r w:rsidR="0098184F" w:rsidRPr="003710A1">
        <w:t xml:space="preserve">compensation order. </w:t>
      </w:r>
    </w:p>
    <w:p w14:paraId="77388694" w14:textId="675A6978" w:rsidR="005C3577" w:rsidRDefault="00785C51" w:rsidP="00802D0E">
      <w:pPr>
        <w:pStyle w:val="Heading1"/>
      </w:pPr>
      <w:r>
        <w:t>Financial hardship</w:t>
      </w:r>
    </w:p>
    <w:p w14:paraId="4B3E176C" w14:textId="55E0415E" w:rsidR="00796E95" w:rsidRDefault="00796E95" w:rsidP="00796E95">
      <w:r w:rsidRPr="009F38ED">
        <w:rPr>
          <w:highlight w:val="yellow"/>
        </w:rPr>
        <w:t>[CHO]</w:t>
      </w:r>
      <w:r w:rsidRPr="2EDA06BA">
        <w:t xml:space="preserve"> recognises there are circumstances where a household may face difficulties that lead to non-payment of rent</w:t>
      </w:r>
      <w:r>
        <w:t>. T</w:t>
      </w:r>
      <w:r w:rsidRPr="2EDA06BA">
        <w:t xml:space="preserve">hese circumstances will be assessed on a case-by-case basis in </w:t>
      </w:r>
      <w:r>
        <w:t>accordance</w:t>
      </w:r>
      <w:r w:rsidRPr="2EDA06BA">
        <w:t xml:space="preserve"> with </w:t>
      </w:r>
      <w:r w:rsidRPr="000603F9">
        <w:rPr>
          <w:highlight w:val="yellow"/>
        </w:rPr>
        <w:t>[CHO’s Financial Hardship Policy]</w:t>
      </w:r>
      <w:r w:rsidRPr="2EDA06BA">
        <w:t>.</w:t>
      </w:r>
    </w:p>
    <w:p w14:paraId="22A85640" w14:textId="5C96E32F" w:rsidR="005C3577" w:rsidRDefault="00785C51" w:rsidP="00F129EF">
      <w:pPr>
        <w:pStyle w:val="Heading1"/>
      </w:pPr>
      <w:r>
        <w:t>Support services</w:t>
      </w:r>
    </w:p>
    <w:p w14:paraId="7DC196F2" w14:textId="0307DB5A" w:rsidR="007514AC" w:rsidRDefault="007514AC" w:rsidP="007514AC">
      <w:r w:rsidRPr="2EDA06BA">
        <w:t xml:space="preserve">When responding to arrears, staff will assess </w:t>
      </w:r>
      <w:r>
        <w:t>if</w:t>
      </w:r>
      <w:r w:rsidRPr="2EDA06BA">
        <w:t xml:space="preserve"> appropriate support services may assist renters to remedy their arrears and sustain their tenancy.</w:t>
      </w:r>
    </w:p>
    <w:p w14:paraId="5D1F7DFD" w14:textId="77777777" w:rsidR="007514AC" w:rsidRDefault="007514AC" w:rsidP="007514AC">
      <w:r w:rsidRPr="2EDA06BA">
        <w:t xml:space="preserve">This may include referrals to: </w:t>
      </w:r>
    </w:p>
    <w:p w14:paraId="1C313A77" w14:textId="77777777" w:rsidR="007514AC" w:rsidRDefault="007514AC" w:rsidP="007514AC">
      <w:pPr>
        <w:pStyle w:val="ListParagraph"/>
        <w:numPr>
          <w:ilvl w:val="0"/>
          <w:numId w:val="24"/>
        </w:numPr>
      </w:pPr>
      <w:r w:rsidRPr="2EDA06BA">
        <w:t>Community legal centres</w:t>
      </w:r>
      <w:r>
        <w:t>;</w:t>
      </w:r>
    </w:p>
    <w:p w14:paraId="279C9BC2" w14:textId="77777777" w:rsidR="007514AC" w:rsidRDefault="007514AC" w:rsidP="007514AC">
      <w:pPr>
        <w:pStyle w:val="ListParagraph"/>
        <w:numPr>
          <w:ilvl w:val="0"/>
          <w:numId w:val="24"/>
        </w:numPr>
      </w:pPr>
      <w:r w:rsidRPr="2EDA06BA">
        <w:t>Specialist tenancy support and advocacy services</w:t>
      </w:r>
      <w:r>
        <w:t>;</w:t>
      </w:r>
    </w:p>
    <w:p w14:paraId="3E10219E" w14:textId="77777777" w:rsidR="007514AC" w:rsidRDefault="007514AC" w:rsidP="007514AC">
      <w:pPr>
        <w:pStyle w:val="ListParagraph"/>
        <w:numPr>
          <w:ilvl w:val="0"/>
          <w:numId w:val="24"/>
        </w:numPr>
      </w:pPr>
      <w:r>
        <w:t>F</w:t>
      </w:r>
      <w:r w:rsidRPr="2EDA06BA">
        <w:t>inancial counselling services</w:t>
      </w:r>
      <w:r>
        <w:t>;</w:t>
      </w:r>
    </w:p>
    <w:p w14:paraId="0BE67076" w14:textId="77777777" w:rsidR="007514AC" w:rsidRDefault="007514AC" w:rsidP="007514AC">
      <w:pPr>
        <w:pStyle w:val="ListParagraph"/>
        <w:numPr>
          <w:ilvl w:val="0"/>
          <w:numId w:val="24"/>
        </w:numPr>
      </w:pPr>
      <w:r>
        <w:t>C</w:t>
      </w:r>
      <w:r w:rsidRPr="2EDA06BA">
        <w:t>ommunity based mental health services</w:t>
      </w:r>
      <w:r>
        <w:t>;</w:t>
      </w:r>
      <w:r w:rsidRPr="2EDA06BA">
        <w:t xml:space="preserve"> or</w:t>
      </w:r>
    </w:p>
    <w:p w14:paraId="22750BFA" w14:textId="77777777" w:rsidR="007514AC" w:rsidRDefault="007514AC" w:rsidP="007514AC">
      <w:pPr>
        <w:pStyle w:val="ListParagraph"/>
        <w:numPr>
          <w:ilvl w:val="0"/>
          <w:numId w:val="24"/>
        </w:numPr>
      </w:pPr>
      <w:r>
        <w:t>D</w:t>
      </w:r>
      <w:r w:rsidRPr="2EDA06BA">
        <w:t>isability support services.</w:t>
      </w:r>
    </w:p>
    <w:p w14:paraId="1C91C344" w14:textId="77777777" w:rsidR="007514AC" w:rsidRDefault="007514AC" w:rsidP="007514AC">
      <w:r w:rsidRPr="2EDA06BA">
        <w:t xml:space="preserve">A list of relevant services and their contact details is available </w:t>
      </w:r>
      <w:r w:rsidRPr="2EDA06BA">
        <w:rPr>
          <w:highlight w:val="yellow"/>
        </w:rPr>
        <w:t>[here]</w:t>
      </w:r>
      <w:r w:rsidRPr="00750803">
        <w:t>.</w:t>
      </w:r>
    </w:p>
    <w:p w14:paraId="544F5BC1" w14:textId="7E367A48" w:rsidR="00785C51" w:rsidRDefault="00785C51" w:rsidP="00785C51">
      <w:pPr>
        <w:pStyle w:val="Heading1"/>
      </w:pPr>
      <w:r>
        <w:t>Disputed arrears</w:t>
      </w:r>
    </w:p>
    <w:p w14:paraId="0814BA80" w14:textId="77777777" w:rsidR="00EB7C3D" w:rsidRPr="001118CB" w:rsidRDefault="00EB7C3D" w:rsidP="00EB7C3D">
      <w:r w:rsidRPr="001118CB">
        <w:t xml:space="preserve">If </w:t>
      </w:r>
      <w:r>
        <w:t xml:space="preserve">a </w:t>
      </w:r>
      <w:r w:rsidRPr="001118CB">
        <w:t>renter dispute</w:t>
      </w:r>
      <w:r>
        <w:t>s</w:t>
      </w:r>
      <w:r w:rsidRPr="001118CB">
        <w:t xml:space="preserve"> that their rental account is in arrears, </w:t>
      </w:r>
      <w:r w:rsidRPr="001118CB">
        <w:rPr>
          <w:highlight w:val="yellow"/>
        </w:rPr>
        <w:t>[CHO]</w:t>
      </w:r>
      <w:r w:rsidRPr="001118CB">
        <w:t xml:space="preserve"> will: </w:t>
      </w:r>
    </w:p>
    <w:p w14:paraId="1E438343" w14:textId="77777777" w:rsidR="00EB7C3D" w:rsidRPr="001118CB" w:rsidRDefault="00EB7C3D" w:rsidP="00EB7C3D">
      <w:pPr>
        <w:pStyle w:val="ListParagraph"/>
        <w:numPr>
          <w:ilvl w:val="0"/>
          <w:numId w:val="26"/>
        </w:numPr>
      </w:pPr>
      <w:r w:rsidRPr="001118CB">
        <w:t xml:space="preserve">Review the account, taking into </w:t>
      </w:r>
      <w:r>
        <w:t>consideration</w:t>
      </w:r>
      <w:r w:rsidRPr="001118CB">
        <w:t xml:space="preserve"> any information provided by the renter</w:t>
      </w:r>
      <w:r>
        <w:t>;</w:t>
      </w:r>
    </w:p>
    <w:p w14:paraId="1F0F751D" w14:textId="77777777" w:rsidR="00EB7C3D" w:rsidRPr="001118CB" w:rsidRDefault="00EB7C3D" w:rsidP="00EB7C3D">
      <w:pPr>
        <w:pStyle w:val="ListParagraph"/>
        <w:numPr>
          <w:ilvl w:val="0"/>
          <w:numId w:val="26"/>
        </w:numPr>
      </w:pPr>
      <w:r w:rsidRPr="001118CB">
        <w:t>Provide the renter</w:t>
      </w:r>
      <w:r>
        <w:t xml:space="preserve"> with</w:t>
      </w:r>
      <w:r w:rsidRPr="001118CB">
        <w:t xml:space="preserve"> a rent account statement outlining rental charges and payments</w:t>
      </w:r>
      <w:r>
        <w:t>;</w:t>
      </w:r>
    </w:p>
    <w:p w14:paraId="6C40AC09" w14:textId="3458A933" w:rsidR="00EB7C3D" w:rsidRPr="00EB7C3D" w:rsidRDefault="00EB7C3D" w:rsidP="00EB7C3D">
      <w:pPr>
        <w:pStyle w:val="ListParagraph"/>
        <w:numPr>
          <w:ilvl w:val="0"/>
          <w:numId w:val="26"/>
        </w:numPr>
      </w:pPr>
      <w:r w:rsidRPr="001118CB">
        <w:t>Offer to meet with the renter</w:t>
      </w:r>
      <w:r>
        <w:t xml:space="preserve"> to</w:t>
      </w:r>
      <w:r w:rsidRPr="001118CB">
        <w:t xml:space="preserve"> discuss the account. </w:t>
      </w:r>
    </w:p>
    <w:p w14:paraId="218D3688" w14:textId="5BD30910" w:rsidR="009928C5" w:rsidRDefault="009928C5" w:rsidP="00F175CE">
      <w:pPr>
        <w:pStyle w:val="Heading1"/>
      </w:pPr>
      <w:r>
        <w:t>Related policies</w:t>
      </w:r>
    </w:p>
    <w:p w14:paraId="61E5FFED" w14:textId="0280A276"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 </w:t>
      </w:r>
      <w:r w:rsidR="00A7518F">
        <w:rPr>
          <w:rFonts w:cstheme="minorHAnsi"/>
          <w:highlight w:val="yellow"/>
        </w:rPr>
        <w:t>rent setting, financial hardship, ending tenancies</w:t>
      </w:r>
      <w:r w:rsidR="00E13074">
        <w:rPr>
          <w:rFonts w:cstheme="minorHAnsi"/>
          <w:highlight w:val="yellow"/>
        </w:rPr>
        <w:t xml:space="preserve">, </w:t>
      </w:r>
      <w:r w:rsidR="00F175CE">
        <w:rPr>
          <w:rFonts w:cstheme="minorHAnsi"/>
          <w:highlight w:val="yellow"/>
        </w:rPr>
        <w:t>human rights</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lastRenderedPageBreak/>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77777777" w:rsidR="00D24792" w:rsidRPr="003F3F0F" w:rsidRDefault="00D24792" w:rsidP="00D24792">
      <w:pPr>
        <w:pStyle w:val="ListParagraph"/>
        <w:numPr>
          <w:ilvl w:val="0"/>
          <w:numId w:val="1"/>
        </w:numPr>
        <w:spacing w:after="160" w:line="259" w:lineRule="auto"/>
      </w:pPr>
      <w:r w:rsidRPr="003F3F0F">
        <w:t xml:space="preserve">Residential Tenancies Act 1997 </w:t>
      </w:r>
      <w:r>
        <w:t>(Vic)</w:t>
      </w:r>
    </w:p>
    <w:p w14:paraId="319A4959" w14:textId="1BE5608F" w:rsidR="00D24792" w:rsidRDefault="00A7518F" w:rsidP="00D24792">
      <w:pPr>
        <w:pStyle w:val="ListParagraph"/>
        <w:numPr>
          <w:ilvl w:val="0"/>
          <w:numId w:val="1"/>
        </w:numPr>
        <w:spacing w:after="160" w:line="259" w:lineRule="auto"/>
      </w:pPr>
      <w:r>
        <w:t>Housing Act 1983 (Vic)</w:t>
      </w:r>
    </w:p>
    <w:p w14:paraId="54B03114" w14:textId="152F4AC7" w:rsidR="008E3EBD" w:rsidRDefault="008E3EBD" w:rsidP="00D24792">
      <w:pPr>
        <w:pStyle w:val="ListParagraph"/>
        <w:numPr>
          <w:ilvl w:val="0"/>
          <w:numId w:val="1"/>
        </w:numPr>
        <w:spacing w:after="160" w:line="259" w:lineRule="auto"/>
      </w:pPr>
      <w:r>
        <w:t>Charter of Human Rights and Responsibilities Act 2006 (Vic)</w:t>
      </w:r>
    </w:p>
    <w:p w14:paraId="0B4040B1" w14:textId="4BB4B78C" w:rsidR="008E3EBD" w:rsidRPr="00280843" w:rsidRDefault="008E3EBD" w:rsidP="00D24792">
      <w:pPr>
        <w:pStyle w:val="ListParagraph"/>
        <w:numPr>
          <w:ilvl w:val="0"/>
          <w:numId w:val="1"/>
        </w:numPr>
        <w:spacing w:after="160" w:line="259" w:lineRule="auto"/>
      </w:pPr>
      <w:r>
        <w:t>Performance Standards for Registered Housing Agencies.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6E0BC5" w:rsidRPr="00597BE3" w14:paraId="75CA2B93" w14:textId="77777777" w:rsidTr="00AC2857">
        <w:tc>
          <w:tcPr>
            <w:tcW w:w="2127" w:type="dxa"/>
          </w:tcPr>
          <w:p w14:paraId="6FD99758" w14:textId="160DB443" w:rsidR="006E0BC5" w:rsidRPr="00A04330" w:rsidRDefault="006E0BC5" w:rsidP="00A04330">
            <w:pPr>
              <w:rPr>
                <w:b/>
                <w:bCs/>
              </w:rPr>
            </w:pPr>
            <w:r w:rsidRPr="00A04330">
              <w:rPr>
                <w:b/>
                <w:bCs/>
              </w:rPr>
              <w:t>Notice to vacate</w:t>
            </w:r>
          </w:p>
        </w:tc>
        <w:tc>
          <w:tcPr>
            <w:tcW w:w="6883" w:type="dxa"/>
          </w:tcPr>
          <w:p w14:paraId="09900987" w14:textId="5ABB09BF" w:rsidR="006E0BC5" w:rsidRPr="00CC77CA" w:rsidRDefault="006E0BC5" w:rsidP="00A04330">
            <w:pPr>
              <w:rPr>
                <w:rFonts w:eastAsia="Times New Roman"/>
              </w:rPr>
            </w:pPr>
            <w:r>
              <w:rPr>
                <w:rFonts w:cs="Arial"/>
              </w:rPr>
              <w:t xml:space="preserve">A legal notice </w:t>
            </w:r>
            <w:r>
              <w:rPr>
                <w:rFonts w:cs="Arial"/>
              </w:rPr>
              <w:t>to</w:t>
            </w:r>
            <w:r>
              <w:rPr>
                <w:rFonts w:cs="Arial"/>
              </w:rPr>
              <w:t xml:space="preserve"> a renter</w:t>
            </w:r>
            <w:r>
              <w:rPr>
                <w:rFonts w:cs="Arial"/>
              </w:rPr>
              <w:t xml:space="preserve"> </w:t>
            </w:r>
            <w:r>
              <w:rPr>
                <w:rFonts w:cs="Arial"/>
              </w:rPr>
              <w:t xml:space="preserve">that the </w:t>
            </w:r>
            <w:r w:rsidRPr="00752749">
              <w:rPr>
                <w:rFonts w:cs="Arial"/>
              </w:rPr>
              <w:t xml:space="preserve">rental provider wants </w:t>
            </w:r>
            <w:r>
              <w:rPr>
                <w:rFonts w:cs="Arial"/>
              </w:rPr>
              <w:t xml:space="preserve">them to vacate the property by </w:t>
            </w:r>
            <w:r w:rsidRPr="00752749">
              <w:rPr>
                <w:rFonts w:cs="Arial"/>
              </w:rPr>
              <w:t>a certain date</w:t>
            </w:r>
            <w:r>
              <w:rPr>
                <w:rFonts w:cs="Arial"/>
              </w:rPr>
              <w:t>.</w:t>
            </w:r>
          </w:p>
        </w:tc>
      </w:tr>
      <w:tr w:rsidR="003B37C5" w:rsidRPr="00597BE3" w14:paraId="351F83E0" w14:textId="77777777" w:rsidTr="00AC2857">
        <w:tc>
          <w:tcPr>
            <w:tcW w:w="2127" w:type="dxa"/>
          </w:tcPr>
          <w:p w14:paraId="15CE1278" w14:textId="0E1D9F06" w:rsidR="003B37C5" w:rsidRPr="00A04330" w:rsidRDefault="003B37C5" w:rsidP="00A04330">
            <w:pPr>
              <w:rPr>
                <w:b/>
                <w:bCs/>
              </w:rPr>
            </w:pPr>
            <w:r>
              <w:rPr>
                <w:b/>
                <w:bCs/>
              </w:rPr>
              <w:t>Order of compensation</w:t>
            </w:r>
          </w:p>
        </w:tc>
        <w:tc>
          <w:tcPr>
            <w:tcW w:w="6883" w:type="dxa"/>
          </w:tcPr>
          <w:p w14:paraId="1DA7456F" w14:textId="2D6FC0E5" w:rsidR="003B37C5" w:rsidRDefault="003B37C5" w:rsidP="00A04330">
            <w:pPr>
              <w:rPr>
                <w:rFonts w:cs="Arial"/>
              </w:rPr>
            </w:pPr>
            <w:r>
              <w:rPr>
                <w:rFonts w:cs="Arial"/>
              </w:rPr>
              <w:t>An order granted by VCAT giving the rental provider the right to seek reimbursement from the renter.</w:t>
            </w:r>
          </w:p>
        </w:tc>
      </w:tr>
      <w:tr w:rsidR="006E0BC5" w:rsidRPr="00597BE3" w14:paraId="09D06B49" w14:textId="77777777" w:rsidTr="00AC2857">
        <w:tc>
          <w:tcPr>
            <w:tcW w:w="2127" w:type="dxa"/>
          </w:tcPr>
          <w:p w14:paraId="5C5CDD63" w14:textId="4603776F" w:rsidR="006E0BC5" w:rsidRPr="00A04330" w:rsidRDefault="006E0BC5" w:rsidP="00A04330">
            <w:pPr>
              <w:rPr>
                <w:b/>
                <w:bCs/>
              </w:rPr>
            </w:pPr>
            <w:r w:rsidRPr="00A04330">
              <w:rPr>
                <w:b/>
                <w:bCs/>
              </w:rPr>
              <w:t>Possession order</w:t>
            </w:r>
          </w:p>
        </w:tc>
        <w:tc>
          <w:tcPr>
            <w:tcW w:w="6883" w:type="dxa"/>
          </w:tcPr>
          <w:p w14:paraId="71A609BC" w14:textId="0F071EED" w:rsidR="006E0BC5" w:rsidRPr="005B252E" w:rsidRDefault="005B252E" w:rsidP="00A04330">
            <w:pPr>
              <w:rPr>
                <w:rFonts w:cs="Arial"/>
              </w:rPr>
            </w:pPr>
            <w:r w:rsidRPr="004D2D5D">
              <w:rPr>
                <w:rFonts w:cs="Arial"/>
              </w:rPr>
              <w:t xml:space="preserve">An order granted by VCAT giving the </w:t>
            </w:r>
            <w:r>
              <w:rPr>
                <w:rFonts w:cs="Arial"/>
              </w:rPr>
              <w:t>rental provider</w:t>
            </w:r>
            <w:r w:rsidRPr="004D2D5D">
              <w:rPr>
                <w:rFonts w:cs="Arial"/>
              </w:rPr>
              <w:t xml:space="preserve"> the right to obtain a warrant to regain possession of the property.</w:t>
            </w:r>
          </w:p>
        </w:tc>
      </w:tr>
      <w:tr w:rsidR="006E0BC5" w:rsidRPr="00597BE3" w14:paraId="6D9A47D3" w14:textId="77777777" w:rsidTr="00AC2857">
        <w:tc>
          <w:tcPr>
            <w:tcW w:w="2127" w:type="dxa"/>
          </w:tcPr>
          <w:p w14:paraId="73883F39" w14:textId="6851058A" w:rsidR="006E0BC5" w:rsidRPr="00A04330" w:rsidRDefault="006E0BC5" w:rsidP="00A04330">
            <w:pPr>
              <w:rPr>
                <w:b/>
                <w:bCs/>
              </w:rPr>
            </w:pPr>
            <w:r w:rsidRPr="00A04330">
              <w:rPr>
                <w:b/>
                <w:bCs/>
              </w:rPr>
              <w:t>Rental agreement</w:t>
            </w:r>
          </w:p>
        </w:tc>
        <w:tc>
          <w:tcPr>
            <w:tcW w:w="6883" w:type="dxa"/>
          </w:tcPr>
          <w:p w14:paraId="4CEE50B0" w14:textId="5632A319" w:rsidR="006E0BC5" w:rsidRPr="00305252" w:rsidRDefault="00305252" w:rsidP="00A04330">
            <w:pPr>
              <w:rPr>
                <w:rFonts w:cs="Arial"/>
              </w:rPr>
            </w:pPr>
            <w:r>
              <w:rPr>
                <w:rFonts w:cs="Arial"/>
              </w:rPr>
              <w:t>A l</w:t>
            </w:r>
            <w:r w:rsidRPr="008A3A4C">
              <w:rPr>
                <w:rFonts w:cs="Arial"/>
              </w:rPr>
              <w:t xml:space="preserve">ease under the </w:t>
            </w:r>
            <w:r w:rsidRPr="00305252">
              <w:rPr>
                <w:rFonts w:cs="Arial"/>
                <w:iCs/>
              </w:rPr>
              <w:t>Residential Tenancies Act 1997,</w:t>
            </w:r>
            <w:r w:rsidRPr="008A3A4C">
              <w:rPr>
                <w:rFonts w:cs="Arial"/>
              </w:rPr>
              <w:t xml:space="preserve"> which sets out the rights and duties of the renter/s and the rental provider. </w:t>
            </w:r>
          </w:p>
        </w:tc>
      </w:tr>
      <w:tr w:rsidR="006E0BC5" w:rsidRPr="00597BE3" w14:paraId="7D9E1AE2" w14:textId="77777777" w:rsidTr="00AC2857">
        <w:tc>
          <w:tcPr>
            <w:tcW w:w="2127" w:type="dxa"/>
          </w:tcPr>
          <w:p w14:paraId="0526C55A" w14:textId="1DAC4698" w:rsidR="006E0BC5" w:rsidRPr="00A04330" w:rsidRDefault="006E0BC5" w:rsidP="00A04330">
            <w:pPr>
              <w:rPr>
                <w:b/>
                <w:bCs/>
              </w:rPr>
            </w:pPr>
            <w:r w:rsidRPr="00A04330">
              <w:rPr>
                <w:b/>
                <w:bCs/>
              </w:rPr>
              <w:t>Rent arrears</w:t>
            </w:r>
          </w:p>
        </w:tc>
        <w:tc>
          <w:tcPr>
            <w:tcW w:w="6883" w:type="dxa"/>
          </w:tcPr>
          <w:p w14:paraId="3B6DC7FD" w14:textId="1B25E7D8" w:rsidR="006E0BC5" w:rsidRPr="003A641B" w:rsidRDefault="003A641B" w:rsidP="00A04330">
            <w:r>
              <w:t>Unpaid rent owned by the renter to the rental provider.</w:t>
            </w:r>
          </w:p>
        </w:tc>
      </w:tr>
      <w:tr w:rsidR="006E0BC5" w:rsidRPr="00597BE3" w14:paraId="5AAD7245" w14:textId="77777777" w:rsidTr="00AC2857">
        <w:tc>
          <w:tcPr>
            <w:tcW w:w="2127" w:type="dxa"/>
          </w:tcPr>
          <w:p w14:paraId="1BB077E9" w14:textId="4ED26077" w:rsidR="006E0BC5" w:rsidRPr="00A04330" w:rsidRDefault="006E0BC5" w:rsidP="00A04330">
            <w:pPr>
              <w:rPr>
                <w:b/>
                <w:bCs/>
              </w:rPr>
            </w:pPr>
            <w:r w:rsidRPr="00A04330">
              <w:rPr>
                <w:b/>
                <w:bCs/>
              </w:rPr>
              <w:t>RTA</w:t>
            </w:r>
          </w:p>
        </w:tc>
        <w:tc>
          <w:tcPr>
            <w:tcW w:w="6883" w:type="dxa"/>
          </w:tcPr>
          <w:p w14:paraId="5BF4D573" w14:textId="55B564C2" w:rsidR="006E0BC5" w:rsidRPr="009707F5" w:rsidRDefault="006E0BC5" w:rsidP="00A04330">
            <w:r w:rsidRPr="00597BE3">
              <w:t>The Residential Tenancies Act 1997 (Vic). The principal legislation governing rental housing in Victoria</w:t>
            </w:r>
            <w:r w:rsidR="00A04330">
              <w:t>.</w:t>
            </w:r>
          </w:p>
        </w:tc>
      </w:tr>
      <w:tr w:rsidR="006E0BC5" w:rsidRPr="00597BE3" w14:paraId="4BD973C5" w14:textId="77777777" w:rsidTr="00AC2857">
        <w:tc>
          <w:tcPr>
            <w:tcW w:w="2127" w:type="dxa"/>
          </w:tcPr>
          <w:p w14:paraId="515F5D4F" w14:textId="1EBAE904" w:rsidR="006E0BC5" w:rsidRPr="00A04330" w:rsidRDefault="006E0BC5" w:rsidP="00A04330">
            <w:pPr>
              <w:rPr>
                <w:b/>
                <w:bCs/>
              </w:rPr>
            </w:pPr>
            <w:r w:rsidRPr="00A04330">
              <w:rPr>
                <w:b/>
                <w:bCs/>
              </w:rPr>
              <w:t>RTBA</w:t>
            </w:r>
          </w:p>
        </w:tc>
        <w:tc>
          <w:tcPr>
            <w:tcW w:w="6883" w:type="dxa"/>
          </w:tcPr>
          <w:p w14:paraId="528B7A23" w14:textId="7EBCF2E5" w:rsidR="006E0BC5" w:rsidRPr="00597BE3" w:rsidRDefault="00115170" w:rsidP="00A04330">
            <w:r>
              <w:t xml:space="preserve">The Residential Tenancies Bond Authority. </w:t>
            </w:r>
            <w:r w:rsidR="00F7170E">
              <w:t>A statutory authority that holds all Victorian residential</w:t>
            </w:r>
            <w:r w:rsidR="006266D7">
              <w:t xml:space="preserve"> tenancy bonds.</w:t>
            </w:r>
          </w:p>
        </w:tc>
      </w:tr>
      <w:tr w:rsidR="006E0BC5" w:rsidRPr="009707F5" w14:paraId="7AD2E37D" w14:textId="77777777" w:rsidTr="00AC2857">
        <w:tc>
          <w:tcPr>
            <w:tcW w:w="2127" w:type="dxa"/>
            <w:tcBorders>
              <w:top w:val="nil"/>
              <w:left w:val="nil"/>
              <w:bottom w:val="nil"/>
              <w:right w:val="nil"/>
            </w:tcBorders>
          </w:tcPr>
          <w:p w14:paraId="2AD55B8A" w14:textId="77777777" w:rsidR="006E0BC5" w:rsidRPr="00A04330" w:rsidRDefault="006E0BC5" w:rsidP="00A04330">
            <w:pPr>
              <w:rPr>
                <w:b/>
                <w:bCs/>
              </w:rPr>
            </w:pPr>
            <w:r w:rsidRPr="00A04330">
              <w:rPr>
                <w:b/>
                <w:bCs/>
              </w:rPr>
              <w:t>VCAT</w:t>
            </w:r>
          </w:p>
        </w:tc>
        <w:tc>
          <w:tcPr>
            <w:tcW w:w="6883" w:type="dxa"/>
            <w:tcBorders>
              <w:top w:val="nil"/>
              <w:left w:val="nil"/>
              <w:bottom w:val="nil"/>
              <w:right w:val="nil"/>
            </w:tcBorders>
          </w:tcPr>
          <w:p w14:paraId="56259506" w14:textId="77777777" w:rsidR="006E0BC5" w:rsidRPr="009707F5" w:rsidRDefault="006E0BC5" w:rsidP="00A04330">
            <w:r>
              <w:t>Victorian Civil &amp; Administrative Tribunal. A legal institution set up to administer several Acts. For residential tenancies, the Tribunal administers the Residential Tenancies Act 1997.</w:t>
            </w:r>
            <w:r w:rsidRPr="00597BE3">
              <w:t xml:space="preserve"> </w:t>
            </w:r>
          </w:p>
        </w:tc>
      </w:tr>
      <w:tr w:rsidR="006E0BC5" w:rsidRPr="009707F5" w14:paraId="1D54AAA1" w14:textId="77777777" w:rsidTr="00AC2857">
        <w:tc>
          <w:tcPr>
            <w:tcW w:w="2127" w:type="dxa"/>
            <w:tcBorders>
              <w:top w:val="nil"/>
              <w:left w:val="nil"/>
              <w:bottom w:val="nil"/>
              <w:right w:val="nil"/>
            </w:tcBorders>
          </w:tcPr>
          <w:p w14:paraId="7FB2759A" w14:textId="6EB83793" w:rsidR="006E0BC5" w:rsidRPr="00A04330" w:rsidRDefault="006E0BC5" w:rsidP="00A04330">
            <w:pPr>
              <w:rPr>
                <w:b/>
                <w:bCs/>
              </w:rPr>
            </w:pPr>
            <w:r w:rsidRPr="00A04330">
              <w:rPr>
                <w:b/>
                <w:bCs/>
              </w:rPr>
              <w:t>Warrant of possession</w:t>
            </w:r>
          </w:p>
        </w:tc>
        <w:tc>
          <w:tcPr>
            <w:tcW w:w="6883" w:type="dxa"/>
            <w:tcBorders>
              <w:top w:val="nil"/>
              <w:left w:val="nil"/>
              <w:bottom w:val="nil"/>
              <w:right w:val="nil"/>
            </w:tcBorders>
          </w:tcPr>
          <w:p w14:paraId="7C567F0A" w14:textId="08CA5898" w:rsidR="006E0BC5" w:rsidRPr="00A04330" w:rsidRDefault="00A04330" w:rsidP="00A04330">
            <w:r w:rsidRPr="00D728C1">
              <w:t xml:space="preserve">A legal document issued by VCAT authorising </w:t>
            </w:r>
            <w:r>
              <w:t>p</w:t>
            </w:r>
            <w:r w:rsidRPr="00D728C1">
              <w:t xml:space="preserve">olice to evict renters from a property. </w:t>
            </w:r>
          </w:p>
        </w:tc>
      </w:tr>
    </w:tbl>
    <w:p w14:paraId="1A9189B6" w14:textId="571892F8" w:rsidR="0048730D" w:rsidRPr="009928C5" w:rsidRDefault="0048730D" w:rsidP="009928C5"/>
    <w:sectPr w:rsidR="0048730D" w:rsidRPr="009928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0B75F53A"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A95580">
      <w:rPr>
        <w:lang w:val="en-US"/>
      </w:rPr>
      <w:t>Arrears Management</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E56B6B"/>
    <w:multiLevelType w:val="hybridMultilevel"/>
    <w:tmpl w:val="517C5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D130F9"/>
    <w:multiLevelType w:val="hybridMultilevel"/>
    <w:tmpl w:val="096E3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358D2AD3"/>
    <w:multiLevelType w:val="hybridMultilevel"/>
    <w:tmpl w:val="38B4D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9B1AEF"/>
    <w:multiLevelType w:val="hybridMultilevel"/>
    <w:tmpl w:val="FCCA5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E83618"/>
    <w:multiLevelType w:val="hybridMultilevel"/>
    <w:tmpl w:val="F8800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4C03D6"/>
    <w:multiLevelType w:val="hybridMultilevel"/>
    <w:tmpl w:val="D1EC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E65C7A"/>
    <w:multiLevelType w:val="hybridMultilevel"/>
    <w:tmpl w:val="04601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2"/>
  </w:num>
  <w:num w:numId="2" w16cid:durableId="529874576">
    <w:abstractNumId w:val="16"/>
  </w:num>
  <w:num w:numId="3" w16cid:durableId="1140223880">
    <w:abstractNumId w:val="25"/>
  </w:num>
  <w:num w:numId="4" w16cid:durableId="1146776512">
    <w:abstractNumId w:val="22"/>
  </w:num>
  <w:num w:numId="5" w16cid:durableId="682049030">
    <w:abstractNumId w:val="4"/>
  </w:num>
  <w:num w:numId="6" w16cid:durableId="611739869">
    <w:abstractNumId w:val="10"/>
  </w:num>
  <w:num w:numId="7" w16cid:durableId="1353452108">
    <w:abstractNumId w:val="11"/>
  </w:num>
  <w:num w:numId="8" w16cid:durableId="1186096817">
    <w:abstractNumId w:val="19"/>
  </w:num>
  <w:num w:numId="9" w16cid:durableId="2022854793">
    <w:abstractNumId w:val="17"/>
  </w:num>
  <w:num w:numId="10" w16cid:durableId="35669395">
    <w:abstractNumId w:val="18"/>
  </w:num>
  <w:num w:numId="11" w16cid:durableId="1377505031">
    <w:abstractNumId w:val="5"/>
  </w:num>
  <w:num w:numId="12" w16cid:durableId="476268290">
    <w:abstractNumId w:val="20"/>
  </w:num>
  <w:num w:numId="13" w16cid:durableId="1633363527">
    <w:abstractNumId w:val="6"/>
  </w:num>
  <w:num w:numId="14" w16cid:durableId="1586302621">
    <w:abstractNumId w:val="13"/>
  </w:num>
  <w:num w:numId="15" w16cid:durableId="1826235340">
    <w:abstractNumId w:val="23"/>
  </w:num>
  <w:num w:numId="16" w16cid:durableId="485365734">
    <w:abstractNumId w:val="0"/>
  </w:num>
  <w:num w:numId="17" w16cid:durableId="1222594209">
    <w:abstractNumId w:val="9"/>
  </w:num>
  <w:num w:numId="18" w16cid:durableId="1033654141">
    <w:abstractNumId w:val="3"/>
  </w:num>
  <w:num w:numId="19" w16cid:durableId="1590506785">
    <w:abstractNumId w:val="24"/>
  </w:num>
  <w:num w:numId="20" w16cid:durableId="915407316">
    <w:abstractNumId w:val="14"/>
  </w:num>
  <w:num w:numId="21" w16cid:durableId="450317628">
    <w:abstractNumId w:val="7"/>
  </w:num>
  <w:num w:numId="22" w16cid:durableId="496114763">
    <w:abstractNumId w:val="2"/>
  </w:num>
  <w:num w:numId="23" w16cid:durableId="371729802">
    <w:abstractNumId w:val="15"/>
  </w:num>
  <w:num w:numId="24" w16cid:durableId="1122042469">
    <w:abstractNumId w:val="1"/>
  </w:num>
  <w:num w:numId="25" w16cid:durableId="1145244286">
    <w:abstractNumId w:val="8"/>
  </w:num>
  <w:num w:numId="26" w16cid:durableId="16667861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1556C"/>
    <w:rsid w:val="000200C1"/>
    <w:rsid w:val="00042B57"/>
    <w:rsid w:val="0004393C"/>
    <w:rsid w:val="0004563C"/>
    <w:rsid w:val="00053ED1"/>
    <w:rsid w:val="00081AA6"/>
    <w:rsid w:val="000B0C0C"/>
    <w:rsid w:val="00115170"/>
    <w:rsid w:val="00125541"/>
    <w:rsid w:val="00127CB7"/>
    <w:rsid w:val="00140959"/>
    <w:rsid w:val="001420B4"/>
    <w:rsid w:val="00145BA3"/>
    <w:rsid w:val="00145CBD"/>
    <w:rsid w:val="001504F7"/>
    <w:rsid w:val="00153D55"/>
    <w:rsid w:val="0018744B"/>
    <w:rsid w:val="00192B92"/>
    <w:rsid w:val="00194C6D"/>
    <w:rsid w:val="001B1FB6"/>
    <w:rsid w:val="001B5D3C"/>
    <w:rsid w:val="001B6B57"/>
    <w:rsid w:val="001D1C5F"/>
    <w:rsid w:val="001D36F5"/>
    <w:rsid w:val="001D5C60"/>
    <w:rsid w:val="001E1FB7"/>
    <w:rsid w:val="001E5B45"/>
    <w:rsid w:val="0020060F"/>
    <w:rsid w:val="00201E87"/>
    <w:rsid w:val="00226A19"/>
    <w:rsid w:val="00230EA1"/>
    <w:rsid w:val="00236208"/>
    <w:rsid w:val="00251204"/>
    <w:rsid w:val="0025541A"/>
    <w:rsid w:val="00265955"/>
    <w:rsid w:val="00280C2F"/>
    <w:rsid w:val="00294C60"/>
    <w:rsid w:val="00297F1C"/>
    <w:rsid w:val="002A5991"/>
    <w:rsid w:val="002B28A6"/>
    <w:rsid w:val="002B48F7"/>
    <w:rsid w:val="002C62AF"/>
    <w:rsid w:val="002D3AE7"/>
    <w:rsid w:val="002E150A"/>
    <w:rsid w:val="002E4C84"/>
    <w:rsid w:val="00304657"/>
    <w:rsid w:val="00305252"/>
    <w:rsid w:val="00305E64"/>
    <w:rsid w:val="00321D7A"/>
    <w:rsid w:val="00336342"/>
    <w:rsid w:val="00343780"/>
    <w:rsid w:val="00356E15"/>
    <w:rsid w:val="0036063A"/>
    <w:rsid w:val="00360F7A"/>
    <w:rsid w:val="00364DEC"/>
    <w:rsid w:val="003752D0"/>
    <w:rsid w:val="003A330B"/>
    <w:rsid w:val="003A641B"/>
    <w:rsid w:val="003B37C5"/>
    <w:rsid w:val="003B4B73"/>
    <w:rsid w:val="003D0273"/>
    <w:rsid w:val="003D376C"/>
    <w:rsid w:val="003F1968"/>
    <w:rsid w:val="00401DF2"/>
    <w:rsid w:val="004027A9"/>
    <w:rsid w:val="00403EE8"/>
    <w:rsid w:val="00407094"/>
    <w:rsid w:val="00412374"/>
    <w:rsid w:val="00413B40"/>
    <w:rsid w:val="00420100"/>
    <w:rsid w:val="00432388"/>
    <w:rsid w:val="0043427F"/>
    <w:rsid w:val="004707BB"/>
    <w:rsid w:val="004747C9"/>
    <w:rsid w:val="00482237"/>
    <w:rsid w:val="0048730D"/>
    <w:rsid w:val="004A0381"/>
    <w:rsid w:val="004A397C"/>
    <w:rsid w:val="004B27FD"/>
    <w:rsid w:val="004B7CD3"/>
    <w:rsid w:val="004F3ABA"/>
    <w:rsid w:val="004F4954"/>
    <w:rsid w:val="004F7747"/>
    <w:rsid w:val="00500886"/>
    <w:rsid w:val="00502F2C"/>
    <w:rsid w:val="00504D45"/>
    <w:rsid w:val="0051194E"/>
    <w:rsid w:val="00516EF7"/>
    <w:rsid w:val="00530284"/>
    <w:rsid w:val="00532A7E"/>
    <w:rsid w:val="00541BD9"/>
    <w:rsid w:val="00541D3F"/>
    <w:rsid w:val="005539C0"/>
    <w:rsid w:val="00555ED9"/>
    <w:rsid w:val="00572C38"/>
    <w:rsid w:val="00586259"/>
    <w:rsid w:val="005975D3"/>
    <w:rsid w:val="005B252E"/>
    <w:rsid w:val="005B26D2"/>
    <w:rsid w:val="005C2BA2"/>
    <w:rsid w:val="005C3577"/>
    <w:rsid w:val="005C6FD2"/>
    <w:rsid w:val="005D210F"/>
    <w:rsid w:val="005D53AE"/>
    <w:rsid w:val="005D6356"/>
    <w:rsid w:val="005D6AD8"/>
    <w:rsid w:val="005D73F7"/>
    <w:rsid w:val="005E4B8D"/>
    <w:rsid w:val="005E6491"/>
    <w:rsid w:val="00622358"/>
    <w:rsid w:val="006234CC"/>
    <w:rsid w:val="006266D7"/>
    <w:rsid w:val="00635308"/>
    <w:rsid w:val="00660ABB"/>
    <w:rsid w:val="00665C96"/>
    <w:rsid w:val="00674886"/>
    <w:rsid w:val="00691408"/>
    <w:rsid w:val="00695BA6"/>
    <w:rsid w:val="006A3A92"/>
    <w:rsid w:val="006B4593"/>
    <w:rsid w:val="006C08EF"/>
    <w:rsid w:val="006D13E1"/>
    <w:rsid w:val="006E0BC5"/>
    <w:rsid w:val="006E420B"/>
    <w:rsid w:val="006E436E"/>
    <w:rsid w:val="006F3973"/>
    <w:rsid w:val="006F4F03"/>
    <w:rsid w:val="006F57EC"/>
    <w:rsid w:val="00701FE6"/>
    <w:rsid w:val="00704170"/>
    <w:rsid w:val="00721A5D"/>
    <w:rsid w:val="00725381"/>
    <w:rsid w:val="0072538C"/>
    <w:rsid w:val="00727F24"/>
    <w:rsid w:val="00734B3C"/>
    <w:rsid w:val="007514AC"/>
    <w:rsid w:val="00766343"/>
    <w:rsid w:val="00785C51"/>
    <w:rsid w:val="00796E95"/>
    <w:rsid w:val="007A279B"/>
    <w:rsid w:val="007A3182"/>
    <w:rsid w:val="007A6F98"/>
    <w:rsid w:val="007B4F3C"/>
    <w:rsid w:val="007C012C"/>
    <w:rsid w:val="007C6046"/>
    <w:rsid w:val="008029A5"/>
    <w:rsid w:val="00802D0E"/>
    <w:rsid w:val="00804E5A"/>
    <w:rsid w:val="0081365D"/>
    <w:rsid w:val="008213AF"/>
    <w:rsid w:val="008322A3"/>
    <w:rsid w:val="00851A65"/>
    <w:rsid w:val="00852C5A"/>
    <w:rsid w:val="00882C72"/>
    <w:rsid w:val="008854D7"/>
    <w:rsid w:val="008864F7"/>
    <w:rsid w:val="008907B5"/>
    <w:rsid w:val="00893327"/>
    <w:rsid w:val="008B0336"/>
    <w:rsid w:val="008B1866"/>
    <w:rsid w:val="008B53CD"/>
    <w:rsid w:val="008C0BE8"/>
    <w:rsid w:val="008D3E00"/>
    <w:rsid w:val="008E3EBD"/>
    <w:rsid w:val="008F0A73"/>
    <w:rsid w:val="00900580"/>
    <w:rsid w:val="00923B89"/>
    <w:rsid w:val="00924E0B"/>
    <w:rsid w:val="00925CB0"/>
    <w:rsid w:val="00925F67"/>
    <w:rsid w:val="00933E94"/>
    <w:rsid w:val="00934984"/>
    <w:rsid w:val="00934A53"/>
    <w:rsid w:val="00940B6B"/>
    <w:rsid w:val="00945935"/>
    <w:rsid w:val="009509C9"/>
    <w:rsid w:val="00963070"/>
    <w:rsid w:val="00970B71"/>
    <w:rsid w:val="0098184F"/>
    <w:rsid w:val="0099256C"/>
    <w:rsid w:val="009928C5"/>
    <w:rsid w:val="00993EDC"/>
    <w:rsid w:val="00995D10"/>
    <w:rsid w:val="009A3E39"/>
    <w:rsid w:val="009A4B7D"/>
    <w:rsid w:val="009B02C4"/>
    <w:rsid w:val="009B0821"/>
    <w:rsid w:val="009B4BC8"/>
    <w:rsid w:val="009C365F"/>
    <w:rsid w:val="009C49CE"/>
    <w:rsid w:val="009C604B"/>
    <w:rsid w:val="009C72F8"/>
    <w:rsid w:val="009D5B45"/>
    <w:rsid w:val="009D5FB5"/>
    <w:rsid w:val="009E2834"/>
    <w:rsid w:val="009F39F9"/>
    <w:rsid w:val="009F3DB2"/>
    <w:rsid w:val="00A04330"/>
    <w:rsid w:val="00A053ED"/>
    <w:rsid w:val="00A073C1"/>
    <w:rsid w:val="00A20302"/>
    <w:rsid w:val="00A20B36"/>
    <w:rsid w:val="00A272C0"/>
    <w:rsid w:val="00A3469A"/>
    <w:rsid w:val="00A36836"/>
    <w:rsid w:val="00A40DF6"/>
    <w:rsid w:val="00A41BD2"/>
    <w:rsid w:val="00A564F4"/>
    <w:rsid w:val="00A705AD"/>
    <w:rsid w:val="00A7518F"/>
    <w:rsid w:val="00A95580"/>
    <w:rsid w:val="00A971BA"/>
    <w:rsid w:val="00AA6C83"/>
    <w:rsid w:val="00AB6F53"/>
    <w:rsid w:val="00AC17AA"/>
    <w:rsid w:val="00AD06B0"/>
    <w:rsid w:val="00AD7D9A"/>
    <w:rsid w:val="00AE6D4D"/>
    <w:rsid w:val="00AE7EE3"/>
    <w:rsid w:val="00B2562F"/>
    <w:rsid w:val="00B34DDD"/>
    <w:rsid w:val="00B3685A"/>
    <w:rsid w:val="00B41681"/>
    <w:rsid w:val="00B5685A"/>
    <w:rsid w:val="00B90149"/>
    <w:rsid w:val="00B910A4"/>
    <w:rsid w:val="00BA070B"/>
    <w:rsid w:val="00BB059F"/>
    <w:rsid w:val="00BB35B9"/>
    <w:rsid w:val="00BB47CB"/>
    <w:rsid w:val="00BC250A"/>
    <w:rsid w:val="00BC3DF4"/>
    <w:rsid w:val="00BC49BE"/>
    <w:rsid w:val="00BC6E56"/>
    <w:rsid w:val="00C17953"/>
    <w:rsid w:val="00C34640"/>
    <w:rsid w:val="00C35C7D"/>
    <w:rsid w:val="00C3717E"/>
    <w:rsid w:val="00C44411"/>
    <w:rsid w:val="00C47FA4"/>
    <w:rsid w:val="00C5015F"/>
    <w:rsid w:val="00C50F07"/>
    <w:rsid w:val="00C73486"/>
    <w:rsid w:val="00C76CC1"/>
    <w:rsid w:val="00C92FCD"/>
    <w:rsid w:val="00CA5C87"/>
    <w:rsid w:val="00CC1A7F"/>
    <w:rsid w:val="00CC3AF9"/>
    <w:rsid w:val="00CC77CA"/>
    <w:rsid w:val="00CF489A"/>
    <w:rsid w:val="00D065BF"/>
    <w:rsid w:val="00D24792"/>
    <w:rsid w:val="00D333A4"/>
    <w:rsid w:val="00D451B9"/>
    <w:rsid w:val="00D52FB5"/>
    <w:rsid w:val="00D534AF"/>
    <w:rsid w:val="00D65D8E"/>
    <w:rsid w:val="00D774A2"/>
    <w:rsid w:val="00DA338E"/>
    <w:rsid w:val="00DB4029"/>
    <w:rsid w:val="00DC6FDA"/>
    <w:rsid w:val="00DC724D"/>
    <w:rsid w:val="00DF6A8F"/>
    <w:rsid w:val="00E02C08"/>
    <w:rsid w:val="00E1258F"/>
    <w:rsid w:val="00E13074"/>
    <w:rsid w:val="00E16C8C"/>
    <w:rsid w:val="00E202F2"/>
    <w:rsid w:val="00E3480A"/>
    <w:rsid w:val="00E35E39"/>
    <w:rsid w:val="00E45FB4"/>
    <w:rsid w:val="00E6593B"/>
    <w:rsid w:val="00E73360"/>
    <w:rsid w:val="00E80100"/>
    <w:rsid w:val="00E840A6"/>
    <w:rsid w:val="00EA740F"/>
    <w:rsid w:val="00EB1B15"/>
    <w:rsid w:val="00EB7C3D"/>
    <w:rsid w:val="00EE3CD9"/>
    <w:rsid w:val="00EE4C73"/>
    <w:rsid w:val="00EF2197"/>
    <w:rsid w:val="00EF51A5"/>
    <w:rsid w:val="00EF721A"/>
    <w:rsid w:val="00F0614A"/>
    <w:rsid w:val="00F129EF"/>
    <w:rsid w:val="00F175CE"/>
    <w:rsid w:val="00F2362A"/>
    <w:rsid w:val="00F23772"/>
    <w:rsid w:val="00F350E1"/>
    <w:rsid w:val="00F60542"/>
    <w:rsid w:val="00F7170E"/>
    <w:rsid w:val="00F74CFC"/>
    <w:rsid w:val="00F80A03"/>
    <w:rsid w:val="00F83BB2"/>
    <w:rsid w:val="00F9136C"/>
    <w:rsid w:val="00F94D8E"/>
    <w:rsid w:val="00FA576F"/>
    <w:rsid w:val="00FB11E4"/>
    <w:rsid w:val="00FD58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364DEC"/>
    <w:pPr>
      <w:spacing w:after="0" w:line="240" w:lineRule="auto"/>
    </w:pPr>
    <w:rPr>
      <w:kern w:val="0"/>
      <w:sz w:val="24"/>
      <w:szCs w:val="24"/>
      <w:lang w:val="en-US"/>
      <w14:ligatures w14:val="none"/>
    </w:rPr>
  </w:style>
  <w:style w:type="paragraph" w:customStyle="1" w:styleId="DHHSbullet1">
    <w:name w:val="DHHS bullet 1"/>
    <w:basedOn w:val="Normal"/>
    <w:uiPriority w:val="1"/>
    <w:qFormat/>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Props1.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2.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1040</Words>
  <Characters>5930</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47</cp:revision>
  <dcterms:created xsi:type="dcterms:W3CDTF">2024-05-20T04:58:00Z</dcterms:created>
  <dcterms:modified xsi:type="dcterms:W3CDTF">2024-05-20T05:35:00Z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