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B0A477" w14:textId="77777777" w:rsidR="00356E15" w:rsidRDefault="00356E15" w:rsidP="00356E15">
      <w:pPr>
        <w:rPr>
          <w:b/>
          <w:bCs/>
          <w:i/>
          <w:iCs/>
        </w:rPr>
      </w:pPr>
      <w:r w:rsidRPr="00AC2857">
        <w:rPr>
          <w:b/>
          <w:bCs/>
          <w:i/>
          <w:iCs/>
          <w:highlight w:val="yellow"/>
        </w:rPr>
        <w:t>[</w:t>
      </w:r>
      <w:r w:rsidRPr="00F45A44">
        <w:rPr>
          <w:b/>
          <w:bCs/>
          <w:i/>
          <w:iCs/>
          <w:highlight w:val="yellow"/>
        </w:rPr>
        <w:t>Note: This is a template policy for community housing organisations</w:t>
      </w:r>
      <w:r>
        <w:rPr>
          <w:b/>
          <w:bCs/>
          <w:i/>
          <w:iCs/>
          <w:highlight w:val="yellow"/>
        </w:rPr>
        <w:t xml:space="preserve"> and</w:t>
      </w:r>
      <w:r w:rsidRPr="00F45A44">
        <w:rPr>
          <w:b/>
          <w:bCs/>
          <w:i/>
          <w:iCs/>
          <w:highlight w:val="yellow"/>
        </w:rPr>
        <w:t xml:space="preserve"> should be tailored to the specific needs of the organisation and linked to appropriate policies</w:t>
      </w:r>
      <w:r>
        <w:rPr>
          <w:b/>
          <w:bCs/>
          <w:i/>
          <w:iCs/>
          <w:highlight w:val="yellow"/>
        </w:rPr>
        <w:t xml:space="preserve"> and procedures</w:t>
      </w:r>
      <w:r w:rsidRPr="00F45A44">
        <w:rPr>
          <w:b/>
          <w:bCs/>
          <w:i/>
          <w:iCs/>
          <w:highlight w:val="yellow"/>
        </w:rPr>
        <w:t>.</w:t>
      </w:r>
      <w:r w:rsidRPr="00AC2857">
        <w:rPr>
          <w:b/>
          <w:bCs/>
          <w:i/>
          <w:iCs/>
          <w:highlight w:val="yellow"/>
        </w:rPr>
        <w:t>]</w:t>
      </w:r>
    </w:p>
    <w:p w14:paraId="4F33BA83" w14:textId="5F6AFF81" w:rsidR="004F4954" w:rsidRDefault="00B71EF8" w:rsidP="00356E15">
      <w:pPr>
        <w:pStyle w:val="Heading1"/>
      </w:pPr>
      <w:r>
        <w:t>Financial Hardship &amp; Temporary Absence</w:t>
      </w:r>
      <w:r w:rsidR="00356E15">
        <w:t xml:space="preserve"> Policy</w:t>
      </w:r>
    </w:p>
    <w:tbl>
      <w:tblPr>
        <w:tblStyle w:val="TableGrid"/>
        <w:tblW w:w="0" w:type="auto"/>
        <w:tblLook w:val="04A0" w:firstRow="1" w:lastRow="0" w:firstColumn="1" w:lastColumn="0" w:noHBand="0" w:noVBand="1"/>
      </w:tblPr>
      <w:tblGrid>
        <w:gridCol w:w="2068"/>
        <w:gridCol w:w="6948"/>
      </w:tblGrid>
      <w:tr w:rsidR="009928C5" w14:paraId="702131A8" w14:textId="77777777" w:rsidTr="00AC2857">
        <w:tc>
          <w:tcPr>
            <w:tcW w:w="2093" w:type="dxa"/>
          </w:tcPr>
          <w:p w14:paraId="67FE8BA9" w14:textId="77777777" w:rsidR="009928C5" w:rsidRPr="00AC2857" w:rsidRDefault="009928C5" w:rsidP="00AC2857">
            <w:pPr>
              <w:rPr>
                <w:b/>
                <w:bCs/>
              </w:rPr>
            </w:pPr>
            <w:r w:rsidRPr="00AC2857">
              <w:rPr>
                <w:b/>
                <w:bCs/>
              </w:rPr>
              <w:t>Date created</w:t>
            </w:r>
          </w:p>
        </w:tc>
        <w:tc>
          <w:tcPr>
            <w:tcW w:w="7143" w:type="dxa"/>
          </w:tcPr>
          <w:p w14:paraId="2B40CDBA" w14:textId="77777777" w:rsidR="009928C5" w:rsidRPr="00AC2857" w:rsidRDefault="009928C5" w:rsidP="00AC2857">
            <w:pPr>
              <w:rPr>
                <w:highlight w:val="yellow"/>
              </w:rPr>
            </w:pPr>
          </w:p>
        </w:tc>
      </w:tr>
      <w:tr w:rsidR="009928C5" w14:paraId="4DC51D9F" w14:textId="77777777" w:rsidTr="00AC2857">
        <w:tc>
          <w:tcPr>
            <w:tcW w:w="2093" w:type="dxa"/>
          </w:tcPr>
          <w:p w14:paraId="447AF91C" w14:textId="77777777" w:rsidR="009928C5" w:rsidRPr="00AC2857" w:rsidRDefault="009928C5" w:rsidP="00AC2857">
            <w:pPr>
              <w:rPr>
                <w:b/>
                <w:bCs/>
              </w:rPr>
            </w:pPr>
            <w:r w:rsidRPr="00AC2857">
              <w:rPr>
                <w:b/>
                <w:bCs/>
              </w:rPr>
              <w:t>Review date</w:t>
            </w:r>
          </w:p>
        </w:tc>
        <w:tc>
          <w:tcPr>
            <w:tcW w:w="7143" w:type="dxa"/>
          </w:tcPr>
          <w:p w14:paraId="3CB38369" w14:textId="77777777" w:rsidR="009928C5" w:rsidRPr="00AC2857" w:rsidRDefault="009928C5" w:rsidP="00AC2857">
            <w:pPr>
              <w:rPr>
                <w:highlight w:val="yellow"/>
              </w:rPr>
            </w:pPr>
          </w:p>
        </w:tc>
      </w:tr>
      <w:tr w:rsidR="009928C5" w14:paraId="25C3C2F5" w14:textId="77777777" w:rsidTr="00AC2857">
        <w:tc>
          <w:tcPr>
            <w:tcW w:w="2093" w:type="dxa"/>
          </w:tcPr>
          <w:p w14:paraId="1E0E4BBC" w14:textId="77777777" w:rsidR="009928C5" w:rsidRPr="00AC2857" w:rsidRDefault="009928C5" w:rsidP="00AC2857">
            <w:pPr>
              <w:rPr>
                <w:b/>
                <w:bCs/>
              </w:rPr>
            </w:pPr>
            <w:r w:rsidRPr="00AC2857">
              <w:rPr>
                <w:b/>
                <w:bCs/>
              </w:rPr>
              <w:t>Reviewed by</w:t>
            </w:r>
          </w:p>
        </w:tc>
        <w:tc>
          <w:tcPr>
            <w:tcW w:w="7143" w:type="dxa"/>
          </w:tcPr>
          <w:p w14:paraId="257C1F26" w14:textId="77777777" w:rsidR="009928C5" w:rsidRPr="00AC2857" w:rsidRDefault="009928C5" w:rsidP="00AC2857">
            <w:pPr>
              <w:rPr>
                <w:highlight w:val="yellow"/>
              </w:rPr>
            </w:pPr>
          </w:p>
        </w:tc>
      </w:tr>
    </w:tbl>
    <w:p w14:paraId="132B961E" w14:textId="28F2B874" w:rsidR="009928C5" w:rsidRDefault="009928C5" w:rsidP="00F60542">
      <w:pPr>
        <w:pStyle w:val="Heading1"/>
      </w:pPr>
      <w:r>
        <w:t>Purpose</w:t>
      </w:r>
    </w:p>
    <w:p w14:paraId="4FCDA9D3" w14:textId="4E45C3DA" w:rsidR="00F62BF0" w:rsidRPr="00F62BF0" w:rsidRDefault="00F62BF0" w:rsidP="00F62BF0">
      <w:r w:rsidRPr="00F62BF0">
        <w:t xml:space="preserve">The purpose of this policy is to outline how </w:t>
      </w:r>
      <w:r w:rsidRPr="00F62BF0">
        <w:rPr>
          <w:highlight w:val="yellow"/>
        </w:rPr>
        <w:t>[CHO]</w:t>
      </w:r>
      <w:r w:rsidRPr="00F62BF0">
        <w:t xml:space="preserve"> aids renters experiencing significant financial hardship. This includes hardship where renters are required to be temporarily absent from their property </w:t>
      </w:r>
      <w:r w:rsidR="005C093B">
        <w:t>and</w:t>
      </w:r>
      <w:r w:rsidRPr="00F62BF0">
        <w:t xml:space="preserve"> special consideration is required to help sustain their tenancy. </w:t>
      </w:r>
    </w:p>
    <w:p w14:paraId="42C54665" w14:textId="69033DE4" w:rsidR="009928C5" w:rsidRDefault="009928C5" w:rsidP="001B0ACB">
      <w:pPr>
        <w:pStyle w:val="Heading1"/>
      </w:pPr>
      <w:r>
        <w:t>Scope</w:t>
      </w:r>
    </w:p>
    <w:p w14:paraId="12007BF1" w14:textId="77777777" w:rsidR="007B5627" w:rsidRDefault="007B5627" w:rsidP="007B5627">
      <w:pPr>
        <w:pStyle w:val="DHHSbody"/>
        <w:rPr>
          <w:rFonts w:asciiTheme="minorHAnsi" w:hAnsiTheme="minorHAnsi" w:cstheme="minorHAnsi"/>
          <w:sz w:val="22"/>
          <w:szCs w:val="22"/>
        </w:rPr>
      </w:pPr>
      <w:r w:rsidRPr="0042098D">
        <w:rPr>
          <w:rFonts w:asciiTheme="minorHAnsi" w:hAnsiTheme="minorHAnsi" w:cstheme="minorHAnsi"/>
          <w:sz w:val="22"/>
          <w:szCs w:val="22"/>
        </w:rPr>
        <w:t xml:space="preserve">This policy applies to all </w:t>
      </w:r>
      <w:r>
        <w:rPr>
          <w:rFonts w:asciiTheme="minorHAnsi" w:hAnsiTheme="minorHAnsi" w:cstheme="minorHAnsi"/>
          <w:sz w:val="22"/>
          <w:szCs w:val="22"/>
        </w:rPr>
        <w:t xml:space="preserve">long-term </w:t>
      </w:r>
      <w:r w:rsidRPr="0042098D">
        <w:rPr>
          <w:rFonts w:asciiTheme="minorHAnsi" w:hAnsiTheme="minorHAnsi" w:cstheme="minorHAnsi"/>
          <w:sz w:val="22"/>
          <w:szCs w:val="22"/>
        </w:rPr>
        <w:t xml:space="preserve">properties </w:t>
      </w:r>
      <w:r>
        <w:rPr>
          <w:rFonts w:asciiTheme="minorHAnsi" w:hAnsiTheme="minorHAnsi" w:cstheme="minorHAnsi"/>
          <w:sz w:val="22"/>
          <w:szCs w:val="22"/>
        </w:rPr>
        <w:t xml:space="preserve">owned or </w:t>
      </w:r>
      <w:r w:rsidRPr="0042098D">
        <w:rPr>
          <w:rFonts w:asciiTheme="minorHAnsi" w:hAnsiTheme="minorHAnsi" w:cstheme="minorHAnsi"/>
          <w:sz w:val="22"/>
          <w:szCs w:val="22"/>
        </w:rPr>
        <w:t xml:space="preserve">managed by </w:t>
      </w:r>
      <w:r w:rsidRPr="00AC2857">
        <w:rPr>
          <w:rFonts w:asciiTheme="minorHAnsi" w:hAnsiTheme="minorHAnsi" w:cstheme="minorHAnsi"/>
          <w:sz w:val="22"/>
          <w:szCs w:val="22"/>
          <w:highlight w:val="yellow"/>
        </w:rPr>
        <w:t>[</w:t>
      </w:r>
      <w:r w:rsidRPr="00022E97">
        <w:rPr>
          <w:rFonts w:asciiTheme="minorHAnsi" w:hAnsiTheme="minorHAnsi" w:cstheme="minorHAnsi"/>
          <w:sz w:val="22"/>
          <w:szCs w:val="22"/>
          <w:highlight w:val="yellow"/>
        </w:rPr>
        <w:t>CHO</w:t>
      </w:r>
      <w:r w:rsidRPr="00AC2857">
        <w:rPr>
          <w:rFonts w:asciiTheme="minorHAnsi" w:hAnsiTheme="minorHAnsi" w:cstheme="minorHAnsi"/>
          <w:sz w:val="22"/>
          <w:szCs w:val="22"/>
          <w:highlight w:val="yellow"/>
        </w:rPr>
        <w:t>]</w:t>
      </w:r>
      <w:r>
        <w:rPr>
          <w:rFonts w:asciiTheme="minorHAnsi" w:hAnsiTheme="minorHAnsi" w:cstheme="minorHAnsi"/>
          <w:sz w:val="22"/>
          <w:szCs w:val="22"/>
        </w:rPr>
        <w:t>.</w:t>
      </w:r>
    </w:p>
    <w:p w14:paraId="379F74CA" w14:textId="77777777" w:rsidR="007B5627" w:rsidRDefault="007B5627" w:rsidP="007B5627">
      <w:pPr>
        <w:pStyle w:val="DHHSbody"/>
        <w:rPr>
          <w:rFonts w:asciiTheme="minorHAnsi" w:hAnsiTheme="minorHAnsi" w:cstheme="minorHAnsi"/>
          <w:sz w:val="22"/>
          <w:szCs w:val="22"/>
        </w:rPr>
      </w:pPr>
      <w:r>
        <w:rPr>
          <w:rFonts w:asciiTheme="minorHAnsi" w:hAnsiTheme="minorHAnsi" w:cstheme="minorHAnsi"/>
          <w:sz w:val="22"/>
          <w:szCs w:val="22"/>
        </w:rPr>
        <w:t xml:space="preserve">This policy does not apply to the following housing programs managed by </w:t>
      </w:r>
      <w:r w:rsidRPr="00AC2857">
        <w:rPr>
          <w:rFonts w:asciiTheme="minorHAnsi" w:hAnsiTheme="minorHAnsi" w:cstheme="minorHAnsi"/>
          <w:sz w:val="22"/>
          <w:szCs w:val="22"/>
          <w:highlight w:val="yellow"/>
        </w:rPr>
        <w:t>[CHO]</w:t>
      </w:r>
      <w:r w:rsidRPr="0042098D">
        <w:rPr>
          <w:rFonts w:asciiTheme="minorHAnsi" w:hAnsiTheme="minorHAnsi" w:cstheme="minorHAnsi"/>
          <w:sz w:val="22"/>
          <w:szCs w:val="22"/>
        </w:rPr>
        <w:t xml:space="preserve"> </w:t>
      </w:r>
      <w:r w:rsidRPr="00AC2857">
        <w:rPr>
          <w:rFonts w:asciiTheme="minorHAnsi" w:hAnsiTheme="minorHAnsi" w:cstheme="minorHAnsi"/>
          <w:sz w:val="22"/>
          <w:szCs w:val="22"/>
          <w:highlight w:val="yellow"/>
        </w:rPr>
        <w:t>[</w:t>
      </w:r>
      <w:r>
        <w:rPr>
          <w:rFonts w:asciiTheme="minorHAnsi" w:hAnsiTheme="minorHAnsi" w:cstheme="minorHAnsi"/>
          <w:sz w:val="22"/>
          <w:szCs w:val="22"/>
          <w:highlight w:val="yellow"/>
        </w:rPr>
        <w:t>delete or add</w:t>
      </w:r>
      <w:r w:rsidRPr="00022E97">
        <w:rPr>
          <w:rFonts w:asciiTheme="minorHAnsi" w:hAnsiTheme="minorHAnsi" w:cstheme="minorHAnsi"/>
          <w:sz w:val="22"/>
          <w:szCs w:val="22"/>
          <w:highlight w:val="yellow"/>
        </w:rPr>
        <w:t xml:space="preserve"> as appropriate</w:t>
      </w:r>
      <w:r w:rsidRPr="00AC2857">
        <w:rPr>
          <w:rFonts w:asciiTheme="minorHAnsi" w:hAnsiTheme="minorHAnsi" w:cstheme="minorHAnsi"/>
          <w:sz w:val="22"/>
          <w:szCs w:val="22"/>
          <w:highlight w:val="yellow"/>
        </w:rPr>
        <w:t>]</w:t>
      </w:r>
      <w:r>
        <w:rPr>
          <w:rFonts w:asciiTheme="minorHAnsi" w:hAnsiTheme="minorHAnsi" w:cstheme="minorHAnsi"/>
          <w:sz w:val="22"/>
          <w:szCs w:val="22"/>
        </w:rPr>
        <w:t>:</w:t>
      </w:r>
    </w:p>
    <w:p w14:paraId="7B50319C" w14:textId="77777777" w:rsidR="007B5627" w:rsidRDefault="007B5627" w:rsidP="007B5627">
      <w:pPr>
        <w:pStyle w:val="ListParagraph"/>
        <w:numPr>
          <w:ilvl w:val="0"/>
          <w:numId w:val="1"/>
        </w:numPr>
        <w:spacing w:after="160" w:line="259" w:lineRule="auto"/>
      </w:pPr>
      <w:r>
        <w:t xml:space="preserve">Properties managed by </w:t>
      </w:r>
      <w:r w:rsidRPr="00AC2857">
        <w:rPr>
          <w:kern w:val="2"/>
          <w:highlight w:val="yellow"/>
          <w14:ligatures w14:val="standardContextual"/>
        </w:rPr>
        <w:t>[CHO]</w:t>
      </w:r>
      <w:r>
        <w:t xml:space="preserve"> under the Transitional Housing Program;</w:t>
      </w:r>
    </w:p>
    <w:p w14:paraId="78312FB7" w14:textId="6C74220D" w:rsidR="007B5627" w:rsidRPr="007B5627" w:rsidRDefault="007B5627" w:rsidP="007B5627">
      <w:pPr>
        <w:pStyle w:val="ListParagraph"/>
        <w:numPr>
          <w:ilvl w:val="0"/>
          <w:numId w:val="1"/>
        </w:numPr>
        <w:spacing w:after="160" w:line="259" w:lineRule="auto"/>
      </w:pPr>
      <w:r>
        <w:t>Temporary or crisis accommodation.</w:t>
      </w:r>
    </w:p>
    <w:p w14:paraId="05F2D4AE" w14:textId="4815795C" w:rsidR="009928C5" w:rsidRDefault="009928C5" w:rsidP="004F7747">
      <w:pPr>
        <w:pStyle w:val="Heading1"/>
      </w:pPr>
      <w:r>
        <w:t>Guiding principles</w:t>
      </w:r>
    </w:p>
    <w:p w14:paraId="3D57AF7D" w14:textId="77777777" w:rsidR="008B6BB1" w:rsidRDefault="00D45AF9" w:rsidP="00D45AF9">
      <w:pPr>
        <w:rPr>
          <w:rStyle w:val="cf01"/>
          <w:rFonts w:asciiTheme="minorHAnsi" w:hAnsiTheme="minorHAnsi"/>
          <w:sz w:val="22"/>
          <w:szCs w:val="22"/>
        </w:rPr>
      </w:pPr>
      <w:r w:rsidRPr="00D45AF9">
        <w:rPr>
          <w:rStyle w:val="cf01"/>
          <w:rFonts w:asciiTheme="minorHAnsi" w:hAnsiTheme="minorHAnsi"/>
          <w:sz w:val="22"/>
          <w:szCs w:val="22"/>
          <w:highlight w:val="yellow"/>
        </w:rPr>
        <w:t>[CHO]</w:t>
      </w:r>
      <w:r w:rsidRPr="00D45AF9">
        <w:rPr>
          <w:rStyle w:val="cf01"/>
          <w:rFonts w:asciiTheme="minorHAnsi" w:hAnsiTheme="minorHAnsi"/>
          <w:sz w:val="22"/>
          <w:szCs w:val="22"/>
        </w:rPr>
        <w:t xml:space="preserve"> </w:t>
      </w:r>
      <w:r w:rsidR="00240FF6">
        <w:rPr>
          <w:rStyle w:val="cf01"/>
          <w:rFonts w:asciiTheme="minorHAnsi" w:hAnsiTheme="minorHAnsi"/>
          <w:sz w:val="22"/>
          <w:szCs w:val="22"/>
        </w:rPr>
        <w:t>sets</w:t>
      </w:r>
      <w:r w:rsidRPr="00D45AF9">
        <w:rPr>
          <w:rStyle w:val="cf01"/>
          <w:rFonts w:asciiTheme="minorHAnsi" w:hAnsiTheme="minorHAnsi"/>
          <w:sz w:val="22"/>
          <w:szCs w:val="22"/>
        </w:rPr>
        <w:t xml:space="preserve"> rents at affordable levels based on </w:t>
      </w:r>
      <w:r w:rsidRPr="00D45AF9">
        <w:rPr>
          <w:rStyle w:val="cf01"/>
          <w:rFonts w:asciiTheme="minorHAnsi" w:hAnsiTheme="minorHAnsi"/>
          <w:sz w:val="22"/>
          <w:szCs w:val="22"/>
          <w:highlight w:val="yellow"/>
        </w:rPr>
        <w:t>[a percentage of household income/percentage of maximum rent]</w:t>
      </w:r>
      <w:r w:rsidRPr="00D45AF9">
        <w:rPr>
          <w:rStyle w:val="cf01"/>
          <w:rFonts w:asciiTheme="minorHAnsi" w:hAnsiTheme="minorHAnsi"/>
          <w:sz w:val="22"/>
          <w:szCs w:val="22"/>
        </w:rPr>
        <w:t xml:space="preserve">. </w:t>
      </w:r>
    </w:p>
    <w:p w14:paraId="1CF82E14" w14:textId="77777777" w:rsidR="008B6BB1" w:rsidRDefault="00D45AF9" w:rsidP="00D45AF9">
      <w:pPr>
        <w:rPr>
          <w:rStyle w:val="cf01"/>
          <w:rFonts w:asciiTheme="minorHAnsi" w:hAnsiTheme="minorHAnsi"/>
          <w:sz w:val="22"/>
          <w:szCs w:val="22"/>
        </w:rPr>
      </w:pPr>
      <w:r w:rsidRPr="00D45AF9">
        <w:rPr>
          <w:rStyle w:val="cf01"/>
          <w:rFonts w:asciiTheme="minorHAnsi" w:hAnsiTheme="minorHAnsi"/>
          <w:sz w:val="22"/>
          <w:szCs w:val="22"/>
        </w:rPr>
        <w:t xml:space="preserve">Where circumstances change and there is an ongoing reduction in household income, renters may seek a rent review in line with the </w:t>
      </w:r>
      <w:r w:rsidRPr="00D45AF9">
        <w:rPr>
          <w:rStyle w:val="cf01"/>
          <w:rFonts w:asciiTheme="minorHAnsi" w:hAnsiTheme="minorHAnsi"/>
          <w:sz w:val="22"/>
          <w:szCs w:val="22"/>
          <w:highlight w:val="yellow"/>
        </w:rPr>
        <w:t>[CHOs Rent Setting Policy]</w:t>
      </w:r>
      <w:r w:rsidRPr="00D45AF9">
        <w:rPr>
          <w:rStyle w:val="cf01"/>
          <w:rFonts w:asciiTheme="minorHAnsi" w:hAnsiTheme="minorHAnsi"/>
          <w:sz w:val="22"/>
          <w:szCs w:val="22"/>
        </w:rPr>
        <w:t xml:space="preserve">. </w:t>
      </w:r>
    </w:p>
    <w:p w14:paraId="3124A085" w14:textId="55809D3B" w:rsidR="00D45AF9" w:rsidRPr="00D45AF9" w:rsidRDefault="00D45AF9" w:rsidP="00D45AF9">
      <w:r w:rsidRPr="00D45AF9">
        <w:rPr>
          <w:rStyle w:val="cf01"/>
          <w:rFonts w:asciiTheme="minorHAnsi" w:hAnsiTheme="minorHAnsi"/>
          <w:sz w:val="22"/>
          <w:szCs w:val="22"/>
        </w:rPr>
        <w:t>In special circumstances where renters face financial hardship that plac</w:t>
      </w:r>
      <w:r w:rsidR="008B6BB1">
        <w:rPr>
          <w:rStyle w:val="cf01"/>
          <w:rFonts w:asciiTheme="minorHAnsi" w:hAnsiTheme="minorHAnsi"/>
          <w:sz w:val="22"/>
          <w:szCs w:val="22"/>
        </w:rPr>
        <w:t>es</w:t>
      </w:r>
      <w:r w:rsidRPr="00D45AF9">
        <w:rPr>
          <w:rStyle w:val="cf01"/>
          <w:rFonts w:asciiTheme="minorHAnsi" w:hAnsiTheme="minorHAnsi"/>
          <w:sz w:val="22"/>
          <w:szCs w:val="22"/>
        </w:rPr>
        <w:t xml:space="preserve"> their tenancy at risk and </w:t>
      </w:r>
      <w:r w:rsidR="00B640CD">
        <w:rPr>
          <w:rStyle w:val="cf01"/>
          <w:rFonts w:asciiTheme="minorHAnsi" w:hAnsiTheme="minorHAnsi"/>
          <w:sz w:val="22"/>
          <w:szCs w:val="22"/>
        </w:rPr>
        <w:t xml:space="preserve">they </w:t>
      </w:r>
      <w:r w:rsidRPr="00D45AF9">
        <w:rPr>
          <w:rStyle w:val="cf01"/>
          <w:rFonts w:asciiTheme="minorHAnsi" w:hAnsiTheme="minorHAnsi"/>
          <w:sz w:val="22"/>
          <w:szCs w:val="22"/>
        </w:rPr>
        <w:t xml:space="preserve">are unable to meet their rental obligations, </w:t>
      </w:r>
      <w:r w:rsidRPr="00D45AF9">
        <w:rPr>
          <w:rStyle w:val="cf01"/>
          <w:rFonts w:asciiTheme="minorHAnsi" w:hAnsiTheme="minorHAnsi"/>
          <w:sz w:val="22"/>
          <w:szCs w:val="22"/>
          <w:highlight w:val="yellow"/>
        </w:rPr>
        <w:t>[CHO]</w:t>
      </w:r>
      <w:r w:rsidRPr="00D45AF9">
        <w:rPr>
          <w:rStyle w:val="cf01"/>
          <w:rFonts w:asciiTheme="minorHAnsi" w:hAnsiTheme="minorHAnsi"/>
          <w:sz w:val="22"/>
          <w:szCs w:val="22"/>
        </w:rPr>
        <w:t xml:space="preserve"> will consider </w:t>
      </w:r>
      <w:r w:rsidR="00B640CD">
        <w:rPr>
          <w:rStyle w:val="cf01"/>
          <w:rFonts w:asciiTheme="minorHAnsi" w:hAnsiTheme="minorHAnsi"/>
          <w:sz w:val="22"/>
          <w:szCs w:val="22"/>
        </w:rPr>
        <w:t xml:space="preserve">applying </w:t>
      </w:r>
      <w:r w:rsidRPr="00D45AF9">
        <w:rPr>
          <w:rStyle w:val="cf01"/>
          <w:rFonts w:asciiTheme="minorHAnsi" w:hAnsiTheme="minorHAnsi"/>
          <w:sz w:val="22"/>
          <w:szCs w:val="22"/>
        </w:rPr>
        <w:t>a temporary reduction in rent.</w:t>
      </w:r>
    </w:p>
    <w:p w14:paraId="23942397" w14:textId="2BB702E4" w:rsidR="009928C5" w:rsidRDefault="004F7747" w:rsidP="00CE68D9">
      <w:r>
        <w:t xml:space="preserve">In applying this policy </w:t>
      </w:r>
      <w:r w:rsidRPr="008B53CD">
        <w:rPr>
          <w:highlight w:val="yellow"/>
        </w:rPr>
        <w:t>[CHO]</w:t>
      </w:r>
      <w:r>
        <w:t xml:space="preserve"> will ensure:</w:t>
      </w:r>
    </w:p>
    <w:p w14:paraId="53ECA2A7" w14:textId="590CFDAE" w:rsidR="002D6CFF" w:rsidRDefault="002D6CFF" w:rsidP="00F03AB4">
      <w:pPr>
        <w:pStyle w:val="ListParagraph"/>
        <w:numPr>
          <w:ilvl w:val="0"/>
          <w:numId w:val="2"/>
        </w:numPr>
      </w:pPr>
      <w:r>
        <w:t>Renters experiencing financial hardship are treated with sensitivity;</w:t>
      </w:r>
    </w:p>
    <w:p w14:paraId="281A5701" w14:textId="77777777" w:rsidR="002019FC" w:rsidRDefault="002D6CFF" w:rsidP="009F5518">
      <w:pPr>
        <w:pStyle w:val="ListParagraph"/>
        <w:numPr>
          <w:ilvl w:val="0"/>
          <w:numId w:val="2"/>
        </w:numPr>
      </w:pPr>
      <w:r>
        <w:t>Where a tenancy is at risk, intervention will occur as early as possible to attempt to rectify any issues;</w:t>
      </w:r>
    </w:p>
    <w:p w14:paraId="5A6A34D1" w14:textId="53DEDEE8" w:rsidR="005E4B8D" w:rsidRDefault="00F23772" w:rsidP="009F5518">
      <w:pPr>
        <w:pStyle w:val="ListParagraph"/>
        <w:numPr>
          <w:ilvl w:val="0"/>
          <w:numId w:val="2"/>
        </w:numPr>
      </w:pPr>
      <w:r>
        <w:lastRenderedPageBreak/>
        <w:t>C</w:t>
      </w:r>
      <w:r w:rsidR="005E4B8D">
        <w:t xml:space="preserve">onsistent, fair, and accountable processes are followed, and renters </w:t>
      </w:r>
      <w:r w:rsidR="00C35C7D">
        <w:t>are</w:t>
      </w:r>
      <w:r w:rsidR="005E4B8D">
        <w:t xml:space="preserve"> provided with information about processes that impact their tenanc</w:t>
      </w:r>
      <w:r w:rsidR="00C35C7D">
        <w:t>y</w:t>
      </w:r>
      <w:r w:rsidR="005E4B8D">
        <w:t>;</w:t>
      </w:r>
    </w:p>
    <w:p w14:paraId="38489485" w14:textId="77777777" w:rsidR="00F835E8" w:rsidRDefault="00F835E8" w:rsidP="00F835E8">
      <w:pPr>
        <w:pStyle w:val="ListParagraph"/>
        <w:numPr>
          <w:ilvl w:val="0"/>
          <w:numId w:val="2"/>
        </w:numPr>
      </w:pPr>
      <w:r w:rsidRPr="2AD6B806">
        <w:t>Proper consideration is given to the human rights of renters unde</w:t>
      </w:r>
      <w:r w:rsidRPr="007445BB">
        <w:t>r the Charter of Human Rights and Responsibilities Act 2006 (Vic) (Charter)</w:t>
      </w:r>
      <w:r>
        <w:t>;</w:t>
      </w:r>
    </w:p>
    <w:p w14:paraId="3D09706D" w14:textId="77777777" w:rsidR="00AF4261" w:rsidRPr="00AF4261" w:rsidRDefault="00AF4261" w:rsidP="00AF4261">
      <w:pPr>
        <w:pStyle w:val="ListParagraph"/>
        <w:numPr>
          <w:ilvl w:val="0"/>
          <w:numId w:val="2"/>
        </w:numPr>
        <w:rPr>
          <w:rFonts w:eastAsia="Times New Roman"/>
        </w:rPr>
      </w:pPr>
      <w:r w:rsidRPr="00AF4261">
        <w:rPr>
          <w:rStyle w:val="cf01"/>
          <w:rFonts w:asciiTheme="minorHAnsi" w:hAnsiTheme="minorHAnsi" w:cstheme="minorHAnsi"/>
          <w:sz w:val="22"/>
          <w:szCs w:val="22"/>
        </w:rPr>
        <w:t xml:space="preserve">A commitment to respond to matters that may be family violence related, that is trauma informed </w:t>
      </w:r>
      <w:r w:rsidRPr="00AF4261">
        <w:rPr>
          <w:rStyle w:val="cf11"/>
          <w:rFonts w:asciiTheme="minorHAnsi" w:hAnsiTheme="minorHAnsi" w:cstheme="minorHAnsi"/>
          <w:sz w:val="22"/>
          <w:szCs w:val="22"/>
        </w:rPr>
        <w:t>and promotes the wellbeing and safety of renters and their families;</w:t>
      </w:r>
    </w:p>
    <w:p w14:paraId="2FA34D31" w14:textId="77777777" w:rsidR="00C3717E" w:rsidRDefault="00C3717E" w:rsidP="00F03AB4">
      <w:pPr>
        <w:pStyle w:val="ListParagraph"/>
        <w:numPr>
          <w:ilvl w:val="0"/>
          <w:numId w:val="2"/>
        </w:numPr>
      </w:pPr>
      <w:r>
        <w:t>A</w:t>
      </w:r>
      <w:r w:rsidRPr="00762BAF">
        <w:t>ll</w:t>
      </w:r>
      <w:r>
        <w:t xml:space="preserve"> contractual, legal and</w:t>
      </w:r>
      <w:r w:rsidRPr="00762BAF">
        <w:t xml:space="preserve"> regulatory duties are met</w:t>
      </w:r>
      <w:r>
        <w:t>.</w:t>
      </w:r>
    </w:p>
    <w:p w14:paraId="5C968FAF" w14:textId="77777777" w:rsidR="004128DD" w:rsidRPr="001A28BB" w:rsidRDefault="004128DD" w:rsidP="004128DD">
      <w:pPr>
        <w:pStyle w:val="Heading1"/>
        <w:rPr>
          <w:rFonts w:eastAsia="Times New Roman"/>
        </w:rPr>
      </w:pPr>
      <w:r w:rsidRPr="001A28BB">
        <w:t>Financial hardship</w:t>
      </w:r>
    </w:p>
    <w:p w14:paraId="17131BD6" w14:textId="77777777" w:rsidR="004128DD" w:rsidRDefault="004128DD" w:rsidP="004128DD">
      <w:r>
        <w:t>Financial hardship occurs when a renter is unable to pay their rent without impacting on their ability to meet their basic living needs, this may be due to:</w:t>
      </w:r>
    </w:p>
    <w:p w14:paraId="531FA12E" w14:textId="77777777" w:rsidR="004128DD" w:rsidRPr="00116433" w:rsidRDefault="004128DD" w:rsidP="00EF2363">
      <w:pPr>
        <w:pStyle w:val="ListParagraph"/>
        <w:numPr>
          <w:ilvl w:val="0"/>
          <w:numId w:val="39"/>
        </w:numPr>
      </w:pPr>
      <w:r w:rsidRPr="3D93A333">
        <w:t>Unavoidable and significant new or increased expenses (e.g. non-PBS medications or hire of expensive medical equipment where no external funding such as NDIS is available)</w:t>
      </w:r>
      <w:r>
        <w:t>;</w:t>
      </w:r>
    </w:p>
    <w:p w14:paraId="7F7743A3" w14:textId="74F1DE4E" w:rsidR="004128DD" w:rsidRDefault="004128DD" w:rsidP="00EF2363">
      <w:pPr>
        <w:pStyle w:val="ListParagraph"/>
        <w:numPr>
          <w:ilvl w:val="0"/>
          <w:numId w:val="39"/>
        </w:numPr>
      </w:pPr>
      <w:r>
        <w:t>Family violence (</w:t>
      </w:r>
      <w:r w:rsidR="00C13A12">
        <w:t>see</w:t>
      </w:r>
      <w:r>
        <w:t xml:space="preserve"> the </w:t>
      </w:r>
      <w:r w:rsidRPr="00EF2363">
        <w:rPr>
          <w:highlight w:val="yellow"/>
        </w:rPr>
        <w:t>[CHO</w:t>
      </w:r>
      <w:r w:rsidR="00422BFE">
        <w:rPr>
          <w:highlight w:val="yellow"/>
        </w:rPr>
        <w:t>s</w:t>
      </w:r>
      <w:r w:rsidRPr="00EF2363">
        <w:rPr>
          <w:highlight w:val="yellow"/>
        </w:rPr>
        <w:t xml:space="preserve"> Family Violence Policy]</w:t>
      </w:r>
      <w:r>
        <w:t>;</w:t>
      </w:r>
    </w:p>
    <w:p w14:paraId="1D6AD3EE" w14:textId="77777777" w:rsidR="004128DD" w:rsidRDefault="004128DD" w:rsidP="00EF2363">
      <w:pPr>
        <w:pStyle w:val="ListParagraph"/>
        <w:numPr>
          <w:ilvl w:val="0"/>
          <w:numId w:val="39"/>
        </w:numPr>
      </w:pPr>
      <w:r>
        <w:t>A medical emergency;</w:t>
      </w:r>
    </w:p>
    <w:p w14:paraId="265113ED" w14:textId="1C4E8877" w:rsidR="004128DD" w:rsidRDefault="00C13A12" w:rsidP="00EF2363">
      <w:pPr>
        <w:pStyle w:val="ListParagraph"/>
        <w:numPr>
          <w:ilvl w:val="0"/>
          <w:numId w:val="39"/>
        </w:numPr>
      </w:pPr>
      <w:r>
        <w:t>A t</w:t>
      </w:r>
      <w:r w:rsidR="004128DD">
        <w:t>emporary and unexpected reduction in income;</w:t>
      </w:r>
    </w:p>
    <w:p w14:paraId="0F7622FF" w14:textId="77777777" w:rsidR="004128DD" w:rsidRDefault="004128DD" w:rsidP="00EF2363">
      <w:pPr>
        <w:pStyle w:val="ListParagraph"/>
        <w:numPr>
          <w:ilvl w:val="0"/>
          <w:numId w:val="39"/>
        </w:numPr>
      </w:pPr>
      <w:r>
        <w:t>Natural disasters such as bushfires or flood;</w:t>
      </w:r>
    </w:p>
    <w:p w14:paraId="42295772" w14:textId="77777777" w:rsidR="004128DD" w:rsidRDefault="004128DD" w:rsidP="00EF2363">
      <w:pPr>
        <w:pStyle w:val="ListParagraph"/>
        <w:numPr>
          <w:ilvl w:val="0"/>
          <w:numId w:val="39"/>
        </w:numPr>
      </w:pPr>
      <w:r>
        <w:t>Incarceration;</w:t>
      </w:r>
    </w:p>
    <w:p w14:paraId="470C7CD7" w14:textId="77777777" w:rsidR="004128DD" w:rsidRDefault="004128DD" w:rsidP="00EF2363">
      <w:pPr>
        <w:pStyle w:val="ListParagraph"/>
        <w:numPr>
          <w:ilvl w:val="0"/>
          <w:numId w:val="39"/>
        </w:numPr>
      </w:pPr>
      <w:r>
        <w:t>Other significant and unexpected financial circumstances.</w:t>
      </w:r>
    </w:p>
    <w:p w14:paraId="451E286F" w14:textId="37177674" w:rsidR="004128DD" w:rsidRDefault="004128DD" w:rsidP="00C13A12">
      <w:pPr>
        <w:pStyle w:val="Heading1"/>
      </w:pPr>
      <w:r>
        <w:t xml:space="preserve">Temporary </w:t>
      </w:r>
      <w:r w:rsidR="006C0063">
        <w:t>a</w:t>
      </w:r>
      <w:r>
        <w:t>bsence</w:t>
      </w:r>
    </w:p>
    <w:p w14:paraId="31020C7B" w14:textId="15822512" w:rsidR="004128DD" w:rsidRPr="00422BFE" w:rsidRDefault="004128DD" w:rsidP="00422BFE">
      <w:pPr>
        <w:rPr>
          <w:shd w:val="clear" w:color="auto" w:fill="FFFFFF"/>
        </w:rPr>
      </w:pPr>
      <w:r w:rsidRPr="00422BFE">
        <w:t xml:space="preserve">A temporary absence is when a renter is required to be absent from their property for a short period of time, generally from </w:t>
      </w:r>
      <w:r w:rsidRPr="00422BFE">
        <w:rPr>
          <w:highlight w:val="yellow"/>
        </w:rPr>
        <w:t>[6]</w:t>
      </w:r>
      <w:r w:rsidRPr="00422BFE">
        <w:t xml:space="preserve"> weeks up to a maximum of </w:t>
      </w:r>
      <w:r w:rsidRPr="00422BFE">
        <w:rPr>
          <w:highlight w:val="yellow"/>
        </w:rPr>
        <w:t>[6]</w:t>
      </w:r>
      <w:r w:rsidRPr="00422BFE">
        <w:t xml:space="preserve"> months. In exceptional circumstances, th</w:t>
      </w:r>
      <w:r w:rsidR="00422BFE">
        <w:t>e</w:t>
      </w:r>
      <w:r w:rsidRPr="00422BFE">
        <w:t xml:space="preserve"> period of absence may be extended beyond </w:t>
      </w:r>
      <w:r w:rsidRPr="00422BFE">
        <w:rPr>
          <w:highlight w:val="yellow"/>
        </w:rPr>
        <w:t>[6]</w:t>
      </w:r>
      <w:r w:rsidRPr="00422BFE">
        <w:t xml:space="preserve"> months. </w:t>
      </w:r>
    </w:p>
    <w:p w14:paraId="36A5A293" w14:textId="13D9B14B" w:rsidR="004128DD" w:rsidRPr="00422BFE" w:rsidRDefault="004128DD" w:rsidP="00422BFE">
      <w:pPr>
        <w:rPr>
          <w:shd w:val="clear" w:color="auto" w:fill="FFFFFF"/>
        </w:rPr>
      </w:pPr>
      <w:r w:rsidRPr="00422BFE">
        <w:rPr>
          <w:shd w:val="clear" w:color="auto" w:fill="FFFFFF"/>
        </w:rPr>
        <w:t xml:space="preserve">Where a renter is required to pay for temporary accommodation (e.g. respite, rehabilitation and nursing homes) or will not have access to their regular statutory income (e.g. prison) they can apply for a reduction to the weekly rent </w:t>
      </w:r>
      <w:r w:rsidR="0092589C">
        <w:rPr>
          <w:shd w:val="clear" w:color="auto" w:fill="FFFFFF"/>
        </w:rPr>
        <w:t xml:space="preserve">amount </w:t>
      </w:r>
      <w:r w:rsidRPr="00422BFE">
        <w:rPr>
          <w:shd w:val="clear" w:color="auto" w:fill="FFFFFF"/>
        </w:rPr>
        <w:t xml:space="preserve">payable. </w:t>
      </w:r>
    </w:p>
    <w:p w14:paraId="0B5ABDB8" w14:textId="51E9696F" w:rsidR="004128DD" w:rsidRPr="00422BFE" w:rsidRDefault="004128DD" w:rsidP="00422BFE">
      <w:pPr>
        <w:rPr>
          <w:shd w:val="clear" w:color="auto" w:fill="FFFFFF"/>
        </w:rPr>
      </w:pPr>
      <w:r w:rsidRPr="00422BFE">
        <w:t xml:space="preserve">Note that holidays are not considered a temporary absence and are not covered by this policy; rent must still be paid during absence due to a holiday </w:t>
      </w:r>
      <w:r w:rsidRPr="00422BFE">
        <w:rPr>
          <w:highlight w:val="yellow"/>
        </w:rPr>
        <w:t>[see CHO</w:t>
      </w:r>
      <w:r w:rsidR="00092AF8">
        <w:rPr>
          <w:highlight w:val="yellow"/>
        </w:rPr>
        <w:t>s</w:t>
      </w:r>
      <w:r w:rsidRPr="00422BFE">
        <w:rPr>
          <w:highlight w:val="yellow"/>
        </w:rPr>
        <w:t xml:space="preserve"> Arrears Management Policy]</w:t>
      </w:r>
      <w:r w:rsidRPr="00422BFE">
        <w:t xml:space="preserve">. </w:t>
      </w:r>
    </w:p>
    <w:p w14:paraId="332CE6EE" w14:textId="45B58202" w:rsidR="004128DD" w:rsidRDefault="00FE5C78" w:rsidP="00092AF8">
      <w:pPr>
        <w:pStyle w:val="Heading1"/>
      </w:pPr>
      <w:r>
        <w:t>Application process</w:t>
      </w:r>
    </w:p>
    <w:p w14:paraId="01605510" w14:textId="77777777" w:rsidR="00092AF8" w:rsidRDefault="004128DD" w:rsidP="00092AF8">
      <w:r>
        <w:t xml:space="preserve">Renters must inform </w:t>
      </w:r>
      <w:r w:rsidRPr="005A4383">
        <w:rPr>
          <w:highlight w:val="yellow"/>
        </w:rPr>
        <w:t>[CHO]</w:t>
      </w:r>
      <w:r>
        <w:t xml:space="preserve"> as soon as their circumstances change. Renters seeking support for financial hardship must also provide adequate documentation that shows how the hardship occurred, how the hardship</w:t>
      </w:r>
      <w:r w:rsidRPr="001C2573">
        <w:t xml:space="preserve"> impacts </w:t>
      </w:r>
      <w:r>
        <w:t>the renter’s</w:t>
      </w:r>
      <w:r w:rsidRPr="001C2573">
        <w:t xml:space="preserve"> ability to pay rent</w:t>
      </w:r>
      <w:r>
        <w:t xml:space="preserve">, when the hardship began, and how long it is expected to continue. </w:t>
      </w:r>
    </w:p>
    <w:p w14:paraId="5CA3FCF2" w14:textId="7D27F7F4" w:rsidR="004128DD" w:rsidRDefault="004128DD" w:rsidP="00092AF8">
      <w:r>
        <w:t>Types of documentation include:</w:t>
      </w:r>
    </w:p>
    <w:p w14:paraId="1A2BAA81" w14:textId="77777777" w:rsidR="004128DD" w:rsidRPr="00C6683E" w:rsidRDefault="004128DD" w:rsidP="00092AF8">
      <w:pPr>
        <w:pStyle w:val="ListParagraph"/>
        <w:numPr>
          <w:ilvl w:val="0"/>
          <w:numId w:val="40"/>
        </w:numPr>
      </w:pPr>
      <w:r w:rsidRPr="00C6683E">
        <w:lastRenderedPageBreak/>
        <w:t>Letters from support services or financial counsellors</w:t>
      </w:r>
      <w:r>
        <w:t>;</w:t>
      </w:r>
    </w:p>
    <w:p w14:paraId="1838E17F" w14:textId="77777777" w:rsidR="004128DD" w:rsidRPr="00C6683E" w:rsidRDefault="004128DD" w:rsidP="00092AF8">
      <w:pPr>
        <w:pStyle w:val="ListParagraph"/>
        <w:numPr>
          <w:ilvl w:val="0"/>
          <w:numId w:val="40"/>
        </w:numPr>
      </w:pPr>
      <w:r w:rsidRPr="00C6683E">
        <w:t>Confirmation of loss</w:t>
      </w:r>
      <w:r>
        <w:t xml:space="preserve"> of</w:t>
      </w:r>
      <w:r w:rsidRPr="00C6683E">
        <w:t xml:space="preserve"> income</w:t>
      </w:r>
      <w:r>
        <w:t>;</w:t>
      </w:r>
    </w:p>
    <w:p w14:paraId="592F7550" w14:textId="66E913F0" w:rsidR="004128DD" w:rsidRDefault="004128DD" w:rsidP="00092AF8">
      <w:pPr>
        <w:pStyle w:val="ListParagraph"/>
        <w:numPr>
          <w:ilvl w:val="0"/>
          <w:numId w:val="40"/>
        </w:numPr>
      </w:pPr>
      <w:r>
        <w:t>Any other evidence of financial hardship</w:t>
      </w:r>
      <w:r w:rsidR="00092AF8">
        <w:t>;</w:t>
      </w:r>
    </w:p>
    <w:p w14:paraId="0CB47667" w14:textId="77777777" w:rsidR="004128DD" w:rsidRDefault="004128DD" w:rsidP="00092AF8">
      <w:r>
        <w:t>Renters seeking support for temporary absence must provide:</w:t>
      </w:r>
    </w:p>
    <w:p w14:paraId="022EF5F5" w14:textId="4FF88BD9" w:rsidR="004128DD" w:rsidRDefault="004128DD" w:rsidP="00092AF8">
      <w:pPr>
        <w:pStyle w:val="ListParagraph"/>
        <w:numPr>
          <w:ilvl w:val="0"/>
          <w:numId w:val="40"/>
        </w:numPr>
      </w:pPr>
      <w:r>
        <w:t>The entry and exit date of temporary accommodation</w:t>
      </w:r>
      <w:r w:rsidR="00092AF8">
        <w:t>;</w:t>
      </w:r>
    </w:p>
    <w:p w14:paraId="5E9E75BE" w14:textId="344E61AD" w:rsidR="004128DD" w:rsidRDefault="004128DD" w:rsidP="00092AF8">
      <w:pPr>
        <w:pStyle w:val="ListParagraph"/>
        <w:numPr>
          <w:ilvl w:val="0"/>
          <w:numId w:val="40"/>
        </w:numPr>
      </w:pPr>
      <w:r>
        <w:t>Confirmation of payment of fees</w:t>
      </w:r>
      <w:r w:rsidR="00092AF8">
        <w:t>;</w:t>
      </w:r>
    </w:p>
    <w:p w14:paraId="0017EDA5" w14:textId="77777777" w:rsidR="004128DD" w:rsidRDefault="004128DD" w:rsidP="00092AF8">
      <w:pPr>
        <w:pStyle w:val="ListParagraph"/>
        <w:numPr>
          <w:ilvl w:val="0"/>
          <w:numId w:val="40"/>
        </w:numPr>
      </w:pPr>
      <w:r>
        <w:t>Confirmation they will not be receiving their regular statutory income.</w:t>
      </w:r>
    </w:p>
    <w:p w14:paraId="31048179" w14:textId="579059A8" w:rsidR="004128DD" w:rsidRPr="00765933" w:rsidRDefault="004128DD" w:rsidP="00092AF8">
      <w:pPr>
        <w:rPr>
          <w:lang w:val="en-US"/>
        </w:rPr>
      </w:pPr>
      <w:r w:rsidRPr="00560601">
        <w:rPr>
          <w:lang w:val="en-US"/>
        </w:rPr>
        <w:t>Renters are encouraged to notify</w:t>
      </w:r>
      <w:r>
        <w:rPr>
          <w:lang w:val="en-US"/>
        </w:rPr>
        <w:t xml:space="preserve"> </w:t>
      </w:r>
      <w:r w:rsidRPr="00765933">
        <w:rPr>
          <w:highlight w:val="yellow"/>
          <w:lang w:val="en-US"/>
        </w:rPr>
        <w:t>[CHO]</w:t>
      </w:r>
      <w:r w:rsidRPr="00560601">
        <w:rPr>
          <w:lang w:val="en-US"/>
        </w:rPr>
        <w:t xml:space="preserve"> of a temporary absence as soon as possible and will be given </w:t>
      </w:r>
      <w:r w:rsidRPr="00AA3727">
        <w:rPr>
          <w:highlight w:val="yellow"/>
          <w:lang w:val="en-US"/>
        </w:rPr>
        <w:t>[4]</w:t>
      </w:r>
      <w:r w:rsidRPr="00560601">
        <w:rPr>
          <w:lang w:val="en-US"/>
        </w:rPr>
        <w:t xml:space="preserve"> weeks to provide documentation in support of their temporary absence. During that time, </w:t>
      </w:r>
      <w:r w:rsidRPr="00765933">
        <w:rPr>
          <w:highlight w:val="yellow"/>
          <w:lang w:val="en-US"/>
        </w:rPr>
        <w:t>[CHO]</w:t>
      </w:r>
      <w:r w:rsidRPr="00560601">
        <w:rPr>
          <w:lang w:val="en-US"/>
        </w:rPr>
        <w:t xml:space="preserve"> will not take steps to issue a notice to vacate for rent arrears and will backdate any support or temporary absence to the date </w:t>
      </w:r>
      <w:r>
        <w:rPr>
          <w:lang w:val="en-US"/>
        </w:rPr>
        <w:t xml:space="preserve">the </w:t>
      </w:r>
      <w:r w:rsidRPr="00560601">
        <w:rPr>
          <w:lang w:val="en-US"/>
        </w:rPr>
        <w:t>notification</w:t>
      </w:r>
      <w:r>
        <w:rPr>
          <w:lang w:val="en-US"/>
        </w:rPr>
        <w:t xml:space="preserve"> was received</w:t>
      </w:r>
      <w:r w:rsidRPr="00560601">
        <w:rPr>
          <w:lang w:val="en-US"/>
        </w:rPr>
        <w:t>.</w:t>
      </w:r>
    </w:p>
    <w:p w14:paraId="14E7D115" w14:textId="4951D59B" w:rsidR="004128DD" w:rsidRPr="006871C0" w:rsidRDefault="004128DD" w:rsidP="00BD518D">
      <w:pPr>
        <w:pStyle w:val="Heading1"/>
      </w:pPr>
      <w:r w:rsidRPr="006871C0">
        <w:t>Referral</w:t>
      </w:r>
      <w:r w:rsidR="006C0063">
        <w:t>s</w:t>
      </w:r>
    </w:p>
    <w:p w14:paraId="1C4CD6BE" w14:textId="77777777" w:rsidR="004128DD" w:rsidRDefault="004128DD" w:rsidP="004128DD">
      <w:pPr>
        <w:rPr>
          <w:rFonts w:cstheme="minorHAnsi"/>
        </w:rPr>
      </w:pPr>
      <w:r>
        <w:rPr>
          <w:rFonts w:cstheme="minorHAnsi"/>
        </w:rPr>
        <w:t>Where a renter has already engaged with a financial counselling service or support service, any financial plans or assistance should be provided as evidence to support an application for hardship.</w:t>
      </w:r>
    </w:p>
    <w:p w14:paraId="4AD6EEC5" w14:textId="77777777" w:rsidR="004128DD" w:rsidRDefault="004128DD" w:rsidP="004128DD">
      <w:pPr>
        <w:spacing w:before="120"/>
        <w:rPr>
          <w:rFonts w:cstheme="minorHAnsi"/>
        </w:rPr>
      </w:pPr>
      <w:r>
        <w:rPr>
          <w:rFonts w:cstheme="minorHAnsi"/>
        </w:rPr>
        <w:t>Where financial support is not already in place, renters will be supported to engage with services that can assist to stabilise their circumstances</w:t>
      </w:r>
      <w:r w:rsidRPr="0012450A">
        <w:rPr>
          <w:rFonts w:cstheme="minorHAnsi"/>
        </w:rPr>
        <w:t xml:space="preserve"> </w:t>
      </w:r>
      <w:r>
        <w:rPr>
          <w:rFonts w:cstheme="minorHAnsi"/>
        </w:rPr>
        <w:t xml:space="preserve">such as </w:t>
      </w:r>
      <w:r w:rsidRPr="0012450A">
        <w:rPr>
          <w:rFonts w:cstheme="minorHAnsi"/>
        </w:rPr>
        <w:t>financial counselling service</w:t>
      </w:r>
      <w:r>
        <w:rPr>
          <w:rFonts w:cstheme="minorHAnsi"/>
        </w:rPr>
        <w:t>s</w:t>
      </w:r>
      <w:r w:rsidRPr="0012450A">
        <w:rPr>
          <w:rFonts w:cstheme="minorHAnsi"/>
        </w:rPr>
        <w:t xml:space="preserve"> or other support service</w:t>
      </w:r>
      <w:r>
        <w:rPr>
          <w:rFonts w:cstheme="minorHAnsi"/>
        </w:rPr>
        <w:t xml:space="preserve">s. </w:t>
      </w:r>
      <w:r w:rsidRPr="005902FC">
        <w:rPr>
          <w:rFonts w:cstheme="minorHAnsi"/>
          <w:highlight w:val="yellow"/>
        </w:rPr>
        <w:t>[CHO]</w:t>
      </w:r>
      <w:r>
        <w:rPr>
          <w:rFonts w:cstheme="minorHAnsi"/>
        </w:rPr>
        <w:t xml:space="preserve"> will assist the renter with referrals to these services.</w:t>
      </w:r>
    </w:p>
    <w:p w14:paraId="3292DACD" w14:textId="77777777" w:rsidR="004128DD" w:rsidRDefault="004128DD" w:rsidP="004128DD">
      <w:pPr>
        <w:spacing w:before="120"/>
        <w:rPr>
          <w:rFonts w:cstheme="minorHAnsi"/>
        </w:rPr>
      </w:pPr>
      <w:r w:rsidRPr="00CA35E9">
        <w:rPr>
          <w:rFonts w:cstheme="minorHAnsi"/>
          <w:highlight w:val="yellow"/>
        </w:rPr>
        <w:t>[CHO]</w:t>
      </w:r>
      <w:r>
        <w:rPr>
          <w:rFonts w:cstheme="minorHAnsi"/>
        </w:rPr>
        <w:t xml:space="preserve"> will work with the renter and their support service to ensure the renter is receiving any commonwealth assistance that they are eligible for such as Centrelink benefits, rent assistance and concession cards. </w:t>
      </w:r>
    </w:p>
    <w:p w14:paraId="46E0BF24" w14:textId="6EDC59CE" w:rsidR="004128DD" w:rsidRPr="003B643C" w:rsidRDefault="00570BB3" w:rsidP="004128DD">
      <w:pPr>
        <w:spacing w:before="60" w:after="180" w:line="254" w:lineRule="auto"/>
      </w:pPr>
      <w:r>
        <w:t>S</w:t>
      </w:r>
      <w:r w:rsidR="004128DD" w:rsidRPr="003B643C">
        <w:t xml:space="preserve">ee </w:t>
      </w:r>
      <w:r w:rsidR="004128DD" w:rsidRPr="003B643C">
        <w:rPr>
          <w:highlight w:val="yellow"/>
        </w:rPr>
        <w:t>[CHO</w:t>
      </w:r>
      <w:r>
        <w:rPr>
          <w:highlight w:val="yellow"/>
        </w:rPr>
        <w:t>s</w:t>
      </w:r>
      <w:r w:rsidR="004128DD">
        <w:rPr>
          <w:highlight w:val="yellow"/>
        </w:rPr>
        <w:t xml:space="preserve"> Renter Assistance Information Sheet</w:t>
      </w:r>
      <w:r w:rsidR="004128DD" w:rsidRPr="003B643C">
        <w:rPr>
          <w:highlight w:val="yellow"/>
        </w:rPr>
        <w:t>]</w:t>
      </w:r>
      <w:r w:rsidR="004128DD" w:rsidRPr="003B643C">
        <w:t xml:space="preserve"> </w:t>
      </w:r>
      <w:r w:rsidR="004128DD">
        <w:t>for a</w:t>
      </w:r>
      <w:r w:rsidR="004128DD" w:rsidRPr="003B643C">
        <w:t xml:space="preserve"> list</w:t>
      </w:r>
      <w:r w:rsidR="004128DD">
        <w:t xml:space="preserve"> of</w:t>
      </w:r>
      <w:r w:rsidR="004128DD" w:rsidRPr="003B643C">
        <w:t xml:space="preserve"> advocates and supports that may be able to assist in these circumstances.</w:t>
      </w:r>
    </w:p>
    <w:p w14:paraId="3711ABA9" w14:textId="0C63631D" w:rsidR="004128DD" w:rsidRDefault="004128DD" w:rsidP="00FE5C78">
      <w:pPr>
        <w:pStyle w:val="Heading1"/>
      </w:pPr>
      <w:r>
        <w:t xml:space="preserve">Assessment and </w:t>
      </w:r>
      <w:r w:rsidR="00FE5C78">
        <w:t>o</w:t>
      </w:r>
      <w:r>
        <w:t>utcomes</w:t>
      </w:r>
    </w:p>
    <w:p w14:paraId="0B458D1B" w14:textId="77777777" w:rsidR="00FE5C78" w:rsidRDefault="004128DD" w:rsidP="00FE5C78">
      <w:r w:rsidRPr="2D05F54A">
        <w:t>Applications for hardship will be assessed on a case-by-case basis, based on the information and evidence provided in the application</w:t>
      </w:r>
      <w:r>
        <w:t xml:space="preserve">, with </w:t>
      </w:r>
      <w:r w:rsidRPr="2D05F54A">
        <w:t xml:space="preserve">consideration </w:t>
      </w:r>
      <w:r>
        <w:t xml:space="preserve">given to </w:t>
      </w:r>
      <w:r w:rsidRPr="2D05F54A">
        <w:t>the renter’s human rights.</w:t>
      </w:r>
    </w:p>
    <w:p w14:paraId="3BF3353B" w14:textId="71880C1C" w:rsidR="004128DD" w:rsidRPr="009A720E" w:rsidRDefault="004128DD" w:rsidP="00FE5C78">
      <w:r w:rsidRPr="2D05F54A">
        <w:rPr>
          <w:highlight w:val="yellow"/>
        </w:rPr>
        <w:t>[CHO]</w:t>
      </w:r>
      <w:r w:rsidRPr="2D05F54A">
        <w:t xml:space="preserve"> will advise the renter of the outcome in writing within </w:t>
      </w:r>
      <w:r w:rsidRPr="2D05F54A">
        <w:rPr>
          <w:highlight w:val="yellow"/>
        </w:rPr>
        <w:t>[7]</w:t>
      </w:r>
      <w:r w:rsidRPr="2D05F54A">
        <w:t xml:space="preserve"> days.</w:t>
      </w:r>
    </w:p>
    <w:p w14:paraId="7C4DF32B" w14:textId="77777777" w:rsidR="004128DD" w:rsidRDefault="004128DD" w:rsidP="00FE5C78">
      <w:r>
        <w:t>Assessment includes (but is not limited to):</w:t>
      </w:r>
    </w:p>
    <w:p w14:paraId="5576B78C" w14:textId="77777777" w:rsidR="004128DD" w:rsidRDefault="004128DD" w:rsidP="00FE5C78">
      <w:pPr>
        <w:pStyle w:val="ListParagraph"/>
        <w:numPr>
          <w:ilvl w:val="0"/>
          <w:numId w:val="41"/>
        </w:numPr>
      </w:pPr>
      <w:r>
        <w:t>W</w:t>
      </w:r>
      <w:r w:rsidRPr="00D961C8">
        <w:t xml:space="preserve">hether the </w:t>
      </w:r>
      <w:r>
        <w:t>renter</w:t>
      </w:r>
      <w:r w:rsidRPr="00D961C8">
        <w:t xml:space="preserve"> is absent due to special circumstances</w:t>
      </w:r>
      <w:r>
        <w:t>;</w:t>
      </w:r>
    </w:p>
    <w:p w14:paraId="466C6AAC" w14:textId="77777777" w:rsidR="004128DD" w:rsidRPr="00D961C8" w:rsidRDefault="004128DD" w:rsidP="00FE5C78">
      <w:pPr>
        <w:pStyle w:val="ListParagraph"/>
        <w:numPr>
          <w:ilvl w:val="0"/>
          <w:numId w:val="41"/>
        </w:numPr>
      </w:pPr>
      <w:r>
        <w:t>A</w:t>
      </w:r>
      <w:r w:rsidRPr="00D961C8">
        <w:t>ny previous temporary absence period</w:t>
      </w:r>
      <w:r>
        <w:t xml:space="preserve"> or hardship support</w:t>
      </w:r>
      <w:r w:rsidRPr="00D961C8">
        <w:t>, including frequent temporary absences (excluding special circumstances)</w:t>
      </w:r>
      <w:r>
        <w:t>;</w:t>
      </w:r>
    </w:p>
    <w:p w14:paraId="48452924" w14:textId="77777777" w:rsidR="004128DD" w:rsidRPr="00D961C8" w:rsidRDefault="004128DD" w:rsidP="00FE5C78">
      <w:pPr>
        <w:pStyle w:val="ListParagraph"/>
        <w:numPr>
          <w:ilvl w:val="0"/>
          <w:numId w:val="41"/>
        </w:numPr>
      </w:pPr>
      <w:r>
        <w:t>Renter</w:t>
      </w:r>
      <w:r w:rsidRPr="00D961C8">
        <w:t xml:space="preserve"> or household history, including any complex tenancy issues</w:t>
      </w:r>
      <w:r>
        <w:t>;</w:t>
      </w:r>
    </w:p>
    <w:p w14:paraId="2048300F" w14:textId="77777777" w:rsidR="004128DD" w:rsidRPr="00D961C8" w:rsidRDefault="004128DD" w:rsidP="00FE5C78">
      <w:pPr>
        <w:pStyle w:val="ListParagraph"/>
        <w:numPr>
          <w:ilvl w:val="0"/>
          <w:numId w:val="41"/>
        </w:numPr>
      </w:pPr>
      <w:r>
        <w:t>T</w:t>
      </w:r>
      <w:r w:rsidRPr="00D961C8">
        <w:t xml:space="preserve">he involvement of other programs, for example </w:t>
      </w:r>
      <w:r>
        <w:t>c</w:t>
      </w:r>
      <w:r w:rsidRPr="00D961C8">
        <w:t xml:space="preserve">hild </w:t>
      </w:r>
      <w:r>
        <w:t>p</w:t>
      </w:r>
      <w:r w:rsidRPr="00D961C8">
        <w:t>rotection</w:t>
      </w:r>
      <w:r>
        <w:t>;</w:t>
      </w:r>
    </w:p>
    <w:p w14:paraId="0C686B18" w14:textId="77777777" w:rsidR="004128DD" w:rsidRDefault="004128DD" w:rsidP="00FE5C78">
      <w:pPr>
        <w:pStyle w:val="ListParagraph"/>
        <w:numPr>
          <w:ilvl w:val="0"/>
          <w:numId w:val="41"/>
        </w:numPr>
      </w:pPr>
      <w:r>
        <w:t>A</w:t>
      </w:r>
      <w:r w:rsidRPr="00D961C8">
        <w:t xml:space="preserve">ny </w:t>
      </w:r>
      <w:r>
        <w:t>renter</w:t>
      </w:r>
      <w:r w:rsidRPr="00D961C8">
        <w:t xml:space="preserve"> or household issues relevant to the decision</w:t>
      </w:r>
      <w:r>
        <w:t>;</w:t>
      </w:r>
    </w:p>
    <w:p w14:paraId="1CE141AD" w14:textId="77777777" w:rsidR="004128DD" w:rsidRDefault="004128DD" w:rsidP="00FE5C78">
      <w:pPr>
        <w:pStyle w:val="ListParagraph"/>
        <w:numPr>
          <w:ilvl w:val="0"/>
          <w:numId w:val="41"/>
        </w:numPr>
      </w:pPr>
      <w:r>
        <w:lastRenderedPageBreak/>
        <w:t>Evidence of unexpected and significant additional financial costs;</w:t>
      </w:r>
    </w:p>
    <w:p w14:paraId="08A1480B" w14:textId="77777777" w:rsidR="004128DD" w:rsidRDefault="004128DD" w:rsidP="00FE5C78">
      <w:pPr>
        <w:pStyle w:val="ListParagraph"/>
        <w:numPr>
          <w:ilvl w:val="0"/>
          <w:numId w:val="41"/>
        </w:numPr>
      </w:pPr>
      <w:r>
        <w:t>Evidence of significant medical costs not covered by external funding;</w:t>
      </w:r>
    </w:p>
    <w:p w14:paraId="2E557855" w14:textId="77777777" w:rsidR="004128DD" w:rsidRPr="00154BA2" w:rsidRDefault="004128DD" w:rsidP="00FE5C78">
      <w:pPr>
        <w:pStyle w:val="ListParagraph"/>
        <w:numPr>
          <w:ilvl w:val="0"/>
          <w:numId w:val="41"/>
        </w:numPr>
      </w:pPr>
      <w:r>
        <w:t>Approximate length of incarceration with the aim of avoiding renters exiting prison into homelessness.</w:t>
      </w:r>
    </w:p>
    <w:p w14:paraId="1FF62069" w14:textId="1FBA2C34" w:rsidR="004128DD" w:rsidRPr="00154BA2" w:rsidRDefault="004128DD" w:rsidP="00FE5C78">
      <w:r>
        <w:t xml:space="preserve">In </w:t>
      </w:r>
      <w:r w:rsidRPr="00154BA2">
        <w:t xml:space="preserve">line with human rights considerations under the Charter, the renter and their household’s human rights may be impacted by </w:t>
      </w:r>
      <w:r w:rsidR="00525286">
        <w:t>a</w:t>
      </w:r>
      <w:r w:rsidRPr="00154BA2">
        <w:t xml:space="preserve"> decision. </w:t>
      </w:r>
      <w:r w:rsidR="00A20872">
        <w:t>T</w:t>
      </w:r>
      <w:r w:rsidRPr="00154BA2">
        <w:t>he individual circumstances and consequences for the household which may result from the proposed action</w:t>
      </w:r>
      <w:r w:rsidR="00367C48">
        <w:t xml:space="preserve"> will be taken into consideration</w:t>
      </w:r>
      <w:r w:rsidRPr="00154BA2">
        <w:t xml:space="preserve">. For example, </w:t>
      </w:r>
      <w:r w:rsidR="00367C48">
        <w:t>whether</w:t>
      </w:r>
      <w:r w:rsidRPr="00154BA2">
        <w:t xml:space="preserve"> non</w:t>
      </w:r>
      <w:r>
        <w:t>-</w:t>
      </w:r>
      <w:r w:rsidRPr="00154BA2">
        <w:t>approval c</w:t>
      </w:r>
      <w:r>
        <w:t>reate</w:t>
      </w:r>
      <w:r w:rsidRPr="00154BA2">
        <w:t xml:space="preserve"> severe hardship </w:t>
      </w:r>
      <w:r>
        <w:t>for</w:t>
      </w:r>
      <w:r w:rsidRPr="00154BA2">
        <w:t xml:space="preserve"> the household, negatively impact the family unit, their ability to practice their culture and religion, impact their mental health or result in an eviction in homelessness</w:t>
      </w:r>
      <w:r w:rsidR="00367C48">
        <w:t>.</w:t>
      </w:r>
    </w:p>
    <w:p w14:paraId="40461338" w14:textId="50D7482C" w:rsidR="004128DD" w:rsidRPr="00DE427E" w:rsidRDefault="004128DD" w:rsidP="00FE5C78">
      <w:pPr>
        <w:pStyle w:val="Heading3"/>
      </w:pPr>
      <w:r w:rsidRPr="00DE427E">
        <w:t xml:space="preserve">Rent </w:t>
      </w:r>
      <w:r w:rsidR="00367C48">
        <w:t>r</w:t>
      </w:r>
      <w:r w:rsidRPr="00DE427E">
        <w:t>eduction</w:t>
      </w:r>
    </w:p>
    <w:p w14:paraId="4C412415" w14:textId="77777777" w:rsidR="00F63D27" w:rsidRDefault="004128DD" w:rsidP="00FE5C78">
      <w:r w:rsidRPr="2D05F54A">
        <w:t xml:space="preserve">Where significant hardship has been established (either financial hardship or hardship due to temporary absence), </w:t>
      </w:r>
      <w:r w:rsidRPr="2D05F54A">
        <w:rPr>
          <w:highlight w:val="yellow"/>
        </w:rPr>
        <w:t>[CHO]</w:t>
      </w:r>
      <w:r w:rsidRPr="2D05F54A">
        <w:t xml:space="preserve"> may reduce rental payments for an agreed period. </w:t>
      </w:r>
    </w:p>
    <w:p w14:paraId="5B5C1239" w14:textId="3FA8DD5E" w:rsidR="004128DD" w:rsidRDefault="004128DD" w:rsidP="00FE5C78">
      <w:r w:rsidRPr="2D05F54A">
        <w:t xml:space="preserve">If a rent reduction is approved </w:t>
      </w:r>
      <w:r w:rsidRPr="2D05F54A">
        <w:rPr>
          <w:highlight w:val="yellow"/>
        </w:rPr>
        <w:t>[CHO]</w:t>
      </w:r>
      <w:r w:rsidRPr="2D05F54A">
        <w:t xml:space="preserve"> will reduce the rent to </w:t>
      </w:r>
      <w:r w:rsidRPr="004F6CBE">
        <w:rPr>
          <w:highlight w:val="yellow"/>
        </w:rPr>
        <w:t>[25% of the weekly rent payment/$15 per week</w:t>
      </w:r>
      <w:r w:rsidRPr="00F0735D">
        <w:rPr>
          <w:highlight w:val="yellow"/>
        </w:rPr>
        <w:t>]</w:t>
      </w:r>
      <w:r w:rsidRPr="2D05F54A">
        <w:t xml:space="preserve"> and will advise the renter in writing of the commencement and duration of the reduced rent period. </w:t>
      </w:r>
    </w:p>
    <w:p w14:paraId="74044B40" w14:textId="7A1217A9" w:rsidR="00AF4261" w:rsidRDefault="004128DD" w:rsidP="00FE5C78">
      <w:r w:rsidRPr="00E21826">
        <w:t xml:space="preserve">Where a renter is absent for longer than </w:t>
      </w:r>
      <w:r w:rsidRPr="00AD585D">
        <w:rPr>
          <w:highlight w:val="yellow"/>
        </w:rPr>
        <w:t>[6]</w:t>
      </w:r>
      <w:r w:rsidRPr="00E21826">
        <w:t xml:space="preserve"> months, and an extension has not been approved, </w:t>
      </w:r>
      <w:r w:rsidRPr="00E21826">
        <w:rPr>
          <w:highlight w:val="yellow"/>
        </w:rPr>
        <w:t>[CHO]</w:t>
      </w:r>
      <w:r w:rsidRPr="00E21826">
        <w:t xml:space="preserve"> may take action to regain possession of the property</w:t>
      </w:r>
      <w:r>
        <w:t xml:space="preserve">, </w:t>
      </w:r>
      <w:r w:rsidRPr="00E55BD7">
        <w:t xml:space="preserve">see </w:t>
      </w:r>
      <w:r>
        <w:rPr>
          <w:highlight w:val="yellow"/>
        </w:rPr>
        <w:t>[</w:t>
      </w:r>
      <w:r w:rsidRPr="00F0735D">
        <w:rPr>
          <w:highlight w:val="yellow"/>
        </w:rPr>
        <w:t>CHO</w:t>
      </w:r>
      <w:r w:rsidR="00F63D27">
        <w:rPr>
          <w:highlight w:val="yellow"/>
        </w:rPr>
        <w:t>s</w:t>
      </w:r>
      <w:r w:rsidRPr="00F0735D">
        <w:rPr>
          <w:highlight w:val="yellow"/>
        </w:rPr>
        <w:t xml:space="preserve"> Ending Tenancies Policy</w:t>
      </w:r>
      <w:r>
        <w:rPr>
          <w:highlight w:val="yellow"/>
        </w:rPr>
        <w:t>]</w:t>
      </w:r>
      <w:r w:rsidRPr="00F0735D">
        <w:rPr>
          <w:highlight w:val="yellow"/>
        </w:rPr>
        <w:t>.</w:t>
      </w:r>
    </w:p>
    <w:p w14:paraId="2F1E9D52" w14:textId="77777777" w:rsidR="004E556A" w:rsidRDefault="004E556A" w:rsidP="004E556A">
      <w:pPr>
        <w:pStyle w:val="Heading1"/>
      </w:pPr>
      <w:r>
        <w:t>Useful Resources</w:t>
      </w:r>
    </w:p>
    <w:tbl>
      <w:tblPr>
        <w:tblStyle w:val="TableGrid"/>
        <w:tblW w:w="935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6095"/>
      </w:tblGrid>
      <w:tr w:rsidR="004E556A" w14:paraId="5E3FFFE9" w14:textId="77777777" w:rsidTr="004E556A">
        <w:tc>
          <w:tcPr>
            <w:tcW w:w="3256" w:type="dxa"/>
          </w:tcPr>
          <w:p w14:paraId="44862FA0" w14:textId="77777777" w:rsidR="004E556A" w:rsidRDefault="004E556A" w:rsidP="004E556A">
            <w:r>
              <w:t>National Debt Helpline</w:t>
            </w:r>
          </w:p>
        </w:tc>
        <w:tc>
          <w:tcPr>
            <w:tcW w:w="6095" w:type="dxa"/>
          </w:tcPr>
          <w:p w14:paraId="6ADDE8FC" w14:textId="77777777" w:rsidR="004E556A" w:rsidRDefault="004E556A" w:rsidP="004E556A">
            <w:hyperlink r:id="rId10" w:history="1">
              <w:r w:rsidRPr="00D547EC">
                <w:rPr>
                  <w:rStyle w:val="Hyperlink"/>
                  <w:rFonts w:cstheme="minorHAnsi"/>
                </w:rPr>
                <w:t>https://ndh.org.</w:t>
              </w:r>
              <w:r w:rsidRPr="00D547EC">
                <w:rPr>
                  <w:rStyle w:val="Hyperlink"/>
                  <w:rFonts w:cstheme="minorHAnsi"/>
                </w:rPr>
                <w:t>a</w:t>
              </w:r>
              <w:r w:rsidRPr="00D547EC">
                <w:rPr>
                  <w:rStyle w:val="Hyperlink"/>
                  <w:rFonts w:cstheme="minorHAnsi"/>
                </w:rPr>
                <w:t>u/</w:t>
              </w:r>
            </w:hyperlink>
          </w:p>
        </w:tc>
      </w:tr>
      <w:tr w:rsidR="004E556A" w14:paraId="4B086034" w14:textId="77777777" w:rsidTr="004E556A">
        <w:tc>
          <w:tcPr>
            <w:tcW w:w="3256" w:type="dxa"/>
          </w:tcPr>
          <w:p w14:paraId="58496AEE" w14:textId="77777777" w:rsidR="004E556A" w:rsidRDefault="004E556A" w:rsidP="004E556A">
            <w:r>
              <w:t>Money Smart</w:t>
            </w:r>
          </w:p>
        </w:tc>
        <w:tc>
          <w:tcPr>
            <w:tcW w:w="6095" w:type="dxa"/>
          </w:tcPr>
          <w:p w14:paraId="13980BC6" w14:textId="77777777" w:rsidR="004E556A" w:rsidRDefault="004E556A" w:rsidP="004E556A">
            <w:hyperlink r:id="rId11" w:history="1">
              <w:r w:rsidRPr="00D547EC">
                <w:rPr>
                  <w:rStyle w:val="Hyperlink"/>
                  <w:rFonts w:cstheme="minorHAnsi"/>
                </w:rPr>
                <w:t>https:/</w:t>
              </w:r>
              <w:r w:rsidRPr="00D547EC">
                <w:rPr>
                  <w:rStyle w:val="Hyperlink"/>
                  <w:rFonts w:cstheme="minorHAnsi"/>
                </w:rPr>
                <w:t>/</w:t>
              </w:r>
              <w:r w:rsidRPr="00D547EC">
                <w:rPr>
                  <w:rStyle w:val="Hyperlink"/>
                  <w:rFonts w:cstheme="minorHAnsi"/>
                </w:rPr>
                <w:t>moneysmart.gov.au/</w:t>
              </w:r>
            </w:hyperlink>
          </w:p>
        </w:tc>
      </w:tr>
      <w:tr w:rsidR="004E556A" w14:paraId="55F7D87F" w14:textId="77777777" w:rsidTr="004E556A">
        <w:tc>
          <w:tcPr>
            <w:tcW w:w="3256" w:type="dxa"/>
          </w:tcPr>
          <w:p w14:paraId="1B5F8A5A" w14:textId="77777777" w:rsidR="004E556A" w:rsidRDefault="004E556A" w:rsidP="004E556A">
            <w:r>
              <w:t>Concessions Eligibility Calculator</w:t>
            </w:r>
          </w:p>
        </w:tc>
        <w:tc>
          <w:tcPr>
            <w:tcW w:w="6095" w:type="dxa"/>
          </w:tcPr>
          <w:p w14:paraId="3B4B61E8" w14:textId="77777777" w:rsidR="004E556A" w:rsidRDefault="004E556A" w:rsidP="004E556A">
            <w:hyperlink r:id="rId12" w:history="1">
              <w:r w:rsidRPr="00D547EC">
                <w:rPr>
                  <w:rStyle w:val="Hyperlink"/>
                  <w:rFonts w:cstheme="minorHAnsi"/>
                </w:rPr>
                <w:t>https://services.dffh.vic.gov.au/concessions-eligibility-calculator</w:t>
              </w:r>
            </w:hyperlink>
            <w:r>
              <w:t xml:space="preserve"> </w:t>
            </w:r>
          </w:p>
        </w:tc>
      </w:tr>
      <w:tr w:rsidR="004E556A" w14:paraId="4252C41C" w14:textId="77777777" w:rsidTr="004E556A">
        <w:tc>
          <w:tcPr>
            <w:tcW w:w="3256" w:type="dxa"/>
          </w:tcPr>
          <w:p w14:paraId="20396A76" w14:textId="77777777" w:rsidR="004E556A" w:rsidRDefault="004E556A" w:rsidP="004E556A">
            <w:r>
              <w:t>Utility Relief Grant Scheme</w:t>
            </w:r>
          </w:p>
        </w:tc>
        <w:tc>
          <w:tcPr>
            <w:tcW w:w="6095" w:type="dxa"/>
          </w:tcPr>
          <w:p w14:paraId="55B6010A" w14:textId="77777777" w:rsidR="004E556A" w:rsidRDefault="004E556A" w:rsidP="004E556A">
            <w:hyperlink r:id="rId13" w:history="1">
              <w:r w:rsidRPr="00D547EC">
                <w:rPr>
                  <w:rStyle w:val="Hyperlink"/>
                  <w:rFonts w:cstheme="minorHAnsi"/>
                </w:rPr>
                <w:t>https://services.dffh.vic.gov.au/utility-relief-grant-scheme</w:t>
              </w:r>
            </w:hyperlink>
            <w:r>
              <w:t xml:space="preserve"> </w:t>
            </w:r>
          </w:p>
        </w:tc>
      </w:tr>
      <w:tr w:rsidR="004E556A" w14:paraId="2A5558F2" w14:textId="77777777" w:rsidTr="004E556A">
        <w:tc>
          <w:tcPr>
            <w:tcW w:w="3256" w:type="dxa"/>
          </w:tcPr>
          <w:p w14:paraId="7C3A3A17" w14:textId="77777777" w:rsidR="004E556A" w:rsidRDefault="004E556A" w:rsidP="004E556A">
            <w:r>
              <w:t>No Interest Loans (NILs)</w:t>
            </w:r>
          </w:p>
        </w:tc>
        <w:tc>
          <w:tcPr>
            <w:tcW w:w="6095" w:type="dxa"/>
          </w:tcPr>
          <w:p w14:paraId="60D36EFA" w14:textId="77777777" w:rsidR="004E556A" w:rsidRDefault="004E556A" w:rsidP="004E556A">
            <w:hyperlink r:id="rId14" w:history="1">
              <w:r w:rsidRPr="00D547EC">
                <w:rPr>
                  <w:rStyle w:val="Hyperlink"/>
                  <w:rFonts w:cstheme="minorHAnsi"/>
                </w:rPr>
                <w:t>https://goodshep.org.au/services/nils/</w:t>
              </w:r>
            </w:hyperlink>
            <w:r>
              <w:t xml:space="preserve"> </w:t>
            </w:r>
          </w:p>
        </w:tc>
      </w:tr>
    </w:tbl>
    <w:p w14:paraId="0AEB49CE" w14:textId="77777777" w:rsidR="004E556A" w:rsidRDefault="004E556A" w:rsidP="004E556A"/>
    <w:p w14:paraId="218D3688" w14:textId="5BD30910" w:rsidR="009928C5" w:rsidRDefault="009928C5" w:rsidP="00F175CE">
      <w:pPr>
        <w:pStyle w:val="Heading1"/>
      </w:pPr>
      <w:r>
        <w:t>Related policies</w:t>
      </w:r>
    </w:p>
    <w:p w14:paraId="61E5FFED" w14:textId="3D13C98D" w:rsidR="003F1968" w:rsidRDefault="003F1968" w:rsidP="003F1968">
      <w:pPr>
        <w:rPr>
          <w:rFonts w:cstheme="minorHAnsi"/>
        </w:rPr>
      </w:pPr>
      <w:r w:rsidRPr="00AC2857">
        <w:rPr>
          <w:rFonts w:cstheme="minorHAnsi"/>
          <w:highlight w:val="yellow"/>
        </w:rPr>
        <w:t>[</w:t>
      </w:r>
      <w:r w:rsidRPr="002F474B">
        <w:rPr>
          <w:rFonts w:cstheme="minorHAnsi"/>
          <w:highlight w:val="yellow"/>
        </w:rPr>
        <w:t xml:space="preserve">Insert </w:t>
      </w:r>
      <w:r>
        <w:rPr>
          <w:rFonts w:cstheme="minorHAnsi"/>
          <w:highlight w:val="yellow"/>
        </w:rPr>
        <w:t>a description</w:t>
      </w:r>
      <w:r w:rsidRPr="002F474B">
        <w:rPr>
          <w:rFonts w:cstheme="minorHAnsi"/>
          <w:highlight w:val="yellow"/>
        </w:rPr>
        <w:t xml:space="preserve"> of rel</w:t>
      </w:r>
      <w:r>
        <w:rPr>
          <w:rFonts w:cstheme="minorHAnsi"/>
          <w:highlight w:val="yellow"/>
        </w:rPr>
        <w:t>evant</w:t>
      </w:r>
      <w:r w:rsidRPr="002F474B">
        <w:rPr>
          <w:rFonts w:cstheme="minorHAnsi"/>
          <w:highlight w:val="yellow"/>
        </w:rPr>
        <w:t xml:space="preserve"> policies</w:t>
      </w:r>
      <w:r>
        <w:rPr>
          <w:rFonts w:cstheme="minorHAnsi"/>
          <w:highlight w:val="yellow"/>
        </w:rPr>
        <w:t>, for example those</w:t>
      </w:r>
      <w:r w:rsidRPr="002F474B">
        <w:rPr>
          <w:rFonts w:cstheme="minorHAnsi"/>
          <w:highlight w:val="yellow"/>
        </w:rPr>
        <w:t xml:space="preserve"> rel</w:t>
      </w:r>
      <w:r>
        <w:rPr>
          <w:rFonts w:cstheme="minorHAnsi"/>
          <w:highlight w:val="yellow"/>
        </w:rPr>
        <w:t>ating</w:t>
      </w:r>
      <w:r w:rsidRPr="002F474B">
        <w:rPr>
          <w:rFonts w:cstheme="minorHAnsi"/>
          <w:highlight w:val="yellow"/>
        </w:rPr>
        <w:t xml:space="preserve"> to relating to </w:t>
      </w:r>
      <w:r w:rsidR="00A23BF5">
        <w:rPr>
          <w:rFonts w:cstheme="minorHAnsi"/>
          <w:highlight w:val="yellow"/>
        </w:rPr>
        <w:t xml:space="preserve">arrears management, rent setting, </w:t>
      </w:r>
      <w:r w:rsidR="00B531E4">
        <w:rPr>
          <w:rFonts w:cstheme="minorHAnsi"/>
          <w:highlight w:val="yellow"/>
        </w:rPr>
        <w:t>ending tenancies, feedback complaints and appeals, family violence</w:t>
      </w:r>
      <w:r w:rsidRPr="00AC2857">
        <w:rPr>
          <w:rFonts w:cstheme="minorHAnsi"/>
          <w:highlight w:val="yellow"/>
        </w:rPr>
        <w:t>].</w:t>
      </w:r>
      <w:r w:rsidRPr="00ED61D8">
        <w:rPr>
          <w:rFonts w:cstheme="minorHAnsi"/>
        </w:rPr>
        <w:t xml:space="preserve"> </w:t>
      </w:r>
    </w:p>
    <w:p w14:paraId="7D01C068" w14:textId="7155419A" w:rsidR="009928C5" w:rsidRDefault="009928C5" w:rsidP="00F175CE">
      <w:pPr>
        <w:pStyle w:val="Heading1"/>
      </w:pPr>
      <w:r>
        <w:lastRenderedPageBreak/>
        <w:t>Legislation and standards</w:t>
      </w:r>
    </w:p>
    <w:p w14:paraId="1535AB86" w14:textId="77777777" w:rsidR="00D24792" w:rsidRPr="00ED61D8" w:rsidRDefault="00D24792" w:rsidP="00D24792">
      <w:pPr>
        <w:spacing w:after="0" w:line="259" w:lineRule="auto"/>
        <w:rPr>
          <w:rFonts w:cstheme="minorHAnsi"/>
        </w:rPr>
      </w:pPr>
      <w:r w:rsidRPr="00ED61D8">
        <w:rPr>
          <w:rFonts w:cstheme="minorHAnsi"/>
        </w:rPr>
        <w:t xml:space="preserve">This policy implements </w:t>
      </w:r>
      <w:r w:rsidRPr="00F175CE">
        <w:rPr>
          <w:rFonts w:cstheme="minorHAnsi"/>
          <w:highlight w:val="yellow"/>
        </w:rPr>
        <w:t>[CHOs]</w:t>
      </w:r>
      <w:r>
        <w:rPr>
          <w:rFonts w:cstheme="minorHAnsi"/>
        </w:rPr>
        <w:t xml:space="preserve"> </w:t>
      </w:r>
      <w:r w:rsidRPr="00ED61D8">
        <w:rPr>
          <w:rFonts w:cstheme="minorHAnsi"/>
        </w:rPr>
        <w:t>obligations under</w:t>
      </w:r>
      <w:r>
        <w:rPr>
          <w:rFonts w:cstheme="minorHAnsi"/>
        </w:rPr>
        <w:t xml:space="preserve"> the</w:t>
      </w:r>
      <w:r w:rsidRPr="00ED61D8">
        <w:rPr>
          <w:rFonts w:cstheme="minorHAnsi"/>
        </w:rPr>
        <w:t>:</w:t>
      </w:r>
    </w:p>
    <w:p w14:paraId="4701F82A" w14:textId="5291AFD8" w:rsidR="00D24792" w:rsidRDefault="00D24792" w:rsidP="00F03AB4">
      <w:pPr>
        <w:pStyle w:val="ListParagraph"/>
        <w:numPr>
          <w:ilvl w:val="0"/>
          <w:numId w:val="4"/>
        </w:numPr>
      </w:pPr>
      <w:r w:rsidRPr="003F3F0F">
        <w:t xml:space="preserve">Residential Tenancies Act 1997 </w:t>
      </w:r>
      <w:r>
        <w:t>(Vic)</w:t>
      </w:r>
      <w:r w:rsidR="001B1FB7">
        <w:t>;</w:t>
      </w:r>
    </w:p>
    <w:p w14:paraId="71128D70" w14:textId="22A9D2BC" w:rsidR="00B71EF8" w:rsidRDefault="00B71EF8" w:rsidP="00F03AB4">
      <w:pPr>
        <w:pStyle w:val="ListParagraph"/>
        <w:numPr>
          <w:ilvl w:val="0"/>
          <w:numId w:val="4"/>
        </w:numPr>
      </w:pPr>
      <w:r>
        <w:t>Housing Act 1983 (Vic);</w:t>
      </w:r>
    </w:p>
    <w:p w14:paraId="7D228D6E" w14:textId="6351E447" w:rsidR="00A23BF5" w:rsidRDefault="00A23BF5" w:rsidP="00F03AB4">
      <w:pPr>
        <w:pStyle w:val="ListParagraph"/>
        <w:numPr>
          <w:ilvl w:val="0"/>
          <w:numId w:val="4"/>
        </w:numPr>
      </w:pPr>
      <w:r>
        <w:t>Charter of Human Rights and Responsibilities Act 2006 (Vic);</w:t>
      </w:r>
    </w:p>
    <w:p w14:paraId="12D5A43D" w14:textId="0A2D369B" w:rsidR="001E0393" w:rsidRDefault="00A23BF5" w:rsidP="00F03AB4">
      <w:pPr>
        <w:pStyle w:val="ListParagraph"/>
        <w:numPr>
          <w:ilvl w:val="0"/>
          <w:numId w:val="4"/>
        </w:numPr>
      </w:pPr>
      <w:r>
        <w:t>Performance Standards for Registered Housing Agencies.</w:t>
      </w:r>
    </w:p>
    <w:p w14:paraId="669D7980" w14:textId="77777777" w:rsidR="00851A65" w:rsidRDefault="00851A65" w:rsidP="00851A65">
      <w:pPr>
        <w:pStyle w:val="Heading1"/>
      </w:pPr>
      <w:r>
        <w:t>Transparency and accessibility</w:t>
      </w:r>
    </w:p>
    <w:p w14:paraId="424AFF83" w14:textId="77777777" w:rsidR="00851A65" w:rsidRPr="006E775B" w:rsidRDefault="00851A65" w:rsidP="00851A65">
      <w:pPr>
        <w:spacing w:before="60" w:after="180" w:line="259" w:lineRule="auto"/>
        <w:rPr>
          <w:rFonts w:cstheme="minorHAnsi"/>
        </w:rPr>
      </w:pPr>
      <w:r>
        <w:rPr>
          <w:rFonts w:cstheme="minorHAnsi"/>
        </w:rPr>
        <w:t xml:space="preserve">This policy is made available on the </w:t>
      </w:r>
      <w:r w:rsidRPr="00AC2857">
        <w:rPr>
          <w:rFonts w:cstheme="minorHAnsi"/>
          <w:highlight w:val="yellow"/>
        </w:rPr>
        <w:t>[CHO]</w:t>
      </w:r>
      <w:r>
        <w:rPr>
          <w:rFonts w:cstheme="minorHAnsi"/>
        </w:rPr>
        <w:t xml:space="preserve"> website </w:t>
      </w:r>
      <w:r w:rsidRPr="00AC2857">
        <w:rPr>
          <w:rFonts w:cstheme="minorHAnsi"/>
          <w:highlight w:val="yellow"/>
        </w:rPr>
        <w:t>[www.cho.org.au/policy]</w:t>
      </w:r>
      <w:r>
        <w:rPr>
          <w:rFonts w:cstheme="minorHAnsi"/>
        </w:rPr>
        <w:t>.</w:t>
      </w:r>
    </w:p>
    <w:p w14:paraId="12710F88" w14:textId="75BF13AC" w:rsidR="009928C5" w:rsidRDefault="009928C5" w:rsidP="00420100">
      <w:pPr>
        <w:pStyle w:val="Heading1"/>
      </w:pPr>
      <w:r>
        <w:t>Definitions</w:t>
      </w:r>
    </w:p>
    <w:p w14:paraId="5A8198D2" w14:textId="29AB078B" w:rsidR="00D24792" w:rsidRDefault="00D24792" w:rsidP="009928C5">
      <w:r>
        <w:t>In this policy: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6883"/>
      </w:tblGrid>
      <w:tr w:rsidR="006F6AFC" w:rsidRPr="00E265D3" w14:paraId="0050703B" w14:textId="77777777" w:rsidTr="00AC2857">
        <w:tc>
          <w:tcPr>
            <w:tcW w:w="2127" w:type="dxa"/>
          </w:tcPr>
          <w:p w14:paraId="2801C2E8" w14:textId="12005593" w:rsidR="006F6AFC" w:rsidRPr="00D141AC" w:rsidRDefault="00A23BF5" w:rsidP="00D141AC">
            <w:pPr>
              <w:rPr>
                <w:b/>
                <w:bCs/>
              </w:rPr>
            </w:pPr>
            <w:r w:rsidRPr="00D141AC">
              <w:rPr>
                <w:b/>
                <w:bCs/>
              </w:rPr>
              <w:t>Financial hardship</w:t>
            </w:r>
          </w:p>
        </w:tc>
        <w:tc>
          <w:tcPr>
            <w:tcW w:w="6883" w:type="dxa"/>
          </w:tcPr>
          <w:p w14:paraId="669F175E" w14:textId="1B203F20" w:rsidR="006F6AFC" w:rsidRPr="00E265D3" w:rsidRDefault="001D40B9" w:rsidP="00D141AC">
            <w:pPr>
              <w:rPr>
                <w:rFonts w:cs="Arial"/>
              </w:rPr>
            </w:pPr>
            <w:r w:rsidRPr="2D05F54A">
              <w:t xml:space="preserve">Hardship is where unforeseen events occur that fundamentally place a renter’s tenancy at risk due to an unavoidable change in financial position and an inability to pay agreed rents. </w:t>
            </w:r>
          </w:p>
        </w:tc>
      </w:tr>
      <w:tr w:rsidR="006F6AFC" w:rsidRPr="00E265D3" w14:paraId="517C5A72" w14:textId="77777777" w:rsidTr="00AC2857">
        <w:tc>
          <w:tcPr>
            <w:tcW w:w="2127" w:type="dxa"/>
          </w:tcPr>
          <w:p w14:paraId="02D15CB6" w14:textId="082B9381" w:rsidR="006F6AFC" w:rsidRPr="00D141AC" w:rsidRDefault="00A23BF5" w:rsidP="00D141AC">
            <w:pPr>
              <w:rPr>
                <w:b/>
                <w:bCs/>
              </w:rPr>
            </w:pPr>
            <w:r w:rsidRPr="00D141AC">
              <w:rPr>
                <w:b/>
                <w:bCs/>
              </w:rPr>
              <w:t>Income earning household member</w:t>
            </w:r>
          </w:p>
        </w:tc>
        <w:tc>
          <w:tcPr>
            <w:tcW w:w="6883" w:type="dxa"/>
          </w:tcPr>
          <w:p w14:paraId="34DE5C01" w14:textId="4BA24034" w:rsidR="006F6AFC" w:rsidRPr="007F4FEA" w:rsidRDefault="007F4FEA" w:rsidP="00D141AC">
            <w:r>
              <w:t>Any member of the household who earns an income from any source including but not limited to wages, salary, Centrelink benefits and compensation payments.</w:t>
            </w:r>
          </w:p>
        </w:tc>
      </w:tr>
      <w:tr w:rsidR="006F6AFC" w:rsidRPr="00E265D3" w14:paraId="5AAD7245" w14:textId="77777777" w:rsidTr="00AC2857">
        <w:tc>
          <w:tcPr>
            <w:tcW w:w="2127" w:type="dxa"/>
          </w:tcPr>
          <w:p w14:paraId="1BB077E9" w14:textId="5AAB5E32" w:rsidR="006F6AFC" w:rsidRPr="00D141AC" w:rsidRDefault="00A23BF5" w:rsidP="00D141AC">
            <w:pPr>
              <w:rPr>
                <w:b/>
                <w:bCs/>
              </w:rPr>
            </w:pPr>
            <w:r w:rsidRPr="00D141AC">
              <w:rPr>
                <w:b/>
                <w:bCs/>
              </w:rPr>
              <w:t>Separation certificate</w:t>
            </w:r>
          </w:p>
        </w:tc>
        <w:tc>
          <w:tcPr>
            <w:tcW w:w="6883" w:type="dxa"/>
          </w:tcPr>
          <w:p w14:paraId="5BF4D573" w14:textId="20495D7F" w:rsidR="006F6AFC" w:rsidRPr="00E265D3" w:rsidRDefault="00EE53C9" w:rsidP="00D141AC">
            <w:r>
              <w:rPr>
                <w:rFonts w:cs="Arial"/>
              </w:rPr>
              <w:t>A</w:t>
            </w:r>
            <w:r w:rsidR="0017219B">
              <w:rPr>
                <w:rFonts w:cs="Arial"/>
              </w:rPr>
              <w:t xml:space="preserve"> document issued by the government to show basic details about someone’s employment. </w:t>
            </w:r>
            <w:r w:rsidR="008C04FA">
              <w:rPr>
                <w:rFonts w:cs="Arial"/>
              </w:rPr>
              <w:t>D</w:t>
            </w:r>
            <w:r w:rsidR="0017219B">
              <w:rPr>
                <w:rFonts w:cs="Arial"/>
              </w:rPr>
              <w:t>etails include period of employment, final pay, reason for termination and how much they were earning when they left.</w:t>
            </w:r>
          </w:p>
        </w:tc>
      </w:tr>
    </w:tbl>
    <w:p w14:paraId="1A9189B6" w14:textId="571892F8" w:rsidR="0048730D" w:rsidRPr="009928C5" w:rsidRDefault="0048730D" w:rsidP="00FD2B86"/>
    <w:sectPr w:rsidR="0048730D" w:rsidRPr="009928C5">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B4E690" w14:textId="77777777" w:rsidR="00403EE8" w:rsidRDefault="00403EE8" w:rsidP="00F80A03">
      <w:pPr>
        <w:spacing w:after="0" w:line="240" w:lineRule="auto"/>
      </w:pPr>
      <w:r>
        <w:separator/>
      </w:r>
    </w:p>
  </w:endnote>
  <w:endnote w:type="continuationSeparator" w:id="0">
    <w:p w14:paraId="5270BFC8" w14:textId="77777777" w:rsidR="00403EE8" w:rsidRDefault="00403EE8" w:rsidP="00F80A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A305C8" w14:textId="77777777" w:rsidR="00F80A03" w:rsidRDefault="00F80A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EBA937" w14:textId="575F5A84" w:rsidR="009928C5" w:rsidRPr="009928C5" w:rsidRDefault="009928C5">
    <w:pPr>
      <w:pStyle w:val="Footer"/>
      <w:jc w:val="right"/>
      <w:rPr>
        <w:sz w:val="20"/>
        <w:szCs w:val="20"/>
      </w:rPr>
    </w:pPr>
    <w:r w:rsidRPr="009928C5">
      <w:rPr>
        <w:sz w:val="20"/>
        <w:szCs w:val="20"/>
      </w:rPr>
      <w:t>V</w:t>
    </w:r>
    <w:r w:rsidR="0004563C">
      <w:rPr>
        <w:sz w:val="20"/>
        <w:szCs w:val="20"/>
      </w:rPr>
      <w:t>2</w:t>
    </w:r>
    <w:r w:rsidRPr="009928C5">
      <w:rPr>
        <w:sz w:val="20"/>
        <w:szCs w:val="20"/>
      </w:rPr>
      <w:t xml:space="preserve"> May 2024</w:t>
    </w:r>
    <w:r w:rsidRPr="009928C5">
      <w:rPr>
        <w:sz w:val="20"/>
        <w:szCs w:val="20"/>
      </w:rPr>
      <w:tab/>
    </w:r>
    <w:r w:rsidRPr="009928C5">
      <w:rPr>
        <w:sz w:val="20"/>
        <w:szCs w:val="20"/>
      </w:rPr>
      <w:tab/>
    </w:r>
    <w:sdt>
      <w:sdtPr>
        <w:rPr>
          <w:sz w:val="20"/>
          <w:szCs w:val="20"/>
        </w:rPr>
        <w:id w:val="-1336300792"/>
        <w:docPartObj>
          <w:docPartGallery w:val="Page Numbers (Bottom of Page)"/>
          <w:docPartUnique/>
        </w:docPartObj>
      </w:sdtPr>
      <w:sdtEndPr>
        <w:rPr>
          <w:noProof/>
        </w:rPr>
      </w:sdtEndPr>
      <w:sdtContent>
        <w:r w:rsidRPr="009928C5">
          <w:rPr>
            <w:sz w:val="20"/>
            <w:szCs w:val="20"/>
          </w:rPr>
          <w:fldChar w:fldCharType="begin"/>
        </w:r>
        <w:r w:rsidRPr="009928C5">
          <w:rPr>
            <w:sz w:val="20"/>
            <w:szCs w:val="20"/>
          </w:rPr>
          <w:instrText xml:space="preserve"> PAGE   \* MERGEFORMAT </w:instrText>
        </w:r>
        <w:r w:rsidRPr="009928C5">
          <w:rPr>
            <w:sz w:val="20"/>
            <w:szCs w:val="20"/>
          </w:rPr>
          <w:fldChar w:fldCharType="separate"/>
        </w:r>
        <w:r w:rsidRPr="009928C5">
          <w:rPr>
            <w:noProof/>
            <w:sz w:val="20"/>
            <w:szCs w:val="20"/>
          </w:rPr>
          <w:t>2</w:t>
        </w:r>
        <w:r w:rsidRPr="009928C5">
          <w:rPr>
            <w:noProof/>
            <w:sz w:val="20"/>
            <w:szCs w:val="20"/>
          </w:rPr>
          <w:fldChar w:fldCharType="end"/>
        </w:r>
      </w:sdtContent>
    </w:sdt>
  </w:p>
  <w:p w14:paraId="3861A71C" w14:textId="5E63D1E7" w:rsidR="00F80A03" w:rsidRPr="009928C5" w:rsidRDefault="00F80A03">
    <w:pPr>
      <w:pStyle w:val="Footer"/>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D92FB5" w14:textId="77777777" w:rsidR="00F80A03" w:rsidRDefault="00F80A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D2666D" w14:textId="77777777" w:rsidR="00403EE8" w:rsidRDefault="00403EE8" w:rsidP="00F80A03">
      <w:pPr>
        <w:spacing w:after="0" w:line="240" w:lineRule="auto"/>
      </w:pPr>
      <w:r>
        <w:separator/>
      </w:r>
    </w:p>
  </w:footnote>
  <w:footnote w:type="continuationSeparator" w:id="0">
    <w:p w14:paraId="0E6C45D6" w14:textId="77777777" w:rsidR="00403EE8" w:rsidRDefault="00403EE8" w:rsidP="00F80A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C15F40" w14:textId="77777777" w:rsidR="00F80A03" w:rsidRDefault="00F80A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506838" w14:textId="77777777" w:rsidR="00053ED1" w:rsidRPr="00424330" w:rsidRDefault="00053ED1" w:rsidP="00053ED1">
    <w:pPr>
      <w:pStyle w:val="Header"/>
      <w:rPr>
        <w:highlight w:val="yellow"/>
        <w:lang w:val="en-US"/>
      </w:rPr>
    </w:pPr>
    <w:r w:rsidRPr="00424330">
      <w:rPr>
        <w:highlight w:val="yellow"/>
        <w:lang w:val="en-US"/>
      </w:rPr>
      <w:t>[CHO logo]</w:t>
    </w:r>
  </w:p>
  <w:p w14:paraId="28BB2A26" w14:textId="502E481E" w:rsidR="00053ED1" w:rsidRPr="00424330" w:rsidRDefault="00053ED1" w:rsidP="00053ED1">
    <w:pPr>
      <w:pStyle w:val="Header"/>
      <w:rPr>
        <w:lang w:val="en-US"/>
      </w:rPr>
    </w:pPr>
    <w:r w:rsidRPr="00AC2857">
      <w:rPr>
        <w:b/>
        <w:bCs/>
        <w:highlight w:val="yellow"/>
        <w:lang w:val="en-US"/>
      </w:rPr>
      <w:t>CHIA Vic Template:</w:t>
    </w:r>
    <w:r>
      <w:rPr>
        <w:lang w:val="en-US"/>
      </w:rPr>
      <w:t xml:space="preserve"> </w:t>
    </w:r>
    <w:r w:rsidR="00B71EF8">
      <w:rPr>
        <w:lang w:val="en-US"/>
      </w:rPr>
      <w:t>Financial Hardship &amp; Temporary Absence</w:t>
    </w:r>
    <w:r>
      <w:rPr>
        <w:lang w:val="en-US"/>
      </w:rPr>
      <w:t xml:space="preserve"> Policy</w:t>
    </w:r>
  </w:p>
  <w:p w14:paraId="590E1DE2" w14:textId="77777777" w:rsidR="00F80A03" w:rsidRDefault="00F80A0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992449" w14:textId="77777777" w:rsidR="00F80A03" w:rsidRDefault="00F80A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B5288"/>
    <w:multiLevelType w:val="hybridMultilevel"/>
    <w:tmpl w:val="093C90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1122CA3"/>
    <w:multiLevelType w:val="hybridMultilevel"/>
    <w:tmpl w:val="5A189C2A"/>
    <w:lvl w:ilvl="0" w:tplc="3AA2C3C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527543F"/>
    <w:multiLevelType w:val="hybridMultilevel"/>
    <w:tmpl w:val="75FA7D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53166A2"/>
    <w:multiLevelType w:val="multilevel"/>
    <w:tmpl w:val="30CA429E"/>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089148E7"/>
    <w:multiLevelType w:val="hybridMultilevel"/>
    <w:tmpl w:val="F6AE0F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43B55C3"/>
    <w:multiLevelType w:val="hybridMultilevel"/>
    <w:tmpl w:val="E4FC3A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80F3532"/>
    <w:multiLevelType w:val="hybridMultilevel"/>
    <w:tmpl w:val="F754E3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0E11B31"/>
    <w:multiLevelType w:val="hybridMultilevel"/>
    <w:tmpl w:val="DF1E44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14F02B5"/>
    <w:multiLevelType w:val="hybridMultilevel"/>
    <w:tmpl w:val="F7AAF5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4BD20FF"/>
    <w:multiLevelType w:val="hybridMultilevel"/>
    <w:tmpl w:val="398647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56E35BA"/>
    <w:multiLevelType w:val="hybridMultilevel"/>
    <w:tmpl w:val="CE18EE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B895FA2"/>
    <w:multiLevelType w:val="hybridMultilevel"/>
    <w:tmpl w:val="37D666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D1F2A34"/>
    <w:multiLevelType w:val="hybridMultilevel"/>
    <w:tmpl w:val="731095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ED6716B"/>
    <w:multiLevelType w:val="hybridMultilevel"/>
    <w:tmpl w:val="B27A82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5EE25AD"/>
    <w:multiLevelType w:val="hybridMultilevel"/>
    <w:tmpl w:val="3B629E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A215243"/>
    <w:multiLevelType w:val="hybridMultilevel"/>
    <w:tmpl w:val="557E1C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C7516A3"/>
    <w:multiLevelType w:val="hybridMultilevel"/>
    <w:tmpl w:val="495EFA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0124121"/>
    <w:multiLevelType w:val="hybridMultilevel"/>
    <w:tmpl w:val="A0CC46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15E71DD"/>
    <w:multiLevelType w:val="hybridMultilevel"/>
    <w:tmpl w:val="D8C21BCA"/>
    <w:lvl w:ilvl="0" w:tplc="8B24869A">
      <w:start w:val="1"/>
      <w:numFmt w:val="bullet"/>
      <w:lvlText w:val=""/>
      <w:lvlJc w:val="left"/>
      <w:pPr>
        <w:ind w:left="720" w:hanging="360"/>
      </w:pPr>
      <w:rPr>
        <w:rFonts w:ascii="Symbol" w:hAnsi="Symbol" w:hint="default"/>
      </w:rPr>
    </w:lvl>
    <w:lvl w:ilvl="1" w:tplc="250CA272">
      <w:start w:val="1"/>
      <w:numFmt w:val="bullet"/>
      <w:lvlText w:val="o"/>
      <w:lvlJc w:val="left"/>
      <w:pPr>
        <w:ind w:left="1440" w:hanging="360"/>
      </w:pPr>
      <w:rPr>
        <w:rFonts w:ascii="Courier New" w:hAnsi="Courier New" w:hint="default"/>
      </w:rPr>
    </w:lvl>
    <w:lvl w:ilvl="2" w:tplc="8AFECD92">
      <w:start w:val="1"/>
      <w:numFmt w:val="bullet"/>
      <w:lvlText w:val=""/>
      <w:lvlJc w:val="left"/>
      <w:pPr>
        <w:ind w:left="2160" w:hanging="360"/>
      </w:pPr>
      <w:rPr>
        <w:rFonts w:ascii="Wingdings" w:hAnsi="Wingdings" w:hint="default"/>
      </w:rPr>
    </w:lvl>
    <w:lvl w:ilvl="3" w:tplc="0D6EAC6C">
      <w:start w:val="1"/>
      <w:numFmt w:val="bullet"/>
      <w:lvlText w:val=""/>
      <w:lvlJc w:val="left"/>
      <w:pPr>
        <w:ind w:left="2880" w:hanging="360"/>
      </w:pPr>
      <w:rPr>
        <w:rFonts w:ascii="Symbol" w:hAnsi="Symbol" w:hint="default"/>
      </w:rPr>
    </w:lvl>
    <w:lvl w:ilvl="4" w:tplc="4954AF54">
      <w:start w:val="1"/>
      <w:numFmt w:val="bullet"/>
      <w:lvlText w:val="o"/>
      <w:lvlJc w:val="left"/>
      <w:pPr>
        <w:ind w:left="3600" w:hanging="360"/>
      </w:pPr>
      <w:rPr>
        <w:rFonts w:ascii="Courier New" w:hAnsi="Courier New" w:hint="default"/>
      </w:rPr>
    </w:lvl>
    <w:lvl w:ilvl="5" w:tplc="D51298CC">
      <w:start w:val="1"/>
      <w:numFmt w:val="bullet"/>
      <w:lvlText w:val=""/>
      <w:lvlJc w:val="left"/>
      <w:pPr>
        <w:ind w:left="4320" w:hanging="360"/>
      </w:pPr>
      <w:rPr>
        <w:rFonts w:ascii="Wingdings" w:hAnsi="Wingdings" w:hint="default"/>
      </w:rPr>
    </w:lvl>
    <w:lvl w:ilvl="6" w:tplc="37564B0E">
      <w:start w:val="1"/>
      <w:numFmt w:val="bullet"/>
      <w:lvlText w:val=""/>
      <w:lvlJc w:val="left"/>
      <w:pPr>
        <w:ind w:left="5040" w:hanging="360"/>
      </w:pPr>
      <w:rPr>
        <w:rFonts w:ascii="Symbol" w:hAnsi="Symbol" w:hint="default"/>
      </w:rPr>
    </w:lvl>
    <w:lvl w:ilvl="7" w:tplc="DB98072A">
      <w:start w:val="1"/>
      <w:numFmt w:val="bullet"/>
      <w:lvlText w:val="o"/>
      <w:lvlJc w:val="left"/>
      <w:pPr>
        <w:ind w:left="5760" w:hanging="360"/>
      </w:pPr>
      <w:rPr>
        <w:rFonts w:ascii="Courier New" w:hAnsi="Courier New" w:hint="default"/>
      </w:rPr>
    </w:lvl>
    <w:lvl w:ilvl="8" w:tplc="4120C52A">
      <w:start w:val="1"/>
      <w:numFmt w:val="bullet"/>
      <w:lvlText w:val=""/>
      <w:lvlJc w:val="left"/>
      <w:pPr>
        <w:ind w:left="6480" w:hanging="360"/>
      </w:pPr>
      <w:rPr>
        <w:rFonts w:ascii="Wingdings" w:hAnsi="Wingdings" w:hint="default"/>
      </w:rPr>
    </w:lvl>
  </w:abstractNum>
  <w:abstractNum w:abstractNumId="19" w15:restartNumberingAfterBreak="0">
    <w:nsid w:val="468055BA"/>
    <w:multiLevelType w:val="hybridMultilevel"/>
    <w:tmpl w:val="B25E5B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A5C6BB6"/>
    <w:multiLevelType w:val="hybridMultilevel"/>
    <w:tmpl w:val="FB5C7F9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B1476A5"/>
    <w:multiLevelType w:val="hybridMultilevel"/>
    <w:tmpl w:val="E4E836B4"/>
    <w:lvl w:ilvl="0" w:tplc="E06629C0">
      <w:start w:val="1"/>
      <w:numFmt w:val="bullet"/>
      <w:lvlText w:val=""/>
      <w:lvlJc w:val="left"/>
      <w:pPr>
        <w:ind w:left="720" w:hanging="360"/>
      </w:pPr>
      <w:rPr>
        <w:rFonts w:ascii="Symbol" w:hAnsi="Symbol" w:hint="default"/>
      </w:rPr>
    </w:lvl>
    <w:lvl w:ilvl="1" w:tplc="0936E184">
      <w:start w:val="1"/>
      <w:numFmt w:val="bullet"/>
      <w:lvlText w:val="o"/>
      <w:lvlJc w:val="left"/>
      <w:pPr>
        <w:ind w:left="1440" w:hanging="360"/>
      </w:pPr>
      <w:rPr>
        <w:rFonts w:ascii="Courier New" w:hAnsi="Courier New" w:hint="default"/>
      </w:rPr>
    </w:lvl>
    <w:lvl w:ilvl="2" w:tplc="2280E6A4">
      <w:start w:val="1"/>
      <w:numFmt w:val="bullet"/>
      <w:lvlText w:val=""/>
      <w:lvlJc w:val="left"/>
      <w:pPr>
        <w:ind w:left="2160" w:hanging="360"/>
      </w:pPr>
      <w:rPr>
        <w:rFonts w:ascii="Wingdings" w:hAnsi="Wingdings" w:hint="default"/>
      </w:rPr>
    </w:lvl>
    <w:lvl w:ilvl="3" w:tplc="CF3A8938">
      <w:start w:val="1"/>
      <w:numFmt w:val="bullet"/>
      <w:lvlText w:val=""/>
      <w:lvlJc w:val="left"/>
      <w:pPr>
        <w:ind w:left="2880" w:hanging="360"/>
      </w:pPr>
      <w:rPr>
        <w:rFonts w:ascii="Symbol" w:hAnsi="Symbol" w:hint="default"/>
      </w:rPr>
    </w:lvl>
    <w:lvl w:ilvl="4" w:tplc="9D8A33B4">
      <w:start w:val="1"/>
      <w:numFmt w:val="bullet"/>
      <w:lvlText w:val="o"/>
      <w:lvlJc w:val="left"/>
      <w:pPr>
        <w:ind w:left="3600" w:hanging="360"/>
      </w:pPr>
      <w:rPr>
        <w:rFonts w:ascii="Courier New" w:hAnsi="Courier New" w:hint="default"/>
      </w:rPr>
    </w:lvl>
    <w:lvl w:ilvl="5" w:tplc="D862B3D2">
      <w:start w:val="1"/>
      <w:numFmt w:val="bullet"/>
      <w:lvlText w:val=""/>
      <w:lvlJc w:val="left"/>
      <w:pPr>
        <w:ind w:left="4320" w:hanging="360"/>
      </w:pPr>
      <w:rPr>
        <w:rFonts w:ascii="Wingdings" w:hAnsi="Wingdings" w:hint="default"/>
      </w:rPr>
    </w:lvl>
    <w:lvl w:ilvl="6" w:tplc="367EE106">
      <w:start w:val="1"/>
      <w:numFmt w:val="bullet"/>
      <w:lvlText w:val=""/>
      <w:lvlJc w:val="left"/>
      <w:pPr>
        <w:ind w:left="5040" w:hanging="360"/>
      </w:pPr>
      <w:rPr>
        <w:rFonts w:ascii="Symbol" w:hAnsi="Symbol" w:hint="default"/>
      </w:rPr>
    </w:lvl>
    <w:lvl w:ilvl="7" w:tplc="51B044CA">
      <w:start w:val="1"/>
      <w:numFmt w:val="bullet"/>
      <w:lvlText w:val="o"/>
      <w:lvlJc w:val="left"/>
      <w:pPr>
        <w:ind w:left="5760" w:hanging="360"/>
      </w:pPr>
      <w:rPr>
        <w:rFonts w:ascii="Courier New" w:hAnsi="Courier New" w:hint="default"/>
      </w:rPr>
    </w:lvl>
    <w:lvl w:ilvl="8" w:tplc="703E9E48">
      <w:start w:val="1"/>
      <w:numFmt w:val="bullet"/>
      <w:lvlText w:val=""/>
      <w:lvlJc w:val="left"/>
      <w:pPr>
        <w:ind w:left="6480" w:hanging="360"/>
      </w:pPr>
      <w:rPr>
        <w:rFonts w:ascii="Wingdings" w:hAnsi="Wingdings" w:hint="default"/>
      </w:rPr>
    </w:lvl>
  </w:abstractNum>
  <w:abstractNum w:abstractNumId="22" w15:restartNumberingAfterBreak="0">
    <w:nsid w:val="4BC053D8"/>
    <w:multiLevelType w:val="hybridMultilevel"/>
    <w:tmpl w:val="9C36501E"/>
    <w:lvl w:ilvl="0" w:tplc="0C42C112">
      <w:start w:val="1"/>
      <w:numFmt w:val="bullet"/>
      <w:lvlText w:val=""/>
      <w:lvlJc w:val="left"/>
      <w:pPr>
        <w:ind w:left="720" w:hanging="360"/>
      </w:pPr>
      <w:rPr>
        <w:rFonts w:ascii="Symbol" w:hAnsi="Symbol" w:hint="default"/>
      </w:rPr>
    </w:lvl>
    <w:lvl w:ilvl="1" w:tplc="78861870">
      <w:start w:val="1"/>
      <w:numFmt w:val="bullet"/>
      <w:lvlText w:val="o"/>
      <w:lvlJc w:val="left"/>
      <w:pPr>
        <w:ind w:left="1440" w:hanging="360"/>
      </w:pPr>
      <w:rPr>
        <w:rFonts w:ascii="Courier New" w:hAnsi="Courier New" w:hint="default"/>
      </w:rPr>
    </w:lvl>
    <w:lvl w:ilvl="2" w:tplc="F1D4F36C">
      <w:start w:val="1"/>
      <w:numFmt w:val="bullet"/>
      <w:lvlText w:val=""/>
      <w:lvlJc w:val="left"/>
      <w:pPr>
        <w:ind w:left="2160" w:hanging="360"/>
      </w:pPr>
      <w:rPr>
        <w:rFonts w:ascii="Wingdings" w:hAnsi="Wingdings" w:hint="default"/>
      </w:rPr>
    </w:lvl>
    <w:lvl w:ilvl="3" w:tplc="30D857EE">
      <w:start w:val="1"/>
      <w:numFmt w:val="bullet"/>
      <w:lvlText w:val=""/>
      <w:lvlJc w:val="left"/>
      <w:pPr>
        <w:ind w:left="2880" w:hanging="360"/>
      </w:pPr>
      <w:rPr>
        <w:rFonts w:ascii="Symbol" w:hAnsi="Symbol" w:hint="default"/>
      </w:rPr>
    </w:lvl>
    <w:lvl w:ilvl="4" w:tplc="ABFEBDDA">
      <w:start w:val="1"/>
      <w:numFmt w:val="bullet"/>
      <w:lvlText w:val="o"/>
      <w:lvlJc w:val="left"/>
      <w:pPr>
        <w:ind w:left="3600" w:hanging="360"/>
      </w:pPr>
      <w:rPr>
        <w:rFonts w:ascii="Courier New" w:hAnsi="Courier New" w:hint="default"/>
      </w:rPr>
    </w:lvl>
    <w:lvl w:ilvl="5" w:tplc="C7DCCBF2">
      <w:start w:val="1"/>
      <w:numFmt w:val="bullet"/>
      <w:lvlText w:val=""/>
      <w:lvlJc w:val="left"/>
      <w:pPr>
        <w:ind w:left="4320" w:hanging="360"/>
      </w:pPr>
      <w:rPr>
        <w:rFonts w:ascii="Wingdings" w:hAnsi="Wingdings" w:hint="default"/>
      </w:rPr>
    </w:lvl>
    <w:lvl w:ilvl="6" w:tplc="9B28DEFA">
      <w:start w:val="1"/>
      <w:numFmt w:val="bullet"/>
      <w:lvlText w:val=""/>
      <w:lvlJc w:val="left"/>
      <w:pPr>
        <w:ind w:left="5040" w:hanging="360"/>
      </w:pPr>
      <w:rPr>
        <w:rFonts w:ascii="Symbol" w:hAnsi="Symbol" w:hint="default"/>
      </w:rPr>
    </w:lvl>
    <w:lvl w:ilvl="7" w:tplc="D79E74AE">
      <w:start w:val="1"/>
      <w:numFmt w:val="bullet"/>
      <w:lvlText w:val="o"/>
      <w:lvlJc w:val="left"/>
      <w:pPr>
        <w:ind w:left="5760" w:hanging="360"/>
      </w:pPr>
      <w:rPr>
        <w:rFonts w:ascii="Courier New" w:hAnsi="Courier New" w:hint="default"/>
      </w:rPr>
    </w:lvl>
    <w:lvl w:ilvl="8" w:tplc="AA9813F8">
      <w:start w:val="1"/>
      <w:numFmt w:val="bullet"/>
      <w:lvlText w:val=""/>
      <w:lvlJc w:val="left"/>
      <w:pPr>
        <w:ind w:left="6480" w:hanging="360"/>
      </w:pPr>
      <w:rPr>
        <w:rFonts w:ascii="Wingdings" w:hAnsi="Wingdings" w:hint="default"/>
      </w:rPr>
    </w:lvl>
  </w:abstractNum>
  <w:abstractNum w:abstractNumId="23" w15:restartNumberingAfterBreak="0">
    <w:nsid w:val="51684CD1"/>
    <w:multiLevelType w:val="hybridMultilevel"/>
    <w:tmpl w:val="705E35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3CD1BCF"/>
    <w:multiLevelType w:val="hybridMultilevel"/>
    <w:tmpl w:val="18B432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4BA1E5A"/>
    <w:multiLevelType w:val="multilevel"/>
    <w:tmpl w:val="82C2F15C"/>
    <w:styleLink w:val="ZZBullets"/>
    <w:lvl w:ilvl="0">
      <w:start w:val="1"/>
      <w:numFmt w:val="bullet"/>
      <w:lvlText w:val="•"/>
      <w:lvlJc w:val="left"/>
      <w:pPr>
        <w:ind w:left="284" w:hanging="284"/>
      </w:pPr>
      <w:rPr>
        <w:rFonts w:ascii="Calibri" w:hAnsi="Calibri" w:hint="default"/>
      </w:rPr>
    </w:lvl>
    <w:lvl w:ilvl="1">
      <w:start w:val="1"/>
      <w:numFmt w:val="bullet"/>
      <w:lvlRestart w:val="0"/>
      <w:lvlText w:val="•"/>
      <w:lvlJc w:val="left"/>
      <w:pPr>
        <w:ind w:left="284" w:hanging="284"/>
      </w:pPr>
      <w:rPr>
        <w:rFonts w:ascii="Calibri" w:hAnsi="Calibri" w:hint="default"/>
      </w:rPr>
    </w:lvl>
    <w:lvl w:ilvl="2">
      <w:start w:val="1"/>
      <w:numFmt w:val="bullet"/>
      <w:lvlRestart w:val="0"/>
      <w:lvlText w:val="–"/>
      <w:lvlJc w:val="left"/>
      <w:pPr>
        <w:ind w:left="567" w:hanging="283"/>
      </w:pPr>
      <w:rPr>
        <w:rFonts w:ascii="Arial" w:hAnsi="Arial" w:hint="default"/>
      </w:rPr>
    </w:lvl>
    <w:lvl w:ilvl="3">
      <w:start w:val="1"/>
      <w:numFmt w:val="bullet"/>
      <w:lvlRestart w:val="0"/>
      <w:lvlText w:val="–"/>
      <w:lvlJc w:val="left"/>
      <w:pPr>
        <w:ind w:left="567" w:hanging="283"/>
      </w:pPr>
      <w:rPr>
        <w:rFonts w:ascii="Arial" w:hAnsi="Arial" w:hint="default"/>
      </w:rPr>
    </w:lvl>
    <w:lvl w:ilvl="4">
      <w:start w:val="1"/>
      <w:numFmt w:val="bullet"/>
      <w:lvlRestart w:val="0"/>
      <w:lvlText w:val="•"/>
      <w:lvlJc w:val="left"/>
      <w:pPr>
        <w:ind w:left="680" w:hanging="283"/>
      </w:pPr>
      <w:rPr>
        <w:rFonts w:ascii="Calibri" w:hAnsi="Calibri" w:hint="default"/>
      </w:rPr>
    </w:lvl>
    <w:lvl w:ilvl="5">
      <w:start w:val="1"/>
      <w:numFmt w:val="bullet"/>
      <w:lvlRestart w:val="0"/>
      <w:lvlText w:val="•"/>
      <w:lvlJc w:val="left"/>
      <w:pPr>
        <w:ind w:left="680" w:hanging="283"/>
      </w:pPr>
      <w:rPr>
        <w:rFonts w:ascii="Calibri" w:hAnsi="Calibri" w:hint="default"/>
      </w:rPr>
    </w:lvl>
    <w:lvl w:ilvl="6">
      <w:start w:val="1"/>
      <w:numFmt w:val="bullet"/>
      <w:lvlRestart w:val="0"/>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6" w15:restartNumberingAfterBreak="0">
    <w:nsid w:val="565D026B"/>
    <w:multiLevelType w:val="hybridMultilevel"/>
    <w:tmpl w:val="F90CFA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9C52FD9"/>
    <w:multiLevelType w:val="hybridMultilevel"/>
    <w:tmpl w:val="946EC4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B771BCC"/>
    <w:multiLevelType w:val="hybridMultilevel"/>
    <w:tmpl w:val="394439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C475FF9"/>
    <w:multiLevelType w:val="hybridMultilevel"/>
    <w:tmpl w:val="284C3758"/>
    <w:lvl w:ilvl="0" w:tplc="3AA2C3C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F9E7C76"/>
    <w:multiLevelType w:val="hybridMultilevel"/>
    <w:tmpl w:val="24CAA8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4432C8C"/>
    <w:multiLevelType w:val="hybridMultilevel"/>
    <w:tmpl w:val="48F8CC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5AB19B3"/>
    <w:multiLevelType w:val="hybridMultilevel"/>
    <w:tmpl w:val="4FB08A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B4C03D6"/>
    <w:multiLevelType w:val="hybridMultilevel"/>
    <w:tmpl w:val="BC80F0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02A55DD"/>
    <w:multiLevelType w:val="hybridMultilevel"/>
    <w:tmpl w:val="7990ED80"/>
    <w:lvl w:ilvl="0" w:tplc="3AA2C3CC">
      <w:start w:val="1"/>
      <w:numFmt w:val="bullet"/>
      <w:lvlText w:val=""/>
      <w:lvlJc w:val="left"/>
      <w:pPr>
        <w:ind w:left="720" w:hanging="360"/>
      </w:pPr>
      <w:rPr>
        <w:rFonts w:ascii="Symbol" w:hAnsi="Symbol" w:hint="default"/>
      </w:rPr>
    </w:lvl>
    <w:lvl w:ilvl="1" w:tplc="EF7CEEAC">
      <w:start w:val="1"/>
      <w:numFmt w:val="bullet"/>
      <w:lvlText w:val="o"/>
      <w:lvlJc w:val="left"/>
      <w:pPr>
        <w:ind w:left="1440" w:hanging="360"/>
      </w:pPr>
      <w:rPr>
        <w:rFonts w:ascii="Courier New" w:hAnsi="Courier New" w:hint="default"/>
      </w:rPr>
    </w:lvl>
    <w:lvl w:ilvl="2" w:tplc="CE9A8670">
      <w:start w:val="1"/>
      <w:numFmt w:val="bullet"/>
      <w:lvlText w:val=""/>
      <w:lvlJc w:val="left"/>
      <w:pPr>
        <w:ind w:left="2160" w:hanging="360"/>
      </w:pPr>
      <w:rPr>
        <w:rFonts w:ascii="Wingdings" w:hAnsi="Wingdings" w:hint="default"/>
      </w:rPr>
    </w:lvl>
    <w:lvl w:ilvl="3" w:tplc="FC54EC96">
      <w:start w:val="1"/>
      <w:numFmt w:val="bullet"/>
      <w:lvlText w:val=""/>
      <w:lvlJc w:val="left"/>
      <w:pPr>
        <w:ind w:left="2880" w:hanging="360"/>
      </w:pPr>
      <w:rPr>
        <w:rFonts w:ascii="Symbol" w:hAnsi="Symbol" w:hint="default"/>
      </w:rPr>
    </w:lvl>
    <w:lvl w:ilvl="4" w:tplc="E390A7DE">
      <w:start w:val="1"/>
      <w:numFmt w:val="bullet"/>
      <w:lvlText w:val="o"/>
      <w:lvlJc w:val="left"/>
      <w:pPr>
        <w:ind w:left="3600" w:hanging="360"/>
      </w:pPr>
      <w:rPr>
        <w:rFonts w:ascii="Courier New" w:hAnsi="Courier New" w:hint="default"/>
      </w:rPr>
    </w:lvl>
    <w:lvl w:ilvl="5" w:tplc="7A44F30C">
      <w:start w:val="1"/>
      <w:numFmt w:val="bullet"/>
      <w:lvlText w:val=""/>
      <w:lvlJc w:val="left"/>
      <w:pPr>
        <w:ind w:left="4320" w:hanging="360"/>
      </w:pPr>
      <w:rPr>
        <w:rFonts w:ascii="Wingdings" w:hAnsi="Wingdings" w:hint="default"/>
      </w:rPr>
    </w:lvl>
    <w:lvl w:ilvl="6" w:tplc="CE9495C8">
      <w:start w:val="1"/>
      <w:numFmt w:val="bullet"/>
      <w:lvlText w:val=""/>
      <w:lvlJc w:val="left"/>
      <w:pPr>
        <w:ind w:left="5040" w:hanging="360"/>
      </w:pPr>
      <w:rPr>
        <w:rFonts w:ascii="Symbol" w:hAnsi="Symbol" w:hint="default"/>
      </w:rPr>
    </w:lvl>
    <w:lvl w:ilvl="7" w:tplc="B4583E4E">
      <w:start w:val="1"/>
      <w:numFmt w:val="bullet"/>
      <w:lvlText w:val="o"/>
      <w:lvlJc w:val="left"/>
      <w:pPr>
        <w:ind w:left="5760" w:hanging="360"/>
      </w:pPr>
      <w:rPr>
        <w:rFonts w:ascii="Courier New" w:hAnsi="Courier New" w:hint="default"/>
      </w:rPr>
    </w:lvl>
    <w:lvl w:ilvl="8" w:tplc="B40A5E4C">
      <w:start w:val="1"/>
      <w:numFmt w:val="bullet"/>
      <w:lvlText w:val=""/>
      <w:lvlJc w:val="left"/>
      <w:pPr>
        <w:ind w:left="6480" w:hanging="360"/>
      </w:pPr>
      <w:rPr>
        <w:rFonts w:ascii="Wingdings" w:hAnsi="Wingdings" w:hint="default"/>
      </w:rPr>
    </w:lvl>
  </w:abstractNum>
  <w:abstractNum w:abstractNumId="35" w15:restartNumberingAfterBreak="0">
    <w:nsid w:val="729C1BE0"/>
    <w:multiLevelType w:val="multilevel"/>
    <w:tmpl w:val="E11A40F6"/>
    <w:lvl w:ilvl="0">
      <w:start w:val="1"/>
      <w:numFmt w:val="decimal"/>
      <w:lvlRestart w:val="0"/>
      <w:pStyle w:val="MLLegalParagraph1Heading"/>
      <w:lvlText w:val="%1."/>
      <w:lvlJc w:val="left"/>
      <w:rPr>
        <w:rFonts w:hint="default"/>
        <w:b/>
        <w:bCs w:val="0"/>
        <w:i w:val="0"/>
        <w:iCs w:val="0"/>
        <w: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MLLegalParagraph2"/>
      <w:lvlText w:val="%1.%2"/>
      <w:lvlJc w:val="left"/>
      <w:pPr>
        <w:tabs>
          <w:tab w:val="num" w:pos="1440"/>
        </w:tabs>
        <w:ind w:left="1440" w:hanging="720"/>
      </w:pPr>
      <w:rPr>
        <w:rFonts w:hint="default"/>
        <w:b w:val="0"/>
        <w:i w:val="0"/>
      </w:rPr>
    </w:lvl>
    <w:lvl w:ilvl="2">
      <w:start w:val="1"/>
      <w:numFmt w:val="lowerLetter"/>
      <w:pStyle w:val="MLLegalParagraph3"/>
      <w:lvlText w:val="(%3)"/>
      <w:lvlJc w:val="left"/>
      <w:pPr>
        <w:tabs>
          <w:tab w:val="num" w:pos="2160"/>
        </w:tabs>
        <w:ind w:left="2160" w:hanging="720"/>
      </w:pPr>
      <w:rPr>
        <w:rFonts w:hint="default"/>
        <w:b w:val="0"/>
        <w:i w:val="0"/>
      </w:rPr>
    </w:lvl>
    <w:lvl w:ilvl="3">
      <w:start w:val="1"/>
      <w:numFmt w:val="lowerRoman"/>
      <w:pStyle w:val="MLLegalParagraph4"/>
      <w:lvlText w:val="(%4)"/>
      <w:lvlJc w:val="left"/>
      <w:pPr>
        <w:tabs>
          <w:tab w:val="num" w:pos="2880"/>
        </w:tabs>
        <w:ind w:left="2880" w:hanging="720"/>
      </w:pPr>
      <w:rPr>
        <w:rFonts w:hint="default"/>
      </w:rPr>
    </w:lvl>
    <w:lvl w:ilvl="4">
      <w:start w:val="1"/>
      <w:numFmt w:val="upperLetter"/>
      <w:pStyle w:val="MLLegalParagraph5"/>
      <w:lvlText w:val="(%5)"/>
      <w:lvlJc w:val="left"/>
      <w:pPr>
        <w:tabs>
          <w:tab w:val="num" w:pos="3600"/>
        </w:tabs>
        <w:ind w:left="3600" w:hanging="720"/>
      </w:pPr>
      <w:rPr>
        <w:rFonts w:hint="default"/>
      </w:rPr>
    </w:lvl>
    <w:lvl w:ilvl="5">
      <w:start w:val="1"/>
      <w:numFmt w:val="none"/>
      <w:lvlText w:val=""/>
      <w:lvlJc w:val="left"/>
      <w:pPr>
        <w:tabs>
          <w:tab w:val="num" w:pos="4320"/>
        </w:tabs>
        <w:ind w:left="4320" w:hanging="720"/>
      </w:pPr>
      <w:rPr>
        <w:rFonts w:hint="default"/>
      </w:rPr>
    </w:lvl>
    <w:lvl w:ilvl="6">
      <w:start w:val="1"/>
      <w:numFmt w:val="none"/>
      <w:lvlText w:val=""/>
      <w:lvlJc w:val="left"/>
      <w:pPr>
        <w:tabs>
          <w:tab w:val="num" w:pos="5040"/>
        </w:tabs>
        <w:ind w:left="5040" w:hanging="720"/>
      </w:pPr>
      <w:rPr>
        <w:rFonts w:hint="default"/>
      </w:rPr>
    </w:lvl>
    <w:lvl w:ilvl="7">
      <w:start w:val="1"/>
      <w:numFmt w:val="none"/>
      <w:lvlText w:val=""/>
      <w:lvlJc w:val="left"/>
      <w:pPr>
        <w:tabs>
          <w:tab w:val="num" w:pos="4320"/>
        </w:tabs>
        <w:ind w:left="3742" w:hanging="1225"/>
      </w:pPr>
      <w:rPr>
        <w:rFonts w:hint="default"/>
      </w:rPr>
    </w:lvl>
    <w:lvl w:ilvl="8">
      <w:start w:val="1"/>
      <w:numFmt w:val="none"/>
      <w:lvlText w:val=""/>
      <w:lvlJc w:val="left"/>
      <w:pPr>
        <w:tabs>
          <w:tab w:val="num" w:pos="4677"/>
        </w:tabs>
        <w:ind w:left="4320" w:hanging="1440"/>
      </w:pPr>
      <w:rPr>
        <w:rFonts w:hint="default"/>
      </w:rPr>
    </w:lvl>
  </w:abstractNum>
  <w:abstractNum w:abstractNumId="36" w15:restartNumberingAfterBreak="0">
    <w:nsid w:val="748E2F9C"/>
    <w:multiLevelType w:val="hybridMultilevel"/>
    <w:tmpl w:val="504020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74D0DBD"/>
    <w:multiLevelType w:val="hybridMultilevel"/>
    <w:tmpl w:val="6D6400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83B492A"/>
    <w:multiLevelType w:val="hybridMultilevel"/>
    <w:tmpl w:val="1188D5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8CB5CFF"/>
    <w:multiLevelType w:val="hybridMultilevel"/>
    <w:tmpl w:val="C114BD7C"/>
    <w:lvl w:ilvl="0" w:tplc="DD78DA56">
      <w:start w:val="1"/>
      <w:numFmt w:val="bullet"/>
      <w:lvlText w:val=""/>
      <w:lvlJc w:val="left"/>
      <w:pPr>
        <w:ind w:left="720" w:hanging="360"/>
      </w:pPr>
      <w:rPr>
        <w:rFonts w:ascii="Symbol" w:hAnsi="Symbol" w:hint="default"/>
      </w:rPr>
    </w:lvl>
    <w:lvl w:ilvl="1" w:tplc="C3AADECE">
      <w:start w:val="1"/>
      <w:numFmt w:val="bullet"/>
      <w:lvlText w:val="o"/>
      <w:lvlJc w:val="left"/>
      <w:pPr>
        <w:ind w:left="1440" w:hanging="360"/>
      </w:pPr>
      <w:rPr>
        <w:rFonts w:ascii="Courier New" w:hAnsi="Courier New" w:hint="default"/>
      </w:rPr>
    </w:lvl>
    <w:lvl w:ilvl="2" w:tplc="34367358">
      <w:start w:val="1"/>
      <w:numFmt w:val="bullet"/>
      <w:lvlText w:val=""/>
      <w:lvlJc w:val="left"/>
      <w:pPr>
        <w:ind w:left="2160" w:hanging="360"/>
      </w:pPr>
      <w:rPr>
        <w:rFonts w:ascii="Wingdings" w:hAnsi="Wingdings" w:hint="default"/>
      </w:rPr>
    </w:lvl>
    <w:lvl w:ilvl="3" w:tplc="5DECB54C">
      <w:start w:val="1"/>
      <w:numFmt w:val="bullet"/>
      <w:lvlText w:val=""/>
      <w:lvlJc w:val="left"/>
      <w:pPr>
        <w:ind w:left="2880" w:hanging="360"/>
      </w:pPr>
      <w:rPr>
        <w:rFonts w:ascii="Symbol" w:hAnsi="Symbol" w:hint="default"/>
      </w:rPr>
    </w:lvl>
    <w:lvl w:ilvl="4" w:tplc="D5629F8E">
      <w:start w:val="1"/>
      <w:numFmt w:val="bullet"/>
      <w:lvlText w:val="o"/>
      <w:lvlJc w:val="left"/>
      <w:pPr>
        <w:ind w:left="3600" w:hanging="360"/>
      </w:pPr>
      <w:rPr>
        <w:rFonts w:ascii="Courier New" w:hAnsi="Courier New" w:hint="default"/>
      </w:rPr>
    </w:lvl>
    <w:lvl w:ilvl="5" w:tplc="ACE6714A">
      <w:start w:val="1"/>
      <w:numFmt w:val="bullet"/>
      <w:lvlText w:val=""/>
      <w:lvlJc w:val="left"/>
      <w:pPr>
        <w:ind w:left="4320" w:hanging="360"/>
      </w:pPr>
      <w:rPr>
        <w:rFonts w:ascii="Wingdings" w:hAnsi="Wingdings" w:hint="default"/>
      </w:rPr>
    </w:lvl>
    <w:lvl w:ilvl="6" w:tplc="C2B88496">
      <w:start w:val="1"/>
      <w:numFmt w:val="bullet"/>
      <w:lvlText w:val=""/>
      <w:lvlJc w:val="left"/>
      <w:pPr>
        <w:ind w:left="5040" w:hanging="360"/>
      </w:pPr>
      <w:rPr>
        <w:rFonts w:ascii="Symbol" w:hAnsi="Symbol" w:hint="default"/>
      </w:rPr>
    </w:lvl>
    <w:lvl w:ilvl="7" w:tplc="09B49CD0">
      <w:start w:val="1"/>
      <w:numFmt w:val="bullet"/>
      <w:lvlText w:val="o"/>
      <w:lvlJc w:val="left"/>
      <w:pPr>
        <w:ind w:left="5760" w:hanging="360"/>
      </w:pPr>
      <w:rPr>
        <w:rFonts w:ascii="Courier New" w:hAnsi="Courier New" w:hint="default"/>
      </w:rPr>
    </w:lvl>
    <w:lvl w:ilvl="8" w:tplc="80B05C1E">
      <w:start w:val="1"/>
      <w:numFmt w:val="bullet"/>
      <w:lvlText w:val=""/>
      <w:lvlJc w:val="left"/>
      <w:pPr>
        <w:ind w:left="6480" w:hanging="360"/>
      </w:pPr>
      <w:rPr>
        <w:rFonts w:ascii="Wingdings" w:hAnsi="Wingdings" w:hint="default"/>
      </w:rPr>
    </w:lvl>
  </w:abstractNum>
  <w:abstractNum w:abstractNumId="40" w15:restartNumberingAfterBreak="0">
    <w:nsid w:val="7BA650C7"/>
    <w:multiLevelType w:val="hybridMultilevel"/>
    <w:tmpl w:val="6CB00E2E"/>
    <w:lvl w:ilvl="0" w:tplc="804EC560">
      <w:start w:val="1"/>
      <w:numFmt w:val="bullet"/>
      <w:lvlText w:val=""/>
      <w:lvlJc w:val="left"/>
      <w:pPr>
        <w:ind w:left="720" w:hanging="360"/>
      </w:pPr>
      <w:rPr>
        <w:rFonts w:ascii="Symbol" w:hAnsi="Symbol" w:hint="default"/>
      </w:rPr>
    </w:lvl>
    <w:lvl w:ilvl="1" w:tplc="AE4AE04A">
      <w:start w:val="1"/>
      <w:numFmt w:val="bullet"/>
      <w:lvlText w:val="o"/>
      <w:lvlJc w:val="left"/>
      <w:pPr>
        <w:ind w:left="1440" w:hanging="360"/>
      </w:pPr>
      <w:rPr>
        <w:rFonts w:ascii="Courier New" w:hAnsi="Courier New" w:hint="default"/>
      </w:rPr>
    </w:lvl>
    <w:lvl w:ilvl="2" w:tplc="FE140968">
      <w:start w:val="1"/>
      <w:numFmt w:val="bullet"/>
      <w:lvlText w:val=""/>
      <w:lvlJc w:val="left"/>
      <w:pPr>
        <w:ind w:left="2160" w:hanging="360"/>
      </w:pPr>
      <w:rPr>
        <w:rFonts w:ascii="Wingdings" w:hAnsi="Wingdings" w:hint="default"/>
      </w:rPr>
    </w:lvl>
    <w:lvl w:ilvl="3" w:tplc="2AB26E88">
      <w:start w:val="1"/>
      <w:numFmt w:val="bullet"/>
      <w:lvlText w:val=""/>
      <w:lvlJc w:val="left"/>
      <w:pPr>
        <w:ind w:left="2880" w:hanging="360"/>
      </w:pPr>
      <w:rPr>
        <w:rFonts w:ascii="Symbol" w:hAnsi="Symbol" w:hint="default"/>
      </w:rPr>
    </w:lvl>
    <w:lvl w:ilvl="4" w:tplc="DB5CF90E">
      <w:start w:val="1"/>
      <w:numFmt w:val="bullet"/>
      <w:lvlText w:val="o"/>
      <w:lvlJc w:val="left"/>
      <w:pPr>
        <w:ind w:left="3600" w:hanging="360"/>
      </w:pPr>
      <w:rPr>
        <w:rFonts w:ascii="Courier New" w:hAnsi="Courier New" w:hint="default"/>
      </w:rPr>
    </w:lvl>
    <w:lvl w:ilvl="5" w:tplc="1E2C0406">
      <w:start w:val="1"/>
      <w:numFmt w:val="bullet"/>
      <w:lvlText w:val=""/>
      <w:lvlJc w:val="left"/>
      <w:pPr>
        <w:ind w:left="4320" w:hanging="360"/>
      </w:pPr>
      <w:rPr>
        <w:rFonts w:ascii="Wingdings" w:hAnsi="Wingdings" w:hint="default"/>
      </w:rPr>
    </w:lvl>
    <w:lvl w:ilvl="6" w:tplc="CDB65C8A">
      <w:start w:val="1"/>
      <w:numFmt w:val="bullet"/>
      <w:lvlText w:val=""/>
      <w:lvlJc w:val="left"/>
      <w:pPr>
        <w:ind w:left="5040" w:hanging="360"/>
      </w:pPr>
      <w:rPr>
        <w:rFonts w:ascii="Symbol" w:hAnsi="Symbol" w:hint="default"/>
      </w:rPr>
    </w:lvl>
    <w:lvl w:ilvl="7" w:tplc="963AB8CC">
      <w:start w:val="1"/>
      <w:numFmt w:val="bullet"/>
      <w:lvlText w:val="o"/>
      <w:lvlJc w:val="left"/>
      <w:pPr>
        <w:ind w:left="5760" w:hanging="360"/>
      </w:pPr>
      <w:rPr>
        <w:rFonts w:ascii="Courier New" w:hAnsi="Courier New" w:hint="default"/>
      </w:rPr>
    </w:lvl>
    <w:lvl w:ilvl="8" w:tplc="EFF42ABE">
      <w:start w:val="1"/>
      <w:numFmt w:val="bullet"/>
      <w:lvlText w:val=""/>
      <w:lvlJc w:val="left"/>
      <w:pPr>
        <w:ind w:left="6480" w:hanging="360"/>
      </w:pPr>
      <w:rPr>
        <w:rFonts w:ascii="Wingdings" w:hAnsi="Wingdings" w:hint="default"/>
      </w:rPr>
    </w:lvl>
  </w:abstractNum>
  <w:num w:numId="1" w16cid:durableId="529874576">
    <w:abstractNumId w:val="28"/>
  </w:num>
  <w:num w:numId="2" w16cid:durableId="476268290">
    <w:abstractNumId w:val="33"/>
  </w:num>
  <w:num w:numId="3" w16cid:durableId="1019509442">
    <w:abstractNumId w:val="13"/>
  </w:num>
  <w:num w:numId="4" w16cid:durableId="879047903">
    <w:abstractNumId w:val="4"/>
  </w:num>
  <w:num w:numId="5" w16cid:durableId="487794127">
    <w:abstractNumId w:val="25"/>
  </w:num>
  <w:num w:numId="6" w16cid:durableId="2138254877">
    <w:abstractNumId w:val="29"/>
  </w:num>
  <w:num w:numId="7" w16cid:durableId="709497980">
    <w:abstractNumId w:val="3"/>
  </w:num>
  <w:num w:numId="8" w16cid:durableId="4980807">
    <w:abstractNumId w:val="1"/>
  </w:num>
  <w:num w:numId="9" w16cid:durableId="1321806317">
    <w:abstractNumId w:val="34"/>
  </w:num>
  <w:num w:numId="10" w16cid:durableId="1652128365">
    <w:abstractNumId w:val="40"/>
  </w:num>
  <w:num w:numId="11" w16cid:durableId="1723796426">
    <w:abstractNumId w:val="39"/>
  </w:num>
  <w:num w:numId="12" w16cid:durableId="1422145230">
    <w:abstractNumId w:val="21"/>
  </w:num>
  <w:num w:numId="13" w16cid:durableId="856575526">
    <w:abstractNumId w:val="26"/>
  </w:num>
  <w:num w:numId="14" w16cid:durableId="1989044325">
    <w:abstractNumId w:val="20"/>
  </w:num>
  <w:num w:numId="15" w16cid:durableId="452138267">
    <w:abstractNumId w:val="35"/>
  </w:num>
  <w:num w:numId="16" w16cid:durableId="121701206">
    <w:abstractNumId w:val="15"/>
  </w:num>
  <w:num w:numId="17" w16cid:durableId="193033485">
    <w:abstractNumId w:val="14"/>
  </w:num>
  <w:num w:numId="18" w16cid:durableId="1134903792">
    <w:abstractNumId w:val="22"/>
  </w:num>
  <w:num w:numId="19" w16cid:durableId="1407145461">
    <w:abstractNumId w:val="18"/>
  </w:num>
  <w:num w:numId="20" w16cid:durableId="321543855">
    <w:abstractNumId w:val="8"/>
  </w:num>
  <w:num w:numId="21" w16cid:durableId="812722135">
    <w:abstractNumId w:val="5"/>
  </w:num>
  <w:num w:numId="22" w16cid:durableId="1101488367">
    <w:abstractNumId w:val="2"/>
  </w:num>
  <w:num w:numId="23" w16cid:durableId="39939238">
    <w:abstractNumId w:val="31"/>
  </w:num>
  <w:num w:numId="24" w16cid:durableId="445926797">
    <w:abstractNumId w:val="32"/>
  </w:num>
  <w:num w:numId="25" w16cid:durableId="415055076">
    <w:abstractNumId w:val="11"/>
  </w:num>
  <w:num w:numId="26" w16cid:durableId="652415005">
    <w:abstractNumId w:val="24"/>
  </w:num>
  <w:num w:numId="27" w16cid:durableId="1327124138">
    <w:abstractNumId w:val="6"/>
  </w:num>
  <w:num w:numId="28" w16cid:durableId="417483396">
    <w:abstractNumId w:val="30"/>
  </w:num>
  <w:num w:numId="29" w16cid:durableId="253327331">
    <w:abstractNumId w:val="7"/>
  </w:num>
  <w:num w:numId="30" w16cid:durableId="1565337898">
    <w:abstractNumId w:val="27"/>
  </w:num>
  <w:num w:numId="31" w16cid:durableId="520507868">
    <w:abstractNumId w:val="16"/>
  </w:num>
  <w:num w:numId="32" w16cid:durableId="382679672">
    <w:abstractNumId w:val="17"/>
  </w:num>
  <w:num w:numId="33" w16cid:durableId="60099572">
    <w:abstractNumId w:val="23"/>
  </w:num>
  <w:num w:numId="34" w16cid:durableId="1493253844">
    <w:abstractNumId w:val="0"/>
  </w:num>
  <w:num w:numId="35" w16cid:durableId="1369455101">
    <w:abstractNumId w:val="38"/>
  </w:num>
  <w:num w:numId="36" w16cid:durableId="1474565194">
    <w:abstractNumId w:val="37"/>
  </w:num>
  <w:num w:numId="37" w16cid:durableId="1182551885">
    <w:abstractNumId w:val="12"/>
  </w:num>
  <w:num w:numId="38" w16cid:durableId="1444569313">
    <w:abstractNumId w:val="36"/>
  </w:num>
  <w:num w:numId="39" w16cid:durableId="1460537698">
    <w:abstractNumId w:val="10"/>
  </w:num>
  <w:num w:numId="40" w16cid:durableId="493952102">
    <w:abstractNumId w:val="9"/>
  </w:num>
  <w:num w:numId="41" w16cid:durableId="882594679">
    <w:abstractNumId w:val="1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273"/>
    <w:rsid w:val="000009EF"/>
    <w:rsid w:val="00004749"/>
    <w:rsid w:val="00004992"/>
    <w:rsid w:val="00005ED7"/>
    <w:rsid w:val="000072D5"/>
    <w:rsid w:val="0001202E"/>
    <w:rsid w:val="0001556C"/>
    <w:rsid w:val="00017B24"/>
    <w:rsid w:val="000200C1"/>
    <w:rsid w:val="00022D84"/>
    <w:rsid w:val="00024A5C"/>
    <w:rsid w:val="00030C07"/>
    <w:rsid w:val="0003225A"/>
    <w:rsid w:val="00042B57"/>
    <w:rsid w:val="0004393C"/>
    <w:rsid w:val="0004563C"/>
    <w:rsid w:val="00053ED1"/>
    <w:rsid w:val="00056D6C"/>
    <w:rsid w:val="00081AA6"/>
    <w:rsid w:val="00092AF8"/>
    <w:rsid w:val="00096304"/>
    <w:rsid w:val="00096CF2"/>
    <w:rsid w:val="000B0C0C"/>
    <w:rsid w:val="000B1743"/>
    <w:rsid w:val="000C3F20"/>
    <w:rsid w:val="000D1008"/>
    <w:rsid w:val="001036DA"/>
    <w:rsid w:val="001057DC"/>
    <w:rsid w:val="00110185"/>
    <w:rsid w:val="00115170"/>
    <w:rsid w:val="00123612"/>
    <w:rsid w:val="00123BA6"/>
    <w:rsid w:val="00123FEC"/>
    <w:rsid w:val="00124EC9"/>
    <w:rsid w:val="00125541"/>
    <w:rsid w:val="00125F44"/>
    <w:rsid w:val="00127CB7"/>
    <w:rsid w:val="00140959"/>
    <w:rsid w:val="001420B4"/>
    <w:rsid w:val="00145767"/>
    <w:rsid w:val="00145BA3"/>
    <w:rsid w:val="00145CBD"/>
    <w:rsid w:val="001504F7"/>
    <w:rsid w:val="00153D55"/>
    <w:rsid w:val="0017219B"/>
    <w:rsid w:val="0018744B"/>
    <w:rsid w:val="00192B92"/>
    <w:rsid w:val="00194C6D"/>
    <w:rsid w:val="001A4C29"/>
    <w:rsid w:val="001B0ACB"/>
    <w:rsid w:val="001B1FB6"/>
    <w:rsid w:val="001B1FB7"/>
    <w:rsid w:val="001B5D3C"/>
    <w:rsid w:val="001B6B57"/>
    <w:rsid w:val="001C1AA3"/>
    <w:rsid w:val="001D09C4"/>
    <w:rsid w:val="001D1C5F"/>
    <w:rsid w:val="001D36F5"/>
    <w:rsid w:val="001D40B9"/>
    <w:rsid w:val="001D5C60"/>
    <w:rsid w:val="001E0393"/>
    <w:rsid w:val="001E0C17"/>
    <w:rsid w:val="001E1FB7"/>
    <w:rsid w:val="001E5B45"/>
    <w:rsid w:val="001E67BD"/>
    <w:rsid w:val="001F2BF6"/>
    <w:rsid w:val="001F317D"/>
    <w:rsid w:val="001F479A"/>
    <w:rsid w:val="0020060F"/>
    <w:rsid w:val="002019FC"/>
    <w:rsid w:val="00201E87"/>
    <w:rsid w:val="00226A19"/>
    <w:rsid w:val="00230EA1"/>
    <w:rsid w:val="00236208"/>
    <w:rsid w:val="00240FF6"/>
    <w:rsid w:val="00251204"/>
    <w:rsid w:val="00255176"/>
    <w:rsid w:val="0025541A"/>
    <w:rsid w:val="00265955"/>
    <w:rsid w:val="00273D8A"/>
    <w:rsid w:val="00280C2F"/>
    <w:rsid w:val="00290230"/>
    <w:rsid w:val="00294C60"/>
    <w:rsid w:val="00297F1C"/>
    <w:rsid w:val="002A24FA"/>
    <w:rsid w:val="002A5991"/>
    <w:rsid w:val="002B1B59"/>
    <w:rsid w:val="002B28A6"/>
    <w:rsid w:val="002B48F7"/>
    <w:rsid w:val="002C448F"/>
    <w:rsid w:val="002C62AF"/>
    <w:rsid w:val="002D3AE7"/>
    <w:rsid w:val="002D6CFF"/>
    <w:rsid w:val="002E150A"/>
    <w:rsid w:val="002E4C84"/>
    <w:rsid w:val="002E5F46"/>
    <w:rsid w:val="002E6B13"/>
    <w:rsid w:val="002F2B21"/>
    <w:rsid w:val="00304657"/>
    <w:rsid w:val="00305252"/>
    <w:rsid w:val="00305E64"/>
    <w:rsid w:val="00307720"/>
    <w:rsid w:val="0030790D"/>
    <w:rsid w:val="00321D7A"/>
    <w:rsid w:val="00336342"/>
    <w:rsid w:val="00343780"/>
    <w:rsid w:val="0034724C"/>
    <w:rsid w:val="00347D21"/>
    <w:rsid w:val="00356E15"/>
    <w:rsid w:val="0036063A"/>
    <w:rsid w:val="00360F7A"/>
    <w:rsid w:val="003623B5"/>
    <w:rsid w:val="00364DEC"/>
    <w:rsid w:val="00366BB2"/>
    <w:rsid w:val="00367C48"/>
    <w:rsid w:val="00372321"/>
    <w:rsid w:val="003752D0"/>
    <w:rsid w:val="003755FE"/>
    <w:rsid w:val="003824AA"/>
    <w:rsid w:val="003837C7"/>
    <w:rsid w:val="003A330B"/>
    <w:rsid w:val="003A641B"/>
    <w:rsid w:val="003B37C5"/>
    <w:rsid w:val="003B45B9"/>
    <w:rsid w:val="003B4B73"/>
    <w:rsid w:val="003C50EB"/>
    <w:rsid w:val="003D0273"/>
    <w:rsid w:val="003D376C"/>
    <w:rsid w:val="003D3DD1"/>
    <w:rsid w:val="003F1968"/>
    <w:rsid w:val="003F667E"/>
    <w:rsid w:val="003F6F5A"/>
    <w:rsid w:val="00401DF2"/>
    <w:rsid w:val="004027A9"/>
    <w:rsid w:val="00403EE8"/>
    <w:rsid w:val="00407094"/>
    <w:rsid w:val="00412374"/>
    <w:rsid w:val="004128DD"/>
    <w:rsid w:val="00413B40"/>
    <w:rsid w:val="00414AF3"/>
    <w:rsid w:val="00420100"/>
    <w:rsid w:val="00422BFE"/>
    <w:rsid w:val="00432388"/>
    <w:rsid w:val="0043427F"/>
    <w:rsid w:val="00444666"/>
    <w:rsid w:val="00457952"/>
    <w:rsid w:val="004707BB"/>
    <w:rsid w:val="004747C9"/>
    <w:rsid w:val="00475B41"/>
    <w:rsid w:val="00482237"/>
    <w:rsid w:val="00487189"/>
    <w:rsid w:val="0048730D"/>
    <w:rsid w:val="00497EEE"/>
    <w:rsid w:val="004A0381"/>
    <w:rsid w:val="004A397C"/>
    <w:rsid w:val="004B1A94"/>
    <w:rsid w:val="004B27FD"/>
    <w:rsid w:val="004B7CD3"/>
    <w:rsid w:val="004D438E"/>
    <w:rsid w:val="004E41AB"/>
    <w:rsid w:val="004E556A"/>
    <w:rsid w:val="004F1332"/>
    <w:rsid w:val="004F3ABA"/>
    <w:rsid w:val="004F4954"/>
    <w:rsid w:val="004F7747"/>
    <w:rsid w:val="00500886"/>
    <w:rsid w:val="00501411"/>
    <w:rsid w:val="00502F2C"/>
    <w:rsid w:val="00503FC3"/>
    <w:rsid w:val="00504D45"/>
    <w:rsid w:val="0051194E"/>
    <w:rsid w:val="00516EF7"/>
    <w:rsid w:val="005170D8"/>
    <w:rsid w:val="00517561"/>
    <w:rsid w:val="00523AD4"/>
    <w:rsid w:val="00525286"/>
    <w:rsid w:val="00530284"/>
    <w:rsid w:val="00532A7E"/>
    <w:rsid w:val="0053362D"/>
    <w:rsid w:val="00540FCD"/>
    <w:rsid w:val="00541BD9"/>
    <w:rsid w:val="00541D3F"/>
    <w:rsid w:val="005539C0"/>
    <w:rsid w:val="00555ED9"/>
    <w:rsid w:val="00570BB3"/>
    <w:rsid w:val="00572C38"/>
    <w:rsid w:val="00585B13"/>
    <w:rsid w:val="00586259"/>
    <w:rsid w:val="00590030"/>
    <w:rsid w:val="0059292F"/>
    <w:rsid w:val="005975D3"/>
    <w:rsid w:val="00597B8E"/>
    <w:rsid w:val="005B252E"/>
    <w:rsid w:val="005B26D2"/>
    <w:rsid w:val="005B5AE2"/>
    <w:rsid w:val="005C093B"/>
    <w:rsid w:val="005C2BA2"/>
    <w:rsid w:val="005C3577"/>
    <w:rsid w:val="005C6FD2"/>
    <w:rsid w:val="005D210F"/>
    <w:rsid w:val="005D53AE"/>
    <w:rsid w:val="005D6356"/>
    <w:rsid w:val="005D6AD8"/>
    <w:rsid w:val="005D6D3F"/>
    <w:rsid w:val="005D73F7"/>
    <w:rsid w:val="005E4B8D"/>
    <w:rsid w:val="005E6491"/>
    <w:rsid w:val="005E7754"/>
    <w:rsid w:val="005F698B"/>
    <w:rsid w:val="005F73F2"/>
    <w:rsid w:val="006062A0"/>
    <w:rsid w:val="00622358"/>
    <w:rsid w:val="006234CC"/>
    <w:rsid w:val="00623754"/>
    <w:rsid w:val="006266D7"/>
    <w:rsid w:val="006279B4"/>
    <w:rsid w:val="006315F0"/>
    <w:rsid w:val="00633F7E"/>
    <w:rsid w:val="00635308"/>
    <w:rsid w:val="006429E5"/>
    <w:rsid w:val="00660ABB"/>
    <w:rsid w:val="00665C96"/>
    <w:rsid w:val="00674886"/>
    <w:rsid w:val="00691408"/>
    <w:rsid w:val="00695BA6"/>
    <w:rsid w:val="0069770B"/>
    <w:rsid w:val="006A0D41"/>
    <w:rsid w:val="006A3A92"/>
    <w:rsid w:val="006A76BC"/>
    <w:rsid w:val="006B4593"/>
    <w:rsid w:val="006C0063"/>
    <w:rsid w:val="006C08EF"/>
    <w:rsid w:val="006C48DD"/>
    <w:rsid w:val="006D13E1"/>
    <w:rsid w:val="006D57C3"/>
    <w:rsid w:val="006E0BC5"/>
    <w:rsid w:val="006E420B"/>
    <w:rsid w:val="006E425A"/>
    <w:rsid w:val="006E436E"/>
    <w:rsid w:val="006E5362"/>
    <w:rsid w:val="006E53E5"/>
    <w:rsid w:val="006F3973"/>
    <w:rsid w:val="006F4F03"/>
    <w:rsid w:val="006F57EC"/>
    <w:rsid w:val="006F6AFC"/>
    <w:rsid w:val="00701FE6"/>
    <w:rsid w:val="00704170"/>
    <w:rsid w:val="00721A5D"/>
    <w:rsid w:val="00725381"/>
    <w:rsid w:val="0072538C"/>
    <w:rsid w:val="00725523"/>
    <w:rsid w:val="00727F24"/>
    <w:rsid w:val="0073067E"/>
    <w:rsid w:val="00730DD3"/>
    <w:rsid w:val="00734B3C"/>
    <w:rsid w:val="007514AC"/>
    <w:rsid w:val="00752AF5"/>
    <w:rsid w:val="00763206"/>
    <w:rsid w:val="00766343"/>
    <w:rsid w:val="00785C51"/>
    <w:rsid w:val="0078676F"/>
    <w:rsid w:val="00796E95"/>
    <w:rsid w:val="007976AC"/>
    <w:rsid w:val="007A279B"/>
    <w:rsid w:val="007A3182"/>
    <w:rsid w:val="007A6F98"/>
    <w:rsid w:val="007B4F3C"/>
    <w:rsid w:val="007B5627"/>
    <w:rsid w:val="007B64B9"/>
    <w:rsid w:val="007C012C"/>
    <w:rsid w:val="007C3674"/>
    <w:rsid w:val="007C6046"/>
    <w:rsid w:val="007D5BAE"/>
    <w:rsid w:val="007E3056"/>
    <w:rsid w:val="007F2D92"/>
    <w:rsid w:val="007F3710"/>
    <w:rsid w:val="007F4FEA"/>
    <w:rsid w:val="00800532"/>
    <w:rsid w:val="008029A5"/>
    <w:rsid w:val="00802D0E"/>
    <w:rsid w:val="00804E5A"/>
    <w:rsid w:val="008064F2"/>
    <w:rsid w:val="008079F6"/>
    <w:rsid w:val="008108CA"/>
    <w:rsid w:val="0081365D"/>
    <w:rsid w:val="008213AF"/>
    <w:rsid w:val="0082430E"/>
    <w:rsid w:val="008322A3"/>
    <w:rsid w:val="00836B46"/>
    <w:rsid w:val="0084487B"/>
    <w:rsid w:val="00851A65"/>
    <w:rsid w:val="00852C5A"/>
    <w:rsid w:val="00863A8E"/>
    <w:rsid w:val="00865AE1"/>
    <w:rsid w:val="00867091"/>
    <w:rsid w:val="00877EA7"/>
    <w:rsid w:val="00882C72"/>
    <w:rsid w:val="00882FCE"/>
    <w:rsid w:val="008854D7"/>
    <w:rsid w:val="008864F7"/>
    <w:rsid w:val="008907B5"/>
    <w:rsid w:val="008916DD"/>
    <w:rsid w:val="00891BBA"/>
    <w:rsid w:val="00891C57"/>
    <w:rsid w:val="00893327"/>
    <w:rsid w:val="008A29B9"/>
    <w:rsid w:val="008A777B"/>
    <w:rsid w:val="008B0336"/>
    <w:rsid w:val="008B1866"/>
    <w:rsid w:val="008B27AF"/>
    <w:rsid w:val="008B4B1B"/>
    <w:rsid w:val="008B53CD"/>
    <w:rsid w:val="008B542A"/>
    <w:rsid w:val="008B6BB1"/>
    <w:rsid w:val="008C04FA"/>
    <w:rsid w:val="008C0BE8"/>
    <w:rsid w:val="008C7678"/>
    <w:rsid w:val="008D3AA7"/>
    <w:rsid w:val="008D3E00"/>
    <w:rsid w:val="008E2DDE"/>
    <w:rsid w:val="008E3EBD"/>
    <w:rsid w:val="008E66CF"/>
    <w:rsid w:val="008E738A"/>
    <w:rsid w:val="008F0A73"/>
    <w:rsid w:val="008F42B4"/>
    <w:rsid w:val="008F68B6"/>
    <w:rsid w:val="008F7BE4"/>
    <w:rsid w:val="00900580"/>
    <w:rsid w:val="00917530"/>
    <w:rsid w:val="00922B3D"/>
    <w:rsid w:val="00923B89"/>
    <w:rsid w:val="00924E0B"/>
    <w:rsid w:val="0092589C"/>
    <w:rsid w:val="00925CB0"/>
    <w:rsid w:val="00925F67"/>
    <w:rsid w:val="00932F56"/>
    <w:rsid w:val="00933E94"/>
    <w:rsid w:val="00934984"/>
    <w:rsid w:val="00934A53"/>
    <w:rsid w:val="00940B6B"/>
    <w:rsid w:val="00945935"/>
    <w:rsid w:val="009509C9"/>
    <w:rsid w:val="00957136"/>
    <w:rsid w:val="00963070"/>
    <w:rsid w:val="00967D47"/>
    <w:rsid w:val="00970B71"/>
    <w:rsid w:val="009731F5"/>
    <w:rsid w:val="009762DE"/>
    <w:rsid w:val="00977041"/>
    <w:rsid w:val="0098184F"/>
    <w:rsid w:val="00982301"/>
    <w:rsid w:val="009868AE"/>
    <w:rsid w:val="0099256C"/>
    <w:rsid w:val="009928C5"/>
    <w:rsid w:val="00993EDC"/>
    <w:rsid w:val="00995D10"/>
    <w:rsid w:val="009A3E39"/>
    <w:rsid w:val="009A4B7D"/>
    <w:rsid w:val="009A5D5F"/>
    <w:rsid w:val="009B02C4"/>
    <w:rsid w:val="009B0821"/>
    <w:rsid w:val="009B1274"/>
    <w:rsid w:val="009B4BC8"/>
    <w:rsid w:val="009C365F"/>
    <w:rsid w:val="009C49CE"/>
    <w:rsid w:val="009C604B"/>
    <w:rsid w:val="009C72F8"/>
    <w:rsid w:val="009D5B45"/>
    <w:rsid w:val="009D5FB5"/>
    <w:rsid w:val="009D6050"/>
    <w:rsid w:val="009E2834"/>
    <w:rsid w:val="009E5F84"/>
    <w:rsid w:val="009F39F9"/>
    <w:rsid w:val="009F3DB2"/>
    <w:rsid w:val="00A04330"/>
    <w:rsid w:val="00A053ED"/>
    <w:rsid w:val="00A073C1"/>
    <w:rsid w:val="00A20302"/>
    <w:rsid w:val="00A20872"/>
    <w:rsid w:val="00A20B36"/>
    <w:rsid w:val="00A211F8"/>
    <w:rsid w:val="00A23BF5"/>
    <w:rsid w:val="00A272C0"/>
    <w:rsid w:val="00A32E3D"/>
    <w:rsid w:val="00A33AFD"/>
    <w:rsid w:val="00A3469A"/>
    <w:rsid w:val="00A34AC1"/>
    <w:rsid w:val="00A36836"/>
    <w:rsid w:val="00A40D8E"/>
    <w:rsid w:val="00A40DF6"/>
    <w:rsid w:val="00A41BD2"/>
    <w:rsid w:val="00A5363E"/>
    <w:rsid w:val="00A54E47"/>
    <w:rsid w:val="00A564F4"/>
    <w:rsid w:val="00A705AD"/>
    <w:rsid w:val="00A7518F"/>
    <w:rsid w:val="00A80990"/>
    <w:rsid w:val="00A93460"/>
    <w:rsid w:val="00A95580"/>
    <w:rsid w:val="00A9649D"/>
    <w:rsid w:val="00A971BA"/>
    <w:rsid w:val="00A97469"/>
    <w:rsid w:val="00AA6C83"/>
    <w:rsid w:val="00AB09CD"/>
    <w:rsid w:val="00AB4AB0"/>
    <w:rsid w:val="00AB6F53"/>
    <w:rsid w:val="00AC17AA"/>
    <w:rsid w:val="00AC28AD"/>
    <w:rsid w:val="00AC46A4"/>
    <w:rsid w:val="00AD06B0"/>
    <w:rsid w:val="00AD7D9A"/>
    <w:rsid w:val="00AE0931"/>
    <w:rsid w:val="00AE6D4D"/>
    <w:rsid w:val="00AE7EE3"/>
    <w:rsid w:val="00AF14AE"/>
    <w:rsid w:val="00AF2003"/>
    <w:rsid w:val="00AF4261"/>
    <w:rsid w:val="00B2562F"/>
    <w:rsid w:val="00B26A74"/>
    <w:rsid w:val="00B34DDD"/>
    <w:rsid w:val="00B3685A"/>
    <w:rsid w:val="00B41681"/>
    <w:rsid w:val="00B5112F"/>
    <w:rsid w:val="00B531E4"/>
    <w:rsid w:val="00B5685A"/>
    <w:rsid w:val="00B577F0"/>
    <w:rsid w:val="00B640CD"/>
    <w:rsid w:val="00B71EF8"/>
    <w:rsid w:val="00B818E6"/>
    <w:rsid w:val="00B86235"/>
    <w:rsid w:val="00B90149"/>
    <w:rsid w:val="00B910A4"/>
    <w:rsid w:val="00B941DD"/>
    <w:rsid w:val="00BA070B"/>
    <w:rsid w:val="00BA4F6A"/>
    <w:rsid w:val="00BB059F"/>
    <w:rsid w:val="00BB3307"/>
    <w:rsid w:val="00BB35B9"/>
    <w:rsid w:val="00BB439F"/>
    <w:rsid w:val="00BB47CB"/>
    <w:rsid w:val="00BC165A"/>
    <w:rsid w:val="00BC250A"/>
    <w:rsid w:val="00BC3DF4"/>
    <w:rsid w:val="00BC49BE"/>
    <w:rsid w:val="00BC6E56"/>
    <w:rsid w:val="00BD518D"/>
    <w:rsid w:val="00BD622F"/>
    <w:rsid w:val="00BE3A28"/>
    <w:rsid w:val="00BF1186"/>
    <w:rsid w:val="00C06840"/>
    <w:rsid w:val="00C0707C"/>
    <w:rsid w:val="00C071F9"/>
    <w:rsid w:val="00C13A12"/>
    <w:rsid w:val="00C17953"/>
    <w:rsid w:val="00C34640"/>
    <w:rsid w:val="00C357B9"/>
    <w:rsid w:val="00C35C7D"/>
    <w:rsid w:val="00C36D23"/>
    <w:rsid w:val="00C3717E"/>
    <w:rsid w:val="00C44411"/>
    <w:rsid w:val="00C47FA4"/>
    <w:rsid w:val="00C5015F"/>
    <w:rsid w:val="00C50F07"/>
    <w:rsid w:val="00C73486"/>
    <w:rsid w:val="00C76CC1"/>
    <w:rsid w:val="00C90AF0"/>
    <w:rsid w:val="00C92FCD"/>
    <w:rsid w:val="00C95192"/>
    <w:rsid w:val="00C95618"/>
    <w:rsid w:val="00CA0CCC"/>
    <w:rsid w:val="00CA14C1"/>
    <w:rsid w:val="00CA5C87"/>
    <w:rsid w:val="00CC1A7F"/>
    <w:rsid w:val="00CC3AF9"/>
    <w:rsid w:val="00CC74F3"/>
    <w:rsid w:val="00CC77CA"/>
    <w:rsid w:val="00CD450C"/>
    <w:rsid w:val="00CE68D9"/>
    <w:rsid w:val="00CF489A"/>
    <w:rsid w:val="00CF7238"/>
    <w:rsid w:val="00D02B84"/>
    <w:rsid w:val="00D065BF"/>
    <w:rsid w:val="00D073E1"/>
    <w:rsid w:val="00D10D2E"/>
    <w:rsid w:val="00D141AC"/>
    <w:rsid w:val="00D234A8"/>
    <w:rsid w:val="00D24792"/>
    <w:rsid w:val="00D333A4"/>
    <w:rsid w:val="00D451B9"/>
    <w:rsid w:val="00D45AF9"/>
    <w:rsid w:val="00D52FB5"/>
    <w:rsid w:val="00D534AF"/>
    <w:rsid w:val="00D53A76"/>
    <w:rsid w:val="00D6546E"/>
    <w:rsid w:val="00D65D8E"/>
    <w:rsid w:val="00D71F66"/>
    <w:rsid w:val="00D774A2"/>
    <w:rsid w:val="00D817AB"/>
    <w:rsid w:val="00D855C6"/>
    <w:rsid w:val="00D876D0"/>
    <w:rsid w:val="00D97F58"/>
    <w:rsid w:val="00DA338E"/>
    <w:rsid w:val="00DB0953"/>
    <w:rsid w:val="00DB4029"/>
    <w:rsid w:val="00DB4FB0"/>
    <w:rsid w:val="00DB5A2A"/>
    <w:rsid w:val="00DC6FDA"/>
    <w:rsid w:val="00DC724D"/>
    <w:rsid w:val="00DD3A73"/>
    <w:rsid w:val="00DE3434"/>
    <w:rsid w:val="00DF21DB"/>
    <w:rsid w:val="00DF6A8F"/>
    <w:rsid w:val="00E02C08"/>
    <w:rsid w:val="00E1258F"/>
    <w:rsid w:val="00E13074"/>
    <w:rsid w:val="00E14D21"/>
    <w:rsid w:val="00E16C8C"/>
    <w:rsid w:val="00E202F2"/>
    <w:rsid w:val="00E265D3"/>
    <w:rsid w:val="00E3480A"/>
    <w:rsid w:val="00E35E39"/>
    <w:rsid w:val="00E4261D"/>
    <w:rsid w:val="00E43396"/>
    <w:rsid w:val="00E45FB4"/>
    <w:rsid w:val="00E52337"/>
    <w:rsid w:val="00E52377"/>
    <w:rsid w:val="00E6593B"/>
    <w:rsid w:val="00E66097"/>
    <w:rsid w:val="00E72516"/>
    <w:rsid w:val="00E73360"/>
    <w:rsid w:val="00E80100"/>
    <w:rsid w:val="00E840A6"/>
    <w:rsid w:val="00E965B3"/>
    <w:rsid w:val="00EA018B"/>
    <w:rsid w:val="00EA4DA2"/>
    <w:rsid w:val="00EA6EA5"/>
    <w:rsid w:val="00EA740F"/>
    <w:rsid w:val="00EB1B15"/>
    <w:rsid w:val="00EB60EC"/>
    <w:rsid w:val="00EB7C3D"/>
    <w:rsid w:val="00ED6C88"/>
    <w:rsid w:val="00EE3CD9"/>
    <w:rsid w:val="00EE4C73"/>
    <w:rsid w:val="00EE53C9"/>
    <w:rsid w:val="00EF15F6"/>
    <w:rsid w:val="00EF2197"/>
    <w:rsid w:val="00EF2363"/>
    <w:rsid w:val="00EF51A5"/>
    <w:rsid w:val="00EF721A"/>
    <w:rsid w:val="00F03AB4"/>
    <w:rsid w:val="00F0614A"/>
    <w:rsid w:val="00F0667F"/>
    <w:rsid w:val="00F07BB9"/>
    <w:rsid w:val="00F129EF"/>
    <w:rsid w:val="00F14B47"/>
    <w:rsid w:val="00F175CE"/>
    <w:rsid w:val="00F2362A"/>
    <w:rsid w:val="00F23772"/>
    <w:rsid w:val="00F2477C"/>
    <w:rsid w:val="00F350E1"/>
    <w:rsid w:val="00F46A81"/>
    <w:rsid w:val="00F5262D"/>
    <w:rsid w:val="00F60542"/>
    <w:rsid w:val="00F62BF0"/>
    <w:rsid w:val="00F63D27"/>
    <w:rsid w:val="00F644B7"/>
    <w:rsid w:val="00F702FB"/>
    <w:rsid w:val="00F7170E"/>
    <w:rsid w:val="00F72B22"/>
    <w:rsid w:val="00F74CFC"/>
    <w:rsid w:val="00F77B91"/>
    <w:rsid w:val="00F80A03"/>
    <w:rsid w:val="00F823FE"/>
    <w:rsid w:val="00F8339E"/>
    <w:rsid w:val="00F835E8"/>
    <w:rsid w:val="00F83BB2"/>
    <w:rsid w:val="00F9136C"/>
    <w:rsid w:val="00F94D8E"/>
    <w:rsid w:val="00FA095C"/>
    <w:rsid w:val="00FA576F"/>
    <w:rsid w:val="00FB11E4"/>
    <w:rsid w:val="00FB2CF1"/>
    <w:rsid w:val="00FB5614"/>
    <w:rsid w:val="00FD2B86"/>
    <w:rsid w:val="00FD549D"/>
    <w:rsid w:val="00FD580B"/>
    <w:rsid w:val="00FE0A24"/>
    <w:rsid w:val="00FE5C7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A5FB2"/>
  <w15:chartTrackingRefBased/>
  <w15:docId w15:val="{FA3F77CF-D48B-41A2-80F8-4B8D8BE46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6E15"/>
    <w:pPr>
      <w:spacing w:after="200" w:line="276" w:lineRule="auto"/>
    </w:pPr>
    <w:rPr>
      <w:kern w:val="0"/>
      <w14:ligatures w14:val="none"/>
    </w:rPr>
  </w:style>
  <w:style w:type="paragraph" w:styleId="Heading1">
    <w:name w:val="heading 1"/>
    <w:basedOn w:val="Normal"/>
    <w:next w:val="Normal"/>
    <w:link w:val="Heading1Char"/>
    <w:uiPriority w:val="9"/>
    <w:qFormat/>
    <w:rsid w:val="003D02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D02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D027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D027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D027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D027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D027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027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027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027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D027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D027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D027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D027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D02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02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02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0273"/>
    <w:rPr>
      <w:rFonts w:eastAsiaTheme="majorEastAsia" w:cstheme="majorBidi"/>
      <w:color w:val="272727" w:themeColor="text1" w:themeTint="D8"/>
    </w:rPr>
  </w:style>
  <w:style w:type="paragraph" w:styleId="Title">
    <w:name w:val="Title"/>
    <w:basedOn w:val="Normal"/>
    <w:next w:val="Normal"/>
    <w:link w:val="TitleChar"/>
    <w:uiPriority w:val="10"/>
    <w:qFormat/>
    <w:rsid w:val="003D02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02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027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02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0273"/>
    <w:pPr>
      <w:spacing w:before="160"/>
      <w:jc w:val="center"/>
    </w:pPr>
    <w:rPr>
      <w:i/>
      <w:iCs/>
      <w:color w:val="404040" w:themeColor="text1" w:themeTint="BF"/>
    </w:rPr>
  </w:style>
  <w:style w:type="character" w:customStyle="1" w:styleId="QuoteChar">
    <w:name w:val="Quote Char"/>
    <w:basedOn w:val="DefaultParagraphFont"/>
    <w:link w:val="Quote"/>
    <w:uiPriority w:val="29"/>
    <w:rsid w:val="003D0273"/>
    <w:rPr>
      <w:i/>
      <w:iCs/>
      <w:color w:val="404040" w:themeColor="text1" w:themeTint="BF"/>
    </w:rPr>
  </w:style>
  <w:style w:type="paragraph" w:styleId="ListParagraph">
    <w:name w:val="List Paragraph"/>
    <w:basedOn w:val="Normal"/>
    <w:uiPriority w:val="34"/>
    <w:qFormat/>
    <w:rsid w:val="003D0273"/>
    <w:pPr>
      <w:ind w:left="720"/>
      <w:contextualSpacing/>
    </w:pPr>
  </w:style>
  <w:style w:type="character" w:styleId="IntenseEmphasis">
    <w:name w:val="Intense Emphasis"/>
    <w:basedOn w:val="DefaultParagraphFont"/>
    <w:uiPriority w:val="21"/>
    <w:qFormat/>
    <w:rsid w:val="003D0273"/>
    <w:rPr>
      <w:i/>
      <w:iCs/>
      <w:color w:val="0F4761" w:themeColor="accent1" w:themeShade="BF"/>
    </w:rPr>
  </w:style>
  <w:style w:type="paragraph" w:styleId="IntenseQuote">
    <w:name w:val="Intense Quote"/>
    <w:basedOn w:val="Normal"/>
    <w:next w:val="Normal"/>
    <w:link w:val="IntenseQuoteChar"/>
    <w:uiPriority w:val="30"/>
    <w:qFormat/>
    <w:rsid w:val="003D02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D0273"/>
    <w:rPr>
      <w:i/>
      <w:iCs/>
      <w:color w:val="0F4761" w:themeColor="accent1" w:themeShade="BF"/>
    </w:rPr>
  </w:style>
  <w:style w:type="character" w:styleId="IntenseReference">
    <w:name w:val="Intense Reference"/>
    <w:basedOn w:val="DefaultParagraphFont"/>
    <w:uiPriority w:val="32"/>
    <w:qFormat/>
    <w:rsid w:val="003D0273"/>
    <w:rPr>
      <w:b/>
      <w:bCs/>
      <w:smallCaps/>
      <w:color w:val="0F4761" w:themeColor="accent1" w:themeShade="BF"/>
      <w:spacing w:val="5"/>
    </w:rPr>
  </w:style>
  <w:style w:type="paragraph" w:styleId="Header">
    <w:name w:val="header"/>
    <w:basedOn w:val="Normal"/>
    <w:link w:val="HeaderChar"/>
    <w:uiPriority w:val="99"/>
    <w:unhideWhenUsed/>
    <w:rsid w:val="00F80A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0A03"/>
  </w:style>
  <w:style w:type="paragraph" w:styleId="Footer">
    <w:name w:val="footer"/>
    <w:basedOn w:val="Normal"/>
    <w:link w:val="FooterChar"/>
    <w:uiPriority w:val="99"/>
    <w:unhideWhenUsed/>
    <w:rsid w:val="00F80A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0A03"/>
  </w:style>
  <w:style w:type="table" w:styleId="TableGrid">
    <w:name w:val="Table Grid"/>
    <w:basedOn w:val="TableNormal"/>
    <w:rsid w:val="009928C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body">
    <w:name w:val="DHHS body"/>
    <w:link w:val="DHHSbodyChar"/>
    <w:rsid w:val="000200C1"/>
    <w:pPr>
      <w:spacing w:after="120" w:line="270" w:lineRule="atLeast"/>
    </w:pPr>
    <w:rPr>
      <w:rFonts w:ascii="Arial" w:eastAsia="Times" w:hAnsi="Arial" w:cs="Times New Roman"/>
      <w:kern w:val="0"/>
      <w:sz w:val="20"/>
      <w:szCs w:val="20"/>
      <w14:ligatures w14:val="none"/>
    </w:rPr>
  </w:style>
  <w:style w:type="character" w:customStyle="1" w:styleId="DHHSbodyChar">
    <w:name w:val="DHHS body Char"/>
    <w:link w:val="DHHSbody"/>
    <w:qFormat/>
    <w:locked/>
    <w:rsid w:val="000200C1"/>
    <w:rPr>
      <w:rFonts w:ascii="Arial" w:eastAsia="Times" w:hAnsi="Arial" w:cs="Times New Roman"/>
      <w:kern w:val="0"/>
      <w:sz w:val="20"/>
      <w:szCs w:val="20"/>
      <w14:ligatures w14:val="none"/>
    </w:rPr>
  </w:style>
  <w:style w:type="character" w:customStyle="1" w:styleId="cf01">
    <w:name w:val="cf01"/>
    <w:basedOn w:val="DefaultParagraphFont"/>
    <w:rsid w:val="008B53CD"/>
    <w:rPr>
      <w:rFonts w:ascii="Segoe UI" w:hAnsi="Segoe UI" w:cs="Segoe UI" w:hint="default"/>
      <w:sz w:val="18"/>
      <w:szCs w:val="18"/>
    </w:rPr>
  </w:style>
  <w:style w:type="character" w:customStyle="1" w:styleId="cf11">
    <w:name w:val="cf11"/>
    <w:basedOn w:val="DefaultParagraphFont"/>
    <w:rsid w:val="008B53CD"/>
    <w:rPr>
      <w:rFonts w:ascii="Segoe UI" w:hAnsi="Segoe UI" w:cs="Segoe UI" w:hint="default"/>
      <w:sz w:val="18"/>
      <w:szCs w:val="18"/>
    </w:rPr>
  </w:style>
  <w:style w:type="character" w:styleId="CommentReference">
    <w:name w:val="annotation reference"/>
    <w:basedOn w:val="DefaultParagraphFont"/>
    <w:uiPriority w:val="99"/>
    <w:semiHidden/>
    <w:unhideWhenUsed/>
    <w:rsid w:val="00766343"/>
    <w:rPr>
      <w:sz w:val="16"/>
      <w:szCs w:val="16"/>
    </w:rPr>
  </w:style>
  <w:style w:type="paragraph" w:styleId="CommentText">
    <w:name w:val="annotation text"/>
    <w:basedOn w:val="Normal"/>
    <w:link w:val="CommentTextChar"/>
    <w:uiPriority w:val="99"/>
    <w:unhideWhenUsed/>
    <w:rsid w:val="00766343"/>
    <w:pPr>
      <w:spacing w:after="0" w:line="240" w:lineRule="auto"/>
    </w:pPr>
    <w:rPr>
      <w:sz w:val="20"/>
      <w:szCs w:val="20"/>
      <w:lang w:val="en-US"/>
    </w:rPr>
  </w:style>
  <w:style w:type="character" w:customStyle="1" w:styleId="CommentTextChar">
    <w:name w:val="Comment Text Char"/>
    <w:basedOn w:val="DefaultParagraphFont"/>
    <w:link w:val="CommentText"/>
    <w:uiPriority w:val="99"/>
    <w:rsid w:val="00766343"/>
    <w:rPr>
      <w:kern w:val="0"/>
      <w:sz w:val="20"/>
      <w:szCs w:val="20"/>
      <w:lang w:val="en-US"/>
      <w14:ligatures w14:val="none"/>
    </w:rPr>
  </w:style>
  <w:style w:type="character" w:styleId="Hyperlink">
    <w:name w:val="Hyperlink"/>
    <w:basedOn w:val="DefaultParagraphFont"/>
    <w:uiPriority w:val="99"/>
    <w:unhideWhenUsed/>
    <w:rsid w:val="00F129EF"/>
    <w:rPr>
      <w:color w:val="467886" w:themeColor="hyperlink"/>
      <w:u w:val="single"/>
    </w:rPr>
  </w:style>
  <w:style w:type="character" w:styleId="Emphasis">
    <w:name w:val="Emphasis"/>
    <w:basedOn w:val="DefaultParagraphFont"/>
    <w:uiPriority w:val="20"/>
    <w:qFormat/>
    <w:rsid w:val="00530284"/>
    <w:rPr>
      <w:i/>
      <w:iCs/>
    </w:rPr>
  </w:style>
  <w:style w:type="character" w:styleId="FollowedHyperlink">
    <w:name w:val="FollowedHyperlink"/>
    <w:basedOn w:val="DefaultParagraphFont"/>
    <w:uiPriority w:val="99"/>
    <w:semiHidden/>
    <w:unhideWhenUsed/>
    <w:rsid w:val="004F3ABA"/>
    <w:rPr>
      <w:color w:val="96607D" w:themeColor="followedHyperlink"/>
      <w:u w:val="single"/>
    </w:rPr>
  </w:style>
  <w:style w:type="paragraph" w:styleId="NoSpacing">
    <w:name w:val="No Spacing"/>
    <w:uiPriority w:val="1"/>
    <w:qFormat/>
    <w:rsid w:val="00364DEC"/>
    <w:pPr>
      <w:spacing w:after="0" w:line="240" w:lineRule="auto"/>
    </w:pPr>
    <w:rPr>
      <w:kern w:val="0"/>
      <w:sz w:val="24"/>
      <w:szCs w:val="24"/>
      <w:lang w:val="en-US"/>
      <w14:ligatures w14:val="none"/>
    </w:rPr>
  </w:style>
  <w:style w:type="paragraph" w:customStyle="1" w:styleId="DHHSbullet1">
    <w:name w:val="DHHS bullet 1"/>
    <w:basedOn w:val="Normal"/>
    <w:rsid w:val="007514AC"/>
    <w:pPr>
      <w:spacing w:after="40" w:line="270" w:lineRule="atLeast"/>
      <w:ind w:left="284" w:hanging="284"/>
    </w:pPr>
    <w:rPr>
      <w:rFonts w:ascii="Arial" w:eastAsia="Times" w:hAnsi="Arial" w:cs="Times New Roman"/>
      <w:sz w:val="20"/>
      <w:szCs w:val="20"/>
    </w:rPr>
  </w:style>
  <w:style w:type="paragraph" w:customStyle="1" w:styleId="Default">
    <w:name w:val="Default"/>
    <w:rsid w:val="00A04330"/>
    <w:pPr>
      <w:autoSpaceDE w:val="0"/>
      <w:autoSpaceDN w:val="0"/>
      <w:adjustRightInd w:val="0"/>
      <w:spacing w:after="0" w:line="240" w:lineRule="auto"/>
    </w:pPr>
    <w:rPr>
      <w:rFonts w:ascii="Calibri" w:hAnsi="Calibri" w:cs="Calibri"/>
      <w:color w:val="000000"/>
      <w:kern w:val="0"/>
      <w:sz w:val="24"/>
      <w:szCs w:val="24"/>
      <w14:ligatures w14:val="none"/>
    </w:rPr>
  </w:style>
  <w:style w:type="character" w:customStyle="1" w:styleId="normaltextrun">
    <w:name w:val="normaltextrun"/>
    <w:basedOn w:val="DefaultParagraphFont"/>
    <w:rsid w:val="002A24FA"/>
  </w:style>
  <w:style w:type="paragraph" w:customStyle="1" w:styleId="DHHSbullet2">
    <w:name w:val="DHHS bullet 2"/>
    <w:basedOn w:val="Normal"/>
    <w:uiPriority w:val="2"/>
    <w:rsid w:val="00865AE1"/>
    <w:pPr>
      <w:spacing w:after="40" w:line="270" w:lineRule="atLeast"/>
      <w:ind w:left="567" w:hanging="283"/>
    </w:pPr>
    <w:rPr>
      <w:rFonts w:ascii="Arial" w:eastAsia="Times" w:hAnsi="Arial" w:cs="Times New Roman"/>
      <w:sz w:val="20"/>
      <w:szCs w:val="20"/>
    </w:rPr>
  </w:style>
  <w:style w:type="paragraph" w:customStyle="1" w:styleId="DHHSbullet1lastline">
    <w:name w:val="DHHS bullet 1 last line"/>
    <w:basedOn w:val="DHHSbullet1"/>
    <w:rsid w:val="00865AE1"/>
    <w:pPr>
      <w:spacing w:after="120"/>
    </w:pPr>
  </w:style>
  <w:style w:type="paragraph" w:customStyle="1" w:styleId="DHHSbullet2lastline">
    <w:name w:val="DHHS bullet 2 last line"/>
    <w:basedOn w:val="DHHSbullet2"/>
    <w:uiPriority w:val="2"/>
    <w:rsid w:val="00865AE1"/>
    <w:pPr>
      <w:spacing w:after="120"/>
    </w:pPr>
  </w:style>
  <w:style w:type="paragraph" w:customStyle="1" w:styleId="DHHStablebullet">
    <w:name w:val="DHHS table bullet"/>
    <w:basedOn w:val="Normal"/>
    <w:uiPriority w:val="3"/>
    <w:rsid w:val="00865AE1"/>
    <w:pPr>
      <w:spacing w:before="80" w:after="60" w:line="240" w:lineRule="auto"/>
      <w:ind w:left="227" w:hanging="227"/>
    </w:pPr>
    <w:rPr>
      <w:rFonts w:ascii="Arial" w:eastAsia="Times New Roman" w:hAnsi="Arial" w:cs="Times New Roman"/>
      <w:sz w:val="20"/>
      <w:szCs w:val="20"/>
    </w:rPr>
  </w:style>
  <w:style w:type="numbering" w:customStyle="1" w:styleId="ZZBullets">
    <w:name w:val="ZZ Bullets"/>
    <w:rsid w:val="00865AE1"/>
    <w:pPr>
      <w:numPr>
        <w:numId w:val="5"/>
      </w:numPr>
    </w:pPr>
  </w:style>
  <w:style w:type="paragraph" w:customStyle="1" w:styleId="DHHSbulletindent">
    <w:name w:val="DHHS bullet indent"/>
    <w:basedOn w:val="Normal"/>
    <w:uiPriority w:val="4"/>
    <w:rsid w:val="00865AE1"/>
    <w:pPr>
      <w:spacing w:after="40" w:line="270" w:lineRule="atLeast"/>
      <w:ind w:left="680" w:hanging="283"/>
    </w:pPr>
    <w:rPr>
      <w:rFonts w:ascii="Arial" w:eastAsia="Times" w:hAnsi="Arial" w:cs="Times New Roman"/>
      <w:sz w:val="20"/>
      <w:szCs w:val="20"/>
    </w:rPr>
  </w:style>
  <w:style w:type="paragraph" w:customStyle="1" w:styleId="DHHSbulletindentlastline">
    <w:name w:val="DHHS bullet indent last line"/>
    <w:basedOn w:val="Normal"/>
    <w:uiPriority w:val="4"/>
    <w:rsid w:val="00865AE1"/>
    <w:pPr>
      <w:spacing w:after="120" w:line="270" w:lineRule="atLeast"/>
      <w:ind w:left="680" w:hanging="283"/>
    </w:pPr>
    <w:rPr>
      <w:rFonts w:ascii="Arial" w:eastAsia="Times" w:hAnsi="Arial" w:cs="Times New Roman"/>
      <w:sz w:val="20"/>
      <w:szCs w:val="20"/>
    </w:rPr>
  </w:style>
  <w:style w:type="paragraph" w:customStyle="1" w:styleId="pf0">
    <w:name w:val="pf0"/>
    <w:basedOn w:val="Normal"/>
    <w:rsid w:val="00967D47"/>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cf21">
    <w:name w:val="cf21"/>
    <w:basedOn w:val="DefaultParagraphFont"/>
    <w:rsid w:val="00967D47"/>
    <w:rPr>
      <w:rFonts w:ascii="Segoe UI" w:hAnsi="Segoe UI" w:cs="Segoe UI" w:hint="default"/>
      <w:sz w:val="18"/>
      <w:szCs w:val="18"/>
    </w:rPr>
  </w:style>
  <w:style w:type="paragraph" w:customStyle="1" w:styleId="MLLegalParagraph1Heading">
    <w:name w:val="ML Legal Paragraph 1 (Heading)"/>
    <w:next w:val="MLLegalParagraph2"/>
    <w:rsid w:val="00EA6EA5"/>
    <w:pPr>
      <w:keepNext/>
      <w:numPr>
        <w:numId w:val="15"/>
      </w:numPr>
      <w:spacing w:before="240" w:after="0" w:line="240" w:lineRule="atLeast"/>
      <w:jc w:val="both"/>
    </w:pPr>
    <w:rPr>
      <w:rFonts w:ascii="Arial" w:eastAsia="Arial" w:hAnsi="Arial" w:cs="Times New Roman"/>
      <w:b/>
      <w:kern w:val="0"/>
      <w:sz w:val="23"/>
      <w:szCs w:val="23"/>
      <w14:ligatures w14:val="none"/>
    </w:rPr>
  </w:style>
  <w:style w:type="paragraph" w:customStyle="1" w:styleId="MLLegalParagraph2">
    <w:name w:val="ML Legal Paragraph 2"/>
    <w:basedOn w:val="MLLegalParagraph1Heading"/>
    <w:rsid w:val="00EA6EA5"/>
    <w:pPr>
      <w:keepNext w:val="0"/>
      <w:numPr>
        <w:ilvl w:val="1"/>
      </w:numPr>
    </w:pPr>
    <w:rPr>
      <w:b w:val="0"/>
    </w:rPr>
  </w:style>
  <w:style w:type="paragraph" w:customStyle="1" w:styleId="MLLegalParagraph3">
    <w:name w:val="ML Legal Paragraph 3"/>
    <w:basedOn w:val="MLLegalParagraph2"/>
    <w:rsid w:val="00EA6EA5"/>
    <w:pPr>
      <w:numPr>
        <w:ilvl w:val="2"/>
      </w:numPr>
      <w:tabs>
        <w:tab w:val="clear" w:pos="2160"/>
      </w:tabs>
    </w:pPr>
  </w:style>
  <w:style w:type="paragraph" w:customStyle="1" w:styleId="MLLegalParagraph4">
    <w:name w:val="ML Legal Paragraph 4"/>
    <w:basedOn w:val="MLLegalParagraph3"/>
    <w:rsid w:val="00EA6EA5"/>
    <w:pPr>
      <w:numPr>
        <w:ilvl w:val="3"/>
      </w:numPr>
      <w:tabs>
        <w:tab w:val="clear" w:pos="2880"/>
      </w:tabs>
      <w:ind w:hanging="360"/>
    </w:pPr>
  </w:style>
  <w:style w:type="paragraph" w:customStyle="1" w:styleId="MLLegalParagraph5">
    <w:name w:val="ML Legal Paragraph 5"/>
    <w:basedOn w:val="MLLegalParagraph4"/>
    <w:rsid w:val="00EA6EA5"/>
    <w:pPr>
      <w:numPr>
        <w:ilvl w:val="4"/>
      </w:numPr>
      <w:tabs>
        <w:tab w:val="clear" w:pos="3600"/>
      </w:tabs>
      <w:ind w:hanging="360"/>
    </w:pPr>
  </w:style>
  <w:style w:type="character" w:customStyle="1" w:styleId="eop">
    <w:name w:val="eop"/>
    <w:basedOn w:val="DefaultParagraphFont"/>
    <w:rsid w:val="00D6546E"/>
  </w:style>
  <w:style w:type="paragraph" w:customStyle="1" w:styleId="paragraph">
    <w:name w:val="paragraph"/>
    <w:basedOn w:val="Normal"/>
    <w:rsid w:val="00FB2CF1"/>
    <w:pPr>
      <w:spacing w:before="100" w:beforeAutospacing="1" w:after="100" w:afterAutospacing="1"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6069983">
      <w:bodyDiv w:val="1"/>
      <w:marLeft w:val="0"/>
      <w:marRight w:val="0"/>
      <w:marTop w:val="0"/>
      <w:marBottom w:val="0"/>
      <w:divBdr>
        <w:top w:val="none" w:sz="0" w:space="0" w:color="auto"/>
        <w:left w:val="none" w:sz="0" w:space="0" w:color="auto"/>
        <w:bottom w:val="none" w:sz="0" w:space="0" w:color="auto"/>
        <w:right w:val="none" w:sz="0" w:space="0" w:color="auto"/>
      </w:divBdr>
      <w:divsChild>
        <w:div w:id="1342702949">
          <w:marLeft w:val="0"/>
          <w:marRight w:val="0"/>
          <w:marTop w:val="0"/>
          <w:marBottom w:val="0"/>
          <w:divBdr>
            <w:top w:val="none" w:sz="0" w:space="0" w:color="auto"/>
            <w:left w:val="none" w:sz="0" w:space="0" w:color="auto"/>
            <w:bottom w:val="none" w:sz="0" w:space="0" w:color="auto"/>
            <w:right w:val="none" w:sz="0" w:space="0" w:color="auto"/>
          </w:divBdr>
        </w:div>
        <w:div w:id="107624441">
          <w:marLeft w:val="0"/>
          <w:marRight w:val="0"/>
          <w:marTop w:val="0"/>
          <w:marBottom w:val="0"/>
          <w:divBdr>
            <w:top w:val="none" w:sz="0" w:space="0" w:color="auto"/>
            <w:left w:val="none" w:sz="0" w:space="0" w:color="auto"/>
            <w:bottom w:val="none" w:sz="0" w:space="0" w:color="auto"/>
            <w:right w:val="none" w:sz="0" w:space="0" w:color="auto"/>
          </w:divBdr>
          <w:divsChild>
            <w:div w:id="1950238628">
              <w:marLeft w:val="-75"/>
              <w:marRight w:val="0"/>
              <w:marTop w:val="30"/>
              <w:marBottom w:val="30"/>
              <w:divBdr>
                <w:top w:val="none" w:sz="0" w:space="0" w:color="auto"/>
                <w:left w:val="none" w:sz="0" w:space="0" w:color="auto"/>
                <w:bottom w:val="none" w:sz="0" w:space="0" w:color="auto"/>
                <w:right w:val="none" w:sz="0" w:space="0" w:color="auto"/>
              </w:divBdr>
              <w:divsChild>
                <w:div w:id="1870872872">
                  <w:marLeft w:val="0"/>
                  <w:marRight w:val="0"/>
                  <w:marTop w:val="0"/>
                  <w:marBottom w:val="0"/>
                  <w:divBdr>
                    <w:top w:val="none" w:sz="0" w:space="0" w:color="auto"/>
                    <w:left w:val="none" w:sz="0" w:space="0" w:color="auto"/>
                    <w:bottom w:val="none" w:sz="0" w:space="0" w:color="auto"/>
                    <w:right w:val="none" w:sz="0" w:space="0" w:color="auto"/>
                  </w:divBdr>
                  <w:divsChild>
                    <w:div w:id="1857768666">
                      <w:marLeft w:val="0"/>
                      <w:marRight w:val="0"/>
                      <w:marTop w:val="0"/>
                      <w:marBottom w:val="0"/>
                      <w:divBdr>
                        <w:top w:val="none" w:sz="0" w:space="0" w:color="auto"/>
                        <w:left w:val="none" w:sz="0" w:space="0" w:color="auto"/>
                        <w:bottom w:val="none" w:sz="0" w:space="0" w:color="auto"/>
                        <w:right w:val="none" w:sz="0" w:space="0" w:color="auto"/>
                      </w:divBdr>
                    </w:div>
                  </w:divsChild>
                </w:div>
                <w:div w:id="1550649257">
                  <w:marLeft w:val="0"/>
                  <w:marRight w:val="0"/>
                  <w:marTop w:val="0"/>
                  <w:marBottom w:val="0"/>
                  <w:divBdr>
                    <w:top w:val="none" w:sz="0" w:space="0" w:color="auto"/>
                    <w:left w:val="none" w:sz="0" w:space="0" w:color="auto"/>
                    <w:bottom w:val="none" w:sz="0" w:space="0" w:color="auto"/>
                    <w:right w:val="none" w:sz="0" w:space="0" w:color="auto"/>
                  </w:divBdr>
                  <w:divsChild>
                    <w:div w:id="1015493995">
                      <w:marLeft w:val="0"/>
                      <w:marRight w:val="0"/>
                      <w:marTop w:val="0"/>
                      <w:marBottom w:val="0"/>
                      <w:divBdr>
                        <w:top w:val="none" w:sz="0" w:space="0" w:color="auto"/>
                        <w:left w:val="none" w:sz="0" w:space="0" w:color="auto"/>
                        <w:bottom w:val="none" w:sz="0" w:space="0" w:color="auto"/>
                        <w:right w:val="none" w:sz="0" w:space="0" w:color="auto"/>
                      </w:divBdr>
                    </w:div>
                  </w:divsChild>
                </w:div>
                <w:div w:id="1288313515">
                  <w:marLeft w:val="0"/>
                  <w:marRight w:val="0"/>
                  <w:marTop w:val="0"/>
                  <w:marBottom w:val="0"/>
                  <w:divBdr>
                    <w:top w:val="none" w:sz="0" w:space="0" w:color="auto"/>
                    <w:left w:val="none" w:sz="0" w:space="0" w:color="auto"/>
                    <w:bottom w:val="none" w:sz="0" w:space="0" w:color="auto"/>
                    <w:right w:val="none" w:sz="0" w:space="0" w:color="auto"/>
                  </w:divBdr>
                  <w:divsChild>
                    <w:div w:id="1694839083">
                      <w:marLeft w:val="0"/>
                      <w:marRight w:val="0"/>
                      <w:marTop w:val="0"/>
                      <w:marBottom w:val="0"/>
                      <w:divBdr>
                        <w:top w:val="none" w:sz="0" w:space="0" w:color="auto"/>
                        <w:left w:val="none" w:sz="0" w:space="0" w:color="auto"/>
                        <w:bottom w:val="none" w:sz="0" w:space="0" w:color="auto"/>
                        <w:right w:val="none" w:sz="0" w:space="0" w:color="auto"/>
                      </w:divBdr>
                    </w:div>
                  </w:divsChild>
                </w:div>
                <w:div w:id="1600526086">
                  <w:marLeft w:val="0"/>
                  <w:marRight w:val="0"/>
                  <w:marTop w:val="0"/>
                  <w:marBottom w:val="0"/>
                  <w:divBdr>
                    <w:top w:val="none" w:sz="0" w:space="0" w:color="auto"/>
                    <w:left w:val="none" w:sz="0" w:space="0" w:color="auto"/>
                    <w:bottom w:val="none" w:sz="0" w:space="0" w:color="auto"/>
                    <w:right w:val="none" w:sz="0" w:space="0" w:color="auto"/>
                  </w:divBdr>
                  <w:divsChild>
                    <w:div w:id="651756466">
                      <w:marLeft w:val="0"/>
                      <w:marRight w:val="0"/>
                      <w:marTop w:val="0"/>
                      <w:marBottom w:val="0"/>
                      <w:divBdr>
                        <w:top w:val="none" w:sz="0" w:space="0" w:color="auto"/>
                        <w:left w:val="none" w:sz="0" w:space="0" w:color="auto"/>
                        <w:bottom w:val="none" w:sz="0" w:space="0" w:color="auto"/>
                        <w:right w:val="none" w:sz="0" w:space="0" w:color="auto"/>
                      </w:divBdr>
                    </w:div>
                  </w:divsChild>
                </w:div>
                <w:div w:id="788401228">
                  <w:marLeft w:val="0"/>
                  <w:marRight w:val="0"/>
                  <w:marTop w:val="0"/>
                  <w:marBottom w:val="0"/>
                  <w:divBdr>
                    <w:top w:val="none" w:sz="0" w:space="0" w:color="auto"/>
                    <w:left w:val="none" w:sz="0" w:space="0" w:color="auto"/>
                    <w:bottom w:val="none" w:sz="0" w:space="0" w:color="auto"/>
                    <w:right w:val="none" w:sz="0" w:space="0" w:color="auto"/>
                  </w:divBdr>
                  <w:divsChild>
                    <w:div w:id="1648894700">
                      <w:marLeft w:val="0"/>
                      <w:marRight w:val="0"/>
                      <w:marTop w:val="0"/>
                      <w:marBottom w:val="0"/>
                      <w:divBdr>
                        <w:top w:val="none" w:sz="0" w:space="0" w:color="auto"/>
                        <w:left w:val="none" w:sz="0" w:space="0" w:color="auto"/>
                        <w:bottom w:val="none" w:sz="0" w:space="0" w:color="auto"/>
                        <w:right w:val="none" w:sz="0" w:space="0" w:color="auto"/>
                      </w:divBdr>
                    </w:div>
                    <w:div w:id="1349793317">
                      <w:marLeft w:val="0"/>
                      <w:marRight w:val="0"/>
                      <w:marTop w:val="0"/>
                      <w:marBottom w:val="0"/>
                      <w:divBdr>
                        <w:top w:val="none" w:sz="0" w:space="0" w:color="auto"/>
                        <w:left w:val="none" w:sz="0" w:space="0" w:color="auto"/>
                        <w:bottom w:val="none" w:sz="0" w:space="0" w:color="auto"/>
                        <w:right w:val="none" w:sz="0" w:space="0" w:color="auto"/>
                      </w:divBdr>
                    </w:div>
                  </w:divsChild>
                </w:div>
                <w:div w:id="1495491171">
                  <w:marLeft w:val="0"/>
                  <w:marRight w:val="0"/>
                  <w:marTop w:val="0"/>
                  <w:marBottom w:val="0"/>
                  <w:divBdr>
                    <w:top w:val="none" w:sz="0" w:space="0" w:color="auto"/>
                    <w:left w:val="none" w:sz="0" w:space="0" w:color="auto"/>
                    <w:bottom w:val="none" w:sz="0" w:space="0" w:color="auto"/>
                    <w:right w:val="none" w:sz="0" w:space="0" w:color="auto"/>
                  </w:divBdr>
                  <w:divsChild>
                    <w:div w:id="1236359487">
                      <w:marLeft w:val="0"/>
                      <w:marRight w:val="0"/>
                      <w:marTop w:val="0"/>
                      <w:marBottom w:val="0"/>
                      <w:divBdr>
                        <w:top w:val="none" w:sz="0" w:space="0" w:color="auto"/>
                        <w:left w:val="none" w:sz="0" w:space="0" w:color="auto"/>
                        <w:bottom w:val="none" w:sz="0" w:space="0" w:color="auto"/>
                        <w:right w:val="none" w:sz="0" w:space="0" w:color="auto"/>
                      </w:divBdr>
                    </w:div>
                  </w:divsChild>
                </w:div>
                <w:div w:id="895701346">
                  <w:marLeft w:val="0"/>
                  <w:marRight w:val="0"/>
                  <w:marTop w:val="0"/>
                  <w:marBottom w:val="0"/>
                  <w:divBdr>
                    <w:top w:val="none" w:sz="0" w:space="0" w:color="auto"/>
                    <w:left w:val="none" w:sz="0" w:space="0" w:color="auto"/>
                    <w:bottom w:val="none" w:sz="0" w:space="0" w:color="auto"/>
                    <w:right w:val="none" w:sz="0" w:space="0" w:color="auto"/>
                  </w:divBdr>
                  <w:divsChild>
                    <w:div w:id="572856873">
                      <w:marLeft w:val="0"/>
                      <w:marRight w:val="0"/>
                      <w:marTop w:val="0"/>
                      <w:marBottom w:val="0"/>
                      <w:divBdr>
                        <w:top w:val="none" w:sz="0" w:space="0" w:color="auto"/>
                        <w:left w:val="none" w:sz="0" w:space="0" w:color="auto"/>
                        <w:bottom w:val="none" w:sz="0" w:space="0" w:color="auto"/>
                        <w:right w:val="none" w:sz="0" w:space="0" w:color="auto"/>
                      </w:divBdr>
                    </w:div>
                  </w:divsChild>
                </w:div>
                <w:div w:id="429400230">
                  <w:marLeft w:val="0"/>
                  <w:marRight w:val="0"/>
                  <w:marTop w:val="0"/>
                  <w:marBottom w:val="0"/>
                  <w:divBdr>
                    <w:top w:val="none" w:sz="0" w:space="0" w:color="auto"/>
                    <w:left w:val="none" w:sz="0" w:space="0" w:color="auto"/>
                    <w:bottom w:val="none" w:sz="0" w:space="0" w:color="auto"/>
                    <w:right w:val="none" w:sz="0" w:space="0" w:color="auto"/>
                  </w:divBdr>
                  <w:divsChild>
                    <w:div w:id="1319579583">
                      <w:marLeft w:val="0"/>
                      <w:marRight w:val="0"/>
                      <w:marTop w:val="0"/>
                      <w:marBottom w:val="0"/>
                      <w:divBdr>
                        <w:top w:val="none" w:sz="0" w:space="0" w:color="auto"/>
                        <w:left w:val="none" w:sz="0" w:space="0" w:color="auto"/>
                        <w:bottom w:val="none" w:sz="0" w:space="0" w:color="auto"/>
                        <w:right w:val="none" w:sz="0" w:space="0" w:color="auto"/>
                      </w:divBdr>
                    </w:div>
                    <w:div w:id="1416122518">
                      <w:marLeft w:val="0"/>
                      <w:marRight w:val="0"/>
                      <w:marTop w:val="0"/>
                      <w:marBottom w:val="0"/>
                      <w:divBdr>
                        <w:top w:val="none" w:sz="0" w:space="0" w:color="auto"/>
                        <w:left w:val="none" w:sz="0" w:space="0" w:color="auto"/>
                        <w:bottom w:val="none" w:sz="0" w:space="0" w:color="auto"/>
                        <w:right w:val="none" w:sz="0" w:space="0" w:color="auto"/>
                      </w:divBdr>
                    </w:div>
                  </w:divsChild>
                </w:div>
                <w:div w:id="388959666">
                  <w:marLeft w:val="0"/>
                  <w:marRight w:val="0"/>
                  <w:marTop w:val="0"/>
                  <w:marBottom w:val="0"/>
                  <w:divBdr>
                    <w:top w:val="none" w:sz="0" w:space="0" w:color="auto"/>
                    <w:left w:val="none" w:sz="0" w:space="0" w:color="auto"/>
                    <w:bottom w:val="none" w:sz="0" w:space="0" w:color="auto"/>
                    <w:right w:val="none" w:sz="0" w:space="0" w:color="auto"/>
                  </w:divBdr>
                  <w:divsChild>
                    <w:div w:id="343670965">
                      <w:marLeft w:val="0"/>
                      <w:marRight w:val="0"/>
                      <w:marTop w:val="0"/>
                      <w:marBottom w:val="0"/>
                      <w:divBdr>
                        <w:top w:val="none" w:sz="0" w:space="0" w:color="auto"/>
                        <w:left w:val="none" w:sz="0" w:space="0" w:color="auto"/>
                        <w:bottom w:val="none" w:sz="0" w:space="0" w:color="auto"/>
                        <w:right w:val="none" w:sz="0" w:space="0" w:color="auto"/>
                      </w:divBdr>
                    </w:div>
                  </w:divsChild>
                </w:div>
                <w:div w:id="1950623780">
                  <w:marLeft w:val="0"/>
                  <w:marRight w:val="0"/>
                  <w:marTop w:val="0"/>
                  <w:marBottom w:val="0"/>
                  <w:divBdr>
                    <w:top w:val="none" w:sz="0" w:space="0" w:color="auto"/>
                    <w:left w:val="none" w:sz="0" w:space="0" w:color="auto"/>
                    <w:bottom w:val="none" w:sz="0" w:space="0" w:color="auto"/>
                    <w:right w:val="none" w:sz="0" w:space="0" w:color="auto"/>
                  </w:divBdr>
                  <w:divsChild>
                    <w:div w:id="1611547662">
                      <w:marLeft w:val="0"/>
                      <w:marRight w:val="0"/>
                      <w:marTop w:val="0"/>
                      <w:marBottom w:val="0"/>
                      <w:divBdr>
                        <w:top w:val="none" w:sz="0" w:space="0" w:color="auto"/>
                        <w:left w:val="none" w:sz="0" w:space="0" w:color="auto"/>
                        <w:bottom w:val="none" w:sz="0" w:space="0" w:color="auto"/>
                        <w:right w:val="none" w:sz="0" w:space="0" w:color="auto"/>
                      </w:divBdr>
                    </w:div>
                  </w:divsChild>
                </w:div>
                <w:div w:id="1109083372">
                  <w:marLeft w:val="0"/>
                  <w:marRight w:val="0"/>
                  <w:marTop w:val="0"/>
                  <w:marBottom w:val="0"/>
                  <w:divBdr>
                    <w:top w:val="none" w:sz="0" w:space="0" w:color="auto"/>
                    <w:left w:val="none" w:sz="0" w:space="0" w:color="auto"/>
                    <w:bottom w:val="none" w:sz="0" w:space="0" w:color="auto"/>
                    <w:right w:val="none" w:sz="0" w:space="0" w:color="auto"/>
                  </w:divBdr>
                  <w:divsChild>
                    <w:div w:id="1952740672">
                      <w:marLeft w:val="0"/>
                      <w:marRight w:val="0"/>
                      <w:marTop w:val="0"/>
                      <w:marBottom w:val="0"/>
                      <w:divBdr>
                        <w:top w:val="none" w:sz="0" w:space="0" w:color="auto"/>
                        <w:left w:val="none" w:sz="0" w:space="0" w:color="auto"/>
                        <w:bottom w:val="none" w:sz="0" w:space="0" w:color="auto"/>
                        <w:right w:val="none" w:sz="0" w:space="0" w:color="auto"/>
                      </w:divBdr>
                    </w:div>
                    <w:div w:id="1319840145">
                      <w:marLeft w:val="0"/>
                      <w:marRight w:val="0"/>
                      <w:marTop w:val="0"/>
                      <w:marBottom w:val="0"/>
                      <w:divBdr>
                        <w:top w:val="none" w:sz="0" w:space="0" w:color="auto"/>
                        <w:left w:val="none" w:sz="0" w:space="0" w:color="auto"/>
                        <w:bottom w:val="none" w:sz="0" w:space="0" w:color="auto"/>
                        <w:right w:val="none" w:sz="0" w:space="0" w:color="auto"/>
                      </w:divBdr>
                    </w:div>
                  </w:divsChild>
                </w:div>
                <w:div w:id="941690041">
                  <w:marLeft w:val="0"/>
                  <w:marRight w:val="0"/>
                  <w:marTop w:val="0"/>
                  <w:marBottom w:val="0"/>
                  <w:divBdr>
                    <w:top w:val="none" w:sz="0" w:space="0" w:color="auto"/>
                    <w:left w:val="none" w:sz="0" w:space="0" w:color="auto"/>
                    <w:bottom w:val="none" w:sz="0" w:space="0" w:color="auto"/>
                    <w:right w:val="none" w:sz="0" w:space="0" w:color="auto"/>
                  </w:divBdr>
                  <w:divsChild>
                    <w:div w:id="564878731">
                      <w:marLeft w:val="0"/>
                      <w:marRight w:val="0"/>
                      <w:marTop w:val="0"/>
                      <w:marBottom w:val="0"/>
                      <w:divBdr>
                        <w:top w:val="none" w:sz="0" w:space="0" w:color="auto"/>
                        <w:left w:val="none" w:sz="0" w:space="0" w:color="auto"/>
                        <w:bottom w:val="none" w:sz="0" w:space="0" w:color="auto"/>
                        <w:right w:val="none" w:sz="0" w:space="0" w:color="auto"/>
                      </w:divBdr>
                    </w:div>
                  </w:divsChild>
                </w:div>
                <w:div w:id="625887371">
                  <w:marLeft w:val="0"/>
                  <w:marRight w:val="0"/>
                  <w:marTop w:val="0"/>
                  <w:marBottom w:val="0"/>
                  <w:divBdr>
                    <w:top w:val="none" w:sz="0" w:space="0" w:color="auto"/>
                    <w:left w:val="none" w:sz="0" w:space="0" w:color="auto"/>
                    <w:bottom w:val="none" w:sz="0" w:space="0" w:color="auto"/>
                    <w:right w:val="none" w:sz="0" w:space="0" w:color="auto"/>
                  </w:divBdr>
                  <w:divsChild>
                    <w:div w:id="252321728">
                      <w:marLeft w:val="0"/>
                      <w:marRight w:val="0"/>
                      <w:marTop w:val="0"/>
                      <w:marBottom w:val="0"/>
                      <w:divBdr>
                        <w:top w:val="none" w:sz="0" w:space="0" w:color="auto"/>
                        <w:left w:val="none" w:sz="0" w:space="0" w:color="auto"/>
                        <w:bottom w:val="none" w:sz="0" w:space="0" w:color="auto"/>
                        <w:right w:val="none" w:sz="0" w:space="0" w:color="auto"/>
                      </w:divBdr>
                    </w:div>
                  </w:divsChild>
                </w:div>
                <w:div w:id="283971854">
                  <w:marLeft w:val="0"/>
                  <w:marRight w:val="0"/>
                  <w:marTop w:val="0"/>
                  <w:marBottom w:val="0"/>
                  <w:divBdr>
                    <w:top w:val="none" w:sz="0" w:space="0" w:color="auto"/>
                    <w:left w:val="none" w:sz="0" w:space="0" w:color="auto"/>
                    <w:bottom w:val="none" w:sz="0" w:space="0" w:color="auto"/>
                    <w:right w:val="none" w:sz="0" w:space="0" w:color="auto"/>
                  </w:divBdr>
                  <w:divsChild>
                    <w:div w:id="190916511">
                      <w:marLeft w:val="0"/>
                      <w:marRight w:val="0"/>
                      <w:marTop w:val="0"/>
                      <w:marBottom w:val="0"/>
                      <w:divBdr>
                        <w:top w:val="none" w:sz="0" w:space="0" w:color="auto"/>
                        <w:left w:val="none" w:sz="0" w:space="0" w:color="auto"/>
                        <w:bottom w:val="none" w:sz="0" w:space="0" w:color="auto"/>
                        <w:right w:val="none" w:sz="0" w:space="0" w:color="auto"/>
                      </w:divBdr>
                    </w:div>
                  </w:divsChild>
                </w:div>
                <w:div w:id="186263251">
                  <w:marLeft w:val="0"/>
                  <w:marRight w:val="0"/>
                  <w:marTop w:val="0"/>
                  <w:marBottom w:val="0"/>
                  <w:divBdr>
                    <w:top w:val="none" w:sz="0" w:space="0" w:color="auto"/>
                    <w:left w:val="none" w:sz="0" w:space="0" w:color="auto"/>
                    <w:bottom w:val="none" w:sz="0" w:space="0" w:color="auto"/>
                    <w:right w:val="none" w:sz="0" w:space="0" w:color="auto"/>
                  </w:divBdr>
                  <w:divsChild>
                    <w:div w:id="1212496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877639">
          <w:marLeft w:val="0"/>
          <w:marRight w:val="0"/>
          <w:marTop w:val="0"/>
          <w:marBottom w:val="0"/>
          <w:divBdr>
            <w:top w:val="none" w:sz="0" w:space="0" w:color="auto"/>
            <w:left w:val="none" w:sz="0" w:space="0" w:color="auto"/>
            <w:bottom w:val="none" w:sz="0" w:space="0" w:color="auto"/>
            <w:right w:val="none" w:sz="0" w:space="0" w:color="auto"/>
          </w:divBdr>
        </w:div>
      </w:divsChild>
    </w:div>
    <w:div w:id="199976219">
      <w:bodyDiv w:val="1"/>
      <w:marLeft w:val="0"/>
      <w:marRight w:val="0"/>
      <w:marTop w:val="0"/>
      <w:marBottom w:val="0"/>
      <w:divBdr>
        <w:top w:val="none" w:sz="0" w:space="0" w:color="auto"/>
        <w:left w:val="none" w:sz="0" w:space="0" w:color="auto"/>
        <w:bottom w:val="none" w:sz="0" w:space="0" w:color="auto"/>
        <w:right w:val="none" w:sz="0" w:space="0" w:color="auto"/>
      </w:divBdr>
      <w:divsChild>
        <w:div w:id="1849173519">
          <w:marLeft w:val="0"/>
          <w:marRight w:val="0"/>
          <w:marTop w:val="0"/>
          <w:marBottom w:val="0"/>
          <w:divBdr>
            <w:top w:val="none" w:sz="0" w:space="0" w:color="auto"/>
            <w:left w:val="none" w:sz="0" w:space="0" w:color="auto"/>
            <w:bottom w:val="none" w:sz="0" w:space="0" w:color="auto"/>
            <w:right w:val="none" w:sz="0" w:space="0" w:color="auto"/>
          </w:divBdr>
        </w:div>
        <w:div w:id="558244715">
          <w:marLeft w:val="0"/>
          <w:marRight w:val="0"/>
          <w:marTop w:val="0"/>
          <w:marBottom w:val="0"/>
          <w:divBdr>
            <w:top w:val="none" w:sz="0" w:space="0" w:color="auto"/>
            <w:left w:val="none" w:sz="0" w:space="0" w:color="auto"/>
            <w:bottom w:val="none" w:sz="0" w:space="0" w:color="auto"/>
            <w:right w:val="none" w:sz="0" w:space="0" w:color="auto"/>
          </w:divBdr>
        </w:div>
        <w:div w:id="1575041202">
          <w:marLeft w:val="0"/>
          <w:marRight w:val="0"/>
          <w:marTop w:val="0"/>
          <w:marBottom w:val="0"/>
          <w:divBdr>
            <w:top w:val="none" w:sz="0" w:space="0" w:color="auto"/>
            <w:left w:val="none" w:sz="0" w:space="0" w:color="auto"/>
            <w:bottom w:val="none" w:sz="0" w:space="0" w:color="auto"/>
            <w:right w:val="none" w:sz="0" w:space="0" w:color="auto"/>
          </w:divBdr>
        </w:div>
      </w:divsChild>
    </w:div>
    <w:div w:id="691342770">
      <w:bodyDiv w:val="1"/>
      <w:marLeft w:val="0"/>
      <w:marRight w:val="0"/>
      <w:marTop w:val="0"/>
      <w:marBottom w:val="0"/>
      <w:divBdr>
        <w:top w:val="none" w:sz="0" w:space="0" w:color="auto"/>
        <w:left w:val="none" w:sz="0" w:space="0" w:color="auto"/>
        <w:bottom w:val="none" w:sz="0" w:space="0" w:color="auto"/>
        <w:right w:val="none" w:sz="0" w:space="0" w:color="auto"/>
      </w:divBdr>
      <w:divsChild>
        <w:div w:id="806623730">
          <w:marLeft w:val="0"/>
          <w:marRight w:val="0"/>
          <w:marTop w:val="0"/>
          <w:marBottom w:val="0"/>
          <w:divBdr>
            <w:top w:val="none" w:sz="0" w:space="0" w:color="auto"/>
            <w:left w:val="none" w:sz="0" w:space="0" w:color="auto"/>
            <w:bottom w:val="none" w:sz="0" w:space="0" w:color="auto"/>
            <w:right w:val="none" w:sz="0" w:space="0" w:color="auto"/>
          </w:divBdr>
        </w:div>
        <w:div w:id="1913198481">
          <w:marLeft w:val="0"/>
          <w:marRight w:val="0"/>
          <w:marTop w:val="0"/>
          <w:marBottom w:val="0"/>
          <w:divBdr>
            <w:top w:val="none" w:sz="0" w:space="0" w:color="auto"/>
            <w:left w:val="none" w:sz="0" w:space="0" w:color="auto"/>
            <w:bottom w:val="none" w:sz="0" w:space="0" w:color="auto"/>
            <w:right w:val="none" w:sz="0" w:space="0" w:color="auto"/>
          </w:divBdr>
        </w:div>
      </w:divsChild>
    </w:div>
    <w:div w:id="1697344628">
      <w:bodyDiv w:val="1"/>
      <w:marLeft w:val="0"/>
      <w:marRight w:val="0"/>
      <w:marTop w:val="0"/>
      <w:marBottom w:val="0"/>
      <w:divBdr>
        <w:top w:val="none" w:sz="0" w:space="0" w:color="auto"/>
        <w:left w:val="none" w:sz="0" w:space="0" w:color="auto"/>
        <w:bottom w:val="none" w:sz="0" w:space="0" w:color="auto"/>
        <w:right w:val="none" w:sz="0" w:space="0" w:color="auto"/>
      </w:divBdr>
      <w:divsChild>
        <w:div w:id="822353348">
          <w:marLeft w:val="0"/>
          <w:marRight w:val="0"/>
          <w:marTop w:val="0"/>
          <w:marBottom w:val="0"/>
          <w:divBdr>
            <w:top w:val="none" w:sz="0" w:space="0" w:color="auto"/>
            <w:left w:val="none" w:sz="0" w:space="0" w:color="auto"/>
            <w:bottom w:val="none" w:sz="0" w:space="0" w:color="auto"/>
            <w:right w:val="none" w:sz="0" w:space="0" w:color="auto"/>
          </w:divBdr>
        </w:div>
        <w:div w:id="2060934001">
          <w:marLeft w:val="0"/>
          <w:marRight w:val="0"/>
          <w:marTop w:val="0"/>
          <w:marBottom w:val="0"/>
          <w:divBdr>
            <w:top w:val="none" w:sz="0" w:space="0" w:color="auto"/>
            <w:left w:val="none" w:sz="0" w:space="0" w:color="auto"/>
            <w:bottom w:val="none" w:sz="0" w:space="0" w:color="auto"/>
            <w:right w:val="none" w:sz="0" w:space="0" w:color="auto"/>
          </w:divBdr>
        </w:div>
        <w:div w:id="8004227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services.dffh.vic.gov.au/utility-relief-grant-scheme"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services.dffh.vic.gov.au/concessions-eligibility-calculator"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moneysmart.gov.au/"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ndh.org.au/" TargetMode="External"/><Relationship Id="rId19"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goodshep.org.au/services/nil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f03cbe8-952f-466a-b1f4-73ec1c63af97">
      <Terms xmlns="http://schemas.microsoft.com/office/infopath/2007/PartnerControls"/>
    </lcf76f155ced4ddcb4097134ff3c332f>
    <TaxCatchAll xmlns="f00bc975-6bbc-455b-b94f-a040b201c214" xsi:nil="true"/>
    <SharedWithUsers xmlns="f00bc975-6bbc-455b-b94f-a040b201c214">
      <UserInfo>
        <DisplayName>Kathleen Close</DisplayName>
        <AccountId>4402</AccountId>
        <AccountType/>
      </UserInfo>
      <UserInfo>
        <DisplayName>Jason Perdriau</DisplayName>
        <AccountId>17</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C93D353E2E78B4D9073097ECFBFA34B" ma:contentTypeVersion="18" ma:contentTypeDescription="Create a new document." ma:contentTypeScope="" ma:versionID="cd555d95ce0fd9dba92e981f2f6fce92">
  <xsd:schema xmlns:xsd="http://www.w3.org/2001/XMLSchema" xmlns:xs="http://www.w3.org/2001/XMLSchema" xmlns:p="http://schemas.microsoft.com/office/2006/metadata/properties" xmlns:ns2="cf03cbe8-952f-466a-b1f4-73ec1c63af97" xmlns:ns3="f00bc975-6bbc-455b-b94f-a040b201c214" targetNamespace="http://schemas.microsoft.com/office/2006/metadata/properties" ma:root="true" ma:fieldsID="6f7acbe24036978a425da4f3188ac443" ns2:_="" ns3:_="">
    <xsd:import namespace="cf03cbe8-952f-466a-b1f4-73ec1c63af97"/>
    <xsd:import namespace="f00bc975-6bbc-455b-b94f-a040b201c21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03cbe8-952f-466a-b1f4-73ec1c63af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7c2ced9-ba7c-4eff-9b82-28cdf989f7d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00bc975-6bbc-455b-b94f-a040b201c21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5947d43-a372-4171-8969-cc9a0f5f64fb}" ma:internalName="TaxCatchAll" ma:showField="CatchAllData" ma:web="f00bc975-6bbc-455b-b94f-a040b201c2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963FE8-484E-421D-A684-422D6241D49E}">
  <ds:schemaRefs>
    <ds:schemaRef ds:uri="http://schemas.microsoft.com/office/2006/metadata/properties"/>
    <ds:schemaRef ds:uri="http://schemas.microsoft.com/office/infopath/2007/PartnerControls"/>
    <ds:schemaRef ds:uri="cf03cbe8-952f-466a-b1f4-73ec1c63af97"/>
    <ds:schemaRef ds:uri="f00bc975-6bbc-455b-b94f-a040b201c214"/>
  </ds:schemaRefs>
</ds:datastoreItem>
</file>

<file path=customXml/itemProps2.xml><?xml version="1.0" encoding="utf-8"?>
<ds:datastoreItem xmlns:ds="http://schemas.openxmlformats.org/officeDocument/2006/customXml" ds:itemID="{8DBD1034-9DB2-4663-AAAD-1ED63780AB20}">
  <ds:schemaRefs>
    <ds:schemaRef ds:uri="http://schemas.microsoft.com/sharepoint/v3/contenttype/forms"/>
  </ds:schemaRefs>
</ds:datastoreItem>
</file>

<file path=customXml/itemProps3.xml><?xml version="1.0" encoding="utf-8"?>
<ds:datastoreItem xmlns:ds="http://schemas.openxmlformats.org/officeDocument/2006/customXml" ds:itemID="{9232EB60-1947-43CE-A07C-3BF825D5F1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03cbe8-952f-466a-b1f4-73ec1c63af97"/>
    <ds:schemaRef ds:uri="f00bc975-6bbc-455b-b94f-a040b201c2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5</Pages>
  <Words>1374</Words>
  <Characters>7832</Characters>
  <Application>Microsoft Office Word</Application>
  <DocSecurity>0</DocSecurity>
  <Lines>65</Lines>
  <Paragraphs>18</Paragraphs>
  <ScaleCrop>false</ScaleCrop>
  <Company/>
  <LinksUpToDate>false</LinksUpToDate>
  <CharactersWithSpaces>9188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Close</dc:creator>
  <cp:keywords/>
  <dc:description/>
  <cp:lastModifiedBy>Kathleen Close</cp:lastModifiedBy>
  <cp:revision>40</cp:revision>
  <dcterms:created xsi:type="dcterms:W3CDTF">2024-05-21T06:18:00Z</dcterms:created>
  <dcterms:modified xsi:type="dcterms:W3CDTF">2024-05-21T06:48:00Z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0x010100DC93D353E2E78B4D9073097ECFBFA34B</vt:lpwstr>
  </property>
  <property fmtid="{D5CDD505-2E9C-101B-9397-08002B2CF9AE}" pid="3" name="MediaServiceImageTags">
    <vt:lpwstr/>
  </property>
</Properties>
</file>