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B0A477" w14:textId="77777777" w:rsidR="00356E15" w:rsidRDefault="00356E15" w:rsidP="00356E15">
      <w:pPr>
        <w:rPr>
          <w:b/>
          <w:bCs/>
          <w:i/>
          <w:iCs/>
        </w:rPr>
      </w:pPr>
      <w:r w:rsidRPr="00AC2857">
        <w:rPr>
          <w:b/>
          <w:bCs/>
          <w:i/>
          <w:iCs/>
          <w:highlight w:val="yellow"/>
        </w:rPr>
        <w:t>[</w:t>
      </w:r>
      <w:r w:rsidRPr="00F45A44">
        <w:rPr>
          <w:b/>
          <w:bCs/>
          <w:i/>
          <w:iCs/>
          <w:highlight w:val="yellow"/>
        </w:rPr>
        <w:t>Note: This is a template policy for community housing organisations</w:t>
      </w:r>
      <w:r>
        <w:rPr>
          <w:b/>
          <w:bCs/>
          <w:i/>
          <w:iCs/>
          <w:highlight w:val="yellow"/>
        </w:rPr>
        <w:t xml:space="preserve"> and</w:t>
      </w:r>
      <w:r w:rsidRPr="00F45A44">
        <w:rPr>
          <w:b/>
          <w:bCs/>
          <w:i/>
          <w:iCs/>
          <w:highlight w:val="yellow"/>
        </w:rPr>
        <w:t xml:space="preserve"> should be tailored to the specific needs of the organisation and linked to appropriate policies</w:t>
      </w:r>
      <w:r>
        <w:rPr>
          <w:b/>
          <w:bCs/>
          <w:i/>
          <w:iCs/>
          <w:highlight w:val="yellow"/>
        </w:rPr>
        <w:t xml:space="preserve"> and procedures</w:t>
      </w:r>
      <w:r w:rsidRPr="00F45A44">
        <w:rPr>
          <w:b/>
          <w:bCs/>
          <w:i/>
          <w:iCs/>
          <w:highlight w:val="yellow"/>
        </w:rPr>
        <w:t>.</w:t>
      </w:r>
      <w:r w:rsidRPr="00AC2857">
        <w:rPr>
          <w:b/>
          <w:bCs/>
          <w:i/>
          <w:iCs/>
          <w:highlight w:val="yellow"/>
        </w:rPr>
        <w:t>]</w:t>
      </w:r>
    </w:p>
    <w:p w14:paraId="4F33BA83" w14:textId="49E82A5F" w:rsidR="004F4954" w:rsidRDefault="008946E7" w:rsidP="00356E15">
      <w:pPr>
        <w:pStyle w:val="Heading1"/>
      </w:pPr>
      <w:r>
        <w:t>Assignment &amp; Succession</w:t>
      </w:r>
      <w:r w:rsidR="00356E15">
        <w:t xml:space="preserve"> Policy</w:t>
      </w:r>
    </w:p>
    <w:tbl>
      <w:tblPr>
        <w:tblStyle w:val="TableGrid"/>
        <w:tblW w:w="0" w:type="auto"/>
        <w:tblLook w:val="04A0" w:firstRow="1" w:lastRow="0" w:firstColumn="1" w:lastColumn="0" w:noHBand="0" w:noVBand="1"/>
      </w:tblPr>
      <w:tblGrid>
        <w:gridCol w:w="2068"/>
        <w:gridCol w:w="6948"/>
      </w:tblGrid>
      <w:tr w:rsidR="009928C5" w14:paraId="702131A8" w14:textId="77777777" w:rsidTr="00AC2857">
        <w:tc>
          <w:tcPr>
            <w:tcW w:w="2093" w:type="dxa"/>
          </w:tcPr>
          <w:p w14:paraId="67FE8BA9" w14:textId="77777777" w:rsidR="009928C5" w:rsidRPr="00AC2857" w:rsidRDefault="009928C5" w:rsidP="00AC2857">
            <w:pPr>
              <w:rPr>
                <w:b/>
                <w:bCs/>
              </w:rPr>
            </w:pPr>
            <w:r w:rsidRPr="00AC2857">
              <w:rPr>
                <w:b/>
                <w:bCs/>
              </w:rPr>
              <w:t>Date created</w:t>
            </w:r>
          </w:p>
        </w:tc>
        <w:tc>
          <w:tcPr>
            <w:tcW w:w="7143" w:type="dxa"/>
          </w:tcPr>
          <w:p w14:paraId="2B40CDBA" w14:textId="77777777" w:rsidR="009928C5" w:rsidRPr="00AC2857" w:rsidRDefault="009928C5" w:rsidP="00AC2857">
            <w:pPr>
              <w:rPr>
                <w:highlight w:val="yellow"/>
              </w:rPr>
            </w:pPr>
          </w:p>
        </w:tc>
      </w:tr>
      <w:tr w:rsidR="009928C5" w14:paraId="4DC51D9F" w14:textId="77777777" w:rsidTr="00AC2857">
        <w:tc>
          <w:tcPr>
            <w:tcW w:w="2093" w:type="dxa"/>
          </w:tcPr>
          <w:p w14:paraId="447AF91C" w14:textId="77777777" w:rsidR="009928C5" w:rsidRPr="00AC2857" w:rsidRDefault="009928C5" w:rsidP="00AC2857">
            <w:pPr>
              <w:rPr>
                <w:b/>
                <w:bCs/>
              </w:rPr>
            </w:pPr>
            <w:r w:rsidRPr="00AC2857">
              <w:rPr>
                <w:b/>
                <w:bCs/>
              </w:rPr>
              <w:t>Review date</w:t>
            </w:r>
          </w:p>
        </w:tc>
        <w:tc>
          <w:tcPr>
            <w:tcW w:w="7143" w:type="dxa"/>
          </w:tcPr>
          <w:p w14:paraId="3CB38369" w14:textId="77777777" w:rsidR="009928C5" w:rsidRPr="00AC2857" w:rsidRDefault="009928C5" w:rsidP="00AC2857">
            <w:pPr>
              <w:rPr>
                <w:highlight w:val="yellow"/>
              </w:rPr>
            </w:pPr>
          </w:p>
        </w:tc>
      </w:tr>
      <w:tr w:rsidR="009928C5" w14:paraId="25C3C2F5" w14:textId="77777777" w:rsidTr="00AC2857">
        <w:tc>
          <w:tcPr>
            <w:tcW w:w="2093" w:type="dxa"/>
          </w:tcPr>
          <w:p w14:paraId="1E0E4BBC" w14:textId="77777777" w:rsidR="009928C5" w:rsidRPr="00AC2857" w:rsidRDefault="009928C5" w:rsidP="00AC2857">
            <w:pPr>
              <w:rPr>
                <w:b/>
                <w:bCs/>
              </w:rPr>
            </w:pPr>
            <w:r w:rsidRPr="00AC2857">
              <w:rPr>
                <w:b/>
                <w:bCs/>
              </w:rPr>
              <w:t>Reviewed by</w:t>
            </w:r>
          </w:p>
        </w:tc>
        <w:tc>
          <w:tcPr>
            <w:tcW w:w="7143" w:type="dxa"/>
          </w:tcPr>
          <w:p w14:paraId="257C1F26" w14:textId="77777777" w:rsidR="009928C5" w:rsidRPr="00AC2857" w:rsidRDefault="009928C5" w:rsidP="00AC2857">
            <w:pPr>
              <w:rPr>
                <w:highlight w:val="yellow"/>
              </w:rPr>
            </w:pPr>
          </w:p>
        </w:tc>
      </w:tr>
    </w:tbl>
    <w:p w14:paraId="132B961E" w14:textId="28F2B874" w:rsidR="009928C5" w:rsidRDefault="009928C5" w:rsidP="00F60542">
      <w:pPr>
        <w:pStyle w:val="Heading1"/>
      </w:pPr>
      <w:r>
        <w:t>Purpose</w:t>
      </w:r>
    </w:p>
    <w:p w14:paraId="5A54049F" w14:textId="4ECE3E0E" w:rsidR="001D06A7" w:rsidRPr="003A7607" w:rsidRDefault="001D06A7" w:rsidP="00330209">
      <w:r w:rsidRPr="003A7607">
        <w:t xml:space="preserve">The purpose of this policy is to </w:t>
      </w:r>
      <w:r>
        <w:t xml:space="preserve">outline </w:t>
      </w:r>
      <w:r w:rsidRPr="001D06A7">
        <w:rPr>
          <w:highlight w:val="yellow"/>
        </w:rPr>
        <w:t>[CHOs]</w:t>
      </w:r>
      <w:r>
        <w:t xml:space="preserve"> </w:t>
      </w:r>
      <w:r w:rsidRPr="003A7607">
        <w:t>arrangements</w:t>
      </w:r>
      <w:r>
        <w:t>,</w:t>
      </w:r>
      <w:r w:rsidRPr="003A7607">
        <w:t xml:space="preserve"> </w:t>
      </w:r>
      <w:r>
        <w:t xml:space="preserve">processes, and considerations </w:t>
      </w:r>
      <w:r w:rsidRPr="003A7607">
        <w:t xml:space="preserve">for </w:t>
      </w:r>
      <w:r>
        <w:t xml:space="preserve">the assignment </w:t>
      </w:r>
      <w:r w:rsidRPr="003A7607">
        <w:t xml:space="preserve">of a tenancy </w:t>
      </w:r>
      <w:r>
        <w:t>from one renter to</w:t>
      </w:r>
      <w:r w:rsidRPr="003A7607">
        <w:t xml:space="preserve"> another household member.</w:t>
      </w:r>
    </w:p>
    <w:p w14:paraId="42C54665" w14:textId="4C704903" w:rsidR="009928C5" w:rsidRDefault="009928C5" w:rsidP="00305E64">
      <w:pPr>
        <w:pStyle w:val="Heading1"/>
      </w:pPr>
      <w:r>
        <w:t>Scope</w:t>
      </w:r>
    </w:p>
    <w:p w14:paraId="32E6C4CE" w14:textId="77777777" w:rsidR="000200C1" w:rsidRDefault="000200C1" w:rsidP="00330209">
      <w:r w:rsidRPr="0042098D">
        <w:t xml:space="preserve">This policy applies to all </w:t>
      </w:r>
      <w:r>
        <w:t xml:space="preserve">long-term </w:t>
      </w:r>
      <w:r w:rsidRPr="0042098D">
        <w:t xml:space="preserve">properties </w:t>
      </w:r>
      <w:r>
        <w:t xml:space="preserve">owned or </w:t>
      </w:r>
      <w:r w:rsidRPr="0042098D">
        <w:t xml:space="preserve">managed by </w:t>
      </w:r>
      <w:r w:rsidRPr="00AC2857">
        <w:rPr>
          <w:highlight w:val="yellow"/>
        </w:rPr>
        <w:t>[</w:t>
      </w:r>
      <w:r w:rsidRPr="00022E97">
        <w:rPr>
          <w:highlight w:val="yellow"/>
        </w:rPr>
        <w:t>CHO</w:t>
      </w:r>
      <w:r w:rsidRPr="00AC2857">
        <w:rPr>
          <w:highlight w:val="yellow"/>
        </w:rPr>
        <w:t>]</w:t>
      </w:r>
      <w:r>
        <w:t>.</w:t>
      </w:r>
    </w:p>
    <w:p w14:paraId="5A18E82E" w14:textId="77777777" w:rsidR="000200C1" w:rsidRDefault="000200C1" w:rsidP="00330209">
      <w:r>
        <w:t xml:space="preserve">This policy does not apply to the following housing programs managed by </w:t>
      </w:r>
      <w:r w:rsidRPr="00AC2857">
        <w:rPr>
          <w:highlight w:val="yellow"/>
        </w:rPr>
        <w:t>[CHO]</w:t>
      </w:r>
      <w:r w:rsidRPr="0042098D">
        <w:t xml:space="preserve"> </w:t>
      </w:r>
      <w:r w:rsidRPr="00AC2857">
        <w:rPr>
          <w:highlight w:val="yellow"/>
        </w:rPr>
        <w:t>[</w:t>
      </w:r>
      <w:r>
        <w:rPr>
          <w:highlight w:val="yellow"/>
        </w:rPr>
        <w:t>delete or add</w:t>
      </w:r>
      <w:r w:rsidRPr="00022E97">
        <w:rPr>
          <w:highlight w:val="yellow"/>
        </w:rPr>
        <w:t xml:space="preserve"> as appropriate</w:t>
      </w:r>
      <w:r w:rsidRPr="00AC2857">
        <w:rPr>
          <w:highlight w:val="yellow"/>
        </w:rPr>
        <w:t>]</w:t>
      </w:r>
      <w:r>
        <w:t>:</w:t>
      </w:r>
    </w:p>
    <w:p w14:paraId="07E56362" w14:textId="25135B12" w:rsidR="004C49D8" w:rsidRDefault="004C49D8" w:rsidP="00330209">
      <w:pPr>
        <w:pStyle w:val="ListParagraph"/>
        <w:numPr>
          <w:ilvl w:val="0"/>
          <w:numId w:val="29"/>
        </w:numPr>
      </w:pPr>
      <w:r>
        <w:t xml:space="preserve">Properties </w:t>
      </w:r>
      <w:r>
        <w:t xml:space="preserve">managed by </w:t>
      </w:r>
      <w:r w:rsidRPr="00330209">
        <w:rPr>
          <w:highlight w:val="yellow"/>
        </w:rPr>
        <w:t>[CHO]</w:t>
      </w:r>
      <w:r>
        <w:t xml:space="preserve"> on behalf of another property owner where they hold responsibility for the allocation of housing;</w:t>
      </w:r>
    </w:p>
    <w:p w14:paraId="09C72E27" w14:textId="67461D78" w:rsidR="004C49D8" w:rsidRDefault="004C49D8" w:rsidP="00330209">
      <w:pPr>
        <w:pStyle w:val="ListParagraph"/>
        <w:numPr>
          <w:ilvl w:val="0"/>
          <w:numId w:val="29"/>
        </w:numPr>
      </w:pPr>
      <w:r>
        <w:t xml:space="preserve">Properties managed by </w:t>
      </w:r>
      <w:r w:rsidRPr="00330209">
        <w:rPr>
          <w:highlight w:val="yellow"/>
        </w:rPr>
        <w:t>[CHO]</w:t>
      </w:r>
      <w:r>
        <w:t xml:space="preserve"> under the Transitional Housing program;</w:t>
      </w:r>
    </w:p>
    <w:p w14:paraId="17B44845" w14:textId="15EB9531" w:rsidR="000200C1" w:rsidRDefault="000200C1" w:rsidP="00330209">
      <w:pPr>
        <w:pStyle w:val="ListParagraph"/>
        <w:numPr>
          <w:ilvl w:val="0"/>
          <w:numId w:val="29"/>
        </w:numPr>
      </w:pPr>
      <w:r>
        <w:t>Temporary or crisis accommodation.</w:t>
      </w:r>
    </w:p>
    <w:p w14:paraId="3C792A90" w14:textId="613A572E" w:rsidR="00330209" w:rsidRPr="00330209" w:rsidRDefault="00330209" w:rsidP="00330209">
      <w:r w:rsidRPr="00330209">
        <w:t xml:space="preserve">This policy does not apply to circumstances where </w:t>
      </w:r>
      <w:r w:rsidR="005744F2">
        <w:t xml:space="preserve">an </w:t>
      </w:r>
      <w:r w:rsidRPr="00330209">
        <w:t xml:space="preserve">existing renter </w:t>
      </w:r>
      <w:r w:rsidR="005A708A">
        <w:t>continues</w:t>
      </w:r>
      <w:r w:rsidRPr="00330209">
        <w:t xml:space="preserve"> living </w:t>
      </w:r>
      <w:r w:rsidR="005A708A">
        <w:t>at</w:t>
      </w:r>
      <w:r w:rsidRPr="00330209">
        <w:t xml:space="preserve"> the property and remain</w:t>
      </w:r>
      <w:r w:rsidR="005A708A">
        <w:t>s</w:t>
      </w:r>
      <w:r w:rsidRPr="00330209">
        <w:t xml:space="preserve"> on the rental agreement (for example</w:t>
      </w:r>
      <w:r w:rsidR="005A708A">
        <w:t>,</w:t>
      </w:r>
      <w:r w:rsidRPr="00330209">
        <w:t xml:space="preserve"> </w:t>
      </w:r>
      <w:r w:rsidR="005A708A">
        <w:t>where</w:t>
      </w:r>
      <w:r w:rsidRPr="00330209">
        <w:t xml:space="preserve"> a second renter is added to the existing rental agreement, turning the agreement from a sole tenancy </w:t>
      </w:r>
      <w:r w:rsidR="005A708A">
        <w:t>in</w:t>
      </w:r>
      <w:r w:rsidRPr="00330209">
        <w:t>to a joint tenancy).</w:t>
      </w:r>
    </w:p>
    <w:p w14:paraId="05F2D4AE" w14:textId="4815795C" w:rsidR="009928C5" w:rsidRDefault="009928C5" w:rsidP="004F7747">
      <w:pPr>
        <w:pStyle w:val="Heading1"/>
      </w:pPr>
      <w:r>
        <w:t>Guiding principles</w:t>
      </w:r>
    </w:p>
    <w:p w14:paraId="23942397" w14:textId="575CF234" w:rsidR="009928C5" w:rsidRDefault="004F7747" w:rsidP="009928C5">
      <w:r>
        <w:t xml:space="preserve">In applying this policy </w:t>
      </w:r>
      <w:r w:rsidRPr="008B53CD">
        <w:rPr>
          <w:highlight w:val="yellow"/>
        </w:rPr>
        <w:t>[CHO]</w:t>
      </w:r>
      <w:r>
        <w:t xml:space="preserve"> will ensure:</w:t>
      </w:r>
    </w:p>
    <w:p w14:paraId="3449F55B" w14:textId="2B462157" w:rsidR="004235B0" w:rsidRDefault="004235B0" w:rsidP="002B3052">
      <w:pPr>
        <w:pStyle w:val="ListParagraph"/>
        <w:numPr>
          <w:ilvl w:val="0"/>
          <w:numId w:val="2"/>
        </w:numPr>
      </w:pPr>
      <w:r>
        <w:t>The housing portfolio is fairly, appropriately and efficiently managed</w:t>
      </w:r>
      <w:r w:rsidR="00B11DAE">
        <w:t xml:space="preserve"> relating to eligibility and allocation</w:t>
      </w:r>
      <w:r>
        <w:t>;</w:t>
      </w:r>
    </w:p>
    <w:p w14:paraId="4129764B" w14:textId="522A1A90" w:rsidR="002B3052" w:rsidRDefault="002B3052" w:rsidP="002B3052">
      <w:pPr>
        <w:pStyle w:val="ListParagraph"/>
        <w:numPr>
          <w:ilvl w:val="0"/>
          <w:numId w:val="2"/>
        </w:numPr>
      </w:pPr>
      <w:r>
        <w:t>Consistent, fair, and accountable processes are followed, and renters are provided with information about processes that impact their tenancy;</w:t>
      </w:r>
    </w:p>
    <w:p w14:paraId="2DB97A0A" w14:textId="77777777" w:rsidR="002B3052" w:rsidRPr="00401DF2" w:rsidRDefault="002B3052" w:rsidP="002B3052">
      <w:pPr>
        <w:pStyle w:val="ListParagraph"/>
        <w:numPr>
          <w:ilvl w:val="0"/>
          <w:numId w:val="2"/>
        </w:numPr>
      </w:pPr>
      <w:r w:rsidRPr="00401DF2">
        <w:t xml:space="preserve">A commitment to respond to matters that may be family violence related, that is trauma informed and promotes the </w:t>
      </w:r>
      <w:r>
        <w:t xml:space="preserve">safety and </w:t>
      </w:r>
      <w:r w:rsidRPr="00401DF2">
        <w:t>wellbeing of renters and their families;</w:t>
      </w:r>
    </w:p>
    <w:p w14:paraId="08F3E426" w14:textId="2BC950CC" w:rsidR="005D2815" w:rsidRDefault="00186697" w:rsidP="005D2815">
      <w:pPr>
        <w:pStyle w:val="ListParagraph"/>
        <w:numPr>
          <w:ilvl w:val="0"/>
          <w:numId w:val="12"/>
        </w:numPr>
      </w:pPr>
      <w:r>
        <w:t>A</w:t>
      </w:r>
      <w:r w:rsidRPr="00762BAF">
        <w:t>ll</w:t>
      </w:r>
      <w:r>
        <w:t xml:space="preserve"> contractual, legal and</w:t>
      </w:r>
      <w:r w:rsidRPr="00762BAF">
        <w:t xml:space="preserve"> regulatory duties are met</w:t>
      </w:r>
      <w:r>
        <w:t>.</w:t>
      </w:r>
    </w:p>
    <w:p w14:paraId="6DA7B299" w14:textId="5A33A906" w:rsidR="005D2815" w:rsidRDefault="005D2815" w:rsidP="005D2815">
      <w:r w:rsidRPr="005D2815">
        <w:rPr>
          <w:highlight w:val="yellow"/>
        </w:rPr>
        <w:lastRenderedPageBreak/>
        <w:t>[CHO]</w:t>
      </w:r>
      <w:r w:rsidRPr="005D2815">
        <w:t xml:space="preserve"> provides long-term, secure housing to people in need in line with our charitable mission, vision and values. The individual circumstances of anyone applying for assignment under this policy will be considered. Other considerations will include the need to ensure housing is made available in a fair and transparent manner to those in need of housing registered on the V</w:t>
      </w:r>
      <w:r>
        <w:t xml:space="preserve">ictorian </w:t>
      </w:r>
      <w:r w:rsidRPr="005D2815">
        <w:t>H</w:t>
      </w:r>
      <w:r>
        <w:t xml:space="preserve">ousing </w:t>
      </w:r>
      <w:r w:rsidRPr="005D2815">
        <w:t>R</w:t>
      </w:r>
      <w:r>
        <w:t>egister (VHR)</w:t>
      </w:r>
      <w:r w:rsidRPr="005D2815">
        <w:t xml:space="preserve"> as well as the need to comply with </w:t>
      </w:r>
      <w:r w:rsidRPr="00AE6F22">
        <w:t xml:space="preserve">sector performance standards and demonstrate capacity to manage a viable social housing business. </w:t>
      </w:r>
    </w:p>
    <w:p w14:paraId="51CB5E0C" w14:textId="22D60B05" w:rsidR="001504F7" w:rsidRDefault="005D2815" w:rsidP="00D451B9">
      <w:pPr>
        <w:pStyle w:val="Heading1"/>
      </w:pPr>
      <w:r>
        <w:t>What is assignment?</w:t>
      </w:r>
    </w:p>
    <w:p w14:paraId="74B4BDF4" w14:textId="77777777" w:rsidR="00CC216E" w:rsidRDefault="00CC216E" w:rsidP="00CC216E">
      <w:r>
        <w:t>Assignment (also known as succession)</w:t>
      </w:r>
      <w:r w:rsidRPr="00BA031E">
        <w:t xml:space="preserve"> of tenancy occurs when </w:t>
      </w:r>
      <w:r>
        <w:t xml:space="preserve">the rights and responsibilities under a rental agreement are transferred from the existing renter/s to another household member or other household members. </w:t>
      </w:r>
    </w:p>
    <w:p w14:paraId="54E83845" w14:textId="2B401B01" w:rsidR="00CC216E" w:rsidRDefault="00CC216E" w:rsidP="00CC216E">
      <w:r>
        <w:t>Applications for assignment may be made when an existing renter intends to vacate the property</w:t>
      </w:r>
      <w:r w:rsidR="00172020">
        <w:t>,</w:t>
      </w:r>
      <w:r>
        <w:t xml:space="preserve"> or passes away</w:t>
      </w:r>
      <w:r w:rsidR="00172020">
        <w:t>,</w:t>
      </w:r>
      <w:r>
        <w:t xml:space="preserve"> and other household members wish to remain living </w:t>
      </w:r>
      <w:r w:rsidR="00172020">
        <w:t>at</w:t>
      </w:r>
      <w:r>
        <w:t xml:space="preserve"> the property. The existing renters are those who</w:t>
      </w:r>
      <w:r w:rsidR="00172020">
        <w:t xml:space="preserve"> are named</w:t>
      </w:r>
      <w:r>
        <w:t xml:space="preserve"> on the Rental Agreement and hold tenancy rights and responsibilities in line with that agreement with </w:t>
      </w:r>
      <w:r w:rsidRPr="00266150">
        <w:rPr>
          <w:highlight w:val="yellow"/>
        </w:rPr>
        <w:t>[CHO]</w:t>
      </w:r>
      <w:r>
        <w:t xml:space="preserve"> and the Residential Tenancies Act</w:t>
      </w:r>
      <w:r w:rsidR="002C5FE0">
        <w:t xml:space="preserve"> 1997 (Vic) (RTA)</w:t>
      </w:r>
      <w:r>
        <w:t xml:space="preserve">. </w:t>
      </w:r>
    </w:p>
    <w:p w14:paraId="6BC38801" w14:textId="77777777" w:rsidR="00CC216E" w:rsidRDefault="00CC216E" w:rsidP="00CC216E">
      <w:r>
        <w:t xml:space="preserve">If a household member wishes to seek permission for assignment, they should apply to </w:t>
      </w:r>
      <w:r w:rsidRPr="00974AD5">
        <w:rPr>
          <w:highlight w:val="yellow"/>
        </w:rPr>
        <w:t>[CHO]</w:t>
      </w:r>
      <w:r>
        <w:t xml:space="preserve"> as soon as possible. For example, if an existing renter is vacating, they should apply as soon as they are aware that the existing renter/s are intending to vacate. </w:t>
      </w:r>
    </w:p>
    <w:p w14:paraId="0C6408DD" w14:textId="437433F9" w:rsidR="00CC216E" w:rsidRDefault="00164509" w:rsidP="00164509">
      <w:pPr>
        <w:pStyle w:val="Heading1"/>
      </w:pPr>
      <w:r>
        <w:t>Application process for assignment</w:t>
      </w:r>
    </w:p>
    <w:p w14:paraId="42C7011C" w14:textId="04B11649" w:rsidR="002C5EAF" w:rsidRDefault="002C5EAF" w:rsidP="002C5EAF">
      <w:r>
        <w:t xml:space="preserve">Any household member seeking to be assigned a tenancy may contact </w:t>
      </w:r>
      <w:r w:rsidRPr="00AE6F22">
        <w:rPr>
          <w:highlight w:val="yellow"/>
        </w:rPr>
        <w:t>[CHO]</w:t>
      </w:r>
      <w:r>
        <w:t xml:space="preserve"> to make </w:t>
      </w:r>
      <w:r w:rsidR="006B7036">
        <w:t>a</w:t>
      </w:r>
      <w:r>
        <w:t xml:space="preserve"> request, either verbally or in writing. A written application should address each of the factors outlined in the considerations section of this policy (see below). If a verbal application is made, </w:t>
      </w:r>
      <w:r w:rsidR="00AF6683" w:rsidRPr="00AF6683">
        <w:rPr>
          <w:highlight w:val="yellow"/>
        </w:rPr>
        <w:t>[CHO]</w:t>
      </w:r>
      <w:r>
        <w:t xml:space="preserve"> will interview the applicant and ask for details </w:t>
      </w:r>
      <w:r w:rsidR="00AF6683">
        <w:t>in relation</w:t>
      </w:r>
      <w:r>
        <w:t xml:space="preserve"> to these considerations.  Evidence may be required, and all evidence submitted with an application will be considered. To consider the application, the details of any other proposed household members will also be required. </w:t>
      </w:r>
    </w:p>
    <w:p w14:paraId="67825CB8" w14:textId="797D209B" w:rsidR="002C5EAF" w:rsidRDefault="002C5EAF" w:rsidP="002C5EAF">
      <w:r>
        <w:t xml:space="preserve">All personal circumstances of the applicant will be considered with reference to the factors outlined below. A response will be provided to the applicant within </w:t>
      </w:r>
      <w:r w:rsidR="00CD2A34" w:rsidRPr="00CD2A34">
        <w:rPr>
          <w:highlight w:val="yellow"/>
        </w:rPr>
        <w:t>[</w:t>
      </w:r>
      <w:r w:rsidRPr="00CD2A34">
        <w:rPr>
          <w:highlight w:val="yellow"/>
        </w:rPr>
        <w:t>two weeks</w:t>
      </w:r>
      <w:r w:rsidR="00CD2A34" w:rsidRPr="00CD2A34">
        <w:rPr>
          <w:highlight w:val="yellow"/>
        </w:rPr>
        <w:t>]</w:t>
      </w:r>
      <w:r>
        <w:t xml:space="preserve"> of </w:t>
      </w:r>
      <w:r w:rsidR="00CD2A34">
        <w:t xml:space="preserve">receipt of the </w:t>
      </w:r>
      <w:r>
        <w:t xml:space="preserve">application. The response will be in writing and provide an outcome along with reasons for the decision. </w:t>
      </w:r>
    </w:p>
    <w:p w14:paraId="0F2BFEF9" w14:textId="168B4DB8" w:rsidR="002C5EAF" w:rsidRDefault="002C5EAF" w:rsidP="002C5EAF">
      <w:r>
        <w:t xml:space="preserve">If the application is unsuccessful, </w:t>
      </w:r>
      <w:r w:rsidRPr="00454BD7">
        <w:rPr>
          <w:highlight w:val="yellow"/>
        </w:rPr>
        <w:t>[CHO]</w:t>
      </w:r>
      <w:r>
        <w:t xml:space="preserve"> will discuss other possible housing and support options with the applicant. The applicant may appeal the decision in line with </w:t>
      </w:r>
      <w:r w:rsidRPr="00454BD7">
        <w:rPr>
          <w:highlight w:val="yellow"/>
        </w:rPr>
        <w:t>[CHO</w:t>
      </w:r>
      <w:r w:rsidR="0090355F">
        <w:rPr>
          <w:highlight w:val="yellow"/>
        </w:rPr>
        <w:t>s</w:t>
      </w:r>
      <w:r w:rsidRPr="00454BD7">
        <w:rPr>
          <w:highlight w:val="yellow"/>
        </w:rPr>
        <w:t>]</w:t>
      </w:r>
      <w:r>
        <w:t xml:space="preserve"> appeal </w:t>
      </w:r>
      <w:r w:rsidR="0090355F">
        <w:t>policy and</w:t>
      </w:r>
      <w:r>
        <w:t xml:space="preserve"> will be provided with details of relevant legal services and other support services </w:t>
      </w:r>
      <w:r w:rsidR="0090355F">
        <w:t>upon request</w:t>
      </w:r>
      <w:r>
        <w:t xml:space="preserve">. </w:t>
      </w:r>
    </w:p>
    <w:p w14:paraId="25E1612A" w14:textId="77E2C2C9" w:rsidR="002C5EAF" w:rsidRDefault="002C5EAF" w:rsidP="002C5EAF">
      <w:r>
        <w:t xml:space="preserve">If the application is unsuccessful and the </w:t>
      </w:r>
      <w:r w:rsidR="00F74F68">
        <w:t xml:space="preserve">existing </w:t>
      </w:r>
      <w:r>
        <w:t>renter/s is intending to vacate</w:t>
      </w:r>
      <w:r w:rsidR="00F74F68">
        <w:t>,</w:t>
      </w:r>
      <w:r>
        <w:t xml:space="preserve"> or </w:t>
      </w:r>
      <w:r w:rsidR="005B23D2">
        <w:t>has already vacated,</w:t>
      </w:r>
      <w:r>
        <w:t xml:space="preserve"> the applicant will also be expected to </w:t>
      </w:r>
      <w:r w:rsidR="005B23D2">
        <w:t>move out</w:t>
      </w:r>
      <w:r>
        <w:t xml:space="preserve">. </w:t>
      </w:r>
    </w:p>
    <w:p w14:paraId="7663AC5C" w14:textId="7649257F" w:rsidR="007E3A16" w:rsidRDefault="007E3A16" w:rsidP="007E3A16">
      <w:pPr>
        <w:pStyle w:val="Heading1"/>
      </w:pPr>
      <w:r>
        <w:t>Considerations</w:t>
      </w:r>
    </w:p>
    <w:p w14:paraId="32467304" w14:textId="77777777" w:rsidR="007A1B44" w:rsidRPr="009117AC" w:rsidRDefault="007A1B44" w:rsidP="007A1B44">
      <w:r w:rsidRPr="009117AC">
        <w:t xml:space="preserve">An application for assignment made in line with this policy will be assessed with reference to the following factors: </w:t>
      </w:r>
    </w:p>
    <w:p w14:paraId="53B73EA3" w14:textId="77777777" w:rsidR="007A1B44" w:rsidRPr="00A21378" w:rsidRDefault="007A1B44" w:rsidP="007A1B44">
      <w:pPr>
        <w:pStyle w:val="Heading2"/>
      </w:pPr>
      <w:r w:rsidRPr="00A21378">
        <w:t>Eligibility</w:t>
      </w:r>
    </w:p>
    <w:p w14:paraId="37EAD96B" w14:textId="1F76AE01" w:rsidR="007A1B44" w:rsidRPr="007F66C0" w:rsidRDefault="007A1B44" w:rsidP="007A1B44">
      <w:r w:rsidRPr="007F66C0">
        <w:t xml:space="preserve">In most cases, the applicant will need to meet the </w:t>
      </w:r>
      <w:hyperlink r:id="rId10" w:anchor="eligibility-criteria" w:history="1">
        <w:r w:rsidRPr="007F66C0">
          <w:rPr>
            <w:rStyle w:val="Hyperlink"/>
          </w:rPr>
          <w:t>VHR el</w:t>
        </w:r>
        <w:r w:rsidRPr="007F66C0">
          <w:rPr>
            <w:rStyle w:val="Hyperlink"/>
          </w:rPr>
          <w:t>i</w:t>
        </w:r>
        <w:r w:rsidRPr="007F66C0">
          <w:rPr>
            <w:rStyle w:val="Hyperlink"/>
          </w:rPr>
          <w:t>gibility criteria</w:t>
        </w:r>
      </w:hyperlink>
      <w:r w:rsidRPr="007F66C0">
        <w:rPr>
          <w:rStyle w:val="Hyperlink"/>
        </w:rPr>
        <w:t xml:space="preserve"> </w:t>
      </w:r>
      <w:r w:rsidRPr="007F66C0">
        <w:t xml:space="preserve"> to be considered for assignment.</w:t>
      </w:r>
    </w:p>
    <w:p w14:paraId="47A3AE6B" w14:textId="77777777" w:rsidR="007A1B44" w:rsidRDefault="007A1B44" w:rsidP="007A1B44">
      <w:r w:rsidRPr="007F66C0">
        <w:t xml:space="preserve">However, applicants who were formerly eligible but have since become ineligible </w:t>
      </w:r>
      <w:r>
        <w:t>will</w:t>
      </w:r>
      <w:r w:rsidRPr="007F66C0">
        <w:t xml:space="preserve"> still be considered where they have </w:t>
      </w:r>
      <w:r>
        <w:t>been approved as an additional household member/s whose income has been included in the assessment of household income for rent calculations prior to the application.</w:t>
      </w:r>
    </w:p>
    <w:p w14:paraId="6D6722D3" w14:textId="77777777" w:rsidR="007A1B44" w:rsidRPr="00A21378" w:rsidRDefault="007A1B44" w:rsidP="007A1B44">
      <w:pPr>
        <w:pStyle w:val="Heading2"/>
      </w:pPr>
      <w:r w:rsidRPr="00A21378">
        <w:t xml:space="preserve">Impact on applicant and their family </w:t>
      </w:r>
    </w:p>
    <w:p w14:paraId="28AFDE55" w14:textId="2182FC79" w:rsidR="007A1B44" w:rsidRDefault="007A1B44" w:rsidP="007A1B44">
      <w:r>
        <w:t xml:space="preserve">Any negative impacts on the applicant and their family of not approving the request will be considered.  This will include consideration </w:t>
      </w:r>
      <w:r w:rsidR="00A73F99">
        <w:t>as to</w:t>
      </w:r>
      <w:r>
        <w:t xml:space="preserve"> whether severe hardship will be caused and any impacts to health, the wellbeing of children, connection to family and connection to community and culture. </w:t>
      </w:r>
    </w:p>
    <w:p w14:paraId="7DF12915" w14:textId="50BF3496" w:rsidR="007A1B44" w:rsidRPr="00A21378" w:rsidRDefault="007A1B44" w:rsidP="007A1B44">
      <w:pPr>
        <w:pStyle w:val="Heading2"/>
      </w:pPr>
      <w:r w:rsidRPr="00A21378">
        <w:t xml:space="preserve">Connection to </w:t>
      </w:r>
      <w:r>
        <w:t>p</w:t>
      </w:r>
      <w:r w:rsidRPr="00A21378">
        <w:t>roperty</w:t>
      </w:r>
    </w:p>
    <w:p w14:paraId="27C21267" w14:textId="64BF786C" w:rsidR="007A1B44" w:rsidRDefault="007A1B44" w:rsidP="007A1B44">
      <w:r>
        <w:t>The connection of the applicant and their family to the property will be considered including the length of time the applicant and their family have been living in the property. It is expected that any applicant will have already been approved as an additional household member and that their income will have been included in the assessment of household income for rent calculations prior to the application. If special circumstances exist for why this has not been the case, these circumstances will be considered.</w:t>
      </w:r>
    </w:p>
    <w:p w14:paraId="5B48B1FD" w14:textId="77777777" w:rsidR="007A1B44" w:rsidRDefault="007A1B44" w:rsidP="007A1B44">
      <w:pPr>
        <w:pStyle w:val="Heading2"/>
      </w:pPr>
      <w:r w:rsidRPr="00B06E43">
        <w:t>Mission alignment</w:t>
      </w:r>
    </w:p>
    <w:p w14:paraId="0EE11613" w14:textId="0A7B01CA" w:rsidR="007A1B44" w:rsidRPr="00B06E43" w:rsidRDefault="007A1B44" w:rsidP="007A1B44">
      <w:r w:rsidRPr="00B06E43">
        <w:t xml:space="preserve">If the applicant is not on the VHR and does not meet the </w:t>
      </w:r>
      <w:hyperlink r:id="rId11" w:anchor="eligibility-criteria" w:history="1">
        <w:r w:rsidRPr="00B06E43">
          <w:rPr>
            <w:rStyle w:val="Hyperlink"/>
          </w:rPr>
          <w:t>VHR eligibili</w:t>
        </w:r>
        <w:r w:rsidRPr="00B06E43">
          <w:rPr>
            <w:rStyle w:val="Hyperlink"/>
          </w:rPr>
          <w:t>t</w:t>
        </w:r>
        <w:r w:rsidRPr="00B06E43">
          <w:rPr>
            <w:rStyle w:val="Hyperlink"/>
          </w:rPr>
          <w:t>y criteria</w:t>
        </w:r>
      </w:hyperlink>
      <w:r w:rsidRPr="00403765">
        <w:rPr>
          <w:rStyle w:val="Hyperlink"/>
          <w:u w:val="none"/>
        </w:rPr>
        <w:t>,</w:t>
      </w:r>
      <w:r w:rsidR="00403765" w:rsidRPr="00403765">
        <w:rPr>
          <w:rStyle w:val="Hyperlink"/>
          <w:u w:val="none"/>
        </w:rPr>
        <w:t xml:space="preserve"> </w:t>
      </w:r>
      <w:r w:rsidRPr="00454BD7">
        <w:rPr>
          <w:highlight w:val="yellow"/>
        </w:rPr>
        <w:t>[CHO]</w:t>
      </w:r>
      <w:r w:rsidRPr="00B06E43">
        <w:t xml:space="preserve"> will consider </w:t>
      </w:r>
      <w:r w:rsidR="00FE3B58">
        <w:t>what</w:t>
      </w:r>
      <w:r w:rsidRPr="00B06E43">
        <w:t xml:space="preserve"> impact approving the application would have on </w:t>
      </w:r>
      <w:r w:rsidR="00FE3B58" w:rsidRPr="00FE3B58">
        <w:rPr>
          <w:highlight w:val="yellow"/>
        </w:rPr>
        <w:t>[CHOs]</w:t>
      </w:r>
      <w:r w:rsidRPr="00B06E43">
        <w:t xml:space="preserve"> ability to meet </w:t>
      </w:r>
      <w:r w:rsidR="00FE3B58">
        <w:t>its</w:t>
      </w:r>
      <w:r w:rsidRPr="00B06E43">
        <w:t xml:space="preserve"> charitable mission, and obligations to the Housing Registrar and Homes Victoria to house eligible low-income households.</w:t>
      </w:r>
    </w:p>
    <w:p w14:paraId="6C187E3D" w14:textId="0F7DD6FA" w:rsidR="007A1B44" w:rsidRPr="00A21378" w:rsidRDefault="007A1B44" w:rsidP="007A1B44">
      <w:pPr>
        <w:pStyle w:val="Heading2"/>
      </w:pPr>
      <w:r>
        <w:t xml:space="preserve">Property </w:t>
      </w:r>
      <w:r>
        <w:t>s</w:t>
      </w:r>
      <w:r>
        <w:t xml:space="preserve">uitability and </w:t>
      </w:r>
      <w:r>
        <w:t>u</w:t>
      </w:r>
      <w:r w:rsidRPr="00A21378">
        <w:t>tilisation</w:t>
      </w:r>
      <w:r>
        <w:t xml:space="preserve"> </w:t>
      </w:r>
      <w:r w:rsidRPr="00A21378">
        <w:t xml:space="preserve"> </w:t>
      </w:r>
    </w:p>
    <w:p w14:paraId="02AFD1DD" w14:textId="096EF5FF" w:rsidR="007A1B44" w:rsidRDefault="007A1B44" w:rsidP="007A1B44">
      <w:r w:rsidRPr="00454BD7">
        <w:rPr>
          <w:highlight w:val="yellow"/>
        </w:rPr>
        <w:t>[CHO]</w:t>
      </w:r>
      <w:r>
        <w:t xml:space="preserve"> follows housing size guidelines to ensure properties are well </w:t>
      </w:r>
      <w:r w:rsidRPr="004F788D">
        <w:t>utilised</w:t>
      </w:r>
      <w:r>
        <w:t xml:space="preserve"> and the number of people occupying properties </w:t>
      </w:r>
      <w:r w:rsidR="00DC4218">
        <w:t>are</w:t>
      </w:r>
      <w:r>
        <w:t xml:space="preserve"> appropriate for the property size. Some properties may</w:t>
      </w:r>
      <w:r w:rsidR="006E3908">
        <w:t xml:space="preserve"> require a </w:t>
      </w:r>
      <w:r>
        <w:t>minimum rent</w:t>
      </w:r>
      <w:r w:rsidR="006E3908">
        <w:t xml:space="preserve"> payable</w:t>
      </w:r>
      <w:r>
        <w:t xml:space="preserve"> to support the financial viability of the housing program. </w:t>
      </w:r>
    </w:p>
    <w:p w14:paraId="2E12CDBF" w14:textId="38B3C003" w:rsidR="007A1B44" w:rsidRDefault="007A1B44" w:rsidP="007A1B44">
      <w:r w:rsidRPr="00184F27">
        <w:t xml:space="preserve">Further considerations in assessing property suitability will include </w:t>
      </w:r>
      <w:r>
        <w:t xml:space="preserve">whether the property is part of a particular targeted program (e.g. for older renters or renters with disabilities) and whether disability modifications have been made to the property that are not needed by the applicant. </w:t>
      </w:r>
    </w:p>
    <w:p w14:paraId="226BF6A7" w14:textId="0E7B5269" w:rsidR="007A1B44" w:rsidRPr="00A21378" w:rsidRDefault="007A1B44" w:rsidP="007A1B44">
      <w:pPr>
        <w:pStyle w:val="Heading2"/>
      </w:pPr>
      <w:r w:rsidRPr="00A21378">
        <w:t xml:space="preserve">Promoting </w:t>
      </w:r>
      <w:r w:rsidR="005B5E98">
        <w:t>s</w:t>
      </w:r>
      <w:r w:rsidRPr="00A21378">
        <w:t xml:space="preserve">uccessful and </w:t>
      </w:r>
      <w:r w:rsidR="005B5E98">
        <w:t>s</w:t>
      </w:r>
      <w:r w:rsidRPr="00A21378">
        <w:t xml:space="preserve">ustainable </w:t>
      </w:r>
      <w:r w:rsidR="005B5E98">
        <w:t>t</w:t>
      </w:r>
      <w:r w:rsidRPr="00A21378">
        <w:t>enancies</w:t>
      </w:r>
    </w:p>
    <w:p w14:paraId="22E21C1E" w14:textId="3602CC5F" w:rsidR="007A1B44" w:rsidRDefault="007A1B44" w:rsidP="007A1B44">
      <w:r w:rsidRPr="00454BD7">
        <w:rPr>
          <w:highlight w:val="yellow"/>
        </w:rPr>
        <w:t>[CHO]</w:t>
      </w:r>
      <w:r>
        <w:t xml:space="preserve"> is committed to establishing </w:t>
      </w:r>
      <w:r w:rsidRPr="005702CB">
        <w:t xml:space="preserve">successful </w:t>
      </w:r>
      <w:r>
        <w:t xml:space="preserve">and sustainable </w:t>
      </w:r>
      <w:r w:rsidRPr="005702CB">
        <w:t>tenancies</w:t>
      </w:r>
      <w:r>
        <w:t xml:space="preserve"> and the applicant’s ability to maintain the tenancy will be considered.  This will include commitment </w:t>
      </w:r>
      <w:r w:rsidR="00EB63DD">
        <w:t>from</w:t>
      </w:r>
      <w:r>
        <w:t xml:space="preserve"> the applicant to pay rent, </w:t>
      </w:r>
      <w:r w:rsidR="00517E65">
        <w:t xml:space="preserve">to </w:t>
      </w:r>
      <w:r>
        <w:t xml:space="preserve">not be involved in antisocial </w:t>
      </w:r>
      <w:r w:rsidR="0011065C">
        <w:t>behaviour</w:t>
      </w:r>
      <w:r w:rsidR="00517E65">
        <w:t>,</w:t>
      </w:r>
      <w:r>
        <w:t xml:space="preserve"> and to take reasonable care of the property. </w:t>
      </w:r>
    </w:p>
    <w:p w14:paraId="635DE258" w14:textId="77777777" w:rsidR="00A54B2E" w:rsidRDefault="00A54B2E" w:rsidP="00A54B2E">
      <w:pPr>
        <w:pStyle w:val="Heading1"/>
      </w:pPr>
      <w:r>
        <w:t xml:space="preserve">Evidence </w:t>
      </w:r>
    </w:p>
    <w:p w14:paraId="23C13651" w14:textId="5C73EA68" w:rsidR="00A54B2E" w:rsidRDefault="00A54B2E" w:rsidP="00A54B2E">
      <w:r w:rsidRPr="00454BD7">
        <w:rPr>
          <w:highlight w:val="yellow"/>
        </w:rPr>
        <w:t>[CHO]</w:t>
      </w:r>
      <w:r>
        <w:t xml:space="preserve"> will consider any evidence an applicant provides with </w:t>
      </w:r>
      <w:r w:rsidR="00517E65">
        <w:t>their</w:t>
      </w:r>
      <w:r>
        <w:t xml:space="preserve"> application related to the considerations above</w:t>
      </w:r>
      <w:r w:rsidR="00517E65">
        <w:t>,</w:t>
      </w:r>
      <w:r>
        <w:t xml:space="preserve"> and may request further evidence to assist </w:t>
      </w:r>
      <w:r w:rsidR="00517E65">
        <w:t>with</w:t>
      </w:r>
      <w:r>
        <w:t xml:space="preserve"> </w:t>
      </w:r>
      <w:r w:rsidR="00497A91">
        <w:t xml:space="preserve">the </w:t>
      </w:r>
      <w:r>
        <w:t>assess</w:t>
      </w:r>
      <w:r w:rsidR="00517E65">
        <w:t>ment</w:t>
      </w:r>
      <w:r>
        <w:t xml:space="preserve"> </w:t>
      </w:r>
      <w:r w:rsidR="00517E65">
        <w:t xml:space="preserve">of </w:t>
      </w:r>
      <w:r>
        <w:t xml:space="preserve">the application. </w:t>
      </w:r>
    </w:p>
    <w:p w14:paraId="218D3688" w14:textId="4D845CAE" w:rsidR="009928C5" w:rsidRDefault="009928C5" w:rsidP="00446B4E">
      <w:pPr>
        <w:pStyle w:val="Heading1"/>
      </w:pPr>
      <w:r>
        <w:t>Related policies</w:t>
      </w:r>
    </w:p>
    <w:p w14:paraId="1AC302C0" w14:textId="57356474" w:rsidR="00893693" w:rsidRDefault="003F1968" w:rsidP="003F1968">
      <w:pPr>
        <w:rPr>
          <w:rFonts w:cstheme="minorHAnsi"/>
          <w:highlight w:val="yellow"/>
        </w:rPr>
      </w:pPr>
      <w:r w:rsidRPr="00AC2857">
        <w:rPr>
          <w:rFonts w:cstheme="minorHAnsi"/>
          <w:highlight w:val="yellow"/>
        </w:rPr>
        <w:t>[</w:t>
      </w:r>
      <w:r w:rsidRPr="002F474B">
        <w:rPr>
          <w:rFonts w:cstheme="minorHAnsi"/>
          <w:highlight w:val="yellow"/>
        </w:rPr>
        <w:t xml:space="preserve">Insert </w:t>
      </w:r>
      <w:r>
        <w:rPr>
          <w:rFonts w:cstheme="minorHAnsi"/>
          <w:highlight w:val="yellow"/>
        </w:rPr>
        <w:t>a description</w:t>
      </w:r>
      <w:r w:rsidRPr="002F474B">
        <w:rPr>
          <w:rFonts w:cstheme="minorHAnsi"/>
          <w:highlight w:val="yellow"/>
        </w:rPr>
        <w:t xml:space="preserve"> of rel</w:t>
      </w:r>
      <w:r>
        <w:rPr>
          <w:rFonts w:cstheme="minorHAnsi"/>
          <w:highlight w:val="yellow"/>
        </w:rPr>
        <w:t>evant</w:t>
      </w:r>
      <w:r w:rsidRPr="002F474B">
        <w:rPr>
          <w:rFonts w:cstheme="minorHAnsi"/>
          <w:highlight w:val="yellow"/>
        </w:rPr>
        <w:t xml:space="preserve"> policies</w:t>
      </w:r>
      <w:r>
        <w:rPr>
          <w:rFonts w:cstheme="minorHAnsi"/>
          <w:highlight w:val="yellow"/>
        </w:rPr>
        <w:t>, for example those</w:t>
      </w:r>
      <w:r w:rsidRPr="002F474B">
        <w:rPr>
          <w:rFonts w:cstheme="minorHAnsi"/>
          <w:highlight w:val="yellow"/>
        </w:rPr>
        <w:t xml:space="preserve"> rel</w:t>
      </w:r>
      <w:r>
        <w:rPr>
          <w:rFonts w:cstheme="minorHAnsi"/>
          <w:highlight w:val="yellow"/>
        </w:rPr>
        <w:t>ating</w:t>
      </w:r>
      <w:r w:rsidRPr="002F474B">
        <w:rPr>
          <w:rFonts w:cstheme="minorHAnsi"/>
          <w:highlight w:val="yellow"/>
        </w:rPr>
        <w:t xml:space="preserve"> to </w:t>
      </w:r>
      <w:r w:rsidR="00A54B2E">
        <w:rPr>
          <w:rFonts w:cstheme="minorHAnsi"/>
          <w:highlight w:val="yellow"/>
        </w:rPr>
        <w:t xml:space="preserve">transfers, </w:t>
      </w:r>
      <w:r w:rsidR="00EF7F6A">
        <w:rPr>
          <w:rFonts w:cstheme="minorHAnsi"/>
          <w:highlight w:val="yellow"/>
        </w:rPr>
        <w:t xml:space="preserve">changing needs of renters, </w:t>
      </w:r>
      <w:r w:rsidR="00893693">
        <w:rPr>
          <w:rFonts w:cstheme="minorHAnsi"/>
          <w:highlight w:val="yellow"/>
        </w:rPr>
        <w:t>ending tenancies].</w:t>
      </w:r>
    </w:p>
    <w:p w14:paraId="7D01C068" w14:textId="7155419A" w:rsidR="009928C5" w:rsidRDefault="009928C5" w:rsidP="00F175CE">
      <w:pPr>
        <w:pStyle w:val="Heading1"/>
      </w:pPr>
      <w:r>
        <w:t>Legislation and standards</w:t>
      </w:r>
    </w:p>
    <w:p w14:paraId="1535AB86" w14:textId="77777777" w:rsidR="00D24792" w:rsidRPr="00ED61D8" w:rsidRDefault="00D24792" w:rsidP="00D24792">
      <w:pPr>
        <w:spacing w:after="0" w:line="259" w:lineRule="auto"/>
        <w:rPr>
          <w:rFonts w:cstheme="minorHAnsi"/>
        </w:rPr>
      </w:pPr>
      <w:r w:rsidRPr="00ED61D8">
        <w:rPr>
          <w:rFonts w:cstheme="minorHAnsi"/>
        </w:rPr>
        <w:t xml:space="preserve">This policy implements </w:t>
      </w:r>
      <w:r w:rsidRPr="00F175CE">
        <w:rPr>
          <w:rFonts w:cstheme="minorHAnsi"/>
          <w:highlight w:val="yellow"/>
        </w:rPr>
        <w:t>[CHOs]</w:t>
      </w:r>
      <w:r>
        <w:rPr>
          <w:rFonts w:cstheme="minorHAnsi"/>
        </w:rPr>
        <w:t xml:space="preserve"> </w:t>
      </w:r>
      <w:r w:rsidRPr="00ED61D8">
        <w:rPr>
          <w:rFonts w:cstheme="minorHAnsi"/>
        </w:rPr>
        <w:t>obligations under</w:t>
      </w:r>
      <w:r>
        <w:rPr>
          <w:rFonts w:cstheme="minorHAnsi"/>
        </w:rPr>
        <w:t xml:space="preserve"> the</w:t>
      </w:r>
      <w:r w:rsidRPr="00ED61D8">
        <w:rPr>
          <w:rFonts w:cstheme="minorHAnsi"/>
        </w:rPr>
        <w:t>:</w:t>
      </w:r>
    </w:p>
    <w:p w14:paraId="4701F82A" w14:textId="77777777" w:rsidR="00D24792" w:rsidRPr="003F3F0F" w:rsidRDefault="00D24792" w:rsidP="00D24792">
      <w:pPr>
        <w:pStyle w:val="ListParagraph"/>
        <w:numPr>
          <w:ilvl w:val="0"/>
          <w:numId w:val="1"/>
        </w:numPr>
        <w:spacing w:after="160" w:line="259" w:lineRule="auto"/>
      </w:pPr>
      <w:r w:rsidRPr="003F3F0F">
        <w:t xml:space="preserve">Residential Tenancies Act 1997 </w:t>
      </w:r>
      <w:r>
        <w:t>(Vic)</w:t>
      </w:r>
    </w:p>
    <w:p w14:paraId="3DBA677B" w14:textId="3EC79344" w:rsidR="00706868" w:rsidRDefault="00CE7D49" w:rsidP="00706868">
      <w:pPr>
        <w:pStyle w:val="ListParagraph"/>
        <w:numPr>
          <w:ilvl w:val="0"/>
          <w:numId w:val="1"/>
        </w:numPr>
        <w:spacing w:after="160" w:line="259" w:lineRule="auto"/>
      </w:pPr>
      <w:r>
        <w:t>Housing Act 1983 (Vic)</w:t>
      </w:r>
    </w:p>
    <w:p w14:paraId="0B4040B1" w14:textId="2D4C3167" w:rsidR="008E3EBD" w:rsidRDefault="008E3EBD" w:rsidP="00D24792">
      <w:pPr>
        <w:pStyle w:val="ListParagraph"/>
        <w:numPr>
          <w:ilvl w:val="0"/>
          <w:numId w:val="1"/>
        </w:numPr>
        <w:spacing w:after="160" w:line="259" w:lineRule="auto"/>
      </w:pPr>
      <w:r>
        <w:t>Performance Standards for Registered Housing Agencies</w:t>
      </w:r>
    </w:p>
    <w:p w14:paraId="02C9067A" w14:textId="2A07DC0F" w:rsidR="0061483E" w:rsidRDefault="0061483E" w:rsidP="00D24792">
      <w:pPr>
        <w:pStyle w:val="ListParagraph"/>
        <w:numPr>
          <w:ilvl w:val="0"/>
          <w:numId w:val="1"/>
        </w:numPr>
        <w:spacing w:after="160" w:line="259" w:lineRule="auto"/>
      </w:pPr>
      <w:r>
        <w:t xml:space="preserve">Legal agreements between </w:t>
      </w:r>
      <w:r w:rsidRPr="0061483E">
        <w:rPr>
          <w:highlight w:val="yellow"/>
        </w:rPr>
        <w:t>[CHO]</w:t>
      </w:r>
      <w:r>
        <w:t xml:space="preserve"> and the Director of Housing relating to the VHR</w:t>
      </w:r>
    </w:p>
    <w:p w14:paraId="1BA8BEAC" w14:textId="7DEA7BF9" w:rsidR="0061483E" w:rsidRPr="00280843" w:rsidRDefault="005C2F3A" w:rsidP="00D24792">
      <w:pPr>
        <w:pStyle w:val="ListParagraph"/>
        <w:numPr>
          <w:ilvl w:val="0"/>
          <w:numId w:val="1"/>
        </w:numPr>
        <w:spacing w:after="160" w:line="259" w:lineRule="auto"/>
      </w:pPr>
      <w:r>
        <w:t>VHR Operational Guidelines.</w:t>
      </w:r>
    </w:p>
    <w:p w14:paraId="669D7980" w14:textId="77777777" w:rsidR="00851A65" w:rsidRDefault="00851A65" w:rsidP="00851A65">
      <w:pPr>
        <w:pStyle w:val="Heading1"/>
      </w:pPr>
      <w:r>
        <w:t>Transparency and accessibility</w:t>
      </w:r>
    </w:p>
    <w:p w14:paraId="424AFF83" w14:textId="77777777" w:rsidR="00851A65" w:rsidRPr="006E775B" w:rsidRDefault="00851A65" w:rsidP="00851A65">
      <w:pPr>
        <w:spacing w:before="60" w:after="180" w:line="259" w:lineRule="auto"/>
        <w:rPr>
          <w:rFonts w:cstheme="minorHAnsi"/>
        </w:rPr>
      </w:pPr>
      <w:r>
        <w:rPr>
          <w:rFonts w:cstheme="minorHAnsi"/>
        </w:rPr>
        <w:t xml:space="preserve">This policy is made available on the </w:t>
      </w:r>
      <w:r w:rsidRPr="00AC2857">
        <w:rPr>
          <w:rFonts w:cstheme="minorHAnsi"/>
          <w:highlight w:val="yellow"/>
        </w:rPr>
        <w:t>[CHO]</w:t>
      </w:r>
      <w:r>
        <w:rPr>
          <w:rFonts w:cstheme="minorHAnsi"/>
        </w:rPr>
        <w:t xml:space="preserve"> website </w:t>
      </w:r>
      <w:r w:rsidRPr="00AC2857">
        <w:rPr>
          <w:rFonts w:cstheme="minorHAnsi"/>
          <w:highlight w:val="yellow"/>
        </w:rPr>
        <w:t>[www.cho.org.au/policy]</w:t>
      </w:r>
      <w:r>
        <w:rPr>
          <w:rFonts w:cstheme="minorHAnsi"/>
        </w:rPr>
        <w:t>.</w:t>
      </w:r>
    </w:p>
    <w:p w14:paraId="12710F88" w14:textId="75BF13AC" w:rsidR="009928C5" w:rsidRDefault="009928C5" w:rsidP="00420100">
      <w:pPr>
        <w:pStyle w:val="Heading1"/>
      </w:pPr>
      <w:r>
        <w:t>Definitions</w:t>
      </w:r>
    </w:p>
    <w:p w14:paraId="5A8198D2" w14:textId="29AB078B" w:rsidR="00D24792" w:rsidRDefault="00D24792" w:rsidP="009928C5">
      <w:r>
        <w:t>In this policy: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83"/>
      </w:tblGrid>
      <w:tr w:rsidR="000B0C0C" w:rsidRPr="00597BE3" w14:paraId="75CA2B93" w14:textId="77777777" w:rsidTr="00AC2857">
        <w:tc>
          <w:tcPr>
            <w:tcW w:w="2127" w:type="dxa"/>
          </w:tcPr>
          <w:p w14:paraId="6FD99758" w14:textId="13531B7C" w:rsidR="000B0C0C" w:rsidRDefault="005C2F3A" w:rsidP="00AC2857">
            <w:pPr>
              <w:spacing w:before="60" w:after="180" w:line="259" w:lineRule="auto"/>
              <w:rPr>
                <w:rFonts w:cstheme="minorHAnsi"/>
                <w:b/>
              </w:rPr>
            </w:pPr>
            <w:r>
              <w:rPr>
                <w:rFonts w:cstheme="minorHAnsi"/>
                <w:b/>
              </w:rPr>
              <w:lastRenderedPageBreak/>
              <w:t>Applicant</w:t>
            </w:r>
          </w:p>
        </w:tc>
        <w:tc>
          <w:tcPr>
            <w:tcW w:w="6883" w:type="dxa"/>
          </w:tcPr>
          <w:p w14:paraId="09900987" w14:textId="05BEA829" w:rsidR="00CC77CA" w:rsidRPr="00CC77CA" w:rsidRDefault="002C2C77" w:rsidP="006E436E">
            <w:pPr>
              <w:rPr>
                <w:rFonts w:eastAsia="Times New Roman"/>
              </w:rPr>
            </w:pPr>
            <w:r>
              <w:rPr>
                <w:rFonts w:cstheme="minorHAnsi"/>
              </w:rPr>
              <w:t>A p</w:t>
            </w:r>
            <w:r w:rsidRPr="003A7607">
              <w:rPr>
                <w:rFonts w:cstheme="minorHAnsi"/>
              </w:rPr>
              <w:t>erson who has applied for housing via the VHR</w:t>
            </w:r>
            <w:r>
              <w:rPr>
                <w:rFonts w:cstheme="minorHAnsi"/>
              </w:rPr>
              <w:t>, or</w:t>
            </w:r>
            <w:r w:rsidRPr="003A7607">
              <w:rPr>
                <w:rFonts w:cstheme="minorHAnsi"/>
              </w:rPr>
              <w:t xml:space="preserve"> w</w:t>
            </w:r>
            <w:r>
              <w:rPr>
                <w:rFonts w:cstheme="minorHAnsi"/>
              </w:rPr>
              <w:t xml:space="preserve">ith reference to assignment, a person who has applied directly to </w:t>
            </w:r>
            <w:r w:rsidRPr="002C2C77">
              <w:rPr>
                <w:rFonts w:cstheme="minorHAnsi"/>
                <w:highlight w:val="yellow"/>
              </w:rPr>
              <w:t>[CHO]</w:t>
            </w:r>
            <w:r>
              <w:rPr>
                <w:rFonts w:cstheme="minorHAnsi"/>
              </w:rPr>
              <w:t xml:space="preserve"> for assignment in line with this policy.</w:t>
            </w:r>
          </w:p>
        </w:tc>
      </w:tr>
      <w:tr w:rsidR="0048730D" w:rsidRPr="00597BE3" w14:paraId="09D06B49" w14:textId="77777777" w:rsidTr="00AC2857">
        <w:tc>
          <w:tcPr>
            <w:tcW w:w="2127" w:type="dxa"/>
          </w:tcPr>
          <w:p w14:paraId="5C5CDD63" w14:textId="71472EC7" w:rsidR="0048730D" w:rsidRPr="00597BE3" w:rsidRDefault="002C2C77" w:rsidP="00AC2857">
            <w:pPr>
              <w:spacing w:before="60" w:after="180" w:line="259" w:lineRule="auto"/>
              <w:rPr>
                <w:rFonts w:cstheme="minorHAnsi"/>
                <w:b/>
              </w:rPr>
            </w:pPr>
            <w:r>
              <w:rPr>
                <w:rFonts w:cstheme="minorHAnsi"/>
                <w:b/>
              </w:rPr>
              <w:t>Assignment</w:t>
            </w:r>
          </w:p>
        </w:tc>
        <w:tc>
          <w:tcPr>
            <w:tcW w:w="6883" w:type="dxa"/>
          </w:tcPr>
          <w:p w14:paraId="71A609BC" w14:textId="607E9A34" w:rsidR="00CC77CA" w:rsidRPr="00874F62" w:rsidRDefault="00DA7A9B" w:rsidP="00DA338E">
            <w:r w:rsidRPr="008A3A4C">
              <w:rPr>
                <w:rFonts w:cstheme="minorHAnsi"/>
              </w:rPr>
              <w:t>Assignment (also known as succession) of tenancy occurs when the rights and responsibilities under a rental agreement are transferred from the existing renter to a household member</w:t>
            </w:r>
            <w:r w:rsidR="00D66CEB">
              <w:rPr>
                <w:rFonts w:cstheme="minorHAnsi"/>
              </w:rPr>
              <w:t>.</w:t>
            </w:r>
          </w:p>
        </w:tc>
      </w:tr>
      <w:tr w:rsidR="009B0821" w:rsidRPr="00597BE3" w14:paraId="6D9A47D3" w14:textId="77777777" w:rsidTr="00AC2857">
        <w:tc>
          <w:tcPr>
            <w:tcW w:w="2127" w:type="dxa"/>
          </w:tcPr>
          <w:p w14:paraId="73883F39" w14:textId="07A7BDEF" w:rsidR="009B0821" w:rsidRDefault="000936E3" w:rsidP="00AC2857">
            <w:pPr>
              <w:spacing w:before="60" w:after="180" w:line="259" w:lineRule="auto"/>
              <w:rPr>
                <w:rFonts w:cstheme="minorHAnsi"/>
                <w:b/>
              </w:rPr>
            </w:pPr>
            <w:r>
              <w:rPr>
                <w:rFonts w:cstheme="minorHAnsi"/>
                <w:b/>
              </w:rPr>
              <w:t>Existing renter</w:t>
            </w:r>
          </w:p>
        </w:tc>
        <w:tc>
          <w:tcPr>
            <w:tcW w:w="6883" w:type="dxa"/>
          </w:tcPr>
          <w:p w14:paraId="4CEE50B0" w14:textId="7391D1F0" w:rsidR="009B0821" w:rsidRPr="00232334" w:rsidRDefault="002D1D42" w:rsidP="00530284">
            <w:r w:rsidRPr="008A3A4C">
              <w:rPr>
                <w:rFonts w:cstheme="minorHAnsi"/>
              </w:rPr>
              <w:t>The existing renter</w:t>
            </w:r>
            <w:r>
              <w:rPr>
                <w:rFonts w:cstheme="minorHAnsi"/>
              </w:rPr>
              <w:t>/</w:t>
            </w:r>
            <w:r w:rsidRPr="008A3A4C">
              <w:rPr>
                <w:rFonts w:cstheme="minorHAnsi"/>
              </w:rPr>
              <w:t xml:space="preserve">s </w:t>
            </w:r>
            <w:r>
              <w:rPr>
                <w:rFonts w:cstheme="minorHAnsi"/>
              </w:rPr>
              <w:t>as named</w:t>
            </w:r>
            <w:r w:rsidRPr="008A3A4C">
              <w:rPr>
                <w:rFonts w:cstheme="minorHAnsi"/>
              </w:rPr>
              <w:t xml:space="preserve"> on the </w:t>
            </w:r>
            <w:r>
              <w:rPr>
                <w:rFonts w:cstheme="minorHAnsi"/>
              </w:rPr>
              <w:t>r</w:t>
            </w:r>
            <w:r w:rsidRPr="008A3A4C">
              <w:rPr>
                <w:rFonts w:cstheme="minorHAnsi"/>
              </w:rPr>
              <w:t xml:space="preserve">ental </w:t>
            </w:r>
            <w:r>
              <w:rPr>
                <w:rFonts w:cstheme="minorHAnsi"/>
              </w:rPr>
              <w:t>a</w:t>
            </w:r>
            <w:r w:rsidRPr="008A3A4C">
              <w:rPr>
                <w:rFonts w:cstheme="minorHAnsi"/>
              </w:rPr>
              <w:t xml:space="preserve">greement </w:t>
            </w:r>
            <w:r w:rsidR="0020543F">
              <w:rPr>
                <w:rFonts w:cstheme="minorHAnsi"/>
              </w:rPr>
              <w:t>who</w:t>
            </w:r>
            <w:r w:rsidRPr="008A3A4C">
              <w:rPr>
                <w:rFonts w:cstheme="minorHAnsi"/>
              </w:rPr>
              <w:t xml:space="preserve"> hold tenancy rights and responsibilities in line with that agreement with </w:t>
            </w:r>
            <w:r w:rsidRPr="00572BBB">
              <w:rPr>
                <w:rFonts w:cstheme="minorHAnsi"/>
                <w:highlight w:val="yellow"/>
              </w:rPr>
              <w:t>[CHO]</w:t>
            </w:r>
            <w:r w:rsidRPr="008A3A4C">
              <w:rPr>
                <w:rFonts w:cstheme="minorHAnsi"/>
              </w:rPr>
              <w:t xml:space="preserve"> and the </w:t>
            </w:r>
            <w:r w:rsidR="0020543F">
              <w:rPr>
                <w:rFonts w:cstheme="minorHAnsi"/>
              </w:rPr>
              <w:t>RTA</w:t>
            </w:r>
            <w:r w:rsidRPr="008A3A4C">
              <w:rPr>
                <w:rFonts w:cstheme="minorHAnsi"/>
              </w:rPr>
              <w:t>.</w:t>
            </w:r>
          </w:p>
        </w:tc>
      </w:tr>
      <w:tr w:rsidR="00B579B8" w:rsidRPr="00597BE3" w14:paraId="725B198F" w14:textId="77777777" w:rsidTr="00AC2857">
        <w:tc>
          <w:tcPr>
            <w:tcW w:w="2127" w:type="dxa"/>
          </w:tcPr>
          <w:p w14:paraId="0D2AA3D1" w14:textId="75B9F90F" w:rsidR="00B579B8" w:rsidRDefault="007802EA" w:rsidP="00AC2857">
            <w:pPr>
              <w:spacing w:before="60" w:after="180" w:line="259" w:lineRule="auto"/>
              <w:rPr>
                <w:rFonts w:cstheme="minorHAnsi"/>
                <w:b/>
              </w:rPr>
            </w:pPr>
            <w:r>
              <w:rPr>
                <w:rFonts w:cstheme="minorHAnsi"/>
                <w:b/>
              </w:rPr>
              <w:t>Household member</w:t>
            </w:r>
          </w:p>
        </w:tc>
        <w:tc>
          <w:tcPr>
            <w:tcW w:w="6883" w:type="dxa"/>
          </w:tcPr>
          <w:p w14:paraId="37DB47B7" w14:textId="27758E5F" w:rsidR="00B579B8" w:rsidRPr="00B579B8" w:rsidRDefault="007802EA" w:rsidP="00530284">
            <w:pPr>
              <w:rPr>
                <w:rFonts w:cs="Arial"/>
              </w:rPr>
            </w:pPr>
            <w:r w:rsidRPr="008A3A4C">
              <w:rPr>
                <w:rFonts w:cstheme="minorHAnsi"/>
              </w:rPr>
              <w:t xml:space="preserve">Any person other than the existing renter/s who </w:t>
            </w:r>
            <w:r>
              <w:rPr>
                <w:rFonts w:cstheme="minorHAnsi"/>
              </w:rPr>
              <w:t>is</w:t>
            </w:r>
            <w:r w:rsidRPr="008A3A4C">
              <w:rPr>
                <w:rFonts w:cstheme="minorHAnsi"/>
              </w:rPr>
              <w:t xml:space="preserve"> living </w:t>
            </w:r>
            <w:r>
              <w:rPr>
                <w:rFonts w:cstheme="minorHAnsi"/>
              </w:rPr>
              <w:t>at</w:t>
            </w:r>
            <w:r w:rsidRPr="008A3A4C">
              <w:rPr>
                <w:rFonts w:cstheme="minorHAnsi"/>
              </w:rPr>
              <w:t xml:space="preserve"> the property.</w:t>
            </w:r>
          </w:p>
        </w:tc>
      </w:tr>
      <w:tr w:rsidR="00BF58DD" w:rsidRPr="00597BE3" w14:paraId="33D31E83" w14:textId="77777777" w:rsidTr="00AC2857">
        <w:tc>
          <w:tcPr>
            <w:tcW w:w="2127" w:type="dxa"/>
          </w:tcPr>
          <w:p w14:paraId="4DBEDAA8" w14:textId="61E2B1E9" w:rsidR="00BF58DD" w:rsidRDefault="004707D5" w:rsidP="00AC2857">
            <w:pPr>
              <w:spacing w:before="60" w:after="180" w:line="259" w:lineRule="auto"/>
              <w:rPr>
                <w:rFonts w:cstheme="minorHAnsi"/>
                <w:b/>
              </w:rPr>
            </w:pPr>
            <w:r>
              <w:rPr>
                <w:rFonts w:cstheme="minorHAnsi"/>
                <w:b/>
              </w:rPr>
              <w:t>Order of possession</w:t>
            </w:r>
          </w:p>
        </w:tc>
        <w:tc>
          <w:tcPr>
            <w:tcW w:w="6883" w:type="dxa"/>
          </w:tcPr>
          <w:p w14:paraId="2DD7332D" w14:textId="545F7E50" w:rsidR="00BF58DD" w:rsidRPr="00057E95" w:rsidRDefault="009518FA" w:rsidP="00530284">
            <w:pPr>
              <w:rPr>
                <w:rFonts w:cs="Arial"/>
              </w:rPr>
            </w:pPr>
            <w:r w:rsidRPr="00057E95">
              <w:rPr>
                <w:rFonts w:cs="Arial"/>
              </w:rPr>
              <w:t xml:space="preserve">An order granted by VCAT giving the </w:t>
            </w:r>
            <w:r w:rsidR="009356A6">
              <w:rPr>
                <w:rFonts w:cs="Arial"/>
              </w:rPr>
              <w:t>rental provider</w:t>
            </w:r>
            <w:r w:rsidRPr="00057E95">
              <w:rPr>
                <w:rFonts w:cs="Arial"/>
              </w:rPr>
              <w:t xml:space="preserve"> the right to obtain a warrant to regain possession of the property.</w:t>
            </w:r>
          </w:p>
        </w:tc>
      </w:tr>
      <w:tr w:rsidR="00B579B8" w:rsidRPr="00597BE3" w14:paraId="33DE509C" w14:textId="77777777" w:rsidTr="00AC2857">
        <w:tc>
          <w:tcPr>
            <w:tcW w:w="2127" w:type="dxa"/>
          </w:tcPr>
          <w:p w14:paraId="5251F76C" w14:textId="7F8204A0" w:rsidR="00B579B8" w:rsidRDefault="00B579B8" w:rsidP="00AC2857">
            <w:pPr>
              <w:spacing w:before="60" w:after="180" w:line="259" w:lineRule="auto"/>
              <w:rPr>
                <w:rFonts w:cstheme="minorHAnsi"/>
                <w:b/>
              </w:rPr>
            </w:pPr>
            <w:r>
              <w:rPr>
                <w:rFonts w:cstheme="minorHAnsi"/>
                <w:b/>
              </w:rPr>
              <w:t>Rental agreement</w:t>
            </w:r>
          </w:p>
        </w:tc>
        <w:tc>
          <w:tcPr>
            <w:tcW w:w="6883" w:type="dxa"/>
          </w:tcPr>
          <w:p w14:paraId="2D8DCC2B" w14:textId="5A62DCED" w:rsidR="00B579B8" w:rsidRPr="00057E95" w:rsidRDefault="004930CB" w:rsidP="00530284">
            <w:pPr>
              <w:rPr>
                <w:rFonts w:cs="Arial"/>
              </w:rPr>
            </w:pPr>
            <w:r>
              <w:rPr>
                <w:rFonts w:cs="Arial"/>
              </w:rPr>
              <w:t>A l</w:t>
            </w:r>
            <w:r w:rsidR="001E3270" w:rsidRPr="00057E95">
              <w:rPr>
                <w:rFonts w:cs="Arial"/>
              </w:rPr>
              <w:t xml:space="preserve">ease </w:t>
            </w:r>
            <w:r>
              <w:rPr>
                <w:rFonts w:cs="Arial"/>
              </w:rPr>
              <w:t xml:space="preserve">agreement </w:t>
            </w:r>
            <w:r w:rsidR="001E3270" w:rsidRPr="00057E95">
              <w:rPr>
                <w:rFonts w:cs="Arial"/>
              </w:rPr>
              <w:t xml:space="preserve">under the </w:t>
            </w:r>
            <w:r w:rsidRPr="004930CB">
              <w:rPr>
                <w:rFonts w:cs="Arial"/>
                <w:iCs/>
              </w:rPr>
              <w:t>RTA</w:t>
            </w:r>
            <w:r w:rsidR="001E3270" w:rsidRPr="00057E95">
              <w:rPr>
                <w:rFonts w:cs="Arial"/>
              </w:rPr>
              <w:t xml:space="preserve">, which sets out the rights and duties of the renter and the rental provider. </w:t>
            </w:r>
          </w:p>
        </w:tc>
      </w:tr>
      <w:tr w:rsidR="0048730D" w:rsidRPr="00597BE3" w14:paraId="5AAD7245" w14:textId="77777777" w:rsidTr="00AC2857">
        <w:tc>
          <w:tcPr>
            <w:tcW w:w="2127" w:type="dxa"/>
          </w:tcPr>
          <w:p w14:paraId="1BB077E9" w14:textId="4ED26077" w:rsidR="0048730D" w:rsidRPr="00597BE3" w:rsidRDefault="005D73F7" w:rsidP="00AC2857">
            <w:pPr>
              <w:spacing w:before="60" w:after="180" w:line="259" w:lineRule="auto"/>
              <w:rPr>
                <w:rFonts w:cstheme="minorHAnsi"/>
                <w:b/>
              </w:rPr>
            </w:pPr>
            <w:r>
              <w:rPr>
                <w:rFonts w:cstheme="minorHAnsi"/>
                <w:b/>
              </w:rPr>
              <w:t>RTA</w:t>
            </w:r>
          </w:p>
        </w:tc>
        <w:tc>
          <w:tcPr>
            <w:tcW w:w="6883" w:type="dxa"/>
          </w:tcPr>
          <w:p w14:paraId="5BF4D573" w14:textId="4CDF34F0" w:rsidR="0048730D" w:rsidRPr="009707F5" w:rsidRDefault="0048730D" w:rsidP="00AC2857">
            <w:pPr>
              <w:spacing w:before="60" w:after="180" w:line="259" w:lineRule="auto"/>
              <w:rPr>
                <w:rFonts w:cstheme="minorHAnsi"/>
              </w:rPr>
            </w:pPr>
            <w:r w:rsidRPr="00597BE3">
              <w:rPr>
                <w:rFonts w:cstheme="minorHAnsi"/>
              </w:rPr>
              <w:t>The Residential Tenancies Act 1997 (Vic). The principal legislation governing rental housing in Victoria</w:t>
            </w:r>
            <w:r w:rsidR="00B579B8">
              <w:rPr>
                <w:rFonts w:cstheme="minorHAnsi"/>
              </w:rPr>
              <w:t>.</w:t>
            </w:r>
          </w:p>
        </w:tc>
      </w:tr>
      <w:tr w:rsidR="0048730D" w:rsidRPr="009707F5" w14:paraId="7AD2E37D" w14:textId="77777777" w:rsidTr="00AC2857">
        <w:tc>
          <w:tcPr>
            <w:tcW w:w="2127" w:type="dxa"/>
            <w:tcBorders>
              <w:top w:val="nil"/>
              <w:left w:val="nil"/>
              <w:bottom w:val="nil"/>
              <w:right w:val="nil"/>
            </w:tcBorders>
          </w:tcPr>
          <w:p w14:paraId="2AD55B8A" w14:textId="16D8A9A6" w:rsidR="0048730D" w:rsidRPr="00674886" w:rsidRDefault="009E621F" w:rsidP="00674886">
            <w:pPr>
              <w:rPr>
                <w:b/>
                <w:bCs/>
              </w:rPr>
            </w:pPr>
            <w:r>
              <w:rPr>
                <w:b/>
                <w:bCs/>
              </w:rPr>
              <w:t>Succession</w:t>
            </w:r>
          </w:p>
        </w:tc>
        <w:tc>
          <w:tcPr>
            <w:tcW w:w="6883" w:type="dxa"/>
            <w:tcBorders>
              <w:top w:val="nil"/>
              <w:left w:val="nil"/>
              <w:bottom w:val="nil"/>
              <w:right w:val="nil"/>
            </w:tcBorders>
          </w:tcPr>
          <w:p w14:paraId="56259506" w14:textId="14EBE437" w:rsidR="0048730D" w:rsidRPr="009707F5" w:rsidRDefault="009E621F" w:rsidP="00674886">
            <w:r>
              <w:t>See definition of assignment above.</w:t>
            </w:r>
          </w:p>
        </w:tc>
      </w:tr>
      <w:tr w:rsidR="001E3270" w:rsidRPr="009707F5" w14:paraId="7EF99ECB" w14:textId="77777777" w:rsidTr="00AC2857">
        <w:tc>
          <w:tcPr>
            <w:tcW w:w="2127" w:type="dxa"/>
            <w:tcBorders>
              <w:top w:val="nil"/>
              <w:left w:val="nil"/>
              <w:bottom w:val="nil"/>
              <w:right w:val="nil"/>
            </w:tcBorders>
          </w:tcPr>
          <w:p w14:paraId="6A11A50A" w14:textId="0A828B1C" w:rsidR="001E3270" w:rsidRPr="00674886" w:rsidRDefault="009E621F" w:rsidP="00674886">
            <w:pPr>
              <w:rPr>
                <w:b/>
                <w:bCs/>
              </w:rPr>
            </w:pPr>
            <w:r>
              <w:rPr>
                <w:b/>
                <w:bCs/>
              </w:rPr>
              <w:t>VHR</w:t>
            </w:r>
          </w:p>
        </w:tc>
        <w:tc>
          <w:tcPr>
            <w:tcW w:w="6883" w:type="dxa"/>
            <w:tcBorders>
              <w:top w:val="nil"/>
              <w:left w:val="nil"/>
              <w:bottom w:val="nil"/>
              <w:right w:val="nil"/>
            </w:tcBorders>
          </w:tcPr>
          <w:p w14:paraId="65C60345" w14:textId="3B21CDDA" w:rsidR="00BF58DD" w:rsidRPr="00057E95" w:rsidRDefault="009E621F" w:rsidP="00BF58DD">
            <w:pPr>
              <w:pStyle w:val="Default"/>
              <w:rPr>
                <w:rFonts w:asciiTheme="minorHAnsi" w:hAnsiTheme="minorHAnsi" w:cstheme="minorHAnsi"/>
                <w:color w:val="auto"/>
                <w:sz w:val="22"/>
                <w:szCs w:val="22"/>
              </w:rPr>
            </w:pPr>
            <w:r>
              <w:rPr>
                <w:rFonts w:asciiTheme="minorHAnsi" w:hAnsiTheme="minorHAnsi" w:cstheme="minorHAnsi"/>
                <w:color w:val="auto"/>
                <w:sz w:val="22"/>
                <w:szCs w:val="22"/>
              </w:rPr>
              <w:t>The Victorian Housing Register</w:t>
            </w:r>
            <w:r w:rsidR="000A0C70">
              <w:rPr>
                <w:rFonts w:asciiTheme="minorHAnsi" w:hAnsiTheme="minorHAnsi" w:cstheme="minorHAnsi"/>
                <w:color w:val="auto"/>
                <w:sz w:val="22"/>
                <w:szCs w:val="22"/>
              </w:rPr>
              <w:t xml:space="preserve">, the single </w:t>
            </w:r>
            <w:r w:rsidR="008C76EB">
              <w:rPr>
                <w:rFonts w:asciiTheme="minorHAnsi" w:hAnsiTheme="minorHAnsi" w:cstheme="minorHAnsi"/>
                <w:color w:val="auto"/>
                <w:sz w:val="22"/>
                <w:szCs w:val="22"/>
              </w:rPr>
              <w:t>wait list for people seeking public and community housing in Victoria.</w:t>
            </w:r>
          </w:p>
          <w:p w14:paraId="41F56A3E" w14:textId="77777777" w:rsidR="001E3270" w:rsidRDefault="001E3270" w:rsidP="00674886"/>
        </w:tc>
      </w:tr>
    </w:tbl>
    <w:p w14:paraId="1A9189B6" w14:textId="571892F8" w:rsidR="0048730D" w:rsidRPr="009928C5" w:rsidRDefault="0048730D" w:rsidP="009928C5"/>
    <w:sectPr w:rsidR="0048730D" w:rsidRPr="009928C5">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B4E690" w14:textId="77777777" w:rsidR="00403EE8" w:rsidRDefault="00403EE8" w:rsidP="00F80A03">
      <w:pPr>
        <w:spacing w:after="0" w:line="240" w:lineRule="auto"/>
      </w:pPr>
      <w:r>
        <w:separator/>
      </w:r>
    </w:p>
  </w:endnote>
  <w:endnote w:type="continuationSeparator" w:id="0">
    <w:p w14:paraId="5270BFC8" w14:textId="77777777" w:rsidR="00403EE8" w:rsidRDefault="00403EE8" w:rsidP="00F80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305C8" w14:textId="77777777" w:rsidR="00F80A03" w:rsidRDefault="00F80A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BA937" w14:textId="575F5A84" w:rsidR="009928C5" w:rsidRPr="009928C5" w:rsidRDefault="009928C5">
    <w:pPr>
      <w:pStyle w:val="Footer"/>
      <w:jc w:val="right"/>
      <w:rPr>
        <w:sz w:val="20"/>
        <w:szCs w:val="20"/>
      </w:rPr>
    </w:pPr>
    <w:r w:rsidRPr="009928C5">
      <w:rPr>
        <w:sz w:val="20"/>
        <w:szCs w:val="20"/>
      </w:rPr>
      <w:t>V</w:t>
    </w:r>
    <w:r w:rsidR="0004563C">
      <w:rPr>
        <w:sz w:val="20"/>
        <w:szCs w:val="20"/>
      </w:rPr>
      <w:t>2</w:t>
    </w:r>
    <w:r w:rsidRPr="009928C5">
      <w:rPr>
        <w:sz w:val="20"/>
        <w:szCs w:val="20"/>
      </w:rPr>
      <w:t xml:space="preserve"> May 2024</w:t>
    </w:r>
    <w:r w:rsidRPr="009928C5">
      <w:rPr>
        <w:sz w:val="20"/>
        <w:szCs w:val="20"/>
      </w:rPr>
      <w:tab/>
    </w:r>
    <w:r w:rsidRPr="009928C5">
      <w:rPr>
        <w:sz w:val="20"/>
        <w:szCs w:val="20"/>
      </w:rPr>
      <w:tab/>
    </w:r>
    <w:sdt>
      <w:sdtPr>
        <w:rPr>
          <w:sz w:val="20"/>
          <w:szCs w:val="20"/>
        </w:rPr>
        <w:id w:val="-1336300792"/>
        <w:docPartObj>
          <w:docPartGallery w:val="Page Numbers (Bottom of Page)"/>
          <w:docPartUnique/>
        </w:docPartObj>
      </w:sdtPr>
      <w:sdtEndPr>
        <w:rPr>
          <w:noProof/>
        </w:rPr>
      </w:sdtEndPr>
      <w:sdtContent>
        <w:r w:rsidRPr="009928C5">
          <w:rPr>
            <w:sz w:val="20"/>
            <w:szCs w:val="20"/>
          </w:rPr>
          <w:fldChar w:fldCharType="begin"/>
        </w:r>
        <w:r w:rsidRPr="009928C5">
          <w:rPr>
            <w:sz w:val="20"/>
            <w:szCs w:val="20"/>
          </w:rPr>
          <w:instrText xml:space="preserve"> PAGE   \* MERGEFORMAT </w:instrText>
        </w:r>
        <w:r w:rsidRPr="009928C5">
          <w:rPr>
            <w:sz w:val="20"/>
            <w:szCs w:val="20"/>
          </w:rPr>
          <w:fldChar w:fldCharType="separate"/>
        </w:r>
        <w:r w:rsidRPr="009928C5">
          <w:rPr>
            <w:noProof/>
            <w:sz w:val="20"/>
            <w:szCs w:val="20"/>
          </w:rPr>
          <w:t>2</w:t>
        </w:r>
        <w:r w:rsidRPr="009928C5">
          <w:rPr>
            <w:noProof/>
            <w:sz w:val="20"/>
            <w:szCs w:val="20"/>
          </w:rPr>
          <w:fldChar w:fldCharType="end"/>
        </w:r>
      </w:sdtContent>
    </w:sdt>
  </w:p>
  <w:p w14:paraId="3861A71C" w14:textId="5E63D1E7" w:rsidR="00F80A03" w:rsidRPr="009928C5" w:rsidRDefault="00F80A03">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92FB5" w14:textId="77777777" w:rsidR="00F80A03" w:rsidRDefault="00F80A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D2666D" w14:textId="77777777" w:rsidR="00403EE8" w:rsidRDefault="00403EE8" w:rsidP="00F80A03">
      <w:pPr>
        <w:spacing w:after="0" w:line="240" w:lineRule="auto"/>
      </w:pPr>
      <w:r>
        <w:separator/>
      </w:r>
    </w:p>
  </w:footnote>
  <w:footnote w:type="continuationSeparator" w:id="0">
    <w:p w14:paraId="0E6C45D6" w14:textId="77777777" w:rsidR="00403EE8" w:rsidRDefault="00403EE8" w:rsidP="00F80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15F40" w14:textId="77777777" w:rsidR="00F80A03" w:rsidRDefault="00F80A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06838" w14:textId="77777777" w:rsidR="00053ED1" w:rsidRPr="00424330" w:rsidRDefault="00053ED1" w:rsidP="00053ED1">
    <w:pPr>
      <w:pStyle w:val="Header"/>
      <w:rPr>
        <w:highlight w:val="yellow"/>
        <w:lang w:val="en-US"/>
      </w:rPr>
    </w:pPr>
    <w:r w:rsidRPr="00424330">
      <w:rPr>
        <w:highlight w:val="yellow"/>
        <w:lang w:val="en-US"/>
      </w:rPr>
      <w:t>[CHO logo]</w:t>
    </w:r>
  </w:p>
  <w:p w14:paraId="28BB2A26" w14:textId="47717043" w:rsidR="00053ED1" w:rsidRPr="00424330" w:rsidRDefault="00053ED1" w:rsidP="00053ED1">
    <w:pPr>
      <w:pStyle w:val="Header"/>
      <w:rPr>
        <w:lang w:val="en-US"/>
      </w:rPr>
    </w:pPr>
    <w:r w:rsidRPr="00AC2857">
      <w:rPr>
        <w:b/>
        <w:bCs/>
        <w:highlight w:val="yellow"/>
        <w:lang w:val="en-US"/>
      </w:rPr>
      <w:t>CHIA Vic Template:</w:t>
    </w:r>
    <w:r>
      <w:rPr>
        <w:lang w:val="en-US"/>
      </w:rPr>
      <w:t xml:space="preserve"> </w:t>
    </w:r>
    <w:r w:rsidR="008946E7">
      <w:rPr>
        <w:lang w:val="en-US"/>
      </w:rPr>
      <w:t>Assignment &amp; Succession</w:t>
    </w:r>
    <w:r>
      <w:rPr>
        <w:lang w:val="en-US"/>
      </w:rPr>
      <w:t xml:space="preserve"> Policy</w:t>
    </w:r>
  </w:p>
  <w:p w14:paraId="590E1DE2" w14:textId="77777777" w:rsidR="00F80A03" w:rsidRDefault="00F80A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92449" w14:textId="77777777" w:rsidR="00F80A03" w:rsidRDefault="00F80A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64291"/>
    <w:multiLevelType w:val="hybridMultilevel"/>
    <w:tmpl w:val="F55C6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C7225E7"/>
    <w:multiLevelType w:val="hybridMultilevel"/>
    <w:tmpl w:val="A196A5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99771D"/>
    <w:multiLevelType w:val="hybridMultilevel"/>
    <w:tmpl w:val="EA8802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C4453D"/>
    <w:multiLevelType w:val="hybridMultilevel"/>
    <w:tmpl w:val="FD94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53D49C5"/>
    <w:multiLevelType w:val="hybridMultilevel"/>
    <w:tmpl w:val="9AA64C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57A7BD0"/>
    <w:multiLevelType w:val="hybridMultilevel"/>
    <w:tmpl w:val="648E0B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A70413B"/>
    <w:multiLevelType w:val="hybridMultilevel"/>
    <w:tmpl w:val="767043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BD25E3F"/>
    <w:multiLevelType w:val="hybridMultilevel"/>
    <w:tmpl w:val="B6FA08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D0548D9"/>
    <w:multiLevelType w:val="hybridMultilevel"/>
    <w:tmpl w:val="D4BA6F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A10B8D"/>
    <w:multiLevelType w:val="hybridMultilevel"/>
    <w:tmpl w:val="802C9A4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0" w15:restartNumberingAfterBreak="0">
    <w:nsid w:val="37422207"/>
    <w:multiLevelType w:val="hybridMultilevel"/>
    <w:tmpl w:val="4E2A3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A2D1450"/>
    <w:multiLevelType w:val="hybridMultilevel"/>
    <w:tmpl w:val="ED184F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C4552B0"/>
    <w:multiLevelType w:val="hybridMultilevel"/>
    <w:tmpl w:val="2DA6C1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F4D227B"/>
    <w:multiLevelType w:val="hybridMultilevel"/>
    <w:tmpl w:val="F394F4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0815E5F"/>
    <w:multiLevelType w:val="hybridMultilevel"/>
    <w:tmpl w:val="64D226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18F3EA7"/>
    <w:multiLevelType w:val="hybridMultilevel"/>
    <w:tmpl w:val="AF5C0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22B215A"/>
    <w:multiLevelType w:val="hybridMultilevel"/>
    <w:tmpl w:val="52026B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5B771BCC"/>
    <w:multiLevelType w:val="hybridMultilevel"/>
    <w:tmpl w:val="F8A0A9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BAB0939"/>
    <w:multiLevelType w:val="hybridMultilevel"/>
    <w:tmpl w:val="E2B857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1814CFA"/>
    <w:multiLevelType w:val="hybridMultilevel"/>
    <w:tmpl w:val="6770D3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2A469BB"/>
    <w:multiLevelType w:val="hybridMultilevel"/>
    <w:tmpl w:val="FA6EF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7795568"/>
    <w:multiLevelType w:val="hybridMultilevel"/>
    <w:tmpl w:val="474CA7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B4C03D6"/>
    <w:multiLevelType w:val="hybridMultilevel"/>
    <w:tmpl w:val="036CB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F6827BD"/>
    <w:multiLevelType w:val="hybridMultilevel"/>
    <w:tmpl w:val="D174C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0663A07"/>
    <w:multiLevelType w:val="hybridMultilevel"/>
    <w:tmpl w:val="DBC6B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2C94F1B"/>
    <w:multiLevelType w:val="hybridMultilevel"/>
    <w:tmpl w:val="25EC3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83B492A"/>
    <w:multiLevelType w:val="hybridMultilevel"/>
    <w:tmpl w:val="1188D5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C941B06"/>
    <w:multiLevelType w:val="hybridMultilevel"/>
    <w:tmpl w:val="C1CA0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73191859">
    <w:abstractNumId w:val="13"/>
  </w:num>
  <w:num w:numId="2" w16cid:durableId="529874576">
    <w:abstractNumId w:val="18"/>
  </w:num>
  <w:num w:numId="3" w16cid:durableId="1140223880">
    <w:abstractNumId w:val="27"/>
  </w:num>
  <w:num w:numId="4" w16cid:durableId="1146776512">
    <w:abstractNumId w:val="24"/>
  </w:num>
  <w:num w:numId="5" w16cid:durableId="682049030">
    <w:abstractNumId w:val="5"/>
  </w:num>
  <w:num w:numId="6" w16cid:durableId="611739869">
    <w:abstractNumId w:val="11"/>
  </w:num>
  <w:num w:numId="7" w16cid:durableId="1353452108">
    <w:abstractNumId w:val="12"/>
  </w:num>
  <w:num w:numId="8" w16cid:durableId="1186096817">
    <w:abstractNumId w:val="22"/>
  </w:num>
  <w:num w:numId="9" w16cid:durableId="2022854793">
    <w:abstractNumId w:val="20"/>
  </w:num>
  <w:num w:numId="10" w16cid:durableId="35669395">
    <w:abstractNumId w:val="21"/>
  </w:num>
  <w:num w:numId="11" w16cid:durableId="1377505031">
    <w:abstractNumId w:val="8"/>
  </w:num>
  <w:num w:numId="12" w16cid:durableId="476268290">
    <w:abstractNumId w:val="23"/>
  </w:num>
  <w:num w:numId="13" w16cid:durableId="1633363527">
    <w:abstractNumId w:val="9"/>
  </w:num>
  <w:num w:numId="14" w16cid:durableId="1586302621">
    <w:abstractNumId w:val="14"/>
  </w:num>
  <w:num w:numId="15" w16cid:durableId="1826235340">
    <w:abstractNumId w:val="25"/>
  </w:num>
  <w:num w:numId="16" w16cid:durableId="485365734">
    <w:abstractNumId w:val="0"/>
  </w:num>
  <w:num w:numId="17" w16cid:durableId="1222594209">
    <w:abstractNumId w:val="10"/>
  </w:num>
  <w:num w:numId="18" w16cid:durableId="1033654141">
    <w:abstractNumId w:val="4"/>
  </w:num>
  <w:num w:numId="19" w16cid:durableId="1590506785">
    <w:abstractNumId w:val="26"/>
  </w:num>
  <w:num w:numId="20" w16cid:durableId="915407316">
    <w:abstractNumId w:val="16"/>
  </w:num>
  <w:num w:numId="21" w16cid:durableId="70852814">
    <w:abstractNumId w:val="17"/>
  </w:num>
  <w:num w:numId="22" w16cid:durableId="1105885985">
    <w:abstractNumId w:val="28"/>
  </w:num>
  <w:num w:numId="23" w16cid:durableId="1540895801">
    <w:abstractNumId w:val="7"/>
  </w:num>
  <w:num w:numId="24" w16cid:durableId="238290841">
    <w:abstractNumId w:val="6"/>
  </w:num>
  <w:num w:numId="25" w16cid:durableId="111486991">
    <w:abstractNumId w:val="15"/>
  </w:num>
  <w:num w:numId="26" w16cid:durableId="1128819033">
    <w:abstractNumId w:val="19"/>
  </w:num>
  <w:num w:numId="27" w16cid:durableId="1545094682">
    <w:abstractNumId w:val="1"/>
  </w:num>
  <w:num w:numId="28" w16cid:durableId="1762604325">
    <w:abstractNumId w:val="2"/>
  </w:num>
  <w:num w:numId="29" w16cid:durableId="14263466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273"/>
    <w:rsid w:val="000009EF"/>
    <w:rsid w:val="0000336E"/>
    <w:rsid w:val="00004749"/>
    <w:rsid w:val="0001556C"/>
    <w:rsid w:val="000200C1"/>
    <w:rsid w:val="00042B57"/>
    <w:rsid w:val="0004393C"/>
    <w:rsid w:val="0004563C"/>
    <w:rsid w:val="00053ED1"/>
    <w:rsid w:val="00081AA6"/>
    <w:rsid w:val="00081CFE"/>
    <w:rsid w:val="00086DF0"/>
    <w:rsid w:val="000936E3"/>
    <w:rsid w:val="000A0C70"/>
    <w:rsid w:val="000B0C0C"/>
    <w:rsid w:val="000C3974"/>
    <w:rsid w:val="0011065C"/>
    <w:rsid w:val="00127CB7"/>
    <w:rsid w:val="00136141"/>
    <w:rsid w:val="00140959"/>
    <w:rsid w:val="001420B4"/>
    <w:rsid w:val="00145BA3"/>
    <w:rsid w:val="00145CBD"/>
    <w:rsid w:val="001504F7"/>
    <w:rsid w:val="00153D55"/>
    <w:rsid w:val="00164509"/>
    <w:rsid w:val="00172020"/>
    <w:rsid w:val="00186697"/>
    <w:rsid w:val="0018744B"/>
    <w:rsid w:val="00192B92"/>
    <w:rsid w:val="00194C6D"/>
    <w:rsid w:val="001B1FB6"/>
    <w:rsid w:val="001B33F6"/>
    <w:rsid w:val="001B5D3C"/>
    <w:rsid w:val="001B6B57"/>
    <w:rsid w:val="001D06A7"/>
    <w:rsid w:val="001D1C5F"/>
    <w:rsid w:val="001D5C60"/>
    <w:rsid w:val="001E1FB7"/>
    <w:rsid w:val="001E3270"/>
    <w:rsid w:val="001E5B45"/>
    <w:rsid w:val="0020060F"/>
    <w:rsid w:val="00201E87"/>
    <w:rsid w:val="0020543F"/>
    <w:rsid w:val="002161E7"/>
    <w:rsid w:val="00216774"/>
    <w:rsid w:val="00226A19"/>
    <w:rsid w:val="00230EA1"/>
    <w:rsid w:val="00232334"/>
    <w:rsid w:val="00236208"/>
    <w:rsid w:val="00251204"/>
    <w:rsid w:val="0025541A"/>
    <w:rsid w:val="00255E46"/>
    <w:rsid w:val="00265955"/>
    <w:rsid w:val="00280C2F"/>
    <w:rsid w:val="0029308B"/>
    <w:rsid w:val="00294C60"/>
    <w:rsid w:val="00297F1C"/>
    <w:rsid w:val="002A5991"/>
    <w:rsid w:val="002B28A6"/>
    <w:rsid w:val="002B3052"/>
    <w:rsid w:val="002B48F7"/>
    <w:rsid w:val="002C2C77"/>
    <w:rsid w:val="002C5EAF"/>
    <w:rsid w:val="002C5FE0"/>
    <w:rsid w:val="002C62AF"/>
    <w:rsid w:val="002D1D42"/>
    <w:rsid w:val="002D3AE7"/>
    <w:rsid w:val="002D762F"/>
    <w:rsid w:val="002E150A"/>
    <w:rsid w:val="002E4C84"/>
    <w:rsid w:val="00304657"/>
    <w:rsid w:val="00305E64"/>
    <w:rsid w:val="00330209"/>
    <w:rsid w:val="00336342"/>
    <w:rsid w:val="00346CC9"/>
    <w:rsid w:val="00356E15"/>
    <w:rsid w:val="0036063A"/>
    <w:rsid w:val="00360F7A"/>
    <w:rsid w:val="0036562B"/>
    <w:rsid w:val="00372447"/>
    <w:rsid w:val="003752D0"/>
    <w:rsid w:val="00391EEB"/>
    <w:rsid w:val="003A330B"/>
    <w:rsid w:val="003D0273"/>
    <w:rsid w:val="003D376C"/>
    <w:rsid w:val="003E2749"/>
    <w:rsid w:val="003F1968"/>
    <w:rsid w:val="00401DF2"/>
    <w:rsid w:val="004027A9"/>
    <w:rsid w:val="00403765"/>
    <w:rsid w:val="00403EE8"/>
    <w:rsid w:val="00413B40"/>
    <w:rsid w:val="00420100"/>
    <w:rsid w:val="004235B0"/>
    <w:rsid w:val="00432388"/>
    <w:rsid w:val="0043427F"/>
    <w:rsid w:val="00436EE1"/>
    <w:rsid w:val="00446B4E"/>
    <w:rsid w:val="004707D5"/>
    <w:rsid w:val="004747C9"/>
    <w:rsid w:val="00482237"/>
    <w:rsid w:val="0048730D"/>
    <w:rsid w:val="004930CB"/>
    <w:rsid w:val="00497A91"/>
    <w:rsid w:val="004A0381"/>
    <w:rsid w:val="004A397C"/>
    <w:rsid w:val="004B27FD"/>
    <w:rsid w:val="004B7CD3"/>
    <w:rsid w:val="004C292C"/>
    <w:rsid w:val="004C49D8"/>
    <w:rsid w:val="004F3ABA"/>
    <w:rsid w:val="004F4954"/>
    <w:rsid w:val="004F707B"/>
    <w:rsid w:val="004F7747"/>
    <w:rsid w:val="00500886"/>
    <w:rsid w:val="00502F2C"/>
    <w:rsid w:val="00504D45"/>
    <w:rsid w:val="0051194E"/>
    <w:rsid w:val="00517E65"/>
    <w:rsid w:val="00530284"/>
    <w:rsid w:val="00530FF4"/>
    <w:rsid w:val="00532A7E"/>
    <w:rsid w:val="00541BD9"/>
    <w:rsid w:val="00541D3F"/>
    <w:rsid w:val="005539C0"/>
    <w:rsid w:val="00555ED9"/>
    <w:rsid w:val="0056241B"/>
    <w:rsid w:val="00572C38"/>
    <w:rsid w:val="005744F2"/>
    <w:rsid w:val="005835A5"/>
    <w:rsid w:val="00586259"/>
    <w:rsid w:val="005975D3"/>
    <w:rsid w:val="005A708A"/>
    <w:rsid w:val="005B23D2"/>
    <w:rsid w:val="005B26D2"/>
    <w:rsid w:val="005B5E98"/>
    <w:rsid w:val="005C2BA2"/>
    <w:rsid w:val="005C2F3A"/>
    <w:rsid w:val="005C3577"/>
    <w:rsid w:val="005C6FD2"/>
    <w:rsid w:val="005D210F"/>
    <w:rsid w:val="005D2815"/>
    <w:rsid w:val="005D6356"/>
    <w:rsid w:val="005D6AD8"/>
    <w:rsid w:val="005D73F7"/>
    <w:rsid w:val="005E4B8D"/>
    <w:rsid w:val="005E6491"/>
    <w:rsid w:val="0061483E"/>
    <w:rsid w:val="00622358"/>
    <w:rsid w:val="006234CC"/>
    <w:rsid w:val="00635308"/>
    <w:rsid w:val="00654B22"/>
    <w:rsid w:val="00660ABB"/>
    <w:rsid w:val="00665C96"/>
    <w:rsid w:val="00674886"/>
    <w:rsid w:val="00691408"/>
    <w:rsid w:val="00695BA6"/>
    <w:rsid w:val="006A2660"/>
    <w:rsid w:val="006A3A92"/>
    <w:rsid w:val="006B4593"/>
    <w:rsid w:val="006B7036"/>
    <w:rsid w:val="006C08EF"/>
    <w:rsid w:val="006D13E1"/>
    <w:rsid w:val="006D2066"/>
    <w:rsid w:val="006E3908"/>
    <w:rsid w:val="006E420B"/>
    <w:rsid w:val="006E436E"/>
    <w:rsid w:val="006F3973"/>
    <w:rsid w:val="006F57EC"/>
    <w:rsid w:val="00701FE6"/>
    <w:rsid w:val="00704170"/>
    <w:rsid w:val="00706868"/>
    <w:rsid w:val="00721A5D"/>
    <w:rsid w:val="0072538C"/>
    <w:rsid w:val="00727F24"/>
    <w:rsid w:val="00734B3C"/>
    <w:rsid w:val="00766343"/>
    <w:rsid w:val="007802EA"/>
    <w:rsid w:val="007A1B44"/>
    <w:rsid w:val="007A3182"/>
    <w:rsid w:val="007A6F98"/>
    <w:rsid w:val="007B4F3C"/>
    <w:rsid w:val="007C012C"/>
    <w:rsid w:val="007E3A16"/>
    <w:rsid w:val="00802D0E"/>
    <w:rsid w:val="00804E5A"/>
    <w:rsid w:val="0081365D"/>
    <w:rsid w:val="008213AF"/>
    <w:rsid w:val="0082241C"/>
    <w:rsid w:val="008322A3"/>
    <w:rsid w:val="00851A65"/>
    <w:rsid w:val="00852C5A"/>
    <w:rsid w:val="00882C72"/>
    <w:rsid w:val="008864F7"/>
    <w:rsid w:val="00893327"/>
    <w:rsid w:val="00893693"/>
    <w:rsid w:val="008946E7"/>
    <w:rsid w:val="008B0336"/>
    <w:rsid w:val="008B1866"/>
    <w:rsid w:val="008B53CD"/>
    <w:rsid w:val="008C0BE8"/>
    <w:rsid w:val="008C76EB"/>
    <w:rsid w:val="008E3EBD"/>
    <w:rsid w:val="008F0A73"/>
    <w:rsid w:val="00900580"/>
    <w:rsid w:val="0090355F"/>
    <w:rsid w:val="00923B89"/>
    <w:rsid w:val="00924E0B"/>
    <w:rsid w:val="00925CB0"/>
    <w:rsid w:val="00925F67"/>
    <w:rsid w:val="00933E94"/>
    <w:rsid w:val="00934984"/>
    <w:rsid w:val="00934A53"/>
    <w:rsid w:val="009356A6"/>
    <w:rsid w:val="00940B6B"/>
    <w:rsid w:val="00945935"/>
    <w:rsid w:val="009509C9"/>
    <w:rsid w:val="009518FA"/>
    <w:rsid w:val="00963070"/>
    <w:rsid w:val="00970B71"/>
    <w:rsid w:val="00987ACE"/>
    <w:rsid w:val="0099256C"/>
    <w:rsid w:val="009928C5"/>
    <w:rsid w:val="00993EDC"/>
    <w:rsid w:val="00995D10"/>
    <w:rsid w:val="009A3E39"/>
    <w:rsid w:val="009A4B7D"/>
    <w:rsid w:val="009B02C4"/>
    <w:rsid w:val="009B0821"/>
    <w:rsid w:val="009B4BC8"/>
    <w:rsid w:val="009C365F"/>
    <w:rsid w:val="009C49CE"/>
    <w:rsid w:val="009C604B"/>
    <w:rsid w:val="009C72F8"/>
    <w:rsid w:val="009D3E0D"/>
    <w:rsid w:val="009D5B45"/>
    <w:rsid w:val="009D5FB5"/>
    <w:rsid w:val="009E2834"/>
    <w:rsid w:val="009E621F"/>
    <w:rsid w:val="00A053ED"/>
    <w:rsid w:val="00A073C1"/>
    <w:rsid w:val="00A07D89"/>
    <w:rsid w:val="00A20302"/>
    <w:rsid w:val="00A20B36"/>
    <w:rsid w:val="00A272C0"/>
    <w:rsid w:val="00A30E08"/>
    <w:rsid w:val="00A3469A"/>
    <w:rsid w:val="00A36836"/>
    <w:rsid w:val="00A41BD2"/>
    <w:rsid w:val="00A54B2E"/>
    <w:rsid w:val="00A564F4"/>
    <w:rsid w:val="00A60DB5"/>
    <w:rsid w:val="00A73F99"/>
    <w:rsid w:val="00A971BA"/>
    <w:rsid w:val="00AA6C83"/>
    <w:rsid w:val="00AB6F53"/>
    <w:rsid w:val="00AC17AA"/>
    <w:rsid w:val="00AD06B0"/>
    <w:rsid w:val="00AD2F4D"/>
    <w:rsid w:val="00AD7D9A"/>
    <w:rsid w:val="00AE4E34"/>
    <w:rsid w:val="00AE6D4D"/>
    <w:rsid w:val="00AF6683"/>
    <w:rsid w:val="00B11DAE"/>
    <w:rsid w:val="00B20850"/>
    <w:rsid w:val="00B22037"/>
    <w:rsid w:val="00B2562F"/>
    <w:rsid w:val="00B34DDD"/>
    <w:rsid w:val="00B3685A"/>
    <w:rsid w:val="00B36C12"/>
    <w:rsid w:val="00B41681"/>
    <w:rsid w:val="00B579B8"/>
    <w:rsid w:val="00B90149"/>
    <w:rsid w:val="00B910A4"/>
    <w:rsid w:val="00BA070B"/>
    <w:rsid w:val="00BB35B9"/>
    <w:rsid w:val="00BB47CB"/>
    <w:rsid w:val="00BC250A"/>
    <w:rsid w:val="00BC3DF4"/>
    <w:rsid w:val="00BC49BE"/>
    <w:rsid w:val="00BC6E56"/>
    <w:rsid w:val="00BD3625"/>
    <w:rsid w:val="00BF58DD"/>
    <w:rsid w:val="00C17953"/>
    <w:rsid w:val="00C34640"/>
    <w:rsid w:val="00C35C7D"/>
    <w:rsid w:val="00C3717E"/>
    <w:rsid w:val="00C44411"/>
    <w:rsid w:val="00C45FBD"/>
    <w:rsid w:val="00C474C2"/>
    <w:rsid w:val="00C47FA4"/>
    <w:rsid w:val="00C5015F"/>
    <w:rsid w:val="00C50F07"/>
    <w:rsid w:val="00C73486"/>
    <w:rsid w:val="00C76CC1"/>
    <w:rsid w:val="00C80900"/>
    <w:rsid w:val="00C92FCD"/>
    <w:rsid w:val="00CA5C87"/>
    <w:rsid w:val="00CC1A7F"/>
    <w:rsid w:val="00CC216E"/>
    <w:rsid w:val="00CC3AF9"/>
    <w:rsid w:val="00CC44C4"/>
    <w:rsid w:val="00CC77CA"/>
    <w:rsid w:val="00CD2A34"/>
    <w:rsid w:val="00CE7D49"/>
    <w:rsid w:val="00CF489A"/>
    <w:rsid w:val="00D065BF"/>
    <w:rsid w:val="00D24792"/>
    <w:rsid w:val="00D333A4"/>
    <w:rsid w:val="00D451B9"/>
    <w:rsid w:val="00D52FB5"/>
    <w:rsid w:val="00D534AF"/>
    <w:rsid w:val="00D65D8E"/>
    <w:rsid w:val="00D66CEB"/>
    <w:rsid w:val="00D774A2"/>
    <w:rsid w:val="00D9263E"/>
    <w:rsid w:val="00DA338E"/>
    <w:rsid w:val="00DA7A9B"/>
    <w:rsid w:val="00DB4029"/>
    <w:rsid w:val="00DC4218"/>
    <w:rsid w:val="00DC6FDA"/>
    <w:rsid w:val="00DC724D"/>
    <w:rsid w:val="00DF6A8F"/>
    <w:rsid w:val="00E1258F"/>
    <w:rsid w:val="00E13074"/>
    <w:rsid w:val="00E16C8C"/>
    <w:rsid w:val="00E202F2"/>
    <w:rsid w:val="00E3480A"/>
    <w:rsid w:val="00E35E39"/>
    <w:rsid w:val="00E45FB4"/>
    <w:rsid w:val="00E6593B"/>
    <w:rsid w:val="00E73360"/>
    <w:rsid w:val="00E840A6"/>
    <w:rsid w:val="00EA740F"/>
    <w:rsid w:val="00EB63DD"/>
    <w:rsid w:val="00EE3CD9"/>
    <w:rsid w:val="00EE42D3"/>
    <w:rsid w:val="00EF1FDB"/>
    <w:rsid w:val="00EF2197"/>
    <w:rsid w:val="00EF51A5"/>
    <w:rsid w:val="00EF721A"/>
    <w:rsid w:val="00EF7F6A"/>
    <w:rsid w:val="00F0614A"/>
    <w:rsid w:val="00F129EF"/>
    <w:rsid w:val="00F175CE"/>
    <w:rsid w:val="00F2362A"/>
    <w:rsid w:val="00F23772"/>
    <w:rsid w:val="00F350E1"/>
    <w:rsid w:val="00F60542"/>
    <w:rsid w:val="00F74CFC"/>
    <w:rsid w:val="00F74F68"/>
    <w:rsid w:val="00F80A03"/>
    <w:rsid w:val="00F9136C"/>
    <w:rsid w:val="00F94D8E"/>
    <w:rsid w:val="00FA576F"/>
    <w:rsid w:val="00FB11E4"/>
    <w:rsid w:val="00FD580B"/>
    <w:rsid w:val="00FE3B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A5FB2"/>
  <w15:chartTrackingRefBased/>
  <w15:docId w15:val="{FA3F77CF-D48B-41A2-80F8-4B8D8BE46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E15"/>
    <w:pPr>
      <w:spacing w:after="200" w:line="276" w:lineRule="auto"/>
    </w:pPr>
    <w:rPr>
      <w:kern w:val="0"/>
      <w14:ligatures w14:val="none"/>
    </w:rPr>
  </w:style>
  <w:style w:type="paragraph" w:styleId="Heading1">
    <w:name w:val="heading 1"/>
    <w:basedOn w:val="Normal"/>
    <w:next w:val="Normal"/>
    <w:link w:val="Heading1Char"/>
    <w:uiPriority w:val="9"/>
    <w:qFormat/>
    <w:rsid w:val="003D02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D02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02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02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02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02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02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02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02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2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D02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02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02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02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02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02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02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0273"/>
    <w:rPr>
      <w:rFonts w:eastAsiaTheme="majorEastAsia" w:cstheme="majorBidi"/>
      <w:color w:val="272727" w:themeColor="text1" w:themeTint="D8"/>
    </w:rPr>
  </w:style>
  <w:style w:type="paragraph" w:styleId="Title">
    <w:name w:val="Title"/>
    <w:basedOn w:val="Normal"/>
    <w:next w:val="Normal"/>
    <w:link w:val="TitleChar"/>
    <w:uiPriority w:val="10"/>
    <w:qFormat/>
    <w:rsid w:val="003D02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02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02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02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0273"/>
    <w:pPr>
      <w:spacing w:before="160"/>
      <w:jc w:val="center"/>
    </w:pPr>
    <w:rPr>
      <w:i/>
      <w:iCs/>
      <w:color w:val="404040" w:themeColor="text1" w:themeTint="BF"/>
    </w:rPr>
  </w:style>
  <w:style w:type="character" w:customStyle="1" w:styleId="QuoteChar">
    <w:name w:val="Quote Char"/>
    <w:basedOn w:val="DefaultParagraphFont"/>
    <w:link w:val="Quote"/>
    <w:uiPriority w:val="29"/>
    <w:rsid w:val="003D0273"/>
    <w:rPr>
      <w:i/>
      <w:iCs/>
      <w:color w:val="404040" w:themeColor="text1" w:themeTint="BF"/>
    </w:rPr>
  </w:style>
  <w:style w:type="paragraph" w:styleId="ListParagraph">
    <w:name w:val="List Paragraph"/>
    <w:basedOn w:val="Normal"/>
    <w:uiPriority w:val="34"/>
    <w:qFormat/>
    <w:rsid w:val="003D0273"/>
    <w:pPr>
      <w:ind w:left="720"/>
      <w:contextualSpacing/>
    </w:pPr>
  </w:style>
  <w:style w:type="character" w:styleId="IntenseEmphasis">
    <w:name w:val="Intense Emphasis"/>
    <w:basedOn w:val="DefaultParagraphFont"/>
    <w:uiPriority w:val="21"/>
    <w:qFormat/>
    <w:rsid w:val="003D0273"/>
    <w:rPr>
      <w:i/>
      <w:iCs/>
      <w:color w:val="0F4761" w:themeColor="accent1" w:themeShade="BF"/>
    </w:rPr>
  </w:style>
  <w:style w:type="paragraph" w:styleId="IntenseQuote">
    <w:name w:val="Intense Quote"/>
    <w:basedOn w:val="Normal"/>
    <w:next w:val="Normal"/>
    <w:link w:val="IntenseQuoteChar"/>
    <w:uiPriority w:val="30"/>
    <w:qFormat/>
    <w:rsid w:val="003D02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0273"/>
    <w:rPr>
      <w:i/>
      <w:iCs/>
      <w:color w:val="0F4761" w:themeColor="accent1" w:themeShade="BF"/>
    </w:rPr>
  </w:style>
  <w:style w:type="character" w:styleId="IntenseReference">
    <w:name w:val="Intense Reference"/>
    <w:basedOn w:val="DefaultParagraphFont"/>
    <w:uiPriority w:val="32"/>
    <w:qFormat/>
    <w:rsid w:val="003D0273"/>
    <w:rPr>
      <w:b/>
      <w:bCs/>
      <w:smallCaps/>
      <w:color w:val="0F4761" w:themeColor="accent1" w:themeShade="BF"/>
      <w:spacing w:val="5"/>
    </w:rPr>
  </w:style>
  <w:style w:type="paragraph" w:styleId="Header">
    <w:name w:val="header"/>
    <w:basedOn w:val="Normal"/>
    <w:link w:val="HeaderChar"/>
    <w:uiPriority w:val="99"/>
    <w:unhideWhenUsed/>
    <w:rsid w:val="00F80A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0A03"/>
  </w:style>
  <w:style w:type="paragraph" w:styleId="Footer">
    <w:name w:val="footer"/>
    <w:basedOn w:val="Normal"/>
    <w:link w:val="FooterChar"/>
    <w:uiPriority w:val="99"/>
    <w:unhideWhenUsed/>
    <w:rsid w:val="00F80A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0A03"/>
  </w:style>
  <w:style w:type="table" w:styleId="TableGrid">
    <w:name w:val="Table Grid"/>
    <w:basedOn w:val="TableNormal"/>
    <w:uiPriority w:val="39"/>
    <w:rsid w:val="009928C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
    <w:name w:val="DHHS body"/>
    <w:link w:val="DHHSbodyChar"/>
    <w:rsid w:val="000200C1"/>
    <w:pPr>
      <w:spacing w:after="120" w:line="270" w:lineRule="atLeast"/>
    </w:pPr>
    <w:rPr>
      <w:rFonts w:ascii="Arial" w:eastAsia="Times" w:hAnsi="Arial" w:cs="Times New Roman"/>
      <w:kern w:val="0"/>
      <w:sz w:val="20"/>
      <w:szCs w:val="20"/>
      <w14:ligatures w14:val="none"/>
    </w:rPr>
  </w:style>
  <w:style w:type="character" w:customStyle="1" w:styleId="DHHSbodyChar">
    <w:name w:val="DHHS body Char"/>
    <w:link w:val="DHHSbody"/>
    <w:qFormat/>
    <w:locked/>
    <w:rsid w:val="000200C1"/>
    <w:rPr>
      <w:rFonts w:ascii="Arial" w:eastAsia="Times" w:hAnsi="Arial" w:cs="Times New Roman"/>
      <w:kern w:val="0"/>
      <w:sz w:val="20"/>
      <w:szCs w:val="20"/>
      <w14:ligatures w14:val="none"/>
    </w:rPr>
  </w:style>
  <w:style w:type="character" w:customStyle="1" w:styleId="cf01">
    <w:name w:val="cf01"/>
    <w:basedOn w:val="DefaultParagraphFont"/>
    <w:rsid w:val="008B53CD"/>
    <w:rPr>
      <w:rFonts w:ascii="Segoe UI" w:hAnsi="Segoe UI" w:cs="Segoe UI" w:hint="default"/>
      <w:sz w:val="18"/>
      <w:szCs w:val="18"/>
    </w:rPr>
  </w:style>
  <w:style w:type="character" w:customStyle="1" w:styleId="cf11">
    <w:name w:val="cf11"/>
    <w:basedOn w:val="DefaultParagraphFont"/>
    <w:rsid w:val="008B53CD"/>
    <w:rPr>
      <w:rFonts w:ascii="Segoe UI" w:hAnsi="Segoe UI" w:cs="Segoe UI" w:hint="default"/>
      <w:sz w:val="18"/>
      <w:szCs w:val="18"/>
    </w:rPr>
  </w:style>
  <w:style w:type="character" w:styleId="CommentReference">
    <w:name w:val="annotation reference"/>
    <w:basedOn w:val="DefaultParagraphFont"/>
    <w:uiPriority w:val="99"/>
    <w:semiHidden/>
    <w:unhideWhenUsed/>
    <w:rsid w:val="00766343"/>
    <w:rPr>
      <w:sz w:val="16"/>
      <w:szCs w:val="16"/>
    </w:rPr>
  </w:style>
  <w:style w:type="paragraph" w:styleId="CommentText">
    <w:name w:val="annotation text"/>
    <w:basedOn w:val="Normal"/>
    <w:link w:val="CommentTextChar"/>
    <w:uiPriority w:val="99"/>
    <w:unhideWhenUsed/>
    <w:rsid w:val="00766343"/>
    <w:pPr>
      <w:spacing w:after="0" w:line="240" w:lineRule="auto"/>
    </w:pPr>
    <w:rPr>
      <w:sz w:val="20"/>
      <w:szCs w:val="20"/>
      <w:lang w:val="en-US"/>
    </w:rPr>
  </w:style>
  <w:style w:type="character" w:customStyle="1" w:styleId="CommentTextChar">
    <w:name w:val="Comment Text Char"/>
    <w:basedOn w:val="DefaultParagraphFont"/>
    <w:link w:val="CommentText"/>
    <w:uiPriority w:val="99"/>
    <w:rsid w:val="00766343"/>
    <w:rPr>
      <w:kern w:val="0"/>
      <w:sz w:val="20"/>
      <w:szCs w:val="20"/>
      <w:lang w:val="en-US"/>
      <w14:ligatures w14:val="none"/>
    </w:rPr>
  </w:style>
  <w:style w:type="character" w:styleId="Hyperlink">
    <w:name w:val="Hyperlink"/>
    <w:basedOn w:val="DefaultParagraphFont"/>
    <w:uiPriority w:val="99"/>
    <w:unhideWhenUsed/>
    <w:rsid w:val="00F129EF"/>
    <w:rPr>
      <w:color w:val="467886" w:themeColor="hyperlink"/>
      <w:u w:val="single"/>
    </w:rPr>
  </w:style>
  <w:style w:type="character" w:styleId="Emphasis">
    <w:name w:val="Emphasis"/>
    <w:basedOn w:val="DefaultParagraphFont"/>
    <w:uiPriority w:val="20"/>
    <w:qFormat/>
    <w:rsid w:val="00530284"/>
    <w:rPr>
      <w:i/>
      <w:iCs/>
    </w:rPr>
  </w:style>
  <w:style w:type="character" w:styleId="FollowedHyperlink">
    <w:name w:val="FollowedHyperlink"/>
    <w:basedOn w:val="DefaultParagraphFont"/>
    <w:uiPriority w:val="99"/>
    <w:semiHidden/>
    <w:unhideWhenUsed/>
    <w:rsid w:val="004F3ABA"/>
    <w:rPr>
      <w:color w:val="96607D" w:themeColor="followedHyperlink"/>
      <w:u w:val="single"/>
    </w:rPr>
  </w:style>
  <w:style w:type="character" w:customStyle="1" w:styleId="normaltextrun">
    <w:name w:val="normaltextrun"/>
    <w:basedOn w:val="DefaultParagraphFont"/>
    <w:rsid w:val="009D3E0D"/>
  </w:style>
  <w:style w:type="paragraph" w:customStyle="1" w:styleId="Default">
    <w:name w:val="Default"/>
    <w:rsid w:val="00BF58DD"/>
    <w:pPr>
      <w:autoSpaceDE w:val="0"/>
      <w:autoSpaceDN w:val="0"/>
      <w:adjustRightInd w:val="0"/>
      <w:spacing w:after="0" w:line="240" w:lineRule="auto"/>
    </w:pPr>
    <w:rPr>
      <w:rFonts w:ascii="Calibri" w:hAnsi="Calibri" w:cs="Calibri"/>
      <w:color w:val="000000"/>
      <w:kern w:val="0"/>
      <w:sz w:val="24"/>
      <w:szCs w:val="24"/>
      <w14:ligatures w14:val="none"/>
    </w:rPr>
  </w:style>
  <w:style w:type="paragraph" w:customStyle="1" w:styleId="DHHSbullet1">
    <w:name w:val="DHHS bullet 1"/>
    <w:basedOn w:val="Normal"/>
    <w:rsid w:val="00CC44C4"/>
    <w:pPr>
      <w:numPr>
        <w:numId w:val="21"/>
      </w:numPr>
      <w:spacing w:after="40" w:line="270" w:lineRule="atLeast"/>
    </w:pPr>
    <w:rPr>
      <w:rFonts w:ascii="Arial" w:eastAsia="Times" w:hAnsi="Arial" w:cs="Times New Roman"/>
      <w:sz w:val="20"/>
      <w:szCs w:val="20"/>
    </w:rPr>
  </w:style>
  <w:style w:type="paragraph" w:customStyle="1" w:styleId="DHHSbullet2">
    <w:name w:val="DHHS bullet 2"/>
    <w:basedOn w:val="Normal"/>
    <w:uiPriority w:val="2"/>
    <w:rsid w:val="00CC44C4"/>
    <w:pPr>
      <w:numPr>
        <w:ilvl w:val="2"/>
        <w:numId w:val="21"/>
      </w:numPr>
      <w:spacing w:after="40" w:line="270" w:lineRule="atLeast"/>
    </w:pPr>
    <w:rPr>
      <w:rFonts w:ascii="Arial" w:eastAsia="Times" w:hAnsi="Arial" w:cs="Times New Roman"/>
      <w:sz w:val="20"/>
      <w:szCs w:val="20"/>
    </w:rPr>
  </w:style>
  <w:style w:type="paragraph" w:customStyle="1" w:styleId="DHHSbullet1lastline">
    <w:name w:val="DHHS bullet 1 last line"/>
    <w:basedOn w:val="DHHSbullet1"/>
    <w:rsid w:val="00CC44C4"/>
    <w:pPr>
      <w:numPr>
        <w:ilvl w:val="1"/>
      </w:numPr>
      <w:spacing w:after="120"/>
    </w:pPr>
  </w:style>
  <w:style w:type="paragraph" w:customStyle="1" w:styleId="DHHSbullet2lastline">
    <w:name w:val="DHHS bullet 2 last line"/>
    <w:basedOn w:val="DHHSbullet2"/>
    <w:uiPriority w:val="2"/>
    <w:rsid w:val="00CC44C4"/>
    <w:pPr>
      <w:numPr>
        <w:ilvl w:val="3"/>
      </w:numPr>
      <w:spacing w:after="120"/>
    </w:pPr>
  </w:style>
  <w:style w:type="paragraph" w:customStyle="1" w:styleId="DHHStablebullet">
    <w:name w:val="DHHS table bullet"/>
    <w:basedOn w:val="Normal"/>
    <w:uiPriority w:val="3"/>
    <w:rsid w:val="00CC44C4"/>
    <w:pPr>
      <w:numPr>
        <w:ilvl w:val="6"/>
        <w:numId w:val="21"/>
      </w:numPr>
      <w:spacing w:before="80" w:after="60" w:line="240" w:lineRule="auto"/>
    </w:pPr>
    <w:rPr>
      <w:rFonts w:ascii="Arial" w:eastAsia="Times New Roman" w:hAnsi="Arial" w:cs="Times New Roman"/>
      <w:sz w:val="20"/>
      <w:szCs w:val="20"/>
    </w:rPr>
  </w:style>
  <w:style w:type="numbering" w:customStyle="1" w:styleId="ZZBullets">
    <w:name w:val="ZZ Bullets"/>
    <w:rsid w:val="00CC44C4"/>
    <w:pPr>
      <w:numPr>
        <w:numId w:val="21"/>
      </w:numPr>
    </w:pPr>
  </w:style>
  <w:style w:type="paragraph" w:customStyle="1" w:styleId="DHHSbulletindent">
    <w:name w:val="DHHS bullet indent"/>
    <w:basedOn w:val="Normal"/>
    <w:uiPriority w:val="4"/>
    <w:rsid w:val="00CC44C4"/>
    <w:pPr>
      <w:numPr>
        <w:ilvl w:val="4"/>
        <w:numId w:val="21"/>
      </w:numPr>
      <w:spacing w:after="40" w:line="270" w:lineRule="atLeast"/>
    </w:pPr>
    <w:rPr>
      <w:rFonts w:ascii="Arial" w:eastAsia="Times" w:hAnsi="Arial" w:cs="Times New Roman"/>
      <w:sz w:val="20"/>
      <w:szCs w:val="20"/>
    </w:rPr>
  </w:style>
  <w:style w:type="paragraph" w:customStyle="1" w:styleId="DHHSbulletindentlastline">
    <w:name w:val="DHHS bullet indent last line"/>
    <w:basedOn w:val="Normal"/>
    <w:uiPriority w:val="4"/>
    <w:rsid w:val="00CC44C4"/>
    <w:pPr>
      <w:numPr>
        <w:ilvl w:val="5"/>
        <w:numId w:val="21"/>
      </w:numPr>
      <w:spacing w:after="120" w:line="270" w:lineRule="atLeast"/>
    </w:pPr>
    <w:rPr>
      <w:rFonts w:ascii="Arial" w:eastAsia="Times"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ousing.vic.gov.au/social-housing-eligibility"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housing.vic.gov.au/social-housing-eligibility"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93D353E2E78B4D9073097ECFBFA34B" ma:contentTypeVersion="18" ma:contentTypeDescription="Create a new document." ma:contentTypeScope="" ma:versionID="cd555d95ce0fd9dba92e981f2f6fce92">
  <xsd:schema xmlns:xsd="http://www.w3.org/2001/XMLSchema" xmlns:xs="http://www.w3.org/2001/XMLSchema" xmlns:p="http://schemas.microsoft.com/office/2006/metadata/properties" xmlns:ns2="cf03cbe8-952f-466a-b1f4-73ec1c63af97" xmlns:ns3="f00bc975-6bbc-455b-b94f-a040b201c214" targetNamespace="http://schemas.microsoft.com/office/2006/metadata/properties" ma:root="true" ma:fieldsID="6f7acbe24036978a425da4f3188ac443" ns2:_="" ns3:_="">
    <xsd:import namespace="cf03cbe8-952f-466a-b1f4-73ec1c63af97"/>
    <xsd:import namespace="f00bc975-6bbc-455b-b94f-a040b201c2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3cbe8-952f-466a-b1f4-73ec1c63af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7c2ced9-ba7c-4eff-9b82-28cdf989f7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0bc975-6bbc-455b-b94f-a040b201c21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5947d43-a372-4171-8969-cc9a0f5f64fb}" ma:internalName="TaxCatchAll" ma:showField="CatchAllData" ma:web="f00bc975-6bbc-455b-b94f-a040b201c2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f03cbe8-952f-466a-b1f4-73ec1c63af97">
      <Terms xmlns="http://schemas.microsoft.com/office/infopath/2007/PartnerControls"/>
    </lcf76f155ced4ddcb4097134ff3c332f>
    <TaxCatchAll xmlns="f00bc975-6bbc-455b-b94f-a040b201c214" xsi:nil="true"/>
    <SharedWithUsers xmlns="f00bc975-6bbc-455b-b94f-a040b201c214">
      <UserInfo>
        <DisplayName>Kathleen Close</DisplayName>
        <AccountId>4402</AccountId>
        <AccountType/>
      </UserInfo>
      <UserInfo>
        <DisplayName>Jason Perdriau</DisplayName>
        <AccountId>17</AccountId>
        <AccountType/>
      </UserInfo>
    </SharedWithUsers>
  </documentManagement>
</p:properties>
</file>

<file path=customXml/itemProps1.xml><?xml version="1.0" encoding="utf-8"?>
<ds:datastoreItem xmlns:ds="http://schemas.openxmlformats.org/officeDocument/2006/customXml" ds:itemID="{9232EB60-1947-43CE-A07C-3BF825D5F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3cbe8-952f-466a-b1f4-73ec1c63af97"/>
    <ds:schemaRef ds:uri="f00bc975-6bbc-455b-b94f-a040b201c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BD1034-9DB2-4663-AAAD-1ED63780AB20}">
  <ds:schemaRefs>
    <ds:schemaRef ds:uri="http://schemas.microsoft.com/sharepoint/v3/contenttype/forms"/>
  </ds:schemaRefs>
</ds:datastoreItem>
</file>

<file path=customXml/itemProps3.xml><?xml version="1.0" encoding="utf-8"?>
<ds:datastoreItem xmlns:ds="http://schemas.openxmlformats.org/officeDocument/2006/customXml" ds:itemID="{08963FE8-484E-421D-A684-422D6241D49E}">
  <ds:schemaRefs>
    <ds:schemaRef ds:uri="http://purl.org/dc/elements/1.1/"/>
    <ds:schemaRef ds:uri="http://www.w3.org/XML/1998/namespace"/>
    <ds:schemaRef ds:uri="http://purl.org/dc/dcmitype/"/>
    <ds:schemaRef ds:uri="http://schemas.microsoft.com/office/2006/documentManagement/types"/>
    <ds:schemaRef ds:uri="http://schemas.microsoft.com/office/2006/metadata/properties"/>
    <ds:schemaRef ds:uri="http://schemas.microsoft.com/office/infopath/2007/PartnerControls"/>
    <ds:schemaRef ds:uri="f00bc975-6bbc-455b-b94f-a040b201c214"/>
    <ds:schemaRef ds:uri="http://schemas.openxmlformats.org/package/2006/metadata/core-properties"/>
    <ds:schemaRef ds:uri="cf03cbe8-952f-466a-b1f4-73ec1c63af97"/>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1389</Words>
  <Characters>7923</Characters>
  <Application>Microsoft Office Word</Application>
  <DocSecurity>0</DocSecurity>
  <Lines>66</Lines>
  <Paragraphs>18</Paragraphs>
  <ScaleCrop>false</ScaleCrop>
  <Company/>
  <LinksUpToDate>false</LinksUpToDate>
  <CharactersWithSpaces>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Close</dc:creator>
  <cp:keywords/>
  <dc:description/>
  <cp:lastModifiedBy>Kathleen Close</cp:lastModifiedBy>
  <cp:revision>56</cp:revision>
  <dcterms:created xsi:type="dcterms:W3CDTF">2024-05-17T06:11:00Z</dcterms:created>
  <dcterms:modified xsi:type="dcterms:W3CDTF">2024-05-17T06:47:00Z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0x010100DC93D353E2E78B4D9073097ECFBFA34B</vt:lpwstr>
  </property>
  <property fmtid="{D5CDD505-2E9C-101B-9397-08002B2CF9AE}" pid="3" name="MediaServiceImageTags">
    <vt:lpwstr/>
  </property>
</Properties>
</file>