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661E5" w14:textId="10A4A5DD" w:rsidR="00184476" w:rsidRDefault="00184476" w:rsidP="000E0BB1">
      <w:pPr>
        <w:rPr>
          <w:rFonts w:eastAsiaTheme="majorEastAsia"/>
        </w:rPr>
      </w:pPr>
      <w:bookmarkStart w:id="0" w:name="_Hlk107483443"/>
      <w:bookmarkEnd w:id="0"/>
    </w:p>
    <w:p w14:paraId="1E163E26" w14:textId="5B6C36DD" w:rsidR="000E0BB1" w:rsidRPr="000E0BB1" w:rsidRDefault="00F27E6A" w:rsidP="000E0BB1">
      <w:pPr>
        <w:rPr>
          <w:rFonts w:eastAsiaTheme="majorEastAsia"/>
          <w:highlight w:val="lightGray"/>
        </w:rPr>
      </w:pPr>
      <w:r>
        <w:rPr>
          <w:noProof/>
        </w:rPr>
        <mc:AlternateContent>
          <mc:Choice Requires="wps">
            <w:drawing>
              <wp:anchor distT="0" distB="0" distL="114300" distR="114300" simplePos="0" relativeHeight="251658240" behindDoc="0" locked="0" layoutInCell="1" allowOverlap="1" wp14:anchorId="5A118BB5" wp14:editId="5F10F40E">
                <wp:simplePos x="0" y="0"/>
                <wp:positionH relativeFrom="page">
                  <wp:posOffset>450850</wp:posOffset>
                </wp:positionH>
                <wp:positionV relativeFrom="page">
                  <wp:posOffset>3943350</wp:posOffset>
                </wp:positionV>
                <wp:extent cx="6388100" cy="6083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388100" cy="6083300"/>
                        </a:xfrm>
                        <a:prstGeom prst="rect">
                          <a:avLst/>
                        </a:prstGeom>
                        <a:noFill/>
                        <a:ln w="6350">
                          <a:noFill/>
                        </a:ln>
                      </wps:spPr>
                      <wps:txbx>
                        <w:txbxContent>
                          <w:p w14:paraId="356E27CE" w14:textId="1AEC0072" w:rsidR="000E0BB1" w:rsidRPr="00F27E6A" w:rsidRDefault="007062AC" w:rsidP="00E14AFB">
                            <w:pPr>
                              <w:pStyle w:val="Title"/>
                              <w:rPr>
                                <w:rStyle w:val="TitleWhiteBackground"/>
                                <w:sz w:val="72"/>
                                <w:szCs w:val="72"/>
                                <w:lang w:val="en-US"/>
                              </w:rPr>
                            </w:pPr>
                            <w:r>
                              <w:rPr>
                                <w:rStyle w:val="TitleWhiteBackground"/>
                                <w:sz w:val="72"/>
                                <w:szCs w:val="72"/>
                                <w:lang w:val="en-US"/>
                              </w:rPr>
                              <w:t>renter voice</w:t>
                            </w:r>
                          </w:p>
                        </w:txbxContent>
                      </wps:txbx>
                      <wps:bodyPr rot="0" spcFirstLastPara="0" vertOverflow="overflow" horzOverflow="overflow" vert="horz" wrap="square" lIns="108000" tIns="126000" rIns="72000" bIns="126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118BB5" id="_x0000_t202" coordsize="21600,21600" o:spt="202" path="m,l,21600r21600,l21600,xe">
                <v:stroke joinstyle="miter"/>
                <v:path gradientshapeok="t" o:connecttype="rect"/>
              </v:shapetype>
              <v:shape id="Text Box 4" o:spid="_x0000_s1026" type="#_x0000_t202" style="position:absolute;margin-left:35.5pt;margin-top:310.5pt;width:503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" filled="f" stroked="f" strokeweight=".5pt">
                <v:textbox inset="3mm,3.5mm,2mm,3.5mm">
                  <w:txbxContent>
                    <w:p w14:paraId="356E27CE" w14:textId="1AEC0072" w:rsidR="000E0BB1" w:rsidRPr="00F27E6A" w:rsidRDefault="007062AC" w:rsidP="00E14AFB">
                      <w:pPr>
                        <w:pStyle w:val="Title"/>
                        <w:rPr>
                          <w:rStyle w:val="TitleWhiteBackground"/>
                          <w:sz w:val="72"/>
                          <w:szCs w:val="72"/>
                          <w:lang w:val="en-US"/>
                        </w:rPr>
                      </w:pPr>
                      <w:r>
                        <w:rPr>
                          <w:rStyle w:val="TitleWhiteBackground"/>
                          <w:sz w:val="72"/>
                          <w:szCs w:val="72"/>
                          <w:lang w:val="en-US"/>
                        </w:rPr>
                        <w:t>renter voice</w:t>
                      </w:r>
                    </w:p>
                  </w:txbxContent>
                </v:textbox>
                <w10:wrap anchorx="page" anchory="page"/>
              </v:shape>
            </w:pict>
          </mc:Fallback>
        </mc:AlternateContent>
      </w:r>
      <w:r w:rsidR="000B5F0C">
        <w:rPr>
          <w:noProof/>
        </w:rPr>
        <mc:AlternateContent>
          <mc:Choice Requires="wps">
            <w:drawing>
              <wp:anchor distT="0" distB="0" distL="114300" distR="114300" simplePos="0" relativeHeight="251658241" behindDoc="0" locked="0" layoutInCell="1" allowOverlap="1" wp14:anchorId="3AC4C18B" wp14:editId="286FA0F8">
                <wp:simplePos x="0" y="0"/>
                <wp:positionH relativeFrom="margin">
                  <wp:align>left</wp:align>
                </wp:positionH>
                <wp:positionV relativeFrom="page">
                  <wp:posOffset>9766300</wp:posOffset>
                </wp:positionV>
                <wp:extent cx="5862320" cy="673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5862320" cy="673100"/>
                        </a:xfrm>
                        <a:prstGeom prst="rect">
                          <a:avLst/>
                        </a:prstGeom>
                        <a:noFill/>
                        <a:ln w="6350">
                          <a:noFill/>
                        </a:ln>
                      </wps:spPr>
                      <wps:txbx>
                        <w:txbxContent>
                          <w:p w14:paraId="2DEEAED5" w14:textId="19844481" w:rsidR="000E0BB1" w:rsidRPr="008E58DD" w:rsidRDefault="00D54E0D" w:rsidP="008E58DD">
                            <w:pPr>
                              <w:pStyle w:val="Subtitle"/>
                            </w:pPr>
                            <w:r>
                              <w:t>Implementation Toolkit</w:t>
                            </w:r>
                            <w:r w:rsidR="000C340A">
                              <w:t xml:space="preserve"> </w:t>
                            </w:r>
                            <w:r w:rsidR="00EC7C75">
                              <w:t>for CHOs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C4C18B" id="Text Box 5" o:spid="_x0000_s1027" type="#_x0000_t202" style="position:absolute;margin-left:0;margin-top:769pt;width:461.6pt;height:53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" filled="f" stroked="f" strokeweight=".5pt">
                <v:textbox>
                  <w:txbxContent>
                    <w:p w14:paraId="2DEEAED5" w14:textId="19844481" w:rsidR="000E0BB1" w:rsidRPr="008E58DD" w:rsidRDefault="00D54E0D" w:rsidP="008E58DD">
                      <w:pPr>
                        <w:pStyle w:val="Subtitle"/>
                      </w:pPr>
                      <w:r>
                        <w:t>Implementation Toolkit</w:t>
                      </w:r>
                      <w:r w:rsidR="000C340A">
                        <w:t xml:space="preserve"> </w:t>
                      </w:r>
                      <w:r w:rsidR="00EC7C75">
                        <w:t>for CHOs</w:t>
                      </w:r>
                    </w:p>
                  </w:txbxContent>
                </v:textbox>
                <w10:wrap anchorx="margin" anchory="page"/>
              </v:shape>
            </w:pict>
          </mc:Fallback>
        </mc:AlternateContent>
      </w:r>
    </w:p>
    <w:p w14:paraId="565AF4DF" w14:textId="77777777" w:rsidR="00885BFD" w:rsidRDefault="00885BFD" w:rsidP="00885BFD">
      <w:pPr>
        <w:pStyle w:val="BodyText"/>
        <w:sectPr w:rsidR="00885BFD" w:rsidSect="00120414">
          <w:headerReference w:type="even" r:id="rId12"/>
          <w:headerReference w:type="default" r:id="rId13"/>
          <w:footerReference w:type="even" r:id="rId14"/>
          <w:footerReference w:type="default" r:id="rId15"/>
          <w:headerReference w:type="first" r:id="rId16"/>
          <w:footerReference w:type="first" r:id="rId17"/>
          <w:pgSz w:w="11907" w:h="16839" w:code="9"/>
          <w:pgMar w:top="851" w:right="851" w:bottom="851" w:left="851" w:header="397" w:footer="624" w:gutter="0"/>
          <w:cols w:space="708"/>
          <w:titlePg/>
          <w:docGrid w:linePitch="360"/>
        </w:sectPr>
      </w:pPr>
    </w:p>
    <w:p w14:paraId="72494DB4" w14:textId="77777777" w:rsidR="00007D79" w:rsidRDefault="00007D79" w:rsidP="00007D79"/>
    <w:sdt>
      <w:sdtPr>
        <w:id w:val="-635575916"/>
        <w:docPartObj>
          <w:docPartGallery w:val="Table of Contents"/>
          <w:docPartUnique/>
        </w:docPartObj>
      </w:sdtPr>
      <w:sdtEndPr>
        <w:rPr>
          <w:rFonts w:asciiTheme="minorHAnsi" w:hAnsiTheme="minorHAnsi" w:cs="Times New Roman"/>
          <w:caps w:val="0"/>
          <w:noProof/>
          <w:color w:val="000000" w:themeColor="text1"/>
          <w:sz w:val="22"/>
        </w:rPr>
      </w:sdtEndPr>
      <w:sdtContent>
        <w:p w14:paraId="1597F159" w14:textId="6D944B05" w:rsidR="00C54D76" w:rsidRDefault="00C54D76">
          <w:pPr>
            <w:pStyle w:val="TOCHeading"/>
          </w:pPr>
          <w:r>
            <w:t>Table of Contents</w:t>
          </w:r>
        </w:p>
        <w:p w14:paraId="13A49AD4" w14:textId="77777777" w:rsidR="00AE1C7B" w:rsidRPr="00AE1C7B" w:rsidRDefault="00C54D76">
          <w:pPr>
            <w:pStyle w:val="TOC1"/>
          </w:pPr>
          <w:r>
            <w:tab/>
          </w:r>
          <w:r w:rsidRPr="00C54D76">
            <w:fldChar w:fldCharType="begin"/>
          </w:r>
          <w:r w:rsidRPr="00C54D76">
            <w:instrText xml:space="preserve"> TOC \o "1-2" \h \z \u </w:instrText>
          </w:r>
          <w:r w:rsidRPr="00C54D76">
            <w:fldChar w:fldCharType="separate"/>
          </w:r>
        </w:p>
        <w:p w14:paraId="2CD47AD4" w14:textId="62C1F3CB"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39" w:history="1">
            <w:r w:rsidRPr="00AE1C7B">
              <w:rPr>
                <w:rStyle w:val="Hyperlink"/>
                <w:u w:val="none"/>
              </w:rPr>
              <w:t>OVERVIEW</w:t>
            </w:r>
            <w:r w:rsidRPr="00AE1C7B">
              <w:rPr>
                <w:webHidden/>
              </w:rPr>
              <w:tab/>
            </w:r>
            <w:r w:rsidRPr="00AE1C7B">
              <w:rPr>
                <w:webHidden/>
              </w:rPr>
              <w:fldChar w:fldCharType="begin"/>
            </w:r>
            <w:r w:rsidRPr="00AE1C7B">
              <w:rPr>
                <w:webHidden/>
              </w:rPr>
              <w:instrText xml:space="preserve"> PAGEREF _Toc138325339 \h </w:instrText>
            </w:r>
            <w:r w:rsidRPr="00AE1C7B">
              <w:rPr>
                <w:webHidden/>
              </w:rPr>
            </w:r>
            <w:r w:rsidRPr="00AE1C7B">
              <w:rPr>
                <w:webHidden/>
              </w:rPr>
              <w:fldChar w:fldCharType="separate"/>
            </w:r>
            <w:r w:rsidRPr="00AE1C7B">
              <w:rPr>
                <w:webHidden/>
              </w:rPr>
              <w:t>3</w:t>
            </w:r>
            <w:r w:rsidRPr="00AE1C7B">
              <w:rPr>
                <w:webHidden/>
              </w:rPr>
              <w:fldChar w:fldCharType="end"/>
            </w:r>
          </w:hyperlink>
        </w:p>
        <w:p w14:paraId="6E78D940" w14:textId="79E612C3" w:rsidR="00AE1C7B" w:rsidRPr="00AE1C7B" w:rsidRDefault="00AE1C7B">
          <w:pPr>
            <w:pStyle w:val="TOC2"/>
            <w:rPr>
              <w:color w:val="auto"/>
              <w:kern w:val="2"/>
              <w:sz w:val="22"/>
              <w:lang w:eastAsia="en-AU"/>
              <w14:ligatures w14:val="standardContextual"/>
            </w:rPr>
          </w:pPr>
          <w:hyperlink w:anchor="_Toc138325340" w:history="1">
            <w:r w:rsidRPr="00AE1C7B">
              <w:rPr>
                <w:rStyle w:val="Hyperlink"/>
                <w:rFonts w:eastAsia="Calibri"/>
                <w:u w:val="none"/>
              </w:rPr>
              <w:t>Who should use this kit?</w:t>
            </w:r>
            <w:r w:rsidRPr="00AE1C7B">
              <w:rPr>
                <w:webHidden/>
              </w:rPr>
              <w:tab/>
            </w:r>
            <w:r w:rsidRPr="00AE1C7B">
              <w:rPr>
                <w:webHidden/>
              </w:rPr>
              <w:fldChar w:fldCharType="begin"/>
            </w:r>
            <w:r w:rsidRPr="00AE1C7B">
              <w:rPr>
                <w:webHidden/>
              </w:rPr>
              <w:instrText xml:space="preserve"> PAGEREF _Toc138325340 \h </w:instrText>
            </w:r>
            <w:r w:rsidRPr="00AE1C7B">
              <w:rPr>
                <w:webHidden/>
              </w:rPr>
            </w:r>
            <w:r w:rsidRPr="00AE1C7B">
              <w:rPr>
                <w:webHidden/>
              </w:rPr>
              <w:fldChar w:fldCharType="separate"/>
            </w:r>
            <w:r w:rsidRPr="00AE1C7B">
              <w:rPr>
                <w:webHidden/>
              </w:rPr>
              <w:t>3</w:t>
            </w:r>
            <w:r w:rsidRPr="00AE1C7B">
              <w:rPr>
                <w:webHidden/>
              </w:rPr>
              <w:fldChar w:fldCharType="end"/>
            </w:r>
          </w:hyperlink>
        </w:p>
        <w:p w14:paraId="2D335BF8" w14:textId="45B2AD07"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41" w:history="1">
            <w:r w:rsidRPr="00AE1C7B">
              <w:rPr>
                <w:rStyle w:val="Hyperlink"/>
                <w:u w:val="none"/>
                <w:lang w:val="en-US"/>
              </w:rPr>
              <w:t>WHAT IS RENTER VOICE?</w:t>
            </w:r>
            <w:r w:rsidRPr="00AE1C7B">
              <w:rPr>
                <w:webHidden/>
              </w:rPr>
              <w:tab/>
            </w:r>
            <w:r w:rsidRPr="00AE1C7B">
              <w:rPr>
                <w:webHidden/>
              </w:rPr>
              <w:fldChar w:fldCharType="begin"/>
            </w:r>
            <w:r w:rsidRPr="00AE1C7B">
              <w:rPr>
                <w:webHidden/>
              </w:rPr>
              <w:instrText xml:space="preserve"> PAGEREF _Toc138325341 \h </w:instrText>
            </w:r>
            <w:r w:rsidRPr="00AE1C7B">
              <w:rPr>
                <w:webHidden/>
              </w:rPr>
            </w:r>
            <w:r w:rsidRPr="00AE1C7B">
              <w:rPr>
                <w:webHidden/>
              </w:rPr>
              <w:fldChar w:fldCharType="separate"/>
            </w:r>
            <w:r w:rsidRPr="00AE1C7B">
              <w:rPr>
                <w:webHidden/>
              </w:rPr>
              <w:t>4</w:t>
            </w:r>
            <w:r w:rsidRPr="00AE1C7B">
              <w:rPr>
                <w:webHidden/>
              </w:rPr>
              <w:fldChar w:fldCharType="end"/>
            </w:r>
          </w:hyperlink>
        </w:p>
        <w:p w14:paraId="265C0C57" w14:textId="72A4D02A"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42" w:history="1">
            <w:r w:rsidRPr="00AE1C7B">
              <w:rPr>
                <w:rStyle w:val="Hyperlink"/>
                <w:u w:val="none"/>
              </w:rPr>
              <w:t>PLANNING FOR THE IMPLEMENTATION OF RENTER VOICE</w:t>
            </w:r>
            <w:r w:rsidRPr="00AE1C7B">
              <w:rPr>
                <w:webHidden/>
              </w:rPr>
              <w:tab/>
            </w:r>
            <w:r w:rsidRPr="00AE1C7B">
              <w:rPr>
                <w:webHidden/>
              </w:rPr>
              <w:fldChar w:fldCharType="begin"/>
            </w:r>
            <w:r w:rsidRPr="00AE1C7B">
              <w:rPr>
                <w:webHidden/>
              </w:rPr>
              <w:instrText xml:space="preserve"> PAGEREF _Toc138325342 \h </w:instrText>
            </w:r>
            <w:r w:rsidRPr="00AE1C7B">
              <w:rPr>
                <w:webHidden/>
              </w:rPr>
            </w:r>
            <w:r w:rsidRPr="00AE1C7B">
              <w:rPr>
                <w:webHidden/>
              </w:rPr>
              <w:fldChar w:fldCharType="separate"/>
            </w:r>
            <w:r w:rsidRPr="00AE1C7B">
              <w:rPr>
                <w:webHidden/>
              </w:rPr>
              <w:t>5</w:t>
            </w:r>
            <w:r w:rsidRPr="00AE1C7B">
              <w:rPr>
                <w:webHidden/>
              </w:rPr>
              <w:fldChar w:fldCharType="end"/>
            </w:r>
          </w:hyperlink>
        </w:p>
        <w:p w14:paraId="345237E1" w14:textId="22B04A66" w:rsidR="00AE1C7B" w:rsidRPr="00AE1C7B" w:rsidRDefault="00AE1C7B">
          <w:pPr>
            <w:pStyle w:val="TOC2"/>
            <w:rPr>
              <w:color w:val="auto"/>
              <w:kern w:val="2"/>
              <w:sz w:val="22"/>
              <w:lang w:eastAsia="en-AU"/>
              <w14:ligatures w14:val="standardContextual"/>
            </w:rPr>
          </w:pPr>
          <w:hyperlink w:anchor="_Toc138325343" w:history="1">
            <w:r w:rsidRPr="00AE1C7B">
              <w:rPr>
                <w:rStyle w:val="Hyperlink"/>
                <w:u w:val="none"/>
              </w:rPr>
              <w:t>Reviewing future vision and current state</w:t>
            </w:r>
            <w:r w:rsidRPr="00AE1C7B">
              <w:rPr>
                <w:webHidden/>
              </w:rPr>
              <w:tab/>
            </w:r>
            <w:r w:rsidRPr="00AE1C7B">
              <w:rPr>
                <w:webHidden/>
              </w:rPr>
              <w:fldChar w:fldCharType="begin"/>
            </w:r>
            <w:r w:rsidRPr="00AE1C7B">
              <w:rPr>
                <w:webHidden/>
              </w:rPr>
              <w:instrText xml:space="preserve"> PAGEREF _Toc138325343 \h </w:instrText>
            </w:r>
            <w:r w:rsidRPr="00AE1C7B">
              <w:rPr>
                <w:webHidden/>
              </w:rPr>
            </w:r>
            <w:r w:rsidRPr="00AE1C7B">
              <w:rPr>
                <w:webHidden/>
              </w:rPr>
              <w:fldChar w:fldCharType="separate"/>
            </w:r>
            <w:r w:rsidRPr="00AE1C7B">
              <w:rPr>
                <w:webHidden/>
              </w:rPr>
              <w:t>5</w:t>
            </w:r>
            <w:r w:rsidRPr="00AE1C7B">
              <w:rPr>
                <w:webHidden/>
              </w:rPr>
              <w:fldChar w:fldCharType="end"/>
            </w:r>
          </w:hyperlink>
        </w:p>
        <w:p w14:paraId="51367726" w14:textId="07C4EA29" w:rsidR="00AE1C7B" w:rsidRPr="00AE1C7B" w:rsidRDefault="00AE1C7B">
          <w:pPr>
            <w:pStyle w:val="TOC2"/>
            <w:rPr>
              <w:color w:val="auto"/>
              <w:kern w:val="2"/>
              <w:sz w:val="22"/>
              <w:lang w:eastAsia="en-AU"/>
              <w14:ligatures w14:val="standardContextual"/>
            </w:rPr>
          </w:pPr>
          <w:hyperlink w:anchor="_Toc138325344" w:history="1">
            <w:r w:rsidRPr="00AE1C7B">
              <w:rPr>
                <w:rStyle w:val="Hyperlink"/>
                <w:u w:val="none"/>
              </w:rPr>
              <w:t>Renter voice models in action</w:t>
            </w:r>
            <w:r w:rsidRPr="00AE1C7B">
              <w:rPr>
                <w:webHidden/>
              </w:rPr>
              <w:tab/>
            </w:r>
            <w:r w:rsidRPr="00AE1C7B">
              <w:rPr>
                <w:webHidden/>
              </w:rPr>
              <w:fldChar w:fldCharType="begin"/>
            </w:r>
            <w:r w:rsidRPr="00AE1C7B">
              <w:rPr>
                <w:webHidden/>
              </w:rPr>
              <w:instrText xml:space="preserve"> PAGEREF _Toc138325344 \h </w:instrText>
            </w:r>
            <w:r w:rsidRPr="00AE1C7B">
              <w:rPr>
                <w:webHidden/>
              </w:rPr>
            </w:r>
            <w:r w:rsidRPr="00AE1C7B">
              <w:rPr>
                <w:webHidden/>
              </w:rPr>
              <w:fldChar w:fldCharType="separate"/>
            </w:r>
            <w:r w:rsidRPr="00AE1C7B">
              <w:rPr>
                <w:webHidden/>
              </w:rPr>
              <w:t>6</w:t>
            </w:r>
            <w:r w:rsidRPr="00AE1C7B">
              <w:rPr>
                <w:webHidden/>
              </w:rPr>
              <w:fldChar w:fldCharType="end"/>
            </w:r>
          </w:hyperlink>
        </w:p>
        <w:p w14:paraId="3185C06D" w14:textId="4E4835EB" w:rsidR="00AE1C7B" w:rsidRPr="00AE1C7B" w:rsidRDefault="00AE1C7B">
          <w:pPr>
            <w:pStyle w:val="TOC2"/>
            <w:rPr>
              <w:color w:val="auto"/>
              <w:kern w:val="2"/>
              <w:sz w:val="22"/>
              <w:lang w:eastAsia="en-AU"/>
              <w14:ligatures w14:val="standardContextual"/>
            </w:rPr>
          </w:pPr>
          <w:hyperlink w:anchor="_Toc138325345" w:history="1">
            <w:r w:rsidRPr="00AE1C7B">
              <w:rPr>
                <w:rStyle w:val="Hyperlink"/>
                <w:u w:val="none"/>
              </w:rPr>
              <w:t>Critical Success Factors</w:t>
            </w:r>
            <w:r w:rsidRPr="00AE1C7B">
              <w:rPr>
                <w:webHidden/>
              </w:rPr>
              <w:tab/>
            </w:r>
            <w:r w:rsidRPr="00AE1C7B">
              <w:rPr>
                <w:webHidden/>
              </w:rPr>
              <w:fldChar w:fldCharType="begin"/>
            </w:r>
            <w:r w:rsidRPr="00AE1C7B">
              <w:rPr>
                <w:webHidden/>
              </w:rPr>
              <w:instrText xml:space="preserve"> PAGEREF _Toc138325345 \h </w:instrText>
            </w:r>
            <w:r w:rsidRPr="00AE1C7B">
              <w:rPr>
                <w:webHidden/>
              </w:rPr>
            </w:r>
            <w:r w:rsidRPr="00AE1C7B">
              <w:rPr>
                <w:webHidden/>
              </w:rPr>
              <w:fldChar w:fldCharType="separate"/>
            </w:r>
            <w:r w:rsidRPr="00AE1C7B">
              <w:rPr>
                <w:webHidden/>
              </w:rPr>
              <w:t>12</w:t>
            </w:r>
            <w:r w:rsidRPr="00AE1C7B">
              <w:rPr>
                <w:webHidden/>
              </w:rPr>
              <w:fldChar w:fldCharType="end"/>
            </w:r>
          </w:hyperlink>
        </w:p>
        <w:p w14:paraId="7333E458" w14:textId="37D2C74E"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46" w:history="1">
            <w:r w:rsidRPr="00AE1C7B">
              <w:rPr>
                <w:rStyle w:val="Hyperlink"/>
                <w:u w:val="none"/>
              </w:rPr>
              <w:t>IMPLEMENTING THE RENTER VOICE – THE TOOLKIT</w:t>
            </w:r>
            <w:r w:rsidRPr="00AE1C7B">
              <w:rPr>
                <w:webHidden/>
              </w:rPr>
              <w:tab/>
            </w:r>
            <w:r w:rsidRPr="00AE1C7B">
              <w:rPr>
                <w:webHidden/>
              </w:rPr>
              <w:fldChar w:fldCharType="begin"/>
            </w:r>
            <w:r w:rsidRPr="00AE1C7B">
              <w:rPr>
                <w:webHidden/>
              </w:rPr>
              <w:instrText xml:space="preserve"> PAGEREF _Toc138325346 \h </w:instrText>
            </w:r>
            <w:r w:rsidRPr="00AE1C7B">
              <w:rPr>
                <w:webHidden/>
              </w:rPr>
            </w:r>
            <w:r w:rsidRPr="00AE1C7B">
              <w:rPr>
                <w:webHidden/>
              </w:rPr>
              <w:fldChar w:fldCharType="separate"/>
            </w:r>
            <w:r w:rsidRPr="00AE1C7B">
              <w:rPr>
                <w:webHidden/>
              </w:rPr>
              <w:t>13</w:t>
            </w:r>
            <w:r w:rsidRPr="00AE1C7B">
              <w:rPr>
                <w:webHidden/>
              </w:rPr>
              <w:fldChar w:fldCharType="end"/>
            </w:r>
          </w:hyperlink>
        </w:p>
        <w:p w14:paraId="28CC0080" w14:textId="41A9290D" w:rsidR="00AE1C7B" w:rsidRPr="00AE1C7B" w:rsidRDefault="00AE1C7B">
          <w:pPr>
            <w:pStyle w:val="TOC2"/>
            <w:rPr>
              <w:color w:val="auto"/>
              <w:kern w:val="2"/>
              <w:sz w:val="22"/>
              <w:lang w:eastAsia="en-AU"/>
              <w14:ligatures w14:val="standardContextual"/>
            </w:rPr>
          </w:pPr>
          <w:hyperlink w:anchor="_Toc138325347" w:history="1">
            <w:r w:rsidRPr="00AE1C7B">
              <w:rPr>
                <w:rStyle w:val="Hyperlink"/>
                <w:u w:val="none"/>
              </w:rPr>
              <w:t>Communication</w:t>
            </w:r>
            <w:r w:rsidRPr="00AE1C7B">
              <w:rPr>
                <w:webHidden/>
              </w:rPr>
              <w:tab/>
            </w:r>
            <w:r w:rsidRPr="00AE1C7B">
              <w:rPr>
                <w:webHidden/>
              </w:rPr>
              <w:fldChar w:fldCharType="begin"/>
            </w:r>
            <w:r w:rsidRPr="00AE1C7B">
              <w:rPr>
                <w:webHidden/>
              </w:rPr>
              <w:instrText xml:space="preserve"> PAGEREF _Toc138325347 \h </w:instrText>
            </w:r>
            <w:r w:rsidRPr="00AE1C7B">
              <w:rPr>
                <w:webHidden/>
              </w:rPr>
            </w:r>
            <w:r w:rsidRPr="00AE1C7B">
              <w:rPr>
                <w:webHidden/>
              </w:rPr>
              <w:fldChar w:fldCharType="separate"/>
            </w:r>
            <w:r w:rsidRPr="00AE1C7B">
              <w:rPr>
                <w:webHidden/>
              </w:rPr>
              <w:t>13</w:t>
            </w:r>
            <w:r w:rsidRPr="00AE1C7B">
              <w:rPr>
                <w:webHidden/>
              </w:rPr>
              <w:fldChar w:fldCharType="end"/>
            </w:r>
          </w:hyperlink>
        </w:p>
        <w:p w14:paraId="353C0425" w14:textId="24849993" w:rsidR="00AE1C7B" w:rsidRPr="00AE1C7B" w:rsidRDefault="00AE1C7B">
          <w:pPr>
            <w:pStyle w:val="TOC2"/>
            <w:rPr>
              <w:color w:val="auto"/>
              <w:kern w:val="2"/>
              <w:sz w:val="22"/>
              <w:lang w:eastAsia="en-AU"/>
              <w14:ligatures w14:val="standardContextual"/>
            </w:rPr>
          </w:pPr>
          <w:hyperlink w:anchor="_Toc138325348" w:history="1">
            <w:r w:rsidRPr="00AE1C7B">
              <w:rPr>
                <w:rStyle w:val="Hyperlink"/>
                <w:u w:val="none"/>
              </w:rPr>
              <w:t>Commitment</w:t>
            </w:r>
            <w:r w:rsidRPr="00AE1C7B">
              <w:rPr>
                <w:webHidden/>
              </w:rPr>
              <w:tab/>
            </w:r>
            <w:r w:rsidRPr="00AE1C7B">
              <w:rPr>
                <w:webHidden/>
              </w:rPr>
              <w:fldChar w:fldCharType="begin"/>
            </w:r>
            <w:r w:rsidRPr="00AE1C7B">
              <w:rPr>
                <w:webHidden/>
              </w:rPr>
              <w:instrText xml:space="preserve"> PAGEREF _Toc138325348 \h </w:instrText>
            </w:r>
            <w:r w:rsidRPr="00AE1C7B">
              <w:rPr>
                <w:webHidden/>
              </w:rPr>
            </w:r>
            <w:r w:rsidRPr="00AE1C7B">
              <w:rPr>
                <w:webHidden/>
              </w:rPr>
              <w:fldChar w:fldCharType="separate"/>
            </w:r>
            <w:r w:rsidRPr="00AE1C7B">
              <w:rPr>
                <w:webHidden/>
              </w:rPr>
              <w:t>14</w:t>
            </w:r>
            <w:r w:rsidRPr="00AE1C7B">
              <w:rPr>
                <w:webHidden/>
              </w:rPr>
              <w:fldChar w:fldCharType="end"/>
            </w:r>
          </w:hyperlink>
        </w:p>
        <w:p w14:paraId="5A77CA85" w14:textId="326F71B6" w:rsidR="00AE1C7B" w:rsidRPr="00AE1C7B" w:rsidRDefault="00AE1C7B">
          <w:pPr>
            <w:pStyle w:val="TOC2"/>
            <w:rPr>
              <w:color w:val="auto"/>
              <w:kern w:val="2"/>
              <w:sz w:val="22"/>
              <w:lang w:eastAsia="en-AU"/>
              <w14:ligatures w14:val="standardContextual"/>
            </w:rPr>
          </w:pPr>
          <w:hyperlink w:anchor="_Toc138325349" w:history="1">
            <w:r w:rsidRPr="00AE1C7B">
              <w:rPr>
                <w:rStyle w:val="Hyperlink"/>
                <w:u w:val="none"/>
              </w:rPr>
              <w:t>Inviting and welcoming renters’ views</w:t>
            </w:r>
            <w:r w:rsidRPr="00AE1C7B">
              <w:rPr>
                <w:webHidden/>
              </w:rPr>
              <w:tab/>
            </w:r>
            <w:r w:rsidRPr="00AE1C7B">
              <w:rPr>
                <w:webHidden/>
              </w:rPr>
              <w:fldChar w:fldCharType="begin"/>
            </w:r>
            <w:r w:rsidRPr="00AE1C7B">
              <w:rPr>
                <w:webHidden/>
              </w:rPr>
              <w:instrText xml:space="preserve"> PAGEREF _Toc138325349 \h </w:instrText>
            </w:r>
            <w:r w:rsidRPr="00AE1C7B">
              <w:rPr>
                <w:webHidden/>
              </w:rPr>
            </w:r>
            <w:r w:rsidRPr="00AE1C7B">
              <w:rPr>
                <w:webHidden/>
              </w:rPr>
              <w:fldChar w:fldCharType="separate"/>
            </w:r>
            <w:r w:rsidRPr="00AE1C7B">
              <w:rPr>
                <w:webHidden/>
              </w:rPr>
              <w:t>14</w:t>
            </w:r>
            <w:r w:rsidRPr="00AE1C7B">
              <w:rPr>
                <w:webHidden/>
              </w:rPr>
              <w:fldChar w:fldCharType="end"/>
            </w:r>
          </w:hyperlink>
        </w:p>
        <w:p w14:paraId="40A12A4E" w14:textId="7B490608" w:rsidR="00AE1C7B" w:rsidRPr="00AE1C7B" w:rsidRDefault="00AE1C7B">
          <w:pPr>
            <w:pStyle w:val="TOC2"/>
            <w:rPr>
              <w:color w:val="auto"/>
              <w:kern w:val="2"/>
              <w:sz w:val="22"/>
              <w:lang w:eastAsia="en-AU"/>
              <w14:ligatures w14:val="standardContextual"/>
            </w:rPr>
          </w:pPr>
          <w:hyperlink w:anchor="_Toc138325350" w:history="1">
            <w:r w:rsidRPr="00AE1C7B">
              <w:rPr>
                <w:rStyle w:val="Hyperlink"/>
                <w:u w:val="none"/>
              </w:rPr>
              <w:t>Managing expectations</w:t>
            </w:r>
            <w:r w:rsidRPr="00AE1C7B">
              <w:rPr>
                <w:webHidden/>
              </w:rPr>
              <w:tab/>
            </w:r>
            <w:r w:rsidRPr="00AE1C7B">
              <w:rPr>
                <w:webHidden/>
              </w:rPr>
              <w:fldChar w:fldCharType="begin"/>
            </w:r>
            <w:r w:rsidRPr="00AE1C7B">
              <w:rPr>
                <w:webHidden/>
              </w:rPr>
              <w:instrText xml:space="preserve"> PAGEREF _Toc138325350 \h </w:instrText>
            </w:r>
            <w:r w:rsidRPr="00AE1C7B">
              <w:rPr>
                <w:webHidden/>
              </w:rPr>
            </w:r>
            <w:r w:rsidRPr="00AE1C7B">
              <w:rPr>
                <w:webHidden/>
              </w:rPr>
              <w:fldChar w:fldCharType="separate"/>
            </w:r>
            <w:r w:rsidRPr="00AE1C7B">
              <w:rPr>
                <w:webHidden/>
              </w:rPr>
              <w:t>15</w:t>
            </w:r>
            <w:r w:rsidRPr="00AE1C7B">
              <w:rPr>
                <w:webHidden/>
              </w:rPr>
              <w:fldChar w:fldCharType="end"/>
            </w:r>
          </w:hyperlink>
        </w:p>
        <w:p w14:paraId="01E0D1F3" w14:textId="05ADA54E" w:rsidR="00AE1C7B" w:rsidRPr="00AE1C7B" w:rsidRDefault="00AE1C7B">
          <w:pPr>
            <w:pStyle w:val="TOC2"/>
            <w:rPr>
              <w:color w:val="auto"/>
              <w:kern w:val="2"/>
              <w:sz w:val="22"/>
              <w:lang w:eastAsia="en-AU"/>
              <w14:ligatures w14:val="standardContextual"/>
            </w:rPr>
          </w:pPr>
          <w:hyperlink w:anchor="_Toc138325351" w:history="1">
            <w:r w:rsidRPr="00AE1C7B">
              <w:rPr>
                <w:rStyle w:val="Hyperlink"/>
                <w:u w:val="none"/>
              </w:rPr>
              <w:t>Embedding the culture</w:t>
            </w:r>
            <w:r w:rsidRPr="00AE1C7B">
              <w:rPr>
                <w:webHidden/>
              </w:rPr>
              <w:tab/>
            </w:r>
            <w:r w:rsidRPr="00AE1C7B">
              <w:rPr>
                <w:webHidden/>
              </w:rPr>
              <w:fldChar w:fldCharType="begin"/>
            </w:r>
            <w:r w:rsidRPr="00AE1C7B">
              <w:rPr>
                <w:webHidden/>
              </w:rPr>
              <w:instrText xml:space="preserve"> PAGEREF _Toc138325351 \h </w:instrText>
            </w:r>
            <w:r w:rsidRPr="00AE1C7B">
              <w:rPr>
                <w:webHidden/>
              </w:rPr>
            </w:r>
            <w:r w:rsidRPr="00AE1C7B">
              <w:rPr>
                <w:webHidden/>
              </w:rPr>
              <w:fldChar w:fldCharType="separate"/>
            </w:r>
            <w:r w:rsidRPr="00AE1C7B">
              <w:rPr>
                <w:webHidden/>
              </w:rPr>
              <w:t>15</w:t>
            </w:r>
            <w:r w:rsidRPr="00AE1C7B">
              <w:rPr>
                <w:webHidden/>
              </w:rPr>
              <w:fldChar w:fldCharType="end"/>
            </w:r>
          </w:hyperlink>
        </w:p>
        <w:p w14:paraId="28E30210" w14:textId="30CFD269" w:rsidR="00AE1C7B" w:rsidRPr="00AE1C7B" w:rsidRDefault="00AE1C7B">
          <w:pPr>
            <w:pStyle w:val="TOC2"/>
            <w:rPr>
              <w:color w:val="auto"/>
              <w:kern w:val="2"/>
              <w:sz w:val="22"/>
              <w:lang w:eastAsia="en-AU"/>
              <w14:ligatures w14:val="standardContextual"/>
            </w:rPr>
          </w:pPr>
          <w:hyperlink w:anchor="_Toc138325352" w:history="1">
            <w:r w:rsidRPr="00AE1C7B">
              <w:rPr>
                <w:rStyle w:val="Hyperlink"/>
                <w:u w:val="none"/>
              </w:rPr>
              <w:t>Reflecting on and considering renters’ views and feedback</w:t>
            </w:r>
            <w:r w:rsidRPr="00AE1C7B">
              <w:rPr>
                <w:webHidden/>
              </w:rPr>
              <w:tab/>
            </w:r>
            <w:r w:rsidRPr="00AE1C7B">
              <w:rPr>
                <w:webHidden/>
              </w:rPr>
              <w:fldChar w:fldCharType="begin"/>
            </w:r>
            <w:r w:rsidRPr="00AE1C7B">
              <w:rPr>
                <w:webHidden/>
              </w:rPr>
              <w:instrText xml:space="preserve"> PAGEREF _Toc138325352 \h </w:instrText>
            </w:r>
            <w:r w:rsidRPr="00AE1C7B">
              <w:rPr>
                <w:webHidden/>
              </w:rPr>
            </w:r>
            <w:r w:rsidRPr="00AE1C7B">
              <w:rPr>
                <w:webHidden/>
              </w:rPr>
              <w:fldChar w:fldCharType="separate"/>
            </w:r>
            <w:r w:rsidRPr="00AE1C7B">
              <w:rPr>
                <w:webHidden/>
              </w:rPr>
              <w:t>16</w:t>
            </w:r>
            <w:r w:rsidRPr="00AE1C7B">
              <w:rPr>
                <w:webHidden/>
              </w:rPr>
              <w:fldChar w:fldCharType="end"/>
            </w:r>
          </w:hyperlink>
        </w:p>
        <w:p w14:paraId="27D2EECB" w14:textId="02F727C8" w:rsidR="00AE1C7B" w:rsidRPr="00AE1C7B" w:rsidRDefault="00AE1C7B">
          <w:pPr>
            <w:pStyle w:val="TOC2"/>
            <w:rPr>
              <w:color w:val="auto"/>
              <w:kern w:val="2"/>
              <w:sz w:val="22"/>
              <w:lang w:eastAsia="en-AU"/>
              <w14:ligatures w14:val="standardContextual"/>
            </w:rPr>
          </w:pPr>
          <w:hyperlink w:anchor="_Toc138325353" w:history="1">
            <w:r w:rsidRPr="00AE1C7B">
              <w:rPr>
                <w:rStyle w:val="Hyperlink"/>
                <w:u w:val="none"/>
              </w:rPr>
              <w:t>Acting on what renters said</w:t>
            </w:r>
            <w:r w:rsidRPr="00AE1C7B">
              <w:rPr>
                <w:webHidden/>
              </w:rPr>
              <w:tab/>
            </w:r>
            <w:r w:rsidRPr="00AE1C7B">
              <w:rPr>
                <w:webHidden/>
              </w:rPr>
              <w:fldChar w:fldCharType="begin"/>
            </w:r>
            <w:r w:rsidRPr="00AE1C7B">
              <w:rPr>
                <w:webHidden/>
              </w:rPr>
              <w:instrText xml:space="preserve"> PAGEREF _Toc138325353 \h </w:instrText>
            </w:r>
            <w:r w:rsidRPr="00AE1C7B">
              <w:rPr>
                <w:webHidden/>
              </w:rPr>
            </w:r>
            <w:r w:rsidRPr="00AE1C7B">
              <w:rPr>
                <w:webHidden/>
              </w:rPr>
              <w:fldChar w:fldCharType="separate"/>
            </w:r>
            <w:r w:rsidRPr="00AE1C7B">
              <w:rPr>
                <w:webHidden/>
              </w:rPr>
              <w:t>17</w:t>
            </w:r>
            <w:r w:rsidRPr="00AE1C7B">
              <w:rPr>
                <w:webHidden/>
              </w:rPr>
              <w:fldChar w:fldCharType="end"/>
            </w:r>
          </w:hyperlink>
        </w:p>
        <w:p w14:paraId="621F9718" w14:textId="2463CCC5" w:rsidR="00AE1C7B" w:rsidRPr="00AE1C7B" w:rsidRDefault="00AE1C7B">
          <w:pPr>
            <w:pStyle w:val="TOC2"/>
            <w:rPr>
              <w:color w:val="auto"/>
              <w:kern w:val="2"/>
              <w:sz w:val="22"/>
              <w:lang w:eastAsia="en-AU"/>
              <w14:ligatures w14:val="standardContextual"/>
            </w:rPr>
          </w:pPr>
          <w:hyperlink w:anchor="_Toc138325354" w:history="1">
            <w:r w:rsidRPr="00AE1C7B">
              <w:rPr>
                <w:rStyle w:val="Hyperlink"/>
                <w:u w:val="none"/>
              </w:rPr>
              <w:t>Reporting back</w:t>
            </w:r>
            <w:r w:rsidRPr="00AE1C7B">
              <w:rPr>
                <w:webHidden/>
              </w:rPr>
              <w:tab/>
            </w:r>
            <w:r w:rsidRPr="00AE1C7B">
              <w:rPr>
                <w:webHidden/>
              </w:rPr>
              <w:fldChar w:fldCharType="begin"/>
            </w:r>
            <w:r w:rsidRPr="00AE1C7B">
              <w:rPr>
                <w:webHidden/>
              </w:rPr>
              <w:instrText xml:space="preserve"> PAGEREF _Toc138325354 \h </w:instrText>
            </w:r>
            <w:r w:rsidRPr="00AE1C7B">
              <w:rPr>
                <w:webHidden/>
              </w:rPr>
            </w:r>
            <w:r w:rsidRPr="00AE1C7B">
              <w:rPr>
                <w:webHidden/>
              </w:rPr>
              <w:fldChar w:fldCharType="separate"/>
            </w:r>
            <w:r w:rsidRPr="00AE1C7B">
              <w:rPr>
                <w:webHidden/>
              </w:rPr>
              <w:t>18</w:t>
            </w:r>
            <w:r w:rsidRPr="00AE1C7B">
              <w:rPr>
                <w:webHidden/>
              </w:rPr>
              <w:fldChar w:fldCharType="end"/>
            </w:r>
          </w:hyperlink>
        </w:p>
        <w:p w14:paraId="70F45A25" w14:textId="2C34D27B"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55" w:history="1">
            <w:r w:rsidRPr="00AE1C7B">
              <w:rPr>
                <w:rStyle w:val="Hyperlink"/>
                <w:u w:val="none"/>
              </w:rPr>
              <w:t>SUPPORTING RENTERS TO ENGAGE</w:t>
            </w:r>
            <w:r w:rsidRPr="00AE1C7B">
              <w:rPr>
                <w:webHidden/>
              </w:rPr>
              <w:tab/>
            </w:r>
            <w:r w:rsidRPr="00AE1C7B">
              <w:rPr>
                <w:webHidden/>
              </w:rPr>
              <w:fldChar w:fldCharType="begin"/>
            </w:r>
            <w:r w:rsidRPr="00AE1C7B">
              <w:rPr>
                <w:webHidden/>
              </w:rPr>
              <w:instrText xml:space="preserve"> PAGEREF _Toc138325355 \h </w:instrText>
            </w:r>
            <w:r w:rsidRPr="00AE1C7B">
              <w:rPr>
                <w:webHidden/>
              </w:rPr>
            </w:r>
            <w:r w:rsidRPr="00AE1C7B">
              <w:rPr>
                <w:webHidden/>
              </w:rPr>
              <w:fldChar w:fldCharType="separate"/>
            </w:r>
            <w:r w:rsidRPr="00AE1C7B">
              <w:rPr>
                <w:webHidden/>
              </w:rPr>
              <w:t>19</w:t>
            </w:r>
            <w:r w:rsidRPr="00AE1C7B">
              <w:rPr>
                <w:webHidden/>
              </w:rPr>
              <w:fldChar w:fldCharType="end"/>
            </w:r>
          </w:hyperlink>
        </w:p>
        <w:p w14:paraId="693322E4" w14:textId="12129575" w:rsidR="00AE1C7B" w:rsidRPr="00AE1C7B" w:rsidRDefault="00AE1C7B">
          <w:pPr>
            <w:pStyle w:val="TOC2"/>
            <w:rPr>
              <w:color w:val="auto"/>
              <w:kern w:val="2"/>
              <w:sz w:val="22"/>
              <w:lang w:eastAsia="en-AU"/>
              <w14:ligatures w14:val="standardContextual"/>
            </w:rPr>
          </w:pPr>
          <w:hyperlink w:anchor="_Toc138325356" w:history="1">
            <w:r w:rsidRPr="00AE1C7B">
              <w:rPr>
                <w:rStyle w:val="Hyperlink"/>
                <w:u w:val="none"/>
              </w:rPr>
              <w:t>Supporting implementation</w:t>
            </w:r>
            <w:r w:rsidRPr="00AE1C7B">
              <w:rPr>
                <w:webHidden/>
              </w:rPr>
              <w:tab/>
            </w:r>
            <w:r w:rsidRPr="00AE1C7B">
              <w:rPr>
                <w:webHidden/>
              </w:rPr>
              <w:fldChar w:fldCharType="begin"/>
            </w:r>
            <w:r w:rsidRPr="00AE1C7B">
              <w:rPr>
                <w:webHidden/>
              </w:rPr>
              <w:instrText xml:space="preserve"> PAGEREF _Toc138325356 \h </w:instrText>
            </w:r>
            <w:r w:rsidRPr="00AE1C7B">
              <w:rPr>
                <w:webHidden/>
              </w:rPr>
            </w:r>
            <w:r w:rsidRPr="00AE1C7B">
              <w:rPr>
                <w:webHidden/>
              </w:rPr>
              <w:fldChar w:fldCharType="separate"/>
            </w:r>
            <w:r w:rsidRPr="00AE1C7B">
              <w:rPr>
                <w:webHidden/>
              </w:rPr>
              <w:t>19</w:t>
            </w:r>
            <w:r w:rsidRPr="00AE1C7B">
              <w:rPr>
                <w:webHidden/>
              </w:rPr>
              <w:fldChar w:fldCharType="end"/>
            </w:r>
          </w:hyperlink>
        </w:p>
        <w:p w14:paraId="69CE82EE" w14:textId="7EBD35B0"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57" w:history="1">
            <w:r w:rsidRPr="00AE1C7B">
              <w:rPr>
                <w:rStyle w:val="Hyperlink"/>
                <w:u w:val="none"/>
              </w:rPr>
              <w:t>TRAINING</w:t>
            </w:r>
            <w:r w:rsidRPr="00AE1C7B">
              <w:rPr>
                <w:webHidden/>
              </w:rPr>
              <w:tab/>
            </w:r>
            <w:r w:rsidRPr="00AE1C7B">
              <w:rPr>
                <w:webHidden/>
              </w:rPr>
              <w:tab/>
            </w:r>
            <w:r w:rsidRPr="00AE1C7B">
              <w:rPr>
                <w:webHidden/>
              </w:rPr>
              <w:fldChar w:fldCharType="begin"/>
            </w:r>
            <w:r w:rsidRPr="00AE1C7B">
              <w:rPr>
                <w:webHidden/>
              </w:rPr>
              <w:instrText xml:space="preserve"> PAGEREF _Toc138325357 \h </w:instrText>
            </w:r>
            <w:r w:rsidRPr="00AE1C7B">
              <w:rPr>
                <w:webHidden/>
              </w:rPr>
            </w:r>
            <w:r w:rsidRPr="00AE1C7B">
              <w:rPr>
                <w:webHidden/>
              </w:rPr>
              <w:fldChar w:fldCharType="separate"/>
            </w:r>
            <w:r w:rsidRPr="00AE1C7B">
              <w:rPr>
                <w:webHidden/>
              </w:rPr>
              <w:t>21</w:t>
            </w:r>
            <w:r w:rsidRPr="00AE1C7B">
              <w:rPr>
                <w:webHidden/>
              </w:rPr>
              <w:fldChar w:fldCharType="end"/>
            </w:r>
          </w:hyperlink>
        </w:p>
        <w:p w14:paraId="3281D933" w14:textId="785E4224"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58" w:history="1">
            <w:r w:rsidRPr="00AE1C7B">
              <w:rPr>
                <w:rStyle w:val="Hyperlink"/>
                <w:u w:val="none"/>
              </w:rPr>
              <w:t>CONTINUOUS IMPROVEMENT &amp; MEASURING IMPACT</w:t>
            </w:r>
            <w:r w:rsidRPr="00AE1C7B">
              <w:rPr>
                <w:webHidden/>
              </w:rPr>
              <w:tab/>
            </w:r>
            <w:r w:rsidRPr="00AE1C7B">
              <w:rPr>
                <w:webHidden/>
              </w:rPr>
              <w:fldChar w:fldCharType="begin"/>
            </w:r>
            <w:r w:rsidRPr="00AE1C7B">
              <w:rPr>
                <w:webHidden/>
              </w:rPr>
              <w:instrText xml:space="preserve"> PAGEREF _Toc138325358 \h </w:instrText>
            </w:r>
            <w:r w:rsidRPr="00AE1C7B">
              <w:rPr>
                <w:webHidden/>
              </w:rPr>
            </w:r>
            <w:r w:rsidRPr="00AE1C7B">
              <w:rPr>
                <w:webHidden/>
              </w:rPr>
              <w:fldChar w:fldCharType="separate"/>
            </w:r>
            <w:r w:rsidRPr="00AE1C7B">
              <w:rPr>
                <w:webHidden/>
              </w:rPr>
              <w:t>23</w:t>
            </w:r>
            <w:r w:rsidRPr="00AE1C7B">
              <w:rPr>
                <w:webHidden/>
              </w:rPr>
              <w:fldChar w:fldCharType="end"/>
            </w:r>
          </w:hyperlink>
        </w:p>
        <w:p w14:paraId="3A765338" w14:textId="3F7BF531" w:rsidR="00AE1C7B" w:rsidRPr="00AE1C7B" w:rsidRDefault="00AE1C7B">
          <w:pPr>
            <w:pStyle w:val="TOC2"/>
            <w:rPr>
              <w:color w:val="auto"/>
              <w:kern w:val="2"/>
              <w:sz w:val="22"/>
              <w:lang w:eastAsia="en-AU"/>
              <w14:ligatures w14:val="standardContextual"/>
            </w:rPr>
          </w:pPr>
          <w:hyperlink w:anchor="_Toc138325359" w:history="1">
            <w:r w:rsidRPr="00AE1C7B">
              <w:rPr>
                <w:rStyle w:val="Hyperlink"/>
                <w:u w:val="none"/>
              </w:rPr>
              <w:t>Continuous improvement</w:t>
            </w:r>
            <w:r w:rsidRPr="00AE1C7B">
              <w:rPr>
                <w:webHidden/>
              </w:rPr>
              <w:tab/>
            </w:r>
            <w:r w:rsidRPr="00AE1C7B">
              <w:rPr>
                <w:webHidden/>
              </w:rPr>
              <w:fldChar w:fldCharType="begin"/>
            </w:r>
            <w:r w:rsidRPr="00AE1C7B">
              <w:rPr>
                <w:webHidden/>
              </w:rPr>
              <w:instrText xml:space="preserve"> PAGEREF _Toc138325359 \h </w:instrText>
            </w:r>
            <w:r w:rsidRPr="00AE1C7B">
              <w:rPr>
                <w:webHidden/>
              </w:rPr>
            </w:r>
            <w:r w:rsidRPr="00AE1C7B">
              <w:rPr>
                <w:webHidden/>
              </w:rPr>
              <w:fldChar w:fldCharType="separate"/>
            </w:r>
            <w:r w:rsidRPr="00AE1C7B">
              <w:rPr>
                <w:webHidden/>
              </w:rPr>
              <w:t>23</w:t>
            </w:r>
            <w:r w:rsidRPr="00AE1C7B">
              <w:rPr>
                <w:webHidden/>
              </w:rPr>
              <w:fldChar w:fldCharType="end"/>
            </w:r>
          </w:hyperlink>
        </w:p>
        <w:p w14:paraId="68634F14" w14:textId="09E83082" w:rsidR="00AE1C7B" w:rsidRPr="00AE1C7B" w:rsidRDefault="00AE1C7B">
          <w:pPr>
            <w:pStyle w:val="TOC2"/>
            <w:rPr>
              <w:color w:val="auto"/>
              <w:kern w:val="2"/>
              <w:sz w:val="22"/>
              <w:lang w:eastAsia="en-AU"/>
              <w14:ligatures w14:val="standardContextual"/>
            </w:rPr>
          </w:pPr>
          <w:hyperlink w:anchor="_Toc138325360" w:history="1">
            <w:r w:rsidRPr="00AE1C7B">
              <w:rPr>
                <w:rStyle w:val="Hyperlink"/>
                <w:u w:val="none"/>
              </w:rPr>
              <w:t>Measuring performance</w:t>
            </w:r>
            <w:r w:rsidRPr="00AE1C7B">
              <w:rPr>
                <w:webHidden/>
              </w:rPr>
              <w:tab/>
            </w:r>
            <w:r w:rsidRPr="00AE1C7B">
              <w:rPr>
                <w:webHidden/>
              </w:rPr>
              <w:fldChar w:fldCharType="begin"/>
            </w:r>
            <w:r w:rsidRPr="00AE1C7B">
              <w:rPr>
                <w:webHidden/>
              </w:rPr>
              <w:instrText xml:space="preserve"> PAGEREF _Toc138325360 \h </w:instrText>
            </w:r>
            <w:r w:rsidRPr="00AE1C7B">
              <w:rPr>
                <w:webHidden/>
              </w:rPr>
            </w:r>
            <w:r w:rsidRPr="00AE1C7B">
              <w:rPr>
                <w:webHidden/>
              </w:rPr>
              <w:fldChar w:fldCharType="separate"/>
            </w:r>
            <w:r w:rsidRPr="00AE1C7B">
              <w:rPr>
                <w:webHidden/>
              </w:rPr>
              <w:t>24</w:t>
            </w:r>
            <w:r w:rsidRPr="00AE1C7B">
              <w:rPr>
                <w:webHidden/>
              </w:rPr>
              <w:fldChar w:fldCharType="end"/>
            </w:r>
          </w:hyperlink>
        </w:p>
        <w:p w14:paraId="44DD93E6" w14:textId="531C462E" w:rsidR="00AE1C7B" w:rsidRPr="00AE1C7B" w:rsidRDefault="00AE1C7B">
          <w:pPr>
            <w:pStyle w:val="TOC1"/>
            <w:rPr>
              <w:rFonts w:eastAsiaTheme="minorEastAsia" w:cstheme="minorBidi"/>
              <w:color w:val="auto"/>
              <w:kern w:val="2"/>
              <w:sz w:val="22"/>
              <w:lang w:eastAsia="en-AU"/>
              <w14:ligatures w14:val="standardContextual"/>
            </w:rPr>
          </w:pPr>
          <w:r w:rsidRPr="00AE1C7B">
            <w:rPr>
              <w:rStyle w:val="Hyperlink"/>
              <w:u w:val="none"/>
            </w:rPr>
            <w:tab/>
          </w:r>
          <w:hyperlink w:anchor="_Toc138325361" w:history="1">
            <w:r w:rsidRPr="00AE1C7B">
              <w:rPr>
                <w:rStyle w:val="Hyperlink"/>
                <w:u w:val="none"/>
              </w:rPr>
              <w:t>APPENDICIES</w:t>
            </w:r>
            <w:r w:rsidRPr="00AE1C7B">
              <w:rPr>
                <w:webHidden/>
              </w:rPr>
              <w:tab/>
            </w:r>
            <w:r w:rsidRPr="00AE1C7B">
              <w:rPr>
                <w:webHidden/>
              </w:rPr>
              <w:fldChar w:fldCharType="begin"/>
            </w:r>
            <w:r w:rsidRPr="00AE1C7B">
              <w:rPr>
                <w:webHidden/>
              </w:rPr>
              <w:instrText xml:space="preserve"> PAGEREF _Toc138325361 \h </w:instrText>
            </w:r>
            <w:r w:rsidRPr="00AE1C7B">
              <w:rPr>
                <w:webHidden/>
              </w:rPr>
            </w:r>
            <w:r w:rsidRPr="00AE1C7B">
              <w:rPr>
                <w:webHidden/>
              </w:rPr>
              <w:fldChar w:fldCharType="separate"/>
            </w:r>
            <w:r w:rsidRPr="00AE1C7B">
              <w:rPr>
                <w:webHidden/>
              </w:rPr>
              <w:t>28</w:t>
            </w:r>
            <w:r w:rsidRPr="00AE1C7B">
              <w:rPr>
                <w:webHidden/>
              </w:rPr>
              <w:fldChar w:fldCharType="end"/>
            </w:r>
          </w:hyperlink>
        </w:p>
        <w:p w14:paraId="037FAC09" w14:textId="5DD602F0" w:rsidR="00AE1C7B" w:rsidRPr="00AE1C7B" w:rsidRDefault="00AE1C7B">
          <w:pPr>
            <w:pStyle w:val="TOC2"/>
            <w:rPr>
              <w:color w:val="auto"/>
              <w:kern w:val="2"/>
              <w:sz w:val="22"/>
              <w:lang w:eastAsia="en-AU"/>
              <w14:ligatures w14:val="standardContextual"/>
            </w:rPr>
          </w:pPr>
          <w:hyperlink w:anchor="_Toc138325362" w:history="1">
            <w:r w:rsidRPr="00AE1C7B">
              <w:rPr>
                <w:rStyle w:val="Hyperlink"/>
                <w:u w:val="none"/>
              </w:rPr>
              <w:t>Appendix 1 – Renter Voice Model Policy</w:t>
            </w:r>
            <w:r w:rsidRPr="00AE1C7B">
              <w:rPr>
                <w:webHidden/>
              </w:rPr>
              <w:tab/>
            </w:r>
            <w:r w:rsidRPr="00AE1C7B">
              <w:rPr>
                <w:webHidden/>
              </w:rPr>
              <w:fldChar w:fldCharType="begin"/>
            </w:r>
            <w:r w:rsidRPr="00AE1C7B">
              <w:rPr>
                <w:webHidden/>
              </w:rPr>
              <w:instrText xml:space="preserve"> PAGEREF _Toc138325362 \h </w:instrText>
            </w:r>
            <w:r w:rsidRPr="00AE1C7B">
              <w:rPr>
                <w:webHidden/>
              </w:rPr>
            </w:r>
            <w:r w:rsidRPr="00AE1C7B">
              <w:rPr>
                <w:webHidden/>
              </w:rPr>
              <w:fldChar w:fldCharType="separate"/>
            </w:r>
            <w:r w:rsidRPr="00AE1C7B">
              <w:rPr>
                <w:webHidden/>
              </w:rPr>
              <w:t>28</w:t>
            </w:r>
            <w:r w:rsidRPr="00AE1C7B">
              <w:rPr>
                <w:webHidden/>
              </w:rPr>
              <w:fldChar w:fldCharType="end"/>
            </w:r>
          </w:hyperlink>
        </w:p>
        <w:p w14:paraId="53F781B3" w14:textId="3E46355F" w:rsidR="00AE1C7B" w:rsidRPr="00AE1C7B" w:rsidRDefault="00AE1C7B">
          <w:pPr>
            <w:pStyle w:val="TOC2"/>
            <w:rPr>
              <w:color w:val="auto"/>
              <w:kern w:val="2"/>
              <w:sz w:val="22"/>
              <w:lang w:eastAsia="en-AU"/>
              <w14:ligatures w14:val="standardContextual"/>
            </w:rPr>
          </w:pPr>
          <w:hyperlink w:anchor="_Toc138325363" w:history="1">
            <w:r w:rsidRPr="00AE1C7B">
              <w:rPr>
                <w:rStyle w:val="Hyperlink"/>
                <w:u w:val="none"/>
              </w:rPr>
              <w:t>Appendix 2 - Customer Service Charter and Model Renter Voice Commitment</w:t>
            </w:r>
            <w:r w:rsidRPr="00AE1C7B">
              <w:rPr>
                <w:webHidden/>
              </w:rPr>
              <w:tab/>
            </w:r>
            <w:r w:rsidRPr="00AE1C7B">
              <w:rPr>
                <w:webHidden/>
              </w:rPr>
              <w:fldChar w:fldCharType="begin"/>
            </w:r>
            <w:r w:rsidRPr="00AE1C7B">
              <w:rPr>
                <w:webHidden/>
              </w:rPr>
              <w:instrText xml:space="preserve"> PAGEREF _Toc138325363 \h </w:instrText>
            </w:r>
            <w:r w:rsidRPr="00AE1C7B">
              <w:rPr>
                <w:webHidden/>
              </w:rPr>
            </w:r>
            <w:r w:rsidRPr="00AE1C7B">
              <w:rPr>
                <w:webHidden/>
              </w:rPr>
              <w:fldChar w:fldCharType="separate"/>
            </w:r>
            <w:r w:rsidRPr="00AE1C7B">
              <w:rPr>
                <w:webHidden/>
              </w:rPr>
              <w:t>32</w:t>
            </w:r>
            <w:r w:rsidRPr="00AE1C7B">
              <w:rPr>
                <w:webHidden/>
              </w:rPr>
              <w:fldChar w:fldCharType="end"/>
            </w:r>
          </w:hyperlink>
        </w:p>
        <w:p w14:paraId="5937A537" w14:textId="4ECACFEC" w:rsidR="00AE1C7B" w:rsidRPr="00AE1C7B" w:rsidRDefault="00AE1C7B">
          <w:pPr>
            <w:pStyle w:val="TOC2"/>
            <w:rPr>
              <w:color w:val="auto"/>
              <w:kern w:val="2"/>
              <w:sz w:val="22"/>
              <w:lang w:eastAsia="en-AU"/>
              <w14:ligatures w14:val="standardContextual"/>
            </w:rPr>
          </w:pPr>
          <w:hyperlink w:anchor="_Toc138325364" w:history="1">
            <w:r w:rsidRPr="00AE1C7B">
              <w:rPr>
                <w:rStyle w:val="Hyperlink"/>
                <w:u w:val="none"/>
              </w:rPr>
              <w:t>Appendix 2 - Useful links</w:t>
            </w:r>
            <w:r w:rsidRPr="00AE1C7B">
              <w:rPr>
                <w:webHidden/>
              </w:rPr>
              <w:tab/>
            </w:r>
            <w:r w:rsidRPr="00AE1C7B">
              <w:rPr>
                <w:webHidden/>
              </w:rPr>
              <w:fldChar w:fldCharType="begin"/>
            </w:r>
            <w:r w:rsidRPr="00AE1C7B">
              <w:rPr>
                <w:webHidden/>
              </w:rPr>
              <w:instrText xml:space="preserve"> PAGEREF _Toc138325364 \h </w:instrText>
            </w:r>
            <w:r w:rsidRPr="00AE1C7B">
              <w:rPr>
                <w:webHidden/>
              </w:rPr>
            </w:r>
            <w:r w:rsidRPr="00AE1C7B">
              <w:rPr>
                <w:webHidden/>
              </w:rPr>
              <w:fldChar w:fldCharType="separate"/>
            </w:r>
            <w:r w:rsidRPr="00AE1C7B">
              <w:rPr>
                <w:webHidden/>
              </w:rPr>
              <w:t>32</w:t>
            </w:r>
            <w:r w:rsidRPr="00AE1C7B">
              <w:rPr>
                <w:webHidden/>
              </w:rPr>
              <w:fldChar w:fldCharType="end"/>
            </w:r>
          </w:hyperlink>
        </w:p>
        <w:p w14:paraId="46CA0C1E" w14:textId="166D5D34" w:rsidR="00AE1C7B" w:rsidRDefault="00AE1C7B">
          <w:pPr>
            <w:pStyle w:val="TOC2"/>
            <w:rPr>
              <w:color w:val="auto"/>
              <w:kern w:val="2"/>
              <w:sz w:val="22"/>
              <w:lang w:eastAsia="en-AU"/>
              <w14:ligatures w14:val="standardContextual"/>
            </w:rPr>
          </w:pPr>
          <w:hyperlink w:anchor="_Toc138325365" w:history="1">
            <w:r w:rsidRPr="00AE1C7B">
              <w:rPr>
                <w:rStyle w:val="Hyperlink"/>
                <w:u w:val="none"/>
              </w:rPr>
              <w:t>Appendix 3 – Links to Model Templates, Tools &amp; Checklist in this Guide</w:t>
            </w:r>
            <w:r w:rsidRPr="00AE1C7B">
              <w:rPr>
                <w:webHidden/>
              </w:rPr>
              <w:tab/>
            </w:r>
            <w:r w:rsidRPr="00AE1C7B">
              <w:rPr>
                <w:webHidden/>
              </w:rPr>
              <w:fldChar w:fldCharType="begin"/>
            </w:r>
            <w:r w:rsidRPr="00AE1C7B">
              <w:rPr>
                <w:webHidden/>
              </w:rPr>
              <w:instrText xml:space="preserve"> PAGEREF _Toc138325365 \h </w:instrText>
            </w:r>
            <w:r w:rsidRPr="00AE1C7B">
              <w:rPr>
                <w:webHidden/>
              </w:rPr>
            </w:r>
            <w:r w:rsidRPr="00AE1C7B">
              <w:rPr>
                <w:webHidden/>
              </w:rPr>
              <w:fldChar w:fldCharType="separate"/>
            </w:r>
            <w:r w:rsidRPr="00AE1C7B">
              <w:rPr>
                <w:webHidden/>
              </w:rPr>
              <w:t>33</w:t>
            </w:r>
            <w:r w:rsidRPr="00AE1C7B">
              <w:rPr>
                <w:webHidden/>
              </w:rPr>
              <w:fldChar w:fldCharType="end"/>
            </w:r>
          </w:hyperlink>
        </w:p>
        <w:p w14:paraId="0112A13A" w14:textId="4E457E1C" w:rsidR="00C54D76" w:rsidRDefault="00C54D76">
          <w:r w:rsidRPr="00C54D76">
            <w:rPr>
              <w:noProof/>
              <w:color w:val="22A9E1" w:themeColor="text2"/>
              <w:sz w:val="21"/>
            </w:rPr>
            <w:fldChar w:fldCharType="end"/>
          </w:r>
        </w:p>
      </w:sdtContent>
    </w:sdt>
    <w:p w14:paraId="01D7171F" w14:textId="1E1BE447" w:rsidR="002111EA" w:rsidRPr="00CF32BE" w:rsidRDefault="00D776E3" w:rsidP="00CF32BE">
      <w:pPr>
        <w:pStyle w:val="Heading1"/>
        <w:numPr>
          <w:ilvl w:val="0"/>
          <w:numId w:val="0"/>
        </w:numPr>
      </w:pPr>
      <w:bookmarkStart w:id="1" w:name="_Toc138325117"/>
      <w:bookmarkStart w:id="2" w:name="_Toc138325339"/>
      <w:r>
        <w:lastRenderedPageBreak/>
        <w:t>OVERVIEW</w:t>
      </w:r>
      <w:bookmarkEnd w:id="1"/>
      <w:bookmarkEnd w:id="2"/>
    </w:p>
    <w:p w14:paraId="1D3CCECD" w14:textId="7E63B7E7" w:rsidR="006F2FD4" w:rsidRPr="006F2FD4" w:rsidRDefault="006F2FD4" w:rsidP="006D5297">
      <w:r w:rsidRPr="006F2FD4">
        <w:t xml:space="preserve">This toolkit is designed to assist community housing organisations bring their </w:t>
      </w:r>
      <w:hyperlink w:anchor="_Appendix_1_–" w:history="1">
        <w:r w:rsidRPr="00F01947">
          <w:rPr>
            <w:rStyle w:val="Hyperlink"/>
          </w:rPr>
          <w:t>Renter Voice policy</w:t>
        </w:r>
      </w:hyperlink>
      <w:r w:rsidRPr="006F2FD4">
        <w:t xml:space="preserve"> to life. It serves as a companion to the Renter Voice model policy</w:t>
      </w:r>
      <w:r w:rsidR="00F01947">
        <w:t>.</w:t>
      </w:r>
    </w:p>
    <w:p w14:paraId="40D65EB9" w14:textId="77777777" w:rsidR="006F2FD4" w:rsidRPr="006F2FD4" w:rsidRDefault="006F2FD4" w:rsidP="006D5297">
      <w:r w:rsidRPr="006F2FD4">
        <w:t>The kit is scalable and comprises a range of tools to be adapted and used, depending on the size and capacity of your organisation, and where you are along the Renter Voice journey.</w:t>
      </w:r>
    </w:p>
    <w:p w14:paraId="7AFCA749" w14:textId="77777777" w:rsidR="006F2FD4" w:rsidRPr="006F2FD4" w:rsidRDefault="006F2FD4" w:rsidP="006D5297">
      <w:r w:rsidRPr="006F2FD4">
        <w:t xml:space="preserve">In implementing or expanding Renter Voice, Community Housing Organisations (CHOs) will be strengthening a model of service delivery that puts the renter at the centre.  For some organisations this requires a transformational shift in organisational culture; for some organisations it means reflecting on their current approach and thinking about how to improve </w:t>
      </w:r>
      <w:proofErr w:type="gramStart"/>
      <w:r w:rsidRPr="006F2FD4">
        <w:t>it;</w:t>
      </w:r>
      <w:proofErr w:type="gramEnd"/>
      <w:r w:rsidRPr="006F2FD4">
        <w:t xml:space="preserve"> while other organisations may be leading the way already.  A ‘best practice’ Renter Voice policy will impact decisions at every level of the organisation, from the Board to the CEO, managers, team leaders and front-line workers.</w:t>
      </w:r>
    </w:p>
    <w:p w14:paraId="414347A9" w14:textId="534988CF" w:rsidR="00AB7C8D" w:rsidRPr="006D5297" w:rsidRDefault="006F2FD4" w:rsidP="006D5297">
      <w:pPr>
        <w:rPr>
          <w:rFonts w:eastAsia="Calibri"/>
        </w:rPr>
      </w:pPr>
      <w:r w:rsidRPr="006F2FD4">
        <w:t>This Implementation kit will provide CHOs, including those with established Renter Voice structures in place, with the opportunity and the tools for self-assessment</w:t>
      </w:r>
      <w:r w:rsidRPr="000C430A">
        <w:rPr>
          <w:rFonts w:asciiTheme="majorHAnsi" w:hAnsiTheme="majorHAnsi" w:cstheme="majorHAnsi"/>
        </w:rPr>
        <w:t xml:space="preserve">; </w:t>
      </w:r>
      <w:r w:rsidR="00D64218" w:rsidRPr="000C430A">
        <w:rPr>
          <w:rStyle w:val="cf01"/>
          <w:rFonts w:asciiTheme="majorHAnsi" w:hAnsiTheme="majorHAnsi" w:cstheme="majorHAnsi"/>
          <w:sz w:val="22"/>
          <w:szCs w:val="22"/>
        </w:rPr>
        <w:t>and to continually improve the understanding of renter priorities and needs and use this understanding to deliver more and better services.</w:t>
      </w:r>
    </w:p>
    <w:p w14:paraId="083CE643" w14:textId="7CABCCF3" w:rsidR="004A0187" w:rsidRPr="006D5297" w:rsidRDefault="004A0187" w:rsidP="006D5297">
      <w:pPr>
        <w:rPr>
          <w:rFonts w:eastAsia="Calibri"/>
        </w:rPr>
      </w:pPr>
      <w:r w:rsidRPr="006D5297">
        <w:rPr>
          <w:rFonts w:eastAsia="Calibri"/>
        </w:rPr>
        <w:t xml:space="preserve">If you have any questions or comments on any of the information in this guide, please contact CHIA Vic by emailing </w:t>
      </w:r>
      <w:hyperlink r:id="rId18" w:history="1">
        <w:r w:rsidRPr="006D5297">
          <w:rPr>
            <w:rStyle w:val="Hyperlink"/>
            <w:rFonts w:eastAsia="Calibri"/>
          </w:rPr>
          <w:t>alex.dordevic@chiavic.com.au</w:t>
        </w:r>
      </w:hyperlink>
      <w:r w:rsidRPr="006D5297">
        <w:rPr>
          <w:rFonts w:eastAsia="Calibri"/>
        </w:rPr>
        <w:t xml:space="preserve"> or </w:t>
      </w:r>
      <w:hyperlink r:id="rId19" w:history="1">
        <w:r w:rsidRPr="006D5297">
          <w:rPr>
            <w:rStyle w:val="Hyperlink"/>
            <w:rFonts w:eastAsia="Calibri"/>
          </w:rPr>
          <w:t>lisa.may@chiavic.com.au</w:t>
        </w:r>
      </w:hyperlink>
      <w:r w:rsidRPr="006D5297">
        <w:rPr>
          <w:rFonts w:eastAsia="Calibri"/>
        </w:rPr>
        <w:t>.</w:t>
      </w:r>
    </w:p>
    <w:p w14:paraId="10AAD9A4" w14:textId="77777777" w:rsidR="004A0187" w:rsidRPr="006F2FD4" w:rsidRDefault="004A0187" w:rsidP="00A47E4D">
      <w:pPr>
        <w:pStyle w:val="Heading2"/>
        <w:framePr w:w="10069" w:wrap="around" w:hAnchor="page" w:x="865" w:y="104"/>
        <w:numPr>
          <w:ilvl w:val="0"/>
          <w:numId w:val="0"/>
        </w:numPr>
        <w:rPr>
          <w:rFonts w:eastAsia="Calibri"/>
        </w:rPr>
      </w:pPr>
      <w:bookmarkStart w:id="3" w:name="_Toc138325118"/>
      <w:bookmarkStart w:id="4" w:name="_Toc138325340"/>
      <w:r>
        <w:rPr>
          <w:rFonts w:eastAsia="Calibri"/>
        </w:rPr>
        <w:t>Who should use this kit?</w:t>
      </w:r>
      <w:bookmarkEnd w:id="3"/>
      <w:bookmarkEnd w:id="4"/>
    </w:p>
    <w:p w14:paraId="0B03B624" w14:textId="77777777" w:rsidR="006D5297" w:rsidRPr="006D5297" w:rsidRDefault="006D5297" w:rsidP="006D5297">
      <w:pPr>
        <w:spacing w:before="240"/>
      </w:pPr>
      <w:r w:rsidRPr="006D5297">
        <w:t>This kit contains tools and guidance materials for adaptation and application across all levels of the organisation and includes materials for renters. It is for:</w:t>
      </w:r>
    </w:p>
    <w:p w14:paraId="286F3642" w14:textId="77777777" w:rsidR="006D5297" w:rsidRPr="006D5297" w:rsidRDefault="006D5297" w:rsidP="00B84B68">
      <w:pPr>
        <w:pStyle w:val="ListParagraph"/>
        <w:numPr>
          <w:ilvl w:val="0"/>
          <w:numId w:val="11"/>
        </w:numPr>
        <w:spacing w:line="254" w:lineRule="auto"/>
        <w:ind w:left="714" w:hanging="357"/>
        <w:contextualSpacing w:val="0"/>
        <w:rPr>
          <w:sz w:val="22"/>
          <w:szCs w:val="22"/>
        </w:rPr>
      </w:pPr>
      <w:r w:rsidRPr="006D5297">
        <w:rPr>
          <w:sz w:val="22"/>
          <w:szCs w:val="22"/>
        </w:rPr>
        <w:t>Boards</w:t>
      </w:r>
    </w:p>
    <w:p w14:paraId="4D8137C6" w14:textId="77777777" w:rsidR="006D5297" w:rsidRPr="006D5297" w:rsidRDefault="006D5297" w:rsidP="00B84B68">
      <w:pPr>
        <w:pStyle w:val="ListParagraph"/>
        <w:numPr>
          <w:ilvl w:val="0"/>
          <w:numId w:val="11"/>
        </w:numPr>
        <w:spacing w:line="254" w:lineRule="auto"/>
        <w:ind w:left="714" w:hanging="357"/>
        <w:contextualSpacing w:val="0"/>
        <w:rPr>
          <w:sz w:val="22"/>
          <w:szCs w:val="22"/>
        </w:rPr>
      </w:pPr>
      <w:r w:rsidRPr="006D5297">
        <w:rPr>
          <w:sz w:val="22"/>
          <w:szCs w:val="22"/>
        </w:rPr>
        <w:t>Management</w:t>
      </w:r>
    </w:p>
    <w:p w14:paraId="714590CD" w14:textId="77777777" w:rsidR="006D5297" w:rsidRPr="006D5297" w:rsidRDefault="006D5297" w:rsidP="00B84B68">
      <w:pPr>
        <w:pStyle w:val="ListParagraph"/>
        <w:numPr>
          <w:ilvl w:val="0"/>
          <w:numId w:val="11"/>
        </w:numPr>
        <w:spacing w:line="254" w:lineRule="auto"/>
        <w:ind w:left="714" w:hanging="357"/>
        <w:contextualSpacing w:val="0"/>
        <w:rPr>
          <w:sz w:val="22"/>
          <w:szCs w:val="22"/>
        </w:rPr>
      </w:pPr>
      <w:r w:rsidRPr="006D5297">
        <w:rPr>
          <w:sz w:val="22"/>
          <w:szCs w:val="22"/>
        </w:rPr>
        <w:t xml:space="preserve">Staff at operational level, team leader level, across front line, policy, </w:t>
      </w:r>
      <w:proofErr w:type="gramStart"/>
      <w:r w:rsidRPr="006D5297">
        <w:rPr>
          <w:sz w:val="22"/>
          <w:szCs w:val="22"/>
        </w:rPr>
        <w:t>program</w:t>
      </w:r>
      <w:proofErr w:type="gramEnd"/>
      <w:r w:rsidRPr="006D5297">
        <w:rPr>
          <w:sz w:val="22"/>
          <w:szCs w:val="22"/>
        </w:rPr>
        <w:t xml:space="preserve"> and governance level </w:t>
      </w:r>
    </w:p>
    <w:p w14:paraId="14D0FB91" w14:textId="77777777" w:rsidR="006D5297" w:rsidRPr="006D5297" w:rsidRDefault="006D5297" w:rsidP="00B84B68">
      <w:pPr>
        <w:pStyle w:val="ListParagraph"/>
        <w:numPr>
          <w:ilvl w:val="0"/>
          <w:numId w:val="11"/>
        </w:numPr>
        <w:spacing w:line="254" w:lineRule="auto"/>
        <w:ind w:left="714" w:hanging="357"/>
        <w:contextualSpacing w:val="0"/>
        <w:rPr>
          <w:sz w:val="22"/>
          <w:szCs w:val="22"/>
        </w:rPr>
      </w:pPr>
      <w:r w:rsidRPr="006D5297">
        <w:rPr>
          <w:sz w:val="22"/>
          <w:szCs w:val="22"/>
        </w:rPr>
        <w:t>Renters</w:t>
      </w:r>
    </w:p>
    <w:p w14:paraId="304F9D27" w14:textId="77777777" w:rsidR="006D5297" w:rsidRPr="006D5297" w:rsidRDefault="006D5297" w:rsidP="006D5297">
      <w:pPr>
        <w:pStyle w:val="Heading3"/>
        <w:numPr>
          <w:ilvl w:val="0"/>
          <w:numId w:val="0"/>
        </w:numPr>
        <w:spacing w:after="60"/>
        <w:ind w:left="737" w:hanging="737"/>
      </w:pPr>
      <w:bookmarkStart w:id="5" w:name="_Toc135241418"/>
      <w:bookmarkStart w:id="6" w:name="_Toc135245626"/>
      <w:bookmarkStart w:id="7" w:name="_Toc138325119"/>
      <w:r w:rsidRPr="006D5297">
        <w:t>Support services</w:t>
      </w:r>
      <w:bookmarkEnd w:id="5"/>
      <w:bookmarkEnd w:id="6"/>
      <w:bookmarkEnd w:id="7"/>
    </w:p>
    <w:p w14:paraId="794CB2D6" w14:textId="77777777" w:rsidR="006D5297" w:rsidRPr="006D5297" w:rsidRDefault="006D5297" w:rsidP="006D5297">
      <w:r w:rsidRPr="006D5297">
        <w:t>While some organisations also operate homelessness and support services, the scope and focus of this Implementation kit is about renters having a say about their housing. When renters raise concerns or provide feedback about support services, CHO will refer these to the appropriate agency, or the relevant part of the organisation.</w:t>
      </w:r>
    </w:p>
    <w:p w14:paraId="1A49D9F0" w14:textId="77777777" w:rsidR="004A0187" w:rsidRDefault="004A0187" w:rsidP="006F2FD4">
      <w:pPr>
        <w:spacing w:before="240" w:line="252" w:lineRule="auto"/>
        <w:rPr>
          <w:rFonts w:ascii="Calibri" w:eastAsia="Calibri" w:hAnsi="Calibri" w:cs="Calibri"/>
        </w:rPr>
      </w:pPr>
    </w:p>
    <w:p w14:paraId="475CD61E" w14:textId="77777777" w:rsidR="004A0187" w:rsidRDefault="004A0187" w:rsidP="006F2FD4">
      <w:pPr>
        <w:spacing w:before="240" w:line="252" w:lineRule="auto"/>
        <w:rPr>
          <w:rFonts w:ascii="Calibri" w:eastAsia="Calibri" w:hAnsi="Calibri" w:cs="Calibri"/>
        </w:rPr>
      </w:pPr>
    </w:p>
    <w:p w14:paraId="456B0F6F" w14:textId="2ADF493D" w:rsidR="00FD510A" w:rsidRDefault="00084576" w:rsidP="00FD510A">
      <w:pPr>
        <w:pStyle w:val="Heading1"/>
        <w:numPr>
          <w:ilvl w:val="0"/>
          <w:numId w:val="0"/>
        </w:numPr>
        <w:rPr>
          <w:lang w:val="en-US"/>
        </w:rPr>
      </w:pPr>
      <w:bookmarkStart w:id="8" w:name="_s6qp5vxasrdc" w:colFirst="0" w:colLast="0"/>
      <w:bookmarkStart w:id="9" w:name="_Toc138325120"/>
      <w:bookmarkStart w:id="10" w:name="_Toc138325341"/>
      <w:bookmarkEnd w:id="8"/>
      <w:r>
        <w:rPr>
          <w:rFonts w:eastAsia="Times New Roman"/>
          <w:lang w:val="en-US"/>
        </w:rPr>
        <w:lastRenderedPageBreak/>
        <w:t>WHAT IS RENTER VOICE?</w:t>
      </w:r>
      <w:bookmarkEnd w:id="9"/>
      <w:bookmarkEnd w:id="10"/>
    </w:p>
    <w:p w14:paraId="6858BF43" w14:textId="77777777" w:rsidR="00FA523A" w:rsidRPr="00EB303D" w:rsidRDefault="00FA523A" w:rsidP="00EB303D">
      <w:r w:rsidRPr="00EB303D">
        <w:t xml:space="preserve">Renter Voice is the term given to the conversations (verbal and written) between renters, their household </w:t>
      </w:r>
      <w:proofErr w:type="gramStart"/>
      <w:r w:rsidRPr="00EB303D">
        <w:t>members</w:t>
      </w:r>
      <w:proofErr w:type="gramEnd"/>
      <w:r w:rsidRPr="00EB303D">
        <w:t xml:space="preserve"> and the CHO about their housing and what might make things run more smoothly and efficiently.  It includes providing referrals to support services for renters, but not participating in, or advocating on behalf of renters for, support services.</w:t>
      </w:r>
    </w:p>
    <w:p w14:paraId="5157030C" w14:textId="3677C7CD" w:rsidR="00FA523A" w:rsidRPr="009A7E9C" w:rsidRDefault="00FA523A" w:rsidP="009A7E9C">
      <w:pPr>
        <w:pStyle w:val="BodyText"/>
        <w:rPr>
          <w:b/>
          <w:bCs/>
        </w:rPr>
      </w:pPr>
      <w:bookmarkStart w:id="11" w:name="_Toc135245628"/>
      <w:r w:rsidRPr="009A7E9C">
        <w:rPr>
          <w:b/>
          <w:bCs/>
        </w:rPr>
        <w:t>It is not:</w:t>
      </w:r>
      <w:bookmarkEnd w:id="11"/>
      <w:r w:rsidR="009A7E9C">
        <w:rPr>
          <w:b/>
          <w:bCs/>
        </w:rPr>
        <w:t xml:space="preserve"> </w:t>
      </w:r>
      <w:r w:rsidRPr="00EB303D">
        <w:t>Conversations about the rental agreement or potential breaches of the agreement, except where these provide opportunities for continuous improvement and reflection on policy and procedure by the CHO</w:t>
      </w:r>
      <w:r w:rsidR="00B36021">
        <w:t>.</w:t>
      </w:r>
    </w:p>
    <w:p w14:paraId="73D56D1B" w14:textId="77777777" w:rsidR="00FA523A" w:rsidRPr="00EB303D" w:rsidRDefault="00FA523A" w:rsidP="009A7E9C">
      <w:pPr>
        <w:spacing w:after="60"/>
      </w:pPr>
      <w:r w:rsidRPr="00EB303D">
        <w:t>Renter Voice in Community Housing means that:</w:t>
      </w:r>
    </w:p>
    <w:p w14:paraId="5DC79B92" w14:textId="77777777" w:rsidR="00FA523A" w:rsidRPr="009A7E9C" w:rsidRDefault="00FA523A" w:rsidP="00B84B68">
      <w:pPr>
        <w:pStyle w:val="ListParagraph"/>
        <w:numPr>
          <w:ilvl w:val="0"/>
          <w:numId w:val="12"/>
        </w:numPr>
        <w:spacing w:line="254" w:lineRule="auto"/>
        <w:ind w:left="714" w:hanging="357"/>
        <w:contextualSpacing w:val="0"/>
        <w:rPr>
          <w:sz w:val="22"/>
          <w:szCs w:val="22"/>
        </w:rPr>
      </w:pPr>
      <w:r w:rsidRPr="009A7E9C">
        <w:rPr>
          <w:sz w:val="22"/>
          <w:szCs w:val="22"/>
        </w:rPr>
        <w:t xml:space="preserve">Renters feel confident and safe in providing their views, feedback and lived experiences on all aspects of their housing, at any time, including – but not only – when these are asked for by the </w:t>
      </w:r>
      <w:proofErr w:type="gramStart"/>
      <w:r w:rsidRPr="009A7E9C">
        <w:rPr>
          <w:sz w:val="22"/>
          <w:szCs w:val="22"/>
        </w:rPr>
        <w:t>CHO</w:t>
      </w:r>
      <w:proofErr w:type="gramEnd"/>
    </w:p>
    <w:p w14:paraId="4DA80622" w14:textId="77777777" w:rsidR="00FA523A" w:rsidRPr="009A7E9C" w:rsidRDefault="00FA523A" w:rsidP="00B84B68">
      <w:pPr>
        <w:pStyle w:val="ListParagraph"/>
        <w:numPr>
          <w:ilvl w:val="0"/>
          <w:numId w:val="12"/>
        </w:numPr>
        <w:spacing w:line="254" w:lineRule="auto"/>
        <w:ind w:left="714" w:hanging="357"/>
        <w:contextualSpacing w:val="0"/>
        <w:rPr>
          <w:sz w:val="22"/>
          <w:szCs w:val="22"/>
        </w:rPr>
      </w:pPr>
      <w:r w:rsidRPr="009A7E9C">
        <w:rPr>
          <w:sz w:val="22"/>
          <w:szCs w:val="22"/>
        </w:rPr>
        <w:t>Renters are advised up front why their views are sought, and are valued, but also why they might not always be acted on</w:t>
      </w:r>
    </w:p>
    <w:p w14:paraId="420014E0" w14:textId="77777777" w:rsidR="00FA523A" w:rsidRPr="009A7E9C" w:rsidRDefault="00FA523A" w:rsidP="00B84B68">
      <w:pPr>
        <w:pStyle w:val="ListParagraph"/>
        <w:numPr>
          <w:ilvl w:val="0"/>
          <w:numId w:val="12"/>
        </w:numPr>
        <w:spacing w:line="254" w:lineRule="auto"/>
        <w:ind w:left="714" w:hanging="357"/>
        <w:contextualSpacing w:val="0"/>
        <w:rPr>
          <w:sz w:val="22"/>
          <w:szCs w:val="22"/>
        </w:rPr>
      </w:pPr>
      <w:r w:rsidRPr="009A7E9C">
        <w:rPr>
          <w:sz w:val="22"/>
          <w:szCs w:val="22"/>
        </w:rPr>
        <w:t xml:space="preserve">Their views are heard and reflected on by the CHO in considering how to deliver and improve </w:t>
      </w:r>
      <w:proofErr w:type="gramStart"/>
      <w:r w:rsidRPr="009A7E9C">
        <w:rPr>
          <w:sz w:val="22"/>
          <w:szCs w:val="22"/>
        </w:rPr>
        <w:t>housing</w:t>
      </w:r>
      <w:proofErr w:type="gramEnd"/>
    </w:p>
    <w:p w14:paraId="182DBD01" w14:textId="77777777" w:rsidR="00FA523A" w:rsidRPr="009A7E9C" w:rsidRDefault="00FA523A" w:rsidP="00B84B68">
      <w:pPr>
        <w:pStyle w:val="ListParagraph"/>
        <w:numPr>
          <w:ilvl w:val="0"/>
          <w:numId w:val="12"/>
        </w:numPr>
        <w:spacing w:line="254" w:lineRule="auto"/>
        <w:ind w:left="714" w:hanging="357"/>
        <w:contextualSpacing w:val="0"/>
        <w:rPr>
          <w:sz w:val="22"/>
          <w:szCs w:val="22"/>
        </w:rPr>
      </w:pPr>
      <w:r w:rsidRPr="009A7E9C">
        <w:rPr>
          <w:sz w:val="22"/>
          <w:szCs w:val="22"/>
        </w:rPr>
        <w:t xml:space="preserve">Their views are acted on as much as possible, and consistent with the legal and financial obligations of the CHO, in planning, designing, and delivering housing </w:t>
      </w:r>
      <w:proofErr w:type="gramStart"/>
      <w:r w:rsidRPr="009A7E9C">
        <w:rPr>
          <w:sz w:val="22"/>
          <w:szCs w:val="22"/>
        </w:rPr>
        <w:t>services</w:t>
      </w:r>
      <w:proofErr w:type="gramEnd"/>
    </w:p>
    <w:p w14:paraId="2DB88ADC" w14:textId="77777777" w:rsidR="00FA523A" w:rsidRDefault="00FA523A" w:rsidP="00AE1C7B">
      <w:pPr>
        <w:pStyle w:val="ListParagraph"/>
        <w:numPr>
          <w:ilvl w:val="0"/>
          <w:numId w:val="12"/>
        </w:numPr>
        <w:spacing w:after="360" w:line="254" w:lineRule="auto"/>
        <w:ind w:left="714" w:hanging="357"/>
        <w:contextualSpacing w:val="0"/>
        <w:rPr>
          <w:sz w:val="22"/>
          <w:szCs w:val="22"/>
        </w:rPr>
      </w:pPr>
      <w:r w:rsidRPr="009A7E9C">
        <w:rPr>
          <w:sz w:val="22"/>
          <w:szCs w:val="22"/>
        </w:rPr>
        <w:t>CHO is accountable to, and reports back to, renters on how their views and feedback have been considered, acted on and have been used to influence changes to housing services; and where their views have not been acted on, the reasons are provided to them in a timely way.</w:t>
      </w:r>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BD5AB7" w14:paraId="12A36B6D" w14:textId="77777777" w:rsidTr="00BD5AB7">
        <w:tc>
          <w:tcPr>
            <w:tcW w:w="6946" w:type="dxa"/>
          </w:tcPr>
          <w:p w14:paraId="425D5C1C" w14:textId="7943CE0D" w:rsidR="00BD5AB7" w:rsidRPr="00AE1C7B" w:rsidRDefault="00720391" w:rsidP="00AE1C7B">
            <w:pPr>
              <w:pStyle w:val="CHIAVicStyle"/>
              <w:ind w:right="167"/>
            </w:pPr>
            <w:r w:rsidRPr="00AE1C7B">
              <w:rPr>
                <w:color w:val="auto"/>
              </w:rPr>
              <w:t xml:space="preserve">From a </w:t>
            </w:r>
            <w:r w:rsidR="000C76D8" w:rsidRPr="00AE1C7B">
              <w:rPr>
                <w:color w:val="auto"/>
              </w:rPr>
              <w:t>c</w:t>
            </w:r>
            <w:r w:rsidR="000C76D8" w:rsidRPr="00AE1C7B">
              <w:rPr>
                <w:color w:val="auto"/>
              </w:rPr>
              <w:t>ommunity housing renter consulted as part of Community Housing Tenant Consultation project</w:t>
            </w:r>
            <w:r w:rsidR="00BD5AB7" w:rsidRPr="00AE1C7B">
              <w:rPr>
                <w:color w:val="auto"/>
              </w:rPr>
              <w:t>:</w:t>
            </w:r>
          </w:p>
        </w:tc>
      </w:tr>
      <w:tr w:rsidR="00BD5AB7" w14:paraId="62CF8099" w14:textId="77777777" w:rsidTr="00BD5AB7">
        <w:tc>
          <w:tcPr>
            <w:tcW w:w="6946" w:type="dxa"/>
          </w:tcPr>
          <w:p w14:paraId="225CF27E" w14:textId="0303924E" w:rsidR="00BD5AB7" w:rsidRPr="00AE1C7B" w:rsidRDefault="00BD5AB7" w:rsidP="00AE1C7B">
            <w:pPr>
              <w:pStyle w:val="CHIAVicStyle"/>
              <w:ind w:right="167"/>
              <w:rPr>
                <w:i/>
                <w:iCs/>
              </w:rPr>
            </w:pPr>
            <w:r w:rsidRPr="00AE1C7B">
              <w:rPr>
                <w:i/>
                <w:iCs/>
                <w:color w:val="25B29C" w:themeColor="accent3"/>
              </w:rPr>
              <w:t>“My provider communicates well and makes changes and service availability known promptly”</w:t>
            </w:r>
            <w:r w:rsidRPr="00AE1C7B">
              <w:rPr>
                <w:rStyle w:val="FootnoteReference"/>
                <w:rFonts w:eastAsiaTheme="majorEastAsia" w:cstheme="minorHAnsi"/>
                <w:i/>
                <w:iCs/>
                <w:color w:val="25B29C" w:themeColor="accent3"/>
                <w:sz w:val="22"/>
                <w:szCs w:val="22"/>
              </w:rPr>
              <w:t xml:space="preserve"> </w:t>
            </w:r>
            <w:r w:rsidRPr="00AE1C7B">
              <w:rPr>
                <w:rStyle w:val="FootnoteReference"/>
                <w:rFonts w:eastAsiaTheme="majorEastAsia" w:cstheme="minorHAnsi"/>
                <w:i/>
                <w:iCs/>
                <w:color w:val="25B29C" w:themeColor="accent3"/>
                <w:sz w:val="22"/>
                <w:szCs w:val="22"/>
              </w:rPr>
              <w:footnoteReference w:id="2"/>
            </w:r>
            <w:r w:rsidRPr="00AE1C7B">
              <w:rPr>
                <w:i/>
                <w:iCs/>
                <w:color w:val="25B29C" w:themeColor="accent3"/>
              </w:rPr>
              <w:t xml:space="preserve"> </w:t>
            </w:r>
          </w:p>
        </w:tc>
      </w:tr>
    </w:tbl>
    <w:p w14:paraId="7B46B94F" w14:textId="77777777" w:rsidR="00BD5AB7" w:rsidRPr="00BD5AB7" w:rsidRDefault="00BD5AB7" w:rsidP="00BD5AB7"/>
    <w:p w14:paraId="36AF1FEE" w14:textId="4975060B" w:rsidR="00E611BE" w:rsidRDefault="00E611BE" w:rsidP="00E611BE">
      <w:pPr>
        <w:pStyle w:val="Heading1"/>
        <w:numPr>
          <w:ilvl w:val="0"/>
          <w:numId w:val="0"/>
        </w:numPr>
      </w:pPr>
      <w:bookmarkStart w:id="12" w:name="_Toc138325121"/>
      <w:bookmarkStart w:id="13" w:name="_Toc138325342"/>
      <w:r>
        <w:lastRenderedPageBreak/>
        <w:t>PLANNING FOR THE IMPLEMENTATION OF RENTER VOICE</w:t>
      </w:r>
      <w:bookmarkEnd w:id="12"/>
      <w:bookmarkEnd w:id="13"/>
    </w:p>
    <w:p w14:paraId="2B8BBD10" w14:textId="538EF65C" w:rsidR="00E611BE" w:rsidRDefault="00E611BE" w:rsidP="00B75D0E">
      <w:pPr>
        <w:pStyle w:val="Heading2"/>
        <w:framePr w:w="10117" w:wrap="around"/>
        <w:numPr>
          <w:ilvl w:val="0"/>
          <w:numId w:val="0"/>
        </w:numPr>
        <w:ind w:left="113"/>
      </w:pPr>
      <w:bookmarkStart w:id="14" w:name="_Toc138325122"/>
      <w:bookmarkStart w:id="15" w:name="_Toc138325343"/>
      <w:r>
        <w:t xml:space="preserve">Reviewing </w:t>
      </w:r>
      <w:r w:rsidR="00B75D0E">
        <w:t>future vision and current state</w:t>
      </w:r>
      <w:bookmarkEnd w:id="14"/>
      <w:bookmarkEnd w:id="15"/>
    </w:p>
    <w:p w14:paraId="6EFC8B95" w14:textId="507437E1" w:rsidR="003E5A29" w:rsidRPr="003E5A29" w:rsidRDefault="003E5A29" w:rsidP="006C6BE1">
      <w:pPr>
        <w:spacing w:before="480" w:after="60"/>
      </w:pPr>
      <w:r w:rsidRPr="003E5A29">
        <w:t>An analysis and review of the CHO’s current approach to Renter Voice (if any) is an important start to understanding the steps required to reach the desired future Renter Voice model. This process will enable a CHO to determine where and how much change is required and will include the following:</w:t>
      </w:r>
    </w:p>
    <w:p w14:paraId="6983D3B4" w14:textId="7CB16B82" w:rsidR="003E5A29" w:rsidRPr="003E5A29" w:rsidRDefault="003E5A29" w:rsidP="00B84B68">
      <w:pPr>
        <w:pStyle w:val="ListParagraph"/>
        <w:numPr>
          <w:ilvl w:val="0"/>
          <w:numId w:val="14"/>
        </w:numPr>
        <w:spacing w:line="254" w:lineRule="auto"/>
        <w:ind w:left="714" w:hanging="357"/>
        <w:contextualSpacing w:val="0"/>
        <w:rPr>
          <w:sz w:val="22"/>
          <w:szCs w:val="22"/>
        </w:rPr>
      </w:pPr>
      <w:r w:rsidRPr="003E5A29">
        <w:rPr>
          <w:sz w:val="22"/>
          <w:szCs w:val="22"/>
        </w:rPr>
        <w:t xml:space="preserve">Review current policies, procedures, </w:t>
      </w:r>
      <w:proofErr w:type="gramStart"/>
      <w:r w:rsidRPr="003E5A29">
        <w:rPr>
          <w:sz w:val="22"/>
          <w:szCs w:val="22"/>
        </w:rPr>
        <w:t>practices</w:t>
      </w:r>
      <w:proofErr w:type="gramEnd"/>
      <w:r w:rsidRPr="003E5A29">
        <w:rPr>
          <w:sz w:val="22"/>
          <w:szCs w:val="22"/>
        </w:rPr>
        <w:t xml:space="preserve"> and skills – undertake a critical analysis of current practice.  How well does it support the proposed model of renter voice?</w:t>
      </w:r>
    </w:p>
    <w:p w14:paraId="015D94E9" w14:textId="77777777" w:rsidR="003E5A29" w:rsidRPr="003E5A29" w:rsidRDefault="003E5A29" w:rsidP="00B84B68">
      <w:pPr>
        <w:pStyle w:val="ListParagraph"/>
        <w:numPr>
          <w:ilvl w:val="0"/>
          <w:numId w:val="14"/>
        </w:numPr>
        <w:spacing w:line="254" w:lineRule="auto"/>
        <w:ind w:left="714" w:hanging="357"/>
        <w:contextualSpacing w:val="0"/>
        <w:rPr>
          <w:sz w:val="22"/>
          <w:szCs w:val="22"/>
        </w:rPr>
      </w:pPr>
      <w:r w:rsidRPr="003E5A29">
        <w:rPr>
          <w:sz w:val="22"/>
          <w:szCs w:val="22"/>
        </w:rPr>
        <w:t xml:space="preserve">Ensure renters have sufficient trust that the CHO is committed to meaningful renter engagement.  </w:t>
      </w:r>
    </w:p>
    <w:p w14:paraId="7E264D10" w14:textId="4EDE8CEE" w:rsidR="003E5A29" w:rsidRPr="003E5A29" w:rsidRDefault="003E5A29" w:rsidP="00B84B68">
      <w:pPr>
        <w:pStyle w:val="ListParagraph"/>
        <w:numPr>
          <w:ilvl w:val="0"/>
          <w:numId w:val="14"/>
        </w:numPr>
        <w:spacing w:line="254" w:lineRule="auto"/>
        <w:ind w:left="714" w:hanging="357"/>
        <w:contextualSpacing w:val="0"/>
        <w:rPr>
          <w:sz w:val="22"/>
          <w:szCs w:val="22"/>
        </w:rPr>
      </w:pPr>
      <w:r w:rsidRPr="003E5A29">
        <w:rPr>
          <w:sz w:val="22"/>
          <w:szCs w:val="22"/>
        </w:rPr>
        <w:t xml:space="preserve">Identify what needs to change to enable CHO to be ready to implement its model. Policies and practice that the CHO can consider under this step </w:t>
      </w:r>
      <w:proofErr w:type="gramStart"/>
      <w:r w:rsidRPr="003E5A29">
        <w:rPr>
          <w:sz w:val="22"/>
          <w:szCs w:val="22"/>
        </w:rPr>
        <w:t>include:</w:t>
      </w:r>
      <w:proofErr w:type="gramEnd"/>
      <w:r w:rsidRPr="003E5A29">
        <w:rPr>
          <w:sz w:val="22"/>
          <w:szCs w:val="22"/>
        </w:rPr>
        <w:t xml:space="preserve"> communication; commitment inviting renter views; managing expectations; embedding the culture; and continuous improvement. This Toolkit provides guidelines and tools for CHOs to use in these areas</w:t>
      </w:r>
      <w:r w:rsidR="00BF6203">
        <w:rPr>
          <w:sz w:val="22"/>
          <w:szCs w:val="22"/>
        </w:rPr>
        <w:t>.</w:t>
      </w:r>
    </w:p>
    <w:p w14:paraId="1E675547" w14:textId="63CDA39C" w:rsidR="003E5A29" w:rsidRPr="003E5A29" w:rsidRDefault="003E5A29" w:rsidP="00B84B68">
      <w:pPr>
        <w:pStyle w:val="ListParagraph"/>
        <w:numPr>
          <w:ilvl w:val="0"/>
          <w:numId w:val="14"/>
        </w:numPr>
        <w:spacing w:line="254" w:lineRule="auto"/>
        <w:ind w:left="714" w:hanging="357"/>
        <w:contextualSpacing w:val="0"/>
        <w:rPr>
          <w:sz w:val="22"/>
          <w:szCs w:val="22"/>
        </w:rPr>
      </w:pPr>
      <w:r w:rsidRPr="003E5A29">
        <w:rPr>
          <w:sz w:val="22"/>
          <w:szCs w:val="22"/>
        </w:rPr>
        <w:t xml:space="preserve">Establish a timeline and workplan for introducing the necessary changes. This may take months, or even longer, depending on the extent of change needed to systems, </w:t>
      </w:r>
      <w:proofErr w:type="gramStart"/>
      <w:r w:rsidRPr="003E5A29">
        <w:rPr>
          <w:sz w:val="22"/>
          <w:szCs w:val="22"/>
        </w:rPr>
        <w:t>skills</w:t>
      </w:r>
      <w:proofErr w:type="gramEnd"/>
      <w:r w:rsidRPr="003E5A29">
        <w:rPr>
          <w:sz w:val="22"/>
          <w:szCs w:val="22"/>
        </w:rPr>
        <w:t xml:space="preserve"> and policies</w:t>
      </w:r>
      <w:r w:rsidR="00BF6203">
        <w:rPr>
          <w:sz w:val="22"/>
          <w:szCs w:val="22"/>
        </w:rPr>
        <w:t>.</w:t>
      </w:r>
    </w:p>
    <w:p w14:paraId="7D3F4A8C" w14:textId="03678224" w:rsidR="003E5A29" w:rsidRPr="003E5A29" w:rsidRDefault="003E5A29" w:rsidP="00B84B68">
      <w:pPr>
        <w:pStyle w:val="ListParagraph"/>
        <w:numPr>
          <w:ilvl w:val="0"/>
          <w:numId w:val="14"/>
        </w:numPr>
        <w:spacing w:line="254" w:lineRule="auto"/>
        <w:ind w:left="714" w:hanging="357"/>
        <w:contextualSpacing w:val="0"/>
        <w:rPr>
          <w:sz w:val="22"/>
          <w:szCs w:val="22"/>
        </w:rPr>
      </w:pPr>
      <w:r w:rsidRPr="003E5A29">
        <w:rPr>
          <w:sz w:val="22"/>
          <w:szCs w:val="22"/>
        </w:rPr>
        <w:t xml:space="preserve">Include in this workplan promotional mechanisms so you can start to create interest in the program – separate from the above guides for communicating with renters, developing a marketing campaign to generate interest, and increase renter trust that CHO wants to include them in decisions, will be an </w:t>
      </w:r>
      <w:r w:rsidR="00211F9F">
        <w:rPr>
          <w:sz w:val="22"/>
          <w:szCs w:val="22"/>
        </w:rPr>
        <w:t>active</w:t>
      </w:r>
      <w:r w:rsidR="00211F9F" w:rsidRPr="003E5A29">
        <w:rPr>
          <w:sz w:val="22"/>
          <w:szCs w:val="22"/>
        </w:rPr>
        <w:t xml:space="preserve"> </w:t>
      </w:r>
      <w:r w:rsidRPr="003E5A29">
        <w:rPr>
          <w:sz w:val="22"/>
          <w:szCs w:val="22"/>
        </w:rPr>
        <w:t>learning opportunity</w:t>
      </w:r>
      <w:r w:rsidR="0090665E">
        <w:rPr>
          <w:sz w:val="22"/>
          <w:szCs w:val="22"/>
        </w:rPr>
        <w:t>.</w:t>
      </w:r>
    </w:p>
    <w:p w14:paraId="001BE130" w14:textId="77777777" w:rsidR="003E5A29" w:rsidRPr="003E5A29" w:rsidRDefault="003E5A29" w:rsidP="00B84B68">
      <w:pPr>
        <w:pStyle w:val="ListParagraph"/>
        <w:numPr>
          <w:ilvl w:val="0"/>
          <w:numId w:val="14"/>
        </w:numPr>
        <w:spacing w:after="180" w:line="254" w:lineRule="auto"/>
        <w:ind w:left="714" w:hanging="357"/>
        <w:contextualSpacing w:val="0"/>
        <w:rPr>
          <w:sz w:val="22"/>
          <w:szCs w:val="22"/>
        </w:rPr>
      </w:pPr>
      <w:r w:rsidRPr="003E5A29">
        <w:rPr>
          <w:sz w:val="22"/>
          <w:szCs w:val="22"/>
        </w:rPr>
        <w:t>Celebrate the organisation’s commitment to renter voice with a launch.</w:t>
      </w:r>
    </w:p>
    <w:p w14:paraId="6E006E2A" w14:textId="4E059AF9" w:rsidR="003E5A29" w:rsidRPr="003E5A29" w:rsidRDefault="003E5A29" w:rsidP="003E5A29">
      <w:r w:rsidRPr="003E5A29">
        <w:t>The CHO Board and senior management should work through a strategic workshop process to determine the features of Renter Voice that are seen as a goal to aim for in the future. See Section 4.2 below for a comparison of various tools CHOs might consider.</w:t>
      </w:r>
    </w:p>
    <w:p w14:paraId="218F2A3C" w14:textId="7434CD6F" w:rsidR="003E5A29" w:rsidRPr="003E5A29" w:rsidRDefault="00B738CF" w:rsidP="003E5A29">
      <w:r>
        <w:rPr>
          <w:noProof/>
        </w:rPr>
        <w:drawing>
          <wp:anchor distT="0" distB="0" distL="114300" distR="114300" simplePos="0" relativeHeight="251658242" behindDoc="1" locked="0" layoutInCell="1" allowOverlap="1" wp14:anchorId="78EF6CAC" wp14:editId="4F0C5445">
            <wp:simplePos x="0" y="0"/>
            <wp:positionH relativeFrom="margin">
              <wp:posOffset>1387475</wp:posOffset>
            </wp:positionH>
            <wp:positionV relativeFrom="paragraph">
              <wp:posOffset>441325</wp:posOffset>
            </wp:positionV>
            <wp:extent cx="3543300" cy="3134360"/>
            <wp:effectExtent l="0" t="0" r="0" b="0"/>
            <wp:wrapTight wrapText="bothSides">
              <wp:wrapPolygon edited="0">
                <wp:start x="6387" y="263"/>
                <wp:lineTo x="3600" y="525"/>
                <wp:lineTo x="3716" y="1313"/>
                <wp:lineTo x="10800" y="2626"/>
                <wp:lineTo x="3019" y="3151"/>
                <wp:lineTo x="2323" y="3282"/>
                <wp:lineTo x="2439" y="4726"/>
                <wp:lineTo x="813" y="4726"/>
                <wp:lineTo x="232" y="5251"/>
                <wp:lineTo x="232" y="11028"/>
                <wp:lineTo x="2206" y="13128"/>
                <wp:lineTo x="813" y="13653"/>
                <wp:lineTo x="232" y="14310"/>
                <wp:lineTo x="232" y="19429"/>
                <wp:lineTo x="581" y="20742"/>
                <wp:lineTo x="20671" y="20742"/>
                <wp:lineTo x="21019" y="19429"/>
                <wp:lineTo x="21135" y="14310"/>
                <wp:lineTo x="20439" y="13653"/>
                <wp:lineTo x="18929" y="13128"/>
                <wp:lineTo x="21019" y="11028"/>
                <wp:lineTo x="21135" y="5382"/>
                <wp:lineTo x="20439" y="4726"/>
                <wp:lineTo x="18813" y="4726"/>
                <wp:lineTo x="19045" y="3413"/>
                <wp:lineTo x="17884" y="3019"/>
                <wp:lineTo x="10800" y="2626"/>
                <wp:lineTo x="17535" y="1313"/>
                <wp:lineTo x="17768" y="525"/>
                <wp:lineTo x="14516" y="263"/>
                <wp:lineTo x="6387" y="263"/>
              </wp:wrapPolygon>
            </wp:wrapTight>
            <wp:docPr id="1067001560" name="Picture 106700156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01560" name="Picture 1067001560" descr="A screenshot of a computer&#10;&#10;Description automatically generated with low confidence"/>
                    <pic:cNvPicPr/>
                  </pic:nvPicPr>
                  <pic:blipFill rotWithShape="1">
                    <a:blip r:embed="rId20" cstate="print">
                      <a:extLst>
                        <a:ext uri="{28A0092B-C50C-407E-A947-70E740481C1C}">
                          <a14:useLocalDpi xmlns:a14="http://schemas.microsoft.com/office/drawing/2010/main" val="0"/>
                        </a:ext>
                      </a:extLst>
                    </a:blip>
                    <a:srcRect l="9852" t="5645" r="9026" b="8610"/>
                    <a:stretch/>
                  </pic:blipFill>
                  <pic:spPr bwMode="auto">
                    <a:xfrm>
                      <a:off x="0" y="0"/>
                      <a:ext cx="3543300" cy="313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5A29" w:rsidRPr="003E5A29">
        <w:t xml:space="preserve">The key questions in the </w:t>
      </w:r>
      <w:r w:rsidR="003E5A29" w:rsidRPr="00904E9C">
        <w:rPr>
          <w:b/>
          <w:bCs/>
          <w:i/>
          <w:iCs/>
        </w:rPr>
        <w:t>infographic</w:t>
      </w:r>
      <w:r w:rsidR="003E5A29" w:rsidRPr="003E5A29">
        <w:t xml:space="preserve"> below will help guide CHOs in developing their future vision and how to determine the most suitable tools to use in their model.</w:t>
      </w:r>
    </w:p>
    <w:p w14:paraId="1BF534EF" w14:textId="0F20B10C" w:rsidR="00B75D0E" w:rsidRDefault="00B75D0E" w:rsidP="00B75D0E">
      <w:pPr>
        <w:pStyle w:val="Spacer"/>
      </w:pPr>
    </w:p>
    <w:p w14:paraId="479FDB46" w14:textId="2F53E026" w:rsidR="0062463B" w:rsidRDefault="0062463B" w:rsidP="006828CE">
      <w:pPr>
        <w:jc w:val="center"/>
      </w:pPr>
    </w:p>
    <w:p w14:paraId="2B4A5434" w14:textId="77777777" w:rsidR="00B738CF" w:rsidRDefault="00B738CF" w:rsidP="006828CE">
      <w:pPr>
        <w:jc w:val="center"/>
      </w:pPr>
    </w:p>
    <w:p w14:paraId="075E2DC7" w14:textId="77777777" w:rsidR="00B738CF" w:rsidRDefault="00B738CF" w:rsidP="006828CE">
      <w:pPr>
        <w:jc w:val="center"/>
      </w:pPr>
    </w:p>
    <w:p w14:paraId="2E7646DE" w14:textId="77777777" w:rsidR="00B738CF" w:rsidRDefault="00B738CF" w:rsidP="006828CE">
      <w:pPr>
        <w:jc w:val="center"/>
      </w:pPr>
    </w:p>
    <w:p w14:paraId="5672B086" w14:textId="70671EB5" w:rsidR="00B738CF" w:rsidRDefault="00B738CF" w:rsidP="006828CE">
      <w:pPr>
        <w:jc w:val="center"/>
      </w:pPr>
    </w:p>
    <w:p w14:paraId="39BA1433" w14:textId="041638B0" w:rsidR="00B738CF" w:rsidRDefault="00B738CF" w:rsidP="006828CE">
      <w:pPr>
        <w:jc w:val="center"/>
      </w:pPr>
    </w:p>
    <w:p w14:paraId="19FF1A44" w14:textId="3EE20C1D" w:rsidR="00B738CF" w:rsidRDefault="00B738CF" w:rsidP="006828CE">
      <w:pPr>
        <w:jc w:val="center"/>
      </w:pPr>
    </w:p>
    <w:p w14:paraId="7F66411C" w14:textId="5A887A13" w:rsidR="00B738CF" w:rsidRDefault="00B738CF" w:rsidP="006828CE">
      <w:pPr>
        <w:jc w:val="center"/>
      </w:pPr>
    </w:p>
    <w:p w14:paraId="13C215C8" w14:textId="180434D6" w:rsidR="006C6BE1" w:rsidRDefault="006C6BE1" w:rsidP="00B738CF"/>
    <w:p w14:paraId="47D57953" w14:textId="5433C266" w:rsidR="006C6BE1" w:rsidRDefault="006C6BE1" w:rsidP="0090722A">
      <w:pPr>
        <w:pStyle w:val="Heading2"/>
        <w:framePr w:w="10225" w:wrap="around" w:y="2"/>
        <w:numPr>
          <w:ilvl w:val="0"/>
          <w:numId w:val="0"/>
        </w:numPr>
        <w:ind w:left="113"/>
      </w:pPr>
      <w:bookmarkStart w:id="16" w:name="_Toc138325123"/>
      <w:bookmarkStart w:id="17" w:name="_Toc138325344"/>
      <w:r>
        <w:lastRenderedPageBreak/>
        <w:t>Renter voice models in action</w:t>
      </w:r>
      <w:bookmarkEnd w:id="16"/>
      <w:bookmarkEnd w:id="17"/>
    </w:p>
    <w:p w14:paraId="7289117E" w14:textId="4478CB21" w:rsidR="0090722A" w:rsidRPr="0090722A" w:rsidRDefault="0090722A" w:rsidP="0090722A">
      <w:pPr>
        <w:spacing w:before="360"/>
      </w:pPr>
      <w:r w:rsidRPr="0090722A">
        <w:t xml:space="preserve">There are a range of models that CHOs currently use to seek and receive feedback from their renters. At one end of the spectrum is a minimalist approach, for example, holding regular renter satisfaction surveys; progressing through models where renters participate in advisory committees, are members of CHO boards, through to the cooperative models where renters are very involved in the running of the CHO.  </w:t>
      </w:r>
    </w:p>
    <w:p w14:paraId="0F70F31B" w14:textId="77777777" w:rsidR="0090722A" w:rsidRPr="0090722A" w:rsidRDefault="0090722A" w:rsidP="0090722A">
      <w:pPr>
        <w:spacing w:after="60"/>
      </w:pPr>
      <w:r w:rsidRPr="0090722A">
        <w:t>Different renter voice models can offer various levels of involvement. Depending on the model, renters might:</w:t>
      </w:r>
    </w:p>
    <w:p w14:paraId="7B2B0EAC"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Provide feedback and complaints, receive communication about decisions made by </w:t>
      </w:r>
      <w:proofErr w:type="gramStart"/>
      <w:r w:rsidRPr="0090722A">
        <w:rPr>
          <w:sz w:val="22"/>
          <w:szCs w:val="22"/>
        </w:rPr>
        <w:t>CHO</w:t>
      </w:r>
      <w:proofErr w:type="gramEnd"/>
    </w:p>
    <w:p w14:paraId="3DDEE1B5"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Provide input and participate in discussions about options, receive communication about decisions made by </w:t>
      </w:r>
      <w:proofErr w:type="gramStart"/>
      <w:r w:rsidRPr="0090722A">
        <w:rPr>
          <w:sz w:val="22"/>
          <w:szCs w:val="22"/>
        </w:rPr>
        <w:t>CHO</w:t>
      </w:r>
      <w:proofErr w:type="gramEnd"/>
    </w:p>
    <w:p w14:paraId="2A85B519"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Undertake deliberations about an issue, participate in discussions and decision-making about operational </w:t>
      </w:r>
      <w:proofErr w:type="gramStart"/>
      <w:r w:rsidRPr="0090722A">
        <w:rPr>
          <w:sz w:val="22"/>
          <w:szCs w:val="22"/>
        </w:rPr>
        <w:t>issues</w:t>
      </w:r>
      <w:proofErr w:type="gramEnd"/>
      <w:r w:rsidRPr="0090722A">
        <w:rPr>
          <w:sz w:val="22"/>
          <w:szCs w:val="22"/>
        </w:rPr>
        <w:t xml:space="preserve"> </w:t>
      </w:r>
    </w:p>
    <w:p w14:paraId="6681397A"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Participate in discussions and decision-making about operational and strategic issues, including sharing responsibility for decisions and feeding back to the renter </w:t>
      </w:r>
      <w:proofErr w:type="gramStart"/>
      <w:r w:rsidRPr="0090722A">
        <w:rPr>
          <w:sz w:val="22"/>
          <w:szCs w:val="22"/>
        </w:rPr>
        <w:t>community</w:t>
      </w:r>
      <w:proofErr w:type="gramEnd"/>
    </w:p>
    <w:p w14:paraId="0686DC68"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Participate in discussions and decision-making as a self-directed </w:t>
      </w:r>
      <w:proofErr w:type="gramStart"/>
      <w:r w:rsidRPr="0090722A">
        <w:rPr>
          <w:sz w:val="22"/>
          <w:szCs w:val="22"/>
        </w:rPr>
        <w:t>group</w:t>
      </w:r>
      <w:proofErr w:type="gramEnd"/>
    </w:p>
    <w:p w14:paraId="7EC24883"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Participate as a voting or non-voting member of the board or formal board </w:t>
      </w:r>
      <w:proofErr w:type="gramStart"/>
      <w:r w:rsidRPr="0090722A">
        <w:rPr>
          <w:sz w:val="22"/>
          <w:szCs w:val="22"/>
        </w:rPr>
        <w:t>committee</w:t>
      </w:r>
      <w:proofErr w:type="gramEnd"/>
    </w:p>
    <w:p w14:paraId="7E64B568" w14:textId="77777777" w:rsidR="0090722A" w:rsidRPr="0090722A" w:rsidRDefault="0090722A" w:rsidP="00B84B68">
      <w:pPr>
        <w:pStyle w:val="ListParagraph"/>
        <w:numPr>
          <w:ilvl w:val="0"/>
          <w:numId w:val="15"/>
        </w:numPr>
        <w:spacing w:line="254" w:lineRule="auto"/>
        <w:ind w:left="714" w:hanging="357"/>
        <w:contextualSpacing w:val="0"/>
        <w:rPr>
          <w:sz w:val="22"/>
          <w:szCs w:val="22"/>
        </w:rPr>
      </w:pPr>
      <w:r w:rsidRPr="0090722A">
        <w:rPr>
          <w:sz w:val="22"/>
          <w:szCs w:val="22"/>
        </w:rPr>
        <w:t xml:space="preserve">Operate as the owners and managers in a cooperative model, where all decisions are taken by members who are </w:t>
      </w:r>
      <w:proofErr w:type="gramStart"/>
      <w:r w:rsidRPr="0090722A">
        <w:rPr>
          <w:sz w:val="22"/>
          <w:szCs w:val="22"/>
        </w:rPr>
        <w:t>renters</w:t>
      </w:r>
      <w:proofErr w:type="gramEnd"/>
    </w:p>
    <w:p w14:paraId="789065AB" w14:textId="77777777" w:rsidR="0090722A" w:rsidRPr="0090722A" w:rsidRDefault="0090722A" w:rsidP="00B84B68">
      <w:pPr>
        <w:pStyle w:val="ListParagraph"/>
        <w:numPr>
          <w:ilvl w:val="0"/>
          <w:numId w:val="15"/>
        </w:numPr>
        <w:spacing w:after="180" w:line="254" w:lineRule="auto"/>
        <w:ind w:left="714" w:hanging="357"/>
        <w:contextualSpacing w:val="0"/>
        <w:rPr>
          <w:sz w:val="22"/>
          <w:szCs w:val="22"/>
        </w:rPr>
      </w:pPr>
      <w:r w:rsidRPr="0090722A">
        <w:rPr>
          <w:sz w:val="22"/>
          <w:szCs w:val="22"/>
        </w:rPr>
        <w:t>Advocate on behalf of renters on specific local matters, through to policy reforms or systemic change impacting all renters.</w:t>
      </w:r>
    </w:p>
    <w:p w14:paraId="4F50D740" w14:textId="77777777" w:rsidR="0090722A" w:rsidRPr="0090722A" w:rsidRDefault="0090722A" w:rsidP="0090722A">
      <w:pPr>
        <w:spacing w:after="60"/>
      </w:pPr>
      <w:r w:rsidRPr="0090722A">
        <w:t>Renter Voice can be instituted at various organisational and geographic or network levels:</w:t>
      </w:r>
    </w:p>
    <w:p w14:paraId="6B5E8006" w14:textId="7777777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Individual unit or tenancy</w:t>
      </w:r>
    </w:p>
    <w:p w14:paraId="236254DA" w14:textId="7777777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Apartment building</w:t>
      </w:r>
    </w:p>
    <w:p w14:paraId="0E5DED9D" w14:textId="7777777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Group of buildings in a community housing development</w:t>
      </w:r>
    </w:p>
    <w:p w14:paraId="44715F46" w14:textId="54613D6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 xml:space="preserve">Across </w:t>
      </w:r>
      <w:r w:rsidR="0083504C">
        <w:rPr>
          <w:sz w:val="22"/>
          <w:szCs w:val="22"/>
        </w:rPr>
        <w:t xml:space="preserve">a </w:t>
      </w:r>
      <w:r w:rsidRPr="0090722A">
        <w:rPr>
          <w:sz w:val="22"/>
          <w:szCs w:val="22"/>
        </w:rPr>
        <w:t>suburb or groups of suburbs</w:t>
      </w:r>
    </w:p>
    <w:p w14:paraId="4C60E5F5" w14:textId="7777777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Country town</w:t>
      </w:r>
    </w:p>
    <w:p w14:paraId="3C62C690" w14:textId="77777777" w:rsidR="0090722A" w:rsidRPr="0090722A" w:rsidRDefault="0090722A" w:rsidP="00B84B68">
      <w:pPr>
        <w:pStyle w:val="ListParagraph"/>
        <w:numPr>
          <w:ilvl w:val="0"/>
          <w:numId w:val="16"/>
        </w:numPr>
        <w:spacing w:line="254" w:lineRule="auto"/>
        <w:ind w:left="714" w:hanging="357"/>
        <w:contextualSpacing w:val="0"/>
        <w:rPr>
          <w:sz w:val="22"/>
          <w:szCs w:val="22"/>
        </w:rPr>
      </w:pPr>
      <w:r w:rsidRPr="0090722A">
        <w:rPr>
          <w:sz w:val="22"/>
          <w:szCs w:val="22"/>
        </w:rPr>
        <w:t>Region</w:t>
      </w:r>
    </w:p>
    <w:p w14:paraId="346864FE" w14:textId="4DA946EA" w:rsidR="0090722A" w:rsidRPr="0090722A" w:rsidRDefault="0090722A" w:rsidP="00B84B68">
      <w:pPr>
        <w:pStyle w:val="ListParagraph"/>
        <w:numPr>
          <w:ilvl w:val="0"/>
          <w:numId w:val="16"/>
        </w:numPr>
        <w:spacing w:after="180" w:line="254" w:lineRule="auto"/>
        <w:ind w:left="714" w:hanging="357"/>
        <w:contextualSpacing w:val="0"/>
        <w:rPr>
          <w:sz w:val="22"/>
          <w:szCs w:val="22"/>
        </w:rPr>
      </w:pPr>
      <w:r w:rsidRPr="0090722A">
        <w:rPr>
          <w:sz w:val="22"/>
          <w:szCs w:val="22"/>
        </w:rPr>
        <w:t>Statewide (within</w:t>
      </w:r>
      <w:r w:rsidR="00F2006F">
        <w:rPr>
          <w:sz w:val="22"/>
          <w:szCs w:val="22"/>
        </w:rPr>
        <w:t xml:space="preserve"> an</w:t>
      </w:r>
      <w:r w:rsidRPr="0090722A">
        <w:rPr>
          <w:sz w:val="22"/>
          <w:szCs w:val="22"/>
        </w:rPr>
        <w:t xml:space="preserve"> organisation or organisational networks).</w:t>
      </w:r>
    </w:p>
    <w:p w14:paraId="605B8197" w14:textId="19B98EA0" w:rsidR="0090722A" w:rsidRPr="0090722A" w:rsidRDefault="0090722A" w:rsidP="0090722A">
      <w:r w:rsidRPr="0090722A">
        <w:t>These options are not mutually exclusive, and a CHO might choose to implement different models at different geographic levels; or the same model at more than one geographic level. For example, a committee of renters might be constituted to provide views about maintenance for an individual set of units in one housing block, across a suburb where community housing is scattered, or across the state.</w:t>
      </w:r>
    </w:p>
    <w:p w14:paraId="3187784A" w14:textId="77777777" w:rsidR="0090722A" w:rsidRPr="0090722A" w:rsidRDefault="0090722A" w:rsidP="0090722A">
      <w:r w:rsidRPr="0090722A">
        <w:t>This Implementation Kit describes and explores a range of ways that renters can have a say, including in the governance and operations of a CHO. Housing cooperatives are a particular model of community housing organisation where renters, as cooperative members, are integral to its management. The CHIA Vic website provides more detail about housing cooperatives:</w:t>
      </w:r>
    </w:p>
    <w:p w14:paraId="351E8115" w14:textId="77777777" w:rsidR="0090722A" w:rsidRPr="0090722A" w:rsidRDefault="00675375" w:rsidP="0090722A">
      <w:hyperlink r:id="rId21" w:history="1">
        <w:r w:rsidR="0090722A" w:rsidRPr="0090722A">
          <w:rPr>
            <w:rStyle w:val="Hyperlink"/>
          </w:rPr>
          <w:t>https://chiavic.com.au/community-housing/community-housing-models/</w:t>
        </w:r>
      </w:hyperlink>
    </w:p>
    <w:p w14:paraId="6E4AC011" w14:textId="77777777" w:rsidR="0090722A" w:rsidRPr="0090722A" w:rsidRDefault="0090722A" w:rsidP="0090722A">
      <w:r w:rsidRPr="0090722A">
        <w:t xml:space="preserve">The following tables show the range of Renter Voice mechanisms across the sector and can be used to identify and assess where your organisation is along the Renter Voice journey.  Where an organisation is on the spectrum depends on a number of factors, including size, budget, culture, strategic </w:t>
      </w:r>
      <w:proofErr w:type="gramStart"/>
      <w:r w:rsidRPr="0090722A">
        <w:t>plan</w:t>
      </w:r>
      <w:proofErr w:type="gramEnd"/>
      <w:r w:rsidRPr="0090722A">
        <w:t xml:space="preserve"> and Board understanding of the importance of using the experiences of renters in decision making.</w:t>
      </w:r>
    </w:p>
    <w:p w14:paraId="187A7C36" w14:textId="020DAFAD" w:rsidR="006C6BE1" w:rsidRDefault="006C6BE1" w:rsidP="00B75D0E"/>
    <w:p w14:paraId="7654027A" w14:textId="2CD0DBDC" w:rsidR="00580D6D" w:rsidRDefault="00580D6D" w:rsidP="00B75D0E"/>
    <w:p w14:paraId="638F60C2" w14:textId="77777777" w:rsidR="00580D6D" w:rsidRDefault="00580D6D">
      <w:r>
        <w:br w:type="page"/>
      </w:r>
    </w:p>
    <w:p w14:paraId="1BB1BD89" w14:textId="77777777" w:rsidR="00580D6D" w:rsidRDefault="00580D6D" w:rsidP="00B75D0E">
      <w:pPr>
        <w:sectPr w:rsidR="00580D6D" w:rsidSect="0004143C">
          <w:headerReference w:type="even" r:id="rId22"/>
          <w:headerReference w:type="default" r:id="rId23"/>
          <w:footerReference w:type="default" r:id="rId24"/>
          <w:headerReference w:type="first" r:id="rId25"/>
          <w:type w:val="continuous"/>
          <w:pgSz w:w="11907" w:h="16839" w:code="9"/>
          <w:pgMar w:top="851" w:right="851" w:bottom="851" w:left="851" w:header="397" w:footer="624" w:gutter="0"/>
          <w:cols w:space="284"/>
          <w:docGrid w:linePitch="360"/>
        </w:sectPr>
      </w:pPr>
    </w:p>
    <w:p w14:paraId="7F8763E1" w14:textId="36D75C0C" w:rsidR="00867828" w:rsidRPr="001730CD" w:rsidRDefault="00867828" w:rsidP="002E0B0E">
      <w:pPr>
        <w:pStyle w:val="Heading3"/>
        <w:numPr>
          <w:ilvl w:val="0"/>
          <w:numId w:val="0"/>
        </w:numPr>
      </w:pPr>
      <w:bookmarkStart w:id="18" w:name="_Toc135241424"/>
      <w:bookmarkStart w:id="19" w:name="_Toc135245632"/>
      <w:bookmarkStart w:id="20" w:name="_Toc138325124"/>
      <w:r w:rsidRPr="001730CD">
        <w:lastRenderedPageBreak/>
        <w:t>Table</w:t>
      </w:r>
      <w:r>
        <w:t xml:space="preserve"> 1</w:t>
      </w:r>
      <w:r w:rsidRPr="001730CD">
        <w:t xml:space="preserve"> </w:t>
      </w:r>
      <w:r w:rsidR="002E0B0E">
        <w:t xml:space="preserve">- </w:t>
      </w:r>
      <w:r w:rsidRPr="001730CD">
        <w:t>Renter Voice models at a glance</w:t>
      </w:r>
      <w:bookmarkEnd w:id="18"/>
      <w:bookmarkEnd w:id="19"/>
      <w:bookmarkEnd w:id="20"/>
      <w:r w:rsidRPr="001730CD">
        <w:t xml:space="preserve"> </w:t>
      </w:r>
    </w:p>
    <w:p w14:paraId="080FA667" w14:textId="6AC08949" w:rsidR="00867828" w:rsidRDefault="00867828" w:rsidP="00867828">
      <w:r w:rsidRPr="00530822">
        <w:t xml:space="preserve">Table </w:t>
      </w:r>
      <w:r>
        <w:t>1</w:t>
      </w:r>
      <w:r w:rsidRPr="00530822">
        <w:t xml:space="preserve"> presents ‘at a glance’ the various models, or tools, with the renter voice functions or elements that might be applicable to each. This might assist CHOs in assessing which approach or combination of approaches they have in place or may choose to adopt or develop for their organisation.</w:t>
      </w:r>
    </w:p>
    <w:tbl>
      <w:tblPr>
        <w:tblStyle w:val="TableGrid"/>
        <w:tblW w:w="5000" w:type="pct"/>
        <w:tblBorders>
          <w:top w:val="single" w:sz="4" w:space="0" w:color="D0E4B3" w:themeColor="accent1" w:themeTint="66"/>
          <w:left w:val="none" w:sz="0" w:space="0" w:color="auto"/>
          <w:bottom w:val="single" w:sz="4" w:space="0" w:color="D0E4B3" w:themeColor="accent1" w:themeTint="66"/>
          <w:right w:val="single" w:sz="4" w:space="0" w:color="D0E4B3" w:themeColor="accent1" w:themeTint="66"/>
          <w:insideH w:val="single" w:sz="4" w:space="0" w:color="D0E4B3" w:themeColor="accent1" w:themeTint="66"/>
          <w:insideV w:val="single" w:sz="4" w:space="0" w:color="D0E4B3" w:themeColor="accent1" w:themeTint="66"/>
        </w:tblBorders>
        <w:tblCellMar>
          <w:top w:w="28" w:type="dxa"/>
          <w:bottom w:w="28" w:type="dxa"/>
        </w:tblCellMar>
        <w:tblLook w:val="04A0" w:firstRow="1" w:lastRow="0" w:firstColumn="1" w:lastColumn="0" w:noHBand="0" w:noVBand="1"/>
      </w:tblPr>
      <w:tblGrid>
        <w:gridCol w:w="957"/>
        <w:gridCol w:w="2808"/>
        <w:gridCol w:w="944"/>
        <w:gridCol w:w="944"/>
        <w:gridCol w:w="944"/>
        <w:gridCol w:w="1290"/>
        <w:gridCol w:w="944"/>
        <w:gridCol w:w="944"/>
        <w:gridCol w:w="944"/>
        <w:gridCol w:w="1290"/>
        <w:gridCol w:w="944"/>
        <w:gridCol w:w="2179"/>
      </w:tblGrid>
      <w:tr w:rsidR="00867828" w14:paraId="3A3EF227" w14:textId="77777777" w:rsidTr="000F67E3">
        <w:trPr>
          <w:cnfStyle w:val="100000000000" w:firstRow="1" w:lastRow="0" w:firstColumn="0" w:lastColumn="0" w:oddVBand="0" w:evenVBand="0" w:oddHBand="0" w:evenHBand="0" w:firstRowFirstColumn="0" w:firstRowLastColumn="0" w:lastRowFirstColumn="0" w:lastRowLastColumn="0"/>
          <w:cantSplit/>
          <w:trHeight w:val="501"/>
          <w:tblHeader/>
        </w:trPr>
        <w:tc>
          <w:tcPr>
            <w:tcW w:w="316" w:type="pct"/>
            <w:tcBorders>
              <w:top w:val="nil"/>
              <w:bottom w:val="nil"/>
              <w:right w:val="nil"/>
            </w:tcBorders>
            <w:shd w:val="clear" w:color="auto" w:fill="auto"/>
          </w:tcPr>
          <w:p w14:paraId="5DC38D6E" w14:textId="77777777" w:rsidR="00867828" w:rsidRDefault="00867828">
            <w:pPr>
              <w:tabs>
                <w:tab w:val="left" w:pos="596"/>
              </w:tabs>
            </w:pPr>
          </w:p>
        </w:tc>
        <w:tc>
          <w:tcPr>
            <w:tcW w:w="928" w:type="pct"/>
            <w:tcBorders>
              <w:top w:val="nil"/>
              <w:left w:val="nil"/>
              <w:bottom w:val="nil"/>
            </w:tcBorders>
            <w:shd w:val="clear" w:color="auto" w:fill="auto"/>
          </w:tcPr>
          <w:p w14:paraId="3215A115" w14:textId="77777777" w:rsidR="00867828" w:rsidDel="003F09BE" w:rsidRDefault="00867828">
            <w:pPr>
              <w:tabs>
                <w:tab w:val="left" w:pos="596"/>
              </w:tabs>
            </w:pPr>
          </w:p>
        </w:tc>
        <w:tc>
          <w:tcPr>
            <w:tcW w:w="3755" w:type="pct"/>
            <w:gridSpan w:val="10"/>
            <w:shd w:val="clear" w:color="auto" w:fill="3DAE71" w:themeFill="accent2"/>
          </w:tcPr>
          <w:p w14:paraId="02D18098" w14:textId="77777777" w:rsidR="00867828" w:rsidRPr="00955105" w:rsidRDefault="00867828">
            <w:pPr>
              <w:ind w:left="40"/>
            </w:pPr>
            <w:r w:rsidRPr="00101A4D">
              <w:rPr>
                <w:bCs/>
                <w:sz w:val="28"/>
                <w:szCs w:val="28"/>
              </w:rPr>
              <w:t>ELEMENT</w:t>
            </w:r>
          </w:p>
        </w:tc>
      </w:tr>
      <w:tr w:rsidR="002E0B0E" w14:paraId="3A86B93B" w14:textId="77777777" w:rsidTr="000F67E3">
        <w:trPr>
          <w:cnfStyle w:val="100000000000" w:firstRow="1" w:lastRow="0" w:firstColumn="0" w:lastColumn="0" w:oddVBand="0" w:evenVBand="0" w:oddHBand="0" w:evenHBand="0" w:firstRowFirstColumn="0" w:firstRowLastColumn="0" w:lastRowFirstColumn="0" w:lastRowLastColumn="0"/>
          <w:cantSplit/>
          <w:trHeight w:val="1539"/>
          <w:tblHeader/>
        </w:trPr>
        <w:tc>
          <w:tcPr>
            <w:tcW w:w="316" w:type="pct"/>
            <w:tcBorders>
              <w:top w:val="nil"/>
              <w:right w:val="nil"/>
            </w:tcBorders>
            <w:shd w:val="clear" w:color="auto" w:fill="auto"/>
          </w:tcPr>
          <w:p w14:paraId="1BDC9F15" w14:textId="77777777" w:rsidR="00867828" w:rsidRDefault="00867828">
            <w:pPr>
              <w:tabs>
                <w:tab w:val="left" w:pos="596"/>
              </w:tabs>
            </w:pPr>
          </w:p>
        </w:tc>
        <w:tc>
          <w:tcPr>
            <w:tcW w:w="928" w:type="pct"/>
            <w:tcBorders>
              <w:top w:val="nil"/>
              <w:left w:val="nil"/>
            </w:tcBorders>
            <w:shd w:val="clear" w:color="auto" w:fill="auto"/>
          </w:tcPr>
          <w:p w14:paraId="79CFBC19" w14:textId="77777777" w:rsidR="00867828" w:rsidRPr="00955105" w:rsidRDefault="00867828">
            <w:pPr>
              <w:tabs>
                <w:tab w:val="left" w:pos="596"/>
              </w:tabs>
            </w:pPr>
          </w:p>
        </w:tc>
        <w:tc>
          <w:tcPr>
            <w:tcW w:w="312" w:type="pct"/>
            <w:shd w:val="clear" w:color="auto" w:fill="D6F0E2" w:themeFill="accent2" w:themeFillTint="33"/>
            <w:textDirection w:val="btLr"/>
          </w:tcPr>
          <w:p w14:paraId="316FF242" w14:textId="77777777" w:rsidR="00867828" w:rsidRPr="000F67E3" w:rsidRDefault="00867828">
            <w:pPr>
              <w:ind w:left="27" w:right="113"/>
              <w:rPr>
                <w:b w:val="0"/>
                <w:bCs/>
                <w:caps w:val="0"/>
                <w:color w:val="auto"/>
                <w:sz w:val="22"/>
              </w:rPr>
            </w:pPr>
            <w:r w:rsidRPr="000F67E3">
              <w:rPr>
                <w:b w:val="0"/>
                <w:bCs/>
                <w:caps w:val="0"/>
                <w:color w:val="auto"/>
                <w:sz w:val="22"/>
              </w:rPr>
              <w:t>Feedback/ complaints /surveys</w:t>
            </w:r>
          </w:p>
        </w:tc>
        <w:tc>
          <w:tcPr>
            <w:tcW w:w="312" w:type="pct"/>
            <w:shd w:val="clear" w:color="auto" w:fill="D6F0E2" w:themeFill="accent2" w:themeFillTint="33"/>
            <w:textDirection w:val="btLr"/>
          </w:tcPr>
          <w:p w14:paraId="2EADAC76" w14:textId="77777777" w:rsidR="00867828" w:rsidRPr="000F67E3" w:rsidRDefault="00867828">
            <w:pPr>
              <w:ind w:left="-76" w:right="113"/>
              <w:rPr>
                <w:b w:val="0"/>
                <w:bCs/>
                <w:caps w:val="0"/>
                <w:color w:val="auto"/>
                <w:sz w:val="22"/>
              </w:rPr>
            </w:pPr>
            <w:r w:rsidRPr="000F67E3">
              <w:rPr>
                <w:b w:val="0"/>
                <w:bCs/>
                <w:caps w:val="0"/>
                <w:color w:val="auto"/>
                <w:sz w:val="22"/>
              </w:rPr>
              <w:t>Info. Sharing, org led</w:t>
            </w:r>
          </w:p>
        </w:tc>
        <w:tc>
          <w:tcPr>
            <w:tcW w:w="312" w:type="pct"/>
            <w:shd w:val="clear" w:color="auto" w:fill="D6F0E2" w:themeFill="accent2" w:themeFillTint="33"/>
            <w:textDirection w:val="btLr"/>
          </w:tcPr>
          <w:p w14:paraId="57BE0694" w14:textId="77777777" w:rsidR="00867828" w:rsidRPr="000F67E3" w:rsidRDefault="00867828">
            <w:pPr>
              <w:ind w:left="-31" w:right="113"/>
              <w:rPr>
                <w:b w:val="0"/>
                <w:bCs/>
                <w:caps w:val="0"/>
                <w:color w:val="auto"/>
                <w:sz w:val="22"/>
              </w:rPr>
            </w:pPr>
            <w:r w:rsidRPr="000F67E3">
              <w:rPr>
                <w:b w:val="0"/>
                <w:bCs/>
                <w:caps w:val="0"/>
                <w:color w:val="auto"/>
                <w:sz w:val="22"/>
              </w:rPr>
              <w:t>Consultation / testing</w:t>
            </w:r>
          </w:p>
        </w:tc>
        <w:tc>
          <w:tcPr>
            <w:tcW w:w="426" w:type="pct"/>
            <w:shd w:val="clear" w:color="auto" w:fill="D6F0E2" w:themeFill="accent2" w:themeFillTint="33"/>
            <w:textDirection w:val="btLr"/>
          </w:tcPr>
          <w:p w14:paraId="300F4232" w14:textId="77777777" w:rsidR="00867828" w:rsidRPr="000F67E3" w:rsidRDefault="00867828">
            <w:pPr>
              <w:ind w:left="-60" w:right="113"/>
              <w:rPr>
                <w:b w:val="0"/>
                <w:bCs/>
                <w:caps w:val="0"/>
                <w:color w:val="auto"/>
                <w:sz w:val="22"/>
              </w:rPr>
            </w:pPr>
            <w:r w:rsidRPr="000F67E3">
              <w:rPr>
                <w:b w:val="0"/>
                <w:bCs/>
                <w:caps w:val="0"/>
                <w:color w:val="auto"/>
                <w:sz w:val="22"/>
              </w:rPr>
              <w:t>Involvement</w:t>
            </w:r>
          </w:p>
          <w:p w14:paraId="546B3741" w14:textId="77777777" w:rsidR="00867828" w:rsidRPr="000F67E3" w:rsidRDefault="00867828">
            <w:pPr>
              <w:ind w:left="-60" w:right="113"/>
              <w:rPr>
                <w:b w:val="0"/>
                <w:bCs/>
                <w:caps w:val="0"/>
                <w:color w:val="auto"/>
                <w:sz w:val="22"/>
              </w:rPr>
            </w:pPr>
            <w:r w:rsidRPr="000F67E3">
              <w:rPr>
                <w:b w:val="0"/>
                <w:bCs/>
                <w:caps w:val="0"/>
                <w:color w:val="auto"/>
                <w:sz w:val="22"/>
              </w:rPr>
              <w:t>(operations)</w:t>
            </w:r>
          </w:p>
        </w:tc>
        <w:tc>
          <w:tcPr>
            <w:tcW w:w="312" w:type="pct"/>
            <w:shd w:val="clear" w:color="auto" w:fill="D6F0E2" w:themeFill="accent2" w:themeFillTint="33"/>
            <w:textDirection w:val="btLr"/>
          </w:tcPr>
          <w:p w14:paraId="30339035" w14:textId="77777777" w:rsidR="00867828" w:rsidRPr="000F67E3" w:rsidRDefault="00867828">
            <w:pPr>
              <w:ind w:left="103" w:right="113"/>
              <w:rPr>
                <w:b w:val="0"/>
                <w:bCs/>
                <w:caps w:val="0"/>
                <w:color w:val="auto"/>
                <w:sz w:val="22"/>
              </w:rPr>
            </w:pPr>
            <w:r w:rsidRPr="000F67E3">
              <w:rPr>
                <w:b w:val="0"/>
                <w:bCs/>
                <w:caps w:val="0"/>
                <w:color w:val="auto"/>
                <w:sz w:val="22"/>
              </w:rPr>
              <w:t>Advisory</w:t>
            </w:r>
          </w:p>
        </w:tc>
        <w:tc>
          <w:tcPr>
            <w:tcW w:w="312" w:type="pct"/>
            <w:shd w:val="clear" w:color="auto" w:fill="D6F0E2" w:themeFill="accent2" w:themeFillTint="33"/>
            <w:textDirection w:val="btLr"/>
          </w:tcPr>
          <w:p w14:paraId="453001B1" w14:textId="77777777" w:rsidR="00867828" w:rsidRPr="000F67E3" w:rsidRDefault="00867828">
            <w:pPr>
              <w:ind w:left="34" w:right="113"/>
              <w:rPr>
                <w:b w:val="0"/>
                <w:bCs/>
                <w:caps w:val="0"/>
                <w:color w:val="auto"/>
                <w:sz w:val="22"/>
              </w:rPr>
            </w:pPr>
            <w:r w:rsidRPr="000F67E3">
              <w:rPr>
                <w:b w:val="0"/>
                <w:bCs/>
                <w:caps w:val="0"/>
                <w:color w:val="auto"/>
                <w:sz w:val="22"/>
              </w:rPr>
              <w:t>Governance</w:t>
            </w:r>
          </w:p>
        </w:tc>
        <w:tc>
          <w:tcPr>
            <w:tcW w:w="312" w:type="pct"/>
            <w:shd w:val="clear" w:color="auto" w:fill="D6F0E2" w:themeFill="accent2" w:themeFillTint="33"/>
            <w:textDirection w:val="btLr"/>
          </w:tcPr>
          <w:p w14:paraId="5DBDC53B" w14:textId="77777777" w:rsidR="00867828" w:rsidRPr="000F67E3" w:rsidRDefault="00867828">
            <w:pPr>
              <w:ind w:left="86" w:right="113"/>
              <w:rPr>
                <w:b w:val="0"/>
                <w:bCs/>
                <w:caps w:val="0"/>
                <w:color w:val="auto"/>
                <w:sz w:val="22"/>
              </w:rPr>
            </w:pPr>
            <w:r w:rsidRPr="000F67E3">
              <w:rPr>
                <w:b w:val="0"/>
                <w:bCs/>
                <w:caps w:val="0"/>
                <w:color w:val="auto"/>
                <w:sz w:val="22"/>
              </w:rPr>
              <w:t>Advocacy</w:t>
            </w:r>
          </w:p>
        </w:tc>
        <w:tc>
          <w:tcPr>
            <w:tcW w:w="426" w:type="pct"/>
            <w:shd w:val="clear" w:color="auto" w:fill="D6F0E2" w:themeFill="accent2" w:themeFillTint="33"/>
            <w:textDirection w:val="btLr"/>
          </w:tcPr>
          <w:p w14:paraId="544451C8" w14:textId="77777777" w:rsidR="00867828" w:rsidRPr="000F67E3" w:rsidRDefault="00867828">
            <w:pPr>
              <w:ind w:left="87" w:right="113"/>
              <w:rPr>
                <w:b w:val="0"/>
                <w:bCs/>
                <w:caps w:val="0"/>
                <w:color w:val="auto"/>
                <w:sz w:val="22"/>
              </w:rPr>
            </w:pPr>
            <w:r w:rsidRPr="000F67E3">
              <w:rPr>
                <w:b w:val="0"/>
                <w:bCs/>
                <w:caps w:val="0"/>
                <w:color w:val="auto"/>
                <w:sz w:val="22"/>
              </w:rPr>
              <w:t>Community</w:t>
            </w:r>
          </w:p>
          <w:p w14:paraId="5C024E54" w14:textId="77777777" w:rsidR="00867828" w:rsidRPr="000F67E3" w:rsidRDefault="00867828">
            <w:pPr>
              <w:ind w:left="87" w:right="113"/>
              <w:rPr>
                <w:b w:val="0"/>
                <w:bCs/>
                <w:caps w:val="0"/>
                <w:color w:val="auto"/>
                <w:sz w:val="22"/>
              </w:rPr>
            </w:pPr>
            <w:r w:rsidRPr="000F67E3">
              <w:rPr>
                <w:b w:val="0"/>
                <w:bCs/>
                <w:caps w:val="0"/>
                <w:color w:val="auto"/>
                <w:sz w:val="22"/>
              </w:rPr>
              <w:t>development</w:t>
            </w:r>
          </w:p>
        </w:tc>
        <w:tc>
          <w:tcPr>
            <w:tcW w:w="312" w:type="pct"/>
            <w:shd w:val="clear" w:color="auto" w:fill="D6F0E2" w:themeFill="accent2" w:themeFillTint="33"/>
            <w:textDirection w:val="btLr"/>
          </w:tcPr>
          <w:p w14:paraId="5F83E333" w14:textId="77777777" w:rsidR="00867828" w:rsidRPr="000F67E3" w:rsidRDefault="00867828">
            <w:pPr>
              <w:ind w:right="113"/>
              <w:rPr>
                <w:b w:val="0"/>
                <w:bCs/>
                <w:caps w:val="0"/>
                <w:color w:val="auto"/>
                <w:sz w:val="22"/>
              </w:rPr>
            </w:pPr>
            <w:r w:rsidRPr="000F67E3">
              <w:rPr>
                <w:b w:val="0"/>
                <w:bCs/>
                <w:caps w:val="0"/>
                <w:color w:val="auto"/>
                <w:sz w:val="22"/>
              </w:rPr>
              <w:t>Renter led? Y/N Can be C</w:t>
            </w:r>
          </w:p>
        </w:tc>
        <w:tc>
          <w:tcPr>
            <w:tcW w:w="720" w:type="pct"/>
            <w:shd w:val="clear" w:color="auto" w:fill="D6F0E2" w:themeFill="accent2" w:themeFillTint="33"/>
            <w:textDirection w:val="btLr"/>
          </w:tcPr>
          <w:p w14:paraId="61B010F0" w14:textId="77777777" w:rsidR="00867828" w:rsidRPr="000F67E3" w:rsidRDefault="00867828">
            <w:pPr>
              <w:ind w:left="40" w:right="113"/>
              <w:rPr>
                <w:b w:val="0"/>
                <w:bCs/>
                <w:caps w:val="0"/>
                <w:color w:val="auto"/>
                <w:sz w:val="22"/>
              </w:rPr>
            </w:pPr>
            <w:r w:rsidRPr="000F67E3">
              <w:rPr>
                <w:b w:val="0"/>
                <w:bCs/>
                <w:caps w:val="0"/>
                <w:color w:val="auto"/>
                <w:sz w:val="22"/>
              </w:rPr>
              <w:t>Scope /geog.</w:t>
            </w:r>
          </w:p>
        </w:tc>
      </w:tr>
      <w:tr w:rsidR="000F67E3" w14:paraId="1B47833C" w14:textId="77777777" w:rsidTr="005E3077">
        <w:trPr>
          <w:trHeight w:val="708"/>
        </w:trPr>
        <w:tc>
          <w:tcPr>
            <w:tcW w:w="316" w:type="pct"/>
            <w:vMerge w:val="restart"/>
            <w:shd w:val="clear" w:color="auto" w:fill="22A9E1" w:themeFill="accent5"/>
            <w:textDirection w:val="btLr"/>
            <w:vAlign w:val="center"/>
          </w:tcPr>
          <w:p w14:paraId="5D7CD171" w14:textId="77777777" w:rsidR="00867828" w:rsidRPr="00FC7CAF" w:rsidRDefault="00867828">
            <w:pPr>
              <w:tabs>
                <w:tab w:val="left" w:pos="596"/>
              </w:tabs>
              <w:ind w:left="113" w:right="113"/>
              <w:jc w:val="center"/>
              <w:rPr>
                <w:b/>
                <w:bCs/>
              </w:rPr>
            </w:pPr>
            <w:r w:rsidRPr="00FC7CAF">
              <w:rPr>
                <w:b/>
                <w:bCs/>
                <w:color w:val="FFFFFF" w:themeColor="background1"/>
                <w:sz w:val="28"/>
                <w:szCs w:val="28"/>
              </w:rPr>
              <w:t>MODEL</w:t>
            </w:r>
          </w:p>
        </w:tc>
        <w:tc>
          <w:tcPr>
            <w:tcW w:w="928" w:type="pct"/>
            <w:shd w:val="clear" w:color="auto" w:fill="D2EDF9" w:themeFill="accent5" w:themeFillTint="33"/>
            <w:vAlign w:val="center"/>
          </w:tcPr>
          <w:p w14:paraId="187BC10F" w14:textId="77777777" w:rsidR="00867828" w:rsidRPr="00955105" w:rsidRDefault="00867828" w:rsidP="005E3077">
            <w:pPr>
              <w:tabs>
                <w:tab w:val="left" w:pos="596"/>
              </w:tabs>
              <w:spacing w:before="0" w:after="0"/>
            </w:pPr>
            <w:r w:rsidRPr="00955105">
              <w:t>Reg</w:t>
            </w:r>
            <w:r>
              <w:t>ular</w:t>
            </w:r>
            <w:r w:rsidRPr="00955105">
              <w:t xml:space="preserve"> Info</w:t>
            </w:r>
            <w:r>
              <w:t xml:space="preserve"> &amp; listening </w:t>
            </w:r>
            <w:r w:rsidRPr="00955105">
              <w:t>Sessions</w:t>
            </w:r>
            <w:r>
              <w:t xml:space="preserve"> </w:t>
            </w:r>
          </w:p>
        </w:tc>
        <w:tc>
          <w:tcPr>
            <w:tcW w:w="312" w:type="pct"/>
            <w:vAlign w:val="center"/>
          </w:tcPr>
          <w:p w14:paraId="5EAA0A3B"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3C575299" w14:textId="77777777" w:rsidR="00867828" w:rsidRPr="006D30D8" w:rsidRDefault="00867828">
            <w:pPr>
              <w:ind w:left="-76"/>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7D089743" w14:textId="77777777" w:rsidR="00867828" w:rsidRPr="006D30D8" w:rsidRDefault="00867828">
            <w:pPr>
              <w:ind w:left="-31"/>
              <w:jc w:val="center"/>
              <w:rPr>
                <w:sz w:val="36"/>
                <w:szCs w:val="36"/>
              </w:rPr>
            </w:pPr>
          </w:p>
        </w:tc>
        <w:tc>
          <w:tcPr>
            <w:tcW w:w="426" w:type="pct"/>
            <w:vAlign w:val="center"/>
          </w:tcPr>
          <w:p w14:paraId="4D9FE3D1" w14:textId="77777777" w:rsidR="00867828" w:rsidRPr="006D30D8" w:rsidRDefault="00867828">
            <w:pPr>
              <w:ind w:left="-60"/>
              <w:jc w:val="center"/>
              <w:rPr>
                <w:sz w:val="36"/>
                <w:szCs w:val="36"/>
              </w:rPr>
            </w:pPr>
          </w:p>
        </w:tc>
        <w:tc>
          <w:tcPr>
            <w:tcW w:w="312" w:type="pct"/>
            <w:vAlign w:val="center"/>
          </w:tcPr>
          <w:p w14:paraId="09F3BA25" w14:textId="77777777" w:rsidR="00867828" w:rsidRPr="006D30D8" w:rsidRDefault="00867828">
            <w:pPr>
              <w:ind w:left="103"/>
              <w:jc w:val="center"/>
              <w:rPr>
                <w:sz w:val="36"/>
                <w:szCs w:val="36"/>
              </w:rPr>
            </w:pPr>
          </w:p>
        </w:tc>
        <w:tc>
          <w:tcPr>
            <w:tcW w:w="312" w:type="pct"/>
            <w:vAlign w:val="center"/>
          </w:tcPr>
          <w:p w14:paraId="6638E286" w14:textId="77777777" w:rsidR="00867828" w:rsidRPr="006D30D8" w:rsidRDefault="00867828">
            <w:pPr>
              <w:ind w:left="34"/>
              <w:jc w:val="center"/>
              <w:rPr>
                <w:sz w:val="36"/>
                <w:szCs w:val="36"/>
              </w:rPr>
            </w:pPr>
          </w:p>
        </w:tc>
        <w:tc>
          <w:tcPr>
            <w:tcW w:w="312" w:type="pct"/>
            <w:vAlign w:val="center"/>
          </w:tcPr>
          <w:p w14:paraId="2F571AA7"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3BA648B1" w14:textId="77777777" w:rsidR="00867828" w:rsidRPr="006D30D8" w:rsidRDefault="00867828">
            <w:pPr>
              <w:ind w:left="87"/>
              <w:jc w:val="center"/>
              <w:rPr>
                <w:sz w:val="36"/>
                <w:szCs w:val="36"/>
              </w:rPr>
            </w:pPr>
          </w:p>
        </w:tc>
        <w:tc>
          <w:tcPr>
            <w:tcW w:w="312" w:type="pct"/>
            <w:vAlign w:val="center"/>
          </w:tcPr>
          <w:p w14:paraId="753F87D6" w14:textId="77777777" w:rsidR="00867828" w:rsidRPr="00FC7CAF" w:rsidRDefault="00867828">
            <w:pPr>
              <w:ind w:left="-68"/>
              <w:jc w:val="center"/>
              <w:rPr>
                <w:b/>
                <w:bCs/>
              </w:rPr>
            </w:pPr>
            <w:r w:rsidRPr="00FC7CAF">
              <w:rPr>
                <w:b/>
                <w:bCs/>
              </w:rPr>
              <w:t>C</w:t>
            </w:r>
          </w:p>
        </w:tc>
        <w:tc>
          <w:tcPr>
            <w:tcW w:w="720" w:type="pct"/>
            <w:vAlign w:val="center"/>
          </w:tcPr>
          <w:p w14:paraId="214B1F45" w14:textId="77777777" w:rsidR="00867828" w:rsidRDefault="00867828" w:rsidP="00A76C85">
            <w:pPr>
              <w:spacing w:before="0" w:after="0"/>
              <w:ind w:left="40"/>
              <w:jc w:val="center"/>
            </w:pPr>
            <w:r>
              <w:t>Bldg. / estate</w:t>
            </w:r>
          </w:p>
          <w:p w14:paraId="59FB5DBA" w14:textId="77777777" w:rsidR="00867828" w:rsidRDefault="00867828" w:rsidP="00A76C85">
            <w:pPr>
              <w:spacing w:before="0" w:after="0"/>
              <w:ind w:left="40"/>
              <w:jc w:val="center"/>
            </w:pPr>
            <w:r>
              <w:t>Town/ suburb</w:t>
            </w:r>
          </w:p>
        </w:tc>
      </w:tr>
      <w:tr w:rsidR="000F67E3" w14:paraId="6AD7CA7F" w14:textId="77777777" w:rsidTr="005E3077">
        <w:tc>
          <w:tcPr>
            <w:tcW w:w="316" w:type="pct"/>
            <w:vMerge/>
            <w:shd w:val="clear" w:color="auto" w:fill="22A9E1" w:themeFill="accent5"/>
          </w:tcPr>
          <w:p w14:paraId="21826665" w14:textId="77777777" w:rsidR="00867828" w:rsidRPr="00955105" w:rsidRDefault="00867828">
            <w:pPr>
              <w:tabs>
                <w:tab w:val="left" w:pos="596"/>
              </w:tabs>
            </w:pPr>
          </w:p>
        </w:tc>
        <w:tc>
          <w:tcPr>
            <w:tcW w:w="928" w:type="pct"/>
            <w:shd w:val="clear" w:color="auto" w:fill="D2EDF9" w:themeFill="accent5" w:themeFillTint="33"/>
            <w:vAlign w:val="center"/>
          </w:tcPr>
          <w:p w14:paraId="229F031D" w14:textId="77777777" w:rsidR="00867828" w:rsidRPr="00955105" w:rsidRDefault="00867828" w:rsidP="005E3077">
            <w:pPr>
              <w:tabs>
                <w:tab w:val="left" w:pos="596"/>
              </w:tabs>
              <w:spacing w:before="0" w:after="0"/>
            </w:pPr>
            <w:r w:rsidRPr="00955105">
              <w:t>Focus groups</w:t>
            </w:r>
          </w:p>
        </w:tc>
        <w:tc>
          <w:tcPr>
            <w:tcW w:w="312" w:type="pct"/>
            <w:vAlign w:val="center"/>
          </w:tcPr>
          <w:p w14:paraId="494741E2"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4DB7467B" w14:textId="77777777" w:rsidR="00867828" w:rsidRPr="006D30D8" w:rsidRDefault="00867828">
            <w:pPr>
              <w:ind w:left="-76"/>
              <w:jc w:val="center"/>
              <w:rPr>
                <w:sz w:val="36"/>
                <w:szCs w:val="36"/>
              </w:rPr>
            </w:pPr>
          </w:p>
        </w:tc>
        <w:tc>
          <w:tcPr>
            <w:tcW w:w="312" w:type="pct"/>
            <w:vAlign w:val="center"/>
          </w:tcPr>
          <w:p w14:paraId="0B17AC30"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26355633" w14:textId="77777777" w:rsidR="00867828" w:rsidRPr="006D30D8" w:rsidRDefault="00867828">
            <w:pPr>
              <w:ind w:left="-60"/>
              <w:jc w:val="center"/>
              <w:rPr>
                <w:sz w:val="36"/>
                <w:szCs w:val="36"/>
              </w:rPr>
            </w:pPr>
          </w:p>
        </w:tc>
        <w:tc>
          <w:tcPr>
            <w:tcW w:w="312" w:type="pct"/>
            <w:vAlign w:val="center"/>
          </w:tcPr>
          <w:p w14:paraId="6738B52C" w14:textId="77777777" w:rsidR="00867828" w:rsidRPr="006D30D8" w:rsidRDefault="00867828">
            <w:pPr>
              <w:ind w:left="103"/>
              <w:jc w:val="center"/>
              <w:rPr>
                <w:sz w:val="36"/>
                <w:szCs w:val="36"/>
              </w:rPr>
            </w:pPr>
          </w:p>
        </w:tc>
        <w:tc>
          <w:tcPr>
            <w:tcW w:w="312" w:type="pct"/>
            <w:vAlign w:val="center"/>
          </w:tcPr>
          <w:p w14:paraId="058B403D" w14:textId="77777777" w:rsidR="00867828" w:rsidRPr="006D30D8" w:rsidRDefault="00867828">
            <w:pPr>
              <w:ind w:left="34"/>
              <w:jc w:val="center"/>
              <w:rPr>
                <w:sz w:val="36"/>
                <w:szCs w:val="36"/>
              </w:rPr>
            </w:pPr>
          </w:p>
        </w:tc>
        <w:tc>
          <w:tcPr>
            <w:tcW w:w="312" w:type="pct"/>
            <w:vAlign w:val="center"/>
          </w:tcPr>
          <w:p w14:paraId="4A2C232D" w14:textId="77777777" w:rsidR="00867828" w:rsidRPr="006D30D8" w:rsidRDefault="00867828">
            <w:pPr>
              <w:ind w:left="86"/>
              <w:jc w:val="center"/>
              <w:rPr>
                <w:sz w:val="36"/>
                <w:szCs w:val="36"/>
              </w:rPr>
            </w:pPr>
          </w:p>
        </w:tc>
        <w:tc>
          <w:tcPr>
            <w:tcW w:w="426" w:type="pct"/>
            <w:vAlign w:val="center"/>
          </w:tcPr>
          <w:p w14:paraId="1A4E45F9" w14:textId="77777777" w:rsidR="00867828" w:rsidRPr="006D30D8" w:rsidRDefault="00867828">
            <w:pPr>
              <w:ind w:left="87"/>
              <w:jc w:val="center"/>
              <w:rPr>
                <w:sz w:val="36"/>
                <w:szCs w:val="36"/>
              </w:rPr>
            </w:pPr>
          </w:p>
        </w:tc>
        <w:tc>
          <w:tcPr>
            <w:tcW w:w="312" w:type="pct"/>
            <w:vAlign w:val="center"/>
          </w:tcPr>
          <w:p w14:paraId="47DF2604" w14:textId="77777777" w:rsidR="00867828" w:rsidRPr="00FC7CAF" w:rsidRDefault="00867828">
            <w:pPr>
              <w:ind w:left="-68"/>
              <w:jc w:val="center"/>
              <w:rPr>
                <w:b/>
                <w:bCs/>
              </w:rPr>
            </w:pPr>
            <w:r w:rsidRPr="00FC7CAF">
              <w:rPr>
                <w:b/>
                <w:bCs/>
              </w:rPr>
              <w:t>N</w:t>
            </w:r>
          </w:p>
        </w:tc>
        <w:tc>
          <w:tcPr>
            <w:tcW w:w="720" w:type="pct"/>
            <w:vAlign w:val="center"/>
          </w:tcPr>
          <w:p w14:paraId="56C24902" w14:textId="77777777" w:rsidR="00867828" w:rsidRDefault="00867828" w:rsidP="00A76C85">
            <w:pPr>
              <w:spacing w:before="0" w:after="0"/>
              <w:ind w:left="40"/>
              <w:jc w:val="center"/>
            </w:pPr>
            <w:r>
              <w:t>Bldg. / estate</w:t>
            </w:r>
          </w:p>
          <w:p w14:paraId="7677BE98" w14:textId="77777777" w:rsidR="00867828" w:rsidRDefault="00867828" w:rsidP="00A76C85">
            <w:pPr>
              <w:spacing w:before="0" w:after="0"/>
              <w:ind w:left="40"/>
              <w:jc w:val="center"/>
            </w:pPr>
            <w:r>
              <w:t>Town/ suburb</w:t>
            </w:r>
          </w:p>
        </w:tc>
      </w:tr>
      <w:tr w:rsidR="000F67E3" w14:paraId="51C90B58" w14:textId="77777777" w:rsidTr="005E3077">
        <w:tc>
          <w:tcPr>
            <w:tcW w:w="316" w:type="pct"/>
            <w:vMerge/>
            <w:shd w:val="clear" w:color="auto" w:fill="22A9E1" w:themeFill="accent5"/>
          </w:tcPr>
          <w:p w14:paraId="73805EF2" w14:textId="77777777" w:rsidR="00867828" w:rsidRPr="00955105" w:rsidRDefault="00867828">
            <w:pPr>
              <w:tabs>
                <w:tab w:val="left" w:pos="596"/>
              </w:tabs>
            </w:pPr>
          </w:p>
        </w:tc>
        <w:tc>
          <w:tcPr>
            <w:tcW w:w="928" w:type="pct"/>
            <w:shd w:val="clear" w:color="auto" w:fill="D2EDF9" w:themeFill="accent5" w:themeFillTint="33"/>
            <w:vAlign w:val="center"/>
          </w:tcPr>
          <w:p w14:paraId="1EC77103" w14:textId="77777777" w:rsidR="00867828" w:rsidRPr="00955105" w:rsidRDefault="00867828" w:rsidP="005E3077">
            <w:pPr>
              <w:tabs>
                <w:tab w:val="left" w:pos="596"/>
              </w:tabs>
              <w:spacing w:before="0" w:after="0"/>
            </w:pPr>
            <w:r w:rsidRPr="00955105">
              <w:t>Specific purpose panels / groups</w:t>
            </w:r>
          </w:p>
        </w:tc>
        <w:tc>
          <w:tcPr>
            <w:tcW w:w="312" w:type="pct"/>
            <w:vAlign w:val="center"/>
          </w:tcPr>
          <w:p w14:paraId="644746BF"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1D71F23E" w14:textId="77777777" w:rsidR="00867828" w:rsidRPr="006D30D8" w:rsidRDefault="00867828">
            <w:pPr>
              <w:ind w:left="-76"/>
              <w:jc w:val="center"/>
              <w:rPr>
                <w:sz w:val="36"/>
                <w:szCs w:val="36"/>
              </w:rPr>
            </w:pPr>
          </w:p>
        </w:tc>
        <w:tc>
          <w:tcPr>
            <w:tcW w:w="312" w:type="pct"/>
            <w:vAlign w:val="center"/>
          </w:tcPr>
          <w:p w14:paraId="3766FABB"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04ADB958" w14:textId="77777777" w:rsidR="00867828" w:rsidRPr="006D30D8" w:rsidRDefault="00867828">
            <w:pPr>
              <w:ind w:left="-60"/>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17AC1D8B"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40F6164B" w14:textId="77777777" w:rsidR="00867828" w:rsidRPr="006D30D8" w:rsidRDefault="00867828">
            <w:pPr>
              <w:ind w:left="34"/>
              <w:jc w:val="center"/>
              <w:rPr>
                <w:sz w:val="36"/>
                <w:szCs w:val="36"/>
              </w:rPr>
            </w:pPr>
          </w:p>
        </w:tc>
        <w:tc>
          <w:tcPr>
            <w:tcW w:w="312" w:type="pct"/>
            <w:vAlign w:val="center"/>
          </w:tcPr>
          <w:p w14:paraId="3BC208F3"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1DDE139E" w14:textId="77777777" w:rsidR="00867828" w:rsidRPr="006D30D8" w:rsidRDefault="00867828">
            <w:pPr>
              <w:ind w:left="8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6BA356DC" w14:textId="77777777" w:rsidR="00867828" w:rsidRPr="00FC7CAF" w:rsidRDefault="00867828">
            <w:pPr>
              <w:ind w:left="-68"/>
              <w:jc w:val="center"/>
              <w:rPr>
                <w:b/>
                <w:bCs/>
              </w:rPr>
            </w:pPr>
            <w:r w:rsidRPr="00FC7CAF">
              <w:rPr>
                <w:b/>
                <w:bCs/>
              </w:rPr>
              <w:t>C</w:t>
            </w:r>
          </w:p>
        </w:tc>
        <w:tc>
          <w:tcPr>
            <w:tcW w:w="720" w:type="pct"/>
            <w:vAlign w:val="center"/>
          </w:tcPr>
          <w:p w14:paraId="7448142E" w14:textId="77777777" w:rsidR="00867828" w:rsidRDefault="00867828" w:rsidP="00A76C85">
            <w:pPr>
              <w:spacing w:before="0" w:after="0"/>
              <w:ind w:left="40"/>
              <w:jc w:val="center"/>
            </w:pPr>
            <w:r>
              <w:t>Bldg. / estate</w:t>
            </w:r>
          </w:p>
          <w:p w14:paraId="0C3B1609" w14:textId="77777777" w:rsidR="00867828" w:rsidRDefault="00867828" w:rsidP="00A76C85">
            <w:pPr>
              <w:spacing w:before="0" w:after="0"/>
              <w:ind w:left="40"/>
              <w:jc w:val="center"/>
            </w:pPr>
            <w:r>
              <w:t>Town/ suburb</w:t>
            </w:r>
          </w:p>
        </w:tc>
      </w:tr>
      <w:tr w:rsidR="000F67E3" w14:paraId="7583B61D" w14:textId="77777777" w:rsidTr="005E3077">
        <w:tc>
          <w:tcPr>
            <w:tcW w:w="316" w:type="pct"/>
            <w:vMerge/>
            <w:shd w:val="clear" w:color="auto" w:fill="22A9E1" w:themeFill="accent5"/>
          </w:tcPr>
          <w:p w14:paraId="28C51207" w14:textId="77777777" w:rsidR="00867828" w:rsidRPr="00955105" w:rsidRDefault="00867828">
            <w:pPr>
              <w:tabs>
                <w:tab w:val="left" w:pos="596"/>
              </w:tabs>
            </w:pPr>
          </w:p>
        </w:tc>
        <w:tc>
          <w:tcPr>
            <w:tcW w:w="928" w:type="pct"/>
            <w:shd w:val="clear" w:color="auto" w:fill="D2EDF9" w:themeFill="accent5" w:themeFillTint="33"/>
            <w:vAlign w:val="center"/>
          </w:tcPr>
          <w:p w14:paraId="2B514EF7" w14:textId="77777777" w:rsidR="00867828" w:rsidRPr="00955105" w:rsidRDefault="00867828" w:rsidP="005E3077">
            <w:pPr>
              <w:tabs>
                <w:tab w:val="left" w:pos="596"/>
              </w:tabs>
              <w:spacing w:before="0" w:after="0"/>
            </w:pPr>
            <w:r w:rsidRPr="00955105">
              <w:t>Advisory committee</w:t>
            </w:r>
            <w:r>
              <w:t xml:space="preserve"> / council - specific</w:t>
            </w:r>
          </w:p>
        </w:tc>
        <w:tc>
          <w:tcPr>
            <w:tcW w:w="312" w:type="pct"/>
            <w:vAlign w:val="center"/>
          </w:tcPr>
          <w:p w14:paraId="694F2AF3"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1D2FA896" w14:textId="77777777" w:rsidR="00867828" w:rsidRPr="006D30D8" w:rsidRDefault="00867828">
            <w:pPr>
              <w:ind w:left="-76"/>
              <w:jc w:val="center"/>
              <w:rPr>
                <w:sz w:val="36"/>
                <w:szCs w:val="36"/>
              </w:rPr>
            </w:pPr>
          </w:p>
        </w:tc>
        <w:tc>
          <w:tcPr>
            <w:tcW w:w="312" w:type="pct"/>
            <w:vAlign w:val="center"/>
          </w:tcPr>
          <w:p w14:paraId="48634315"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23114623" w14:textId="77777777" w:rsidR="00867828" w:rsidRPr="006D30D8" w:rsidRDefault="00867828">
            <w:pPr>
              <w:ind w:left="-60"/>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68BC6775"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1ED9DCEE" w14:textId="77777777" w:rsidR="00867828" w:rsidRPr="006D30D8" w:rsidRDefault="00867828">
            <w:pPr>
              <w:ind w:left="34"/>
              <w:jc w:val="center"/>
              <w:rPr>
                <w:sz w:val="36"/>
                <w:szCs w:val="36"/>
              </w:rPr>
            </w:pPr>
          </w:p>
        </w:tc>
        <w:tc>
          <w:tcPr>
            <w:tcW w:w="312" w:type="pct"/>
            <w:vAlign w:val="center"/>
          </w:tcPr>
          <w:p w14:paraId="26FD5FBE"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614EC839" w14:textId="77777777" w:rsidR="00867828" w:rsidRPr="006D30D8" w:rsidRDefault="00867828">
            <w:pPr>
              <w:ind w:left="8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2664287F" w14:textId="77777777" w:rsidR="00867828" w:rsidRPr="00FC7CAF" w:rsidRDefault="00867828">
            <w:pPr>
              <w:ind w:left="-68"/>
              <w:jc w:val="center"/>
              <w:rPr>
                <w:b/>
                <w:bCs/>
              </w:rPr>
            </w:pPr>
            <w:r w:rsidRPr="00FC7CAF">
              <w:rPr>
                <w:b/>
                <w:bCs/>
              </w:rPr>
              <w:t>C</w:t>
            </w:r>
          </w:p>
        </w:tc>
        <w:tc>
          <w:tcPr>
            <w:tcW w:w="720" w:type="pct"/>
            <w:vAlign w:val="center"/>
          </w:tcPr>
          <w:p w14:paraId="6B72584A" w14:textId="77777777" w:rsidR="00867828" w:rsidRDefault="00867828" w:rsidP="00A76C85">
            <w:pPr>
              <w:spacing w:before="0" w:after="0"/>
              <w:ind w:left="40"/>
              <w:jc w:val="center"/>
            </w:pPr>
            <w:r>
              <w:t>Bldg. / estate</w:t>
            </w:r>
          </w:p>
          <w:p w14:paraId="1CB20C04" w14:textId="77777777" w:rsidR="00867828" w:rsidRDefault="00867828" w:rsidP="00A76C85">
            <w:pPr>
              <w:spacing w:before="0" w:after="0"/>
              <w:ind w:left="40"/>
              <w:jc w:val="center"/>
            </w:pPr>
            <w:r>
              <w:t>Town/ suburb</w:t>
            </w:r>
          </w:p>
        </w:tc>
      </w:tr>
      <w:tr w:rsidR="000F67E3" w14:paraId="22CF9D5C" w14:textId="77777777" w:rsidTr="005E3077">
        <w:tc>
          <w:tcPr>
            <w:tcW w:w="316" w:type="pct"/>
            <w:vMerge/>
            <w:shd w:val="clear" w:color="auto" w:fill="22A9E1" w:themeFill="accent5"/>
          </w:tcPr>
          <w:p w14:paraId="58EE6D5F" w14:textId="77777777" w:rsidR="00867828" w:rsidRPr="00955105" w:rsidRDefault="00867828">
            <w:pPr>
              <w:tabs>
                <w:tab w:val="left" w:pos="596"/>
              </w:tabs>
            </w:pPr>
          </w:p>
        </w:tc>
        <w:tc>
          <w:tcPr>
            <w:tcW w:w="928" w:type="pct"/>
            <w:shd w:val="clear" w:color="auto" w:fill="D2EDF9" w:themeFill="accent5" w:themeFillTint="33"/>
            <w:vAlign w:val="center"/>
          </w:tcPr>
          <w:p w14:paraId="4DE6B2A6" w14:textId="77777777" w:rsidR="00867828" w:rsidRPr="00955105" w:rsidRDefault="00867828" w:rsidP="005E3077">
            <w:pPr>
              <w:tabs>
                <w:tab w:val="left" w:pos="596"/>
              </w:tabs>
              <w:spacing w:before="0" w:after="0"/>
            </w:pPr>
            <w:r w:rsidRPr="00955105">
              <w:t>Advisory committee</w:t>
            </w:r>
            <w:r>
              <w:t xml:space="preserve"> / council - standing</w:t>
            </w:r>
          </w:p>
        </w:tc>
        <w:tc>
          <w:tcPr>
            <w:tcW w:w="312" w:type="pct"/>
            <w:vAlign w:val="center"/>
          </w:tcPr>
          <w:p w14:paraId="26605BAE"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59A9DFBA" w14:textId="77777777" w:rsidR="00867828" w:rsidRPr="006D30D8" w:rsidRDefault="00867828">
            <w:pPr>
              <w:ind w:left="-76"/>
              <w:jc w:val="center"/>
              <w:rPr>
                <w:sz w:val="36"/>
                <w:szCs w:val="36"/>
              </w:rPr>
            </w:pPr>
          </w:p>
        </w:tc>
        <w:tc>
          <w:tcPr>
            <w:tcW w:w="312" w:type="pct"/>
            <w:vAlign w:val="center"/>
          </w:tcPr>
          <w:p w14:paraId="64F8C147"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361BB169" w14:textId="77777777" w:rsidR="00867828" w:rsidRPr="006D30D8" w:rsidRDefault="00867828">
            <w:pPr>
              <w:ind w:left="-60"/>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5F71E335"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2F264ED5" w14:textId="77777777" w:rsidR="00867828" w:rsidRPr="006D30D8" w:rsidRDefault="00867828">
            <w:pPr>
              <w:ind w:left="34"/>
              <w:jc w:val="center"/>
              <w:rPr>
                <w:sz w:val="36"/>
                <w:szCs w:val="36"/>
              </w:rPr>
            </w:pPr>
          </w:p>
        </w:tc>
        <w:tc>
          <w:tcPr>
            <w:tcW w:w="312" w:type="pct"/>
            <w:vAlign w:val="center"/>
          </w:tcPr>
          <w:p w14:paraId="6BAB0E67"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1C547B22" w14:textId="77777777" w:rsidR="00867828" w:rsidRPr="006D30D8" w:rsidRDefault="00867828">
            <w:pPr>
              <w:ind w:left="8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7004889D" w14:textId="77777777" w:rsidR="00867828" w:rsidRPr="00FC7CAF" w:rsidRDefault="00867828">
            <w:pPr>
              <w:ind w:left="-68"/>
              <w:jc w:val="center"/>
              <w:rPr>
                <w:b/>
                <w:bCs/>
              </w:rPr>
            </w:pPr>
            <w:r w:rsidRPr="00FC7CAF">
              <w:rPr>
                <w:b/>
                <w:bCs/>
              </w:rPr>
              <w:t>C</w:t>
            </w:r>
          </w:p>
        </w:tc>
        <w:tc>
          <w:tcPr>
            <w:tcW w:w="720" w:type="pct"/>
            <w:vAlign w:val="center"/>
          </w:tcPr>
          <w:p w14:paraId="78F9D0E3" w14:textId="77777777" w:rsidR="00867828" w:rsidRDefault="00867828" w:rsidP="00A76C85">
            <w:pPr>
              <w:spacing w:before="0" w:after="0"/>
              <w:ind w:left="40"/>
              <w:jc w:val="center"/>
            </w:pPr>
            <w:r>
              <w:t>CHO</w:t>
            </w:r>
          </w:p>
        </w:tc>
      </w:tr>
      <w:tr w:rsidR="000F67E3" w14:paraId="675E6424" w14:textId="77777777" w:rsidTr="005E3077">
        <w:tc>
          <w:tcPr>
            <w:tcW w:w="316" w:type="pct"/>
            <w:vMerge/>
            <w:shd w:val="clear" w:color="auto" w:fill="22A9E1" w:themeFill="accent5"/>
          </w:tcPr>
          <w:p w14:paraId="11D4A6DF" w14:textId="77777777" w:rsidR="00867828" w:rsidRPr="00955105" w:rsidRDefault="00867828">
            <w:pPr>
              <w:tabs>
                <w:tab w:val="left" w:pos="596"/>
              </w:tabs>
            </w:pPr>
          </w:p>
        </w:tc>
        <w:tc>
          <w:tcPr>
            <w:tcW w:w="928" w:type="pct"/>
            <w:shd w:val="clear" w:color="auto" w:fill="D2EDF9" w:themeFill="accent5" w:themeFillTint="33"/>
            <w:vAlign w:val="center"/>
          </w:tcPr>
          <w:p w14:paraId="26126153" w14:textId="77777777" w:rsidR="00867828" w:rsidRPr="00955105" w:rsidRDefault="00867828" w:rsidP="005E3077">
            <w:pPr>
              <w:tabs>
                <w:tab w:val="left" w:pos="596"/>
              </w:tabs>
              <w:spacing w:before="0" w:after="0"/>
            </w:pPr>
            <w:r w:rsidRPr="00955105">
              <w:t>Board rep.</w:t>
            </w:r>
          </w:p>
        </w:tc>
        <w:tc>
          <w:tcPr>
            <w:tcW w:w="312" w:type="pct"/>
            <w:vAlign w:val="center"/>
          </w:tcPr>
          <w:p w14:paraId="2A2C7C5A" w14:textId="77777777" w:rsidR="00867828" w:rsidRPr="006D30D8" w:rsidRDefault="00867828">
            <w:pPr>
              <w:ind w:left="27"/>
              <w:jc w:val="center"/>
              <w:rPr>
                <w:sz w:val="36"/>
                <w:szCs w:val="36"/>
              </w:rPr>
            </w:pPr>
          </w:p>
        </w:tc>
        <w:tc>
          <w:tcPr>
            <w:tcW w:w="312" w:type="pct"/>
            <w:vAlign w:val="center"/>
          </w:tcPr>
          <w:p w14:paraId="07AB6250" w14:textId="77777777" w:rsidR="00867828" w:rsidRPr="006D30D8" w:rsidRDefault="00867828">
            <w:pPr>
              <w:ind w:left="-76"/>
              <w:jc w:val="center"/>
              <w:rPr>
                <w:sz w:val="36"/>
                <w:szCs w:val="36"/>
              </w:rPr>
            </w:pPr>
          </w:p>
        </w:tc>
        <w:tc>
          <w:tcPr>
            <w:tcW w:w="312" w:type="pct"/>
            <w:vAlign w:val="center"/>
          </w:tcPr>
          <w:p w14:paraId="54E753D4" w14:textId="77777777" w:rsidR="00867828" w:rsidRPr="006D30D8" w:rsidRDefault="00867828">
            <w:pPr>
              <w:ind w:left="-31"/>
              <w:jc w:val="center"/>
              <w:rPr>
                <w:sz w:val="36"/>
                <w:szCs w:val="36"/>
              </w:rPr>
            </w:pPr>
          </w:p>
        </w:tc>
        <w:tc>
          <w:tcPr>
            <w:tcW w:w="426" w:type="pct"/>
            <w:vAlign w:val="center"/>
          </w:tcPr>
          <w:p w14:paraId="4987D1C5" w14:textId="77777777" w:rsidR="00867828" w:rsidRPr="006D30D8" w:rsidRDefault="00867828">
            <w:pPr>
              <w:ind w:left="-60"/>
              <w:jc w:val="center"/>
              <w:rPr>
                <w:sz w:val="36"/>
                <w:szCs w:val="36"/>
              </w:rPr>
            </w:pPr>
          </w:p>
        </w:tc>
        <w:tc>
          <w:tcPr>
            <w:tcW w:w="312" w:type="pct"/>
            <w:vAlign w:val="center"/>
          </w:tcPr>
          <w:p w14:paraId="7A873FAA"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31A25971" w14:textId="77777777" w:rsidR="00867828" w:rsidRPr="006D30D8" w:rsidRDefault="00867828">
            <w:pPr>
              <w:ind w:left="34"/>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3C4E011E" w14:textId="77777777" w:rsidR="00867828" w:rsidRPr="006D30D8" w:rsidRDefault="00867828">
            <w:pPr>
              <w:ind w:left="86"/>
              <w:jc w:val="center"/>
              <w:rPr>
                <w:sz w:val="36"/>
                <w:szCs w:val="36"/>
              </w:rPr>
            </w:pPr>
          </w:p>
        </w:tc>
        <w:tc>
          <w:tcPr>
            <w:tcW w:w="426" w:type="pct"/>
            <w:vAlign w:val="center"/>
          </w:tcPr>
          <w:p w14:paraId="178DB72A" w14:textId="77777777" w:rsidR="00867828" w:rsidRPr="006D30D8" w:rsidRDefault="00867828">
            <w:pPr>
              <w:ind w:left="87"/>
              <w:jc w:val="center"/>
              <w:rPr>
                <w:sz w:val="36"/>
                <w:szCs w:val="36"/>
              </w:rPr>
            </w:pPr>
          </w:p>
        </w:tc>
        <w:tc>
          <w:tcPr>
            <w:tcW w:w="312" w:type="pct"/>
            <w:vAlign w:val="center"/>
          </w:tcPr>
          <w:p w14:paraId="32B882E0" w14:textId="77777777" w:rsidR="00867828" w:rsidRPr="00FC7CAF" w:rsidRDefault="00867828">
            <w:pPr>
              <w:ind w:left="-68"/>
              <w:jc w:val="center"/>
              <w:rPr>
                <w:b/>
                <w:bCs/>
              </w:rPr>
            </w:pPr>
            <w:r w:rsidRPr="00FC7CAF">
              <w:rPr>
                <w:b/>
                <w:bCs/>
              </w:rPr>
              <w:t>N</w:t>
            </w:r>
          </w:p>
        </w:tc>
        <w:tc>
          <w:tcPr>
            <w:tcW w:w="720" w:type="pct"/>
            <w:vAlign w:val="center"/>
          </w:tcPr>
          <w:p w14:paraId="6B81A330" w14:textId="77777777" w:rsidR="00867828" w:rsidRDefault="00867828" w:rsidP="00A76C85">
            <w:pPr>
              <w:spacing w:before="0" w:after="0"/>
              <w:ind w:left="40"/>
              <w:jc w:val="center"/>
            </w:pPr>
            <w:r>
              <w:t>CHO</w:t>
            </w:r>
          </w:p>
        </w:tc>
      </w:tr>
      <w:tr w:rsidR="00A76C85" w14:paraId="17FC4631" w14:textId="77777777" w:rsidTr="005E3077">
        <w:tc>
          <w:tcPr>
            <w:tcW w:w="316" w:type="pct"/>
            <w:vMerge/>
            <w:shd w:val="clear" w:color="auto" w:fill="22A9E1" w:themeFill="accent5"/>
          </w:tcPr>
          <w:p w14:paraId="2B34B516" w14:textId="77777777" w:rsidR="00867828" w:rsidRPr="00955105" w:rsidRDefault="00867828">
            <w:pPr>
              <w:tabs>
                <w:tab w:val="left" w:pos="596"/>
              </w:tabs>
            </w:pPr>
          </w:p>
        </w:tc>
        <w:tc>
          <w:tcPr>
            <w:tcW w:w="928" w:type="pct"/>
            <w:shd w:val="clear" w:color="auto" w:fill="D2EDF9" w:themeFill="text2" w:themeFillTint="33"/>
            <w:vAlign w:val="center"/>
          </w:tcPr>
          <w:p w14:paraId="2013D813" w14:textId="77777777" w:rsidR="00867828" w:rsidRPr="00955105" w:rsidRDefault="00867828" w:rsidP="005E3077">
            <w:pPr>
              <w:tabs>
                <w:tab w:val="left" w:pos="596"/>
              </w:tabs>
              <w:spacing w:before="0" w:after="0"/>
            </w:pPr>
            <w:r w:rsidRPr="00955105">
              <w:t>Co-op</w:t>
            </w:r>
          </w:p>
        </w:tc>
        <w:tc>
          <w:tcPr>
            <w:tcW w:w="312" w:type="pct"/>
            <w:vAlign w:val="center"/>
          </w:tcPr>
          <w:p w14:paraId="34550487"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3C9B8EA7" w14:textId="77777777" w:rsidR="00867828" w:rsidRPr="006D30D8" w:rsidRDefault="00867828">
            <w:pPr>
              <w:ind w:left="-76"/>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36BC6DD1"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75CDB9E6" w14:textId="77777777" w:rsidR="00867828" w:rsidRPr="006D30D8" w:rsidRDefault="00867828">
            <w:pPr>
              <w:ind w:left="-60"/>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706197A0"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6B02C4B1" w14:textId="77777777" w:rsidR="00867828" w:rsidRPr="006D30D8" w:rsidRDefault="00867828">
            <w:pPr>
              <w:ind w:left="34"/>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6440A5F9"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1F2C1C0C" w14:textId="77777777" w:rsidR="00867828" w:rsidRPr="006D30D8" w:rsidRDefault="00867828">
            <w:pPr>
              <w:ind w:left="8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7A3CC2FC" w14:textId="77777777" w:rsidR="00867828" w:rsidRPr="00FC7CAF" w:rsidRDefault="00867828">
            <w:pPr>
              <w:ind w:left="-68"/>
              <w:jc w:val="center"/>
              <w:rPr>
                <w:b/>
                <w:bCs/>
              </w:rPr>
            </w:pPr>
            <w:r w:rsidRPr="00FC7CAF">
              <w:rPr>
                <w:b/>
                <w:bCs/>
              </w:rPr>
              <w:t>Y</w:t>
            </w:r>
          </w:p>
        </w:tc>
        <w:tc>
          <w:tcPr>
            <w:tcW w:w="720" w:type="pct"/>
            <w:vAlign w:val="center"/>
          </w:tcPr>
          <w:p w14:paraId="08113A75" w14:textId="77777777" w:rsidR="00867828" w:rsidRDefault="00867828" w:rsidP="00A76C85">
            <w:pPr>
              <w:spacing w:before="0" w:after="0"/>
              <w:ind w:left="40"/>
              <w:jc w:val="center"/>
            </w:pPr>
            <w:r>
              <w:t>CHO</w:t>
            </w:r>
          </w:p>
        </w:tc>
      </w:tr>
      <w:tr w:rsidR="00A76C85" w14:paraId="0829C5F5" w14:textId="77777777" w:rsidTr="005E3077">
        <w:tc>
          <w:tcPr>
            <w:tcW w:w="316" w:type="pct"/>
            <w:vMerge/>
            <w:shd w:val="clear" w:color="auto" w:fill="22A9E1" w:themeFill="accent5"/>
          </w:tcPr>
          <w:p w14:paraId="441D754E" w14:textId="77777777" w:rsidR="00867828" w:rsidRPr="00955105" w:rsidRDefault="00867828">
            <w:pPr>
              <w:tabs>
                <w:tab w:val="left" w:pos="596"/>
              </w:tabs>
            </w:pPr>
          </w:p>
        </w:tc>
        <w:tc>
          <w:tcPr>
            <w:tcW w:w="928" w:type="pct"/>
            <w:shd w:val="clear" w:color="auto" w:fill="D2EDF9" w:themeFill="text2" w:themeFillTint="33"/>
            <w:vAlign w:val="center"/>
          </w:tcPr>
          <w:p w14:paraId="392A1152" w14:textId="77777777" w:rsidR="00867828" w:rsidRPr="00955105" w:rsidRDefault="00867828" w:rsidP="005E3077">
            <w:pPr>
              <w:tabs>
                <w:tab w:val="left" w:pos="596"/>
              </w:tabs>
              <w:spacing w:before="0" w:after="0"/>
            </w:pPr>
            <w:r w:rsidRPr="00955105">
              <w:t>Renter association</w:t>
            </w:r>
          </w:p>
        </w:tc>
        <w:tc>
          <w:tcPr>
            <w:tcW w:w="312" w:type="pct"/>
            <w:vAlign w:val="center"/>
          </w:tcPr>
          <w:p w14:paraId="1DE7446B" w14:textId="77777777" w:rsidR="00867828" w:rsidRPr="006D30D8" w:rsidRDefault="00867828">
            <w:pPr>
              <w:ind w:left="2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4C38773D" w14:textId="77777777" w:rsidR="00867828" w:rsidRPr="006D30D8" w:rsidRDefault="00867828">
            <w:pPr>
              <w:ind w:left="-76"/>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2D434C1B" w14:textId="77777777" w:rsidR="00867828" w:rsidRPr="006D30D8" w:rsidRDefault="00867828">
            <w:pPr>
              <w:ind w:left="-31"/>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09CB85B3" w14:textId="77777777" w:rsidR="00867828" w:rsidRPr="006D30D8" w:rsidRDefault="00867828">
            <w:pPr>
              <w:ind w:left="-60"/>
              <w:jc w:val="center"/>
              <w:rPr>
                <w:sz w:val="36"/>
                <w:szCs w:val="36"/>
              </w:rPr>
            </w:pPr>
          </w:p>
        </w:tc>
        <w:tc>
          <w:tcPr>
            <w:tcW w:w="312" w:type="pct"/>
            <w:vAlign w:val="center"/>
          </w:tcPr>
          <w:p w14:paraId="5FD4C7FE" w14:textId="77777777" w:rsidR="00867828" w:rsidRPr="006D30D8" w:rsidRDefault="00867828">
            <w:pPr>
              <w:ind w:left="103"/>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01093C4F" w14:textId="77777777" w:rsidR="00867828" w:rsidRPr="006D30D8" w:rsidRDefault="00867828">
            <w:pPr>
              <w:ind w:left="34"/>
              <w:jc w:val="center"/>
              <w:rPr>
                <w:sz w:val="36"/>
                <w:szCs w:val="36"/>
              </w:rPr>
            </w:pPr>
          </w:p>
        </w:tc>
        <w:tc>
          <w:tcPr>
            <w:tcW w:w="312" w:type="pct"/>
            <w:vAlign w:val="center"/>
          </w:tcPr>
          <w:p w14:paraId="5A5B5ECA" w14:textId="77777777" w:rsidR="00867828" w:rsidRPr="006D30D8" w:rsidRDefault="00867828">
            <w:pPr>
              <w:ind w:left="86"/>
              <w:jc w:val="center"/>
              <w:rPr>
                <w:sz w:val="36"/>
                <w:szCs w:val="36"/>
              </w:rPr>
            </w:pPr>
            <w:r w:rsidRPr="006D30D8">
              <w:rPr>
                <w:rFonts w:ascii="Wingdings" w:hAnsi="Wingdings"/>
                <w:color w:val="424443" w:themeColor="accent6" w:themeShade="BF"/>
                <w:sz w:val="36"/>
                <w:szCs w:val="36"/>
              </w:rPr>
              <w:t>ü</w:t>
            </w:r>
          </w:p>
        </w:tc>
        <w:tc>
          <w:tcPr>
            <w:tcW w:w="426" w:type="pct"/>
            <w:vAlign w:val="center"/>
          </w:tcPr>
          <w:p w14:paraId="7E505F25" w14:textId="77777777" w:rsidR="00867828" w:rsidRPr="006D30D8" w:rsidRDefault="00867828">
            <w:pPr>
              <w:ind w:left="87"/>
              <w:jc w:val="center"/>
              <w:rPr>
                <w:sz w:val="36"/>
                <w:szCs w:val="36"/>
              </w:rPr>
            </w:pPr>
            <w:r w:rsidRPr="006D30D8">
              <w:rPr>
                <w:rFonts w:ascii="Wingdings" w:hAnsi="Wingdings"/>
                <w:color w:val="424443" w:themeColor="accent6" w:themeShade="BF"/>
                <w:sz w:val="36"/>
                <w:szCs w:val="36"/>
              </w:rPr>
              <w:t>ü</w:t>
            </w:r>
          </w:p>
        </w:tc>
        <w:tc>
          <w:tcPr>
            <w:tcW w:w="312" w:type="pct"/>
            <w:vAlign w:val="center"/>
          </w:tcPr>
          <w:p w14:paraId="6C5F0C18" w14:textId="77777777" w:rsidR="00867828" w:rsidRPr="00FC7CAF" w:rsidRDefault="00867828">
            <w:pPr>
              <w:ind w:left="-68"/>
              <w:jc w:val="center"/>
              <w:rPr>
                <w:b/>
                <w:bCs/>
              </w:rPr>
            </w:pPr>
            <w:r w:rsidRPr="00FC7CAF">
              <w:rPr>
                <w:b/>
                <w:bCs/>
              </w:rPr>
              <w:t>Y</w:t>
            </w:r>
          </w:p>
        </w:tc>
        <w:tc>
          <w:tcPr>
            <w:tcW w:w="720" w:type="pct"/>
            <w:vAlign w:val="center"/>
          </w:tcPr>
          <w:p w14:paraId="155FE617" w14:textId="77777777" w:rsidR="00867828" w:rsidRDefault="00867828" w:rsidP="00A76C85">
            <w:pPr>
              <w:spacing w:before="0" w:after="0"/>
              <w:ind w:left="40"/>
              <w:jc w:val="center"/>
            </w:pPr>
            <w:r>
              <w:t>CHO</w:t>
            </w:r>
          </w:p>
          <w:p w14:paraId="1B0AAD17" w14:textId="77777777" w:rsidR="00867828" w:rsidRDefault="00867828" w:rsidP="00A76C85">
            <w:pPr>
              <w:spacing w:before="0" w:after="0"/>
              <w:ind w:left="40"/>
              <w:jc w:val="center"/>
            </w:pPr>
            <w:r>
              <w:t>Bldg. / estate</w:t>
            </w:r>
          </w:p>
          <w:p w14:paraId="039F0FB2" w14:textId="77777777" w:rsidR="00867828" w:rsidRDefault="00867828" w:rsidP="00A76C85">
            <w:pPr>
              <w:spacing w:before="0" w:after="0"/>
              <w:ind w:left="40"/>
              <w:jc w:val="center"/>
            </w:pPr>
            <w:r>
              <w:t>Town/ suburb</w:t>
            </w:r>
          </w:p>
        </w:tc>
      </w:tr>
    </w:tbl>
    <w:p w14:paraId="459BF483" w14:textId="56B67BA7" w:rsidR="00867828" w:rsidRPr="001B41C4" w:rsidRDefault="00867828" w:rsidP="005E3077">
      <w:pPr>
        <w:pStyle w:val="Heading3"/>
        <w:numPr>
          <w:ilvl w:val="0"/>
          <w:numId w:val="0"/>
        </w:numPr>
      </w:pPr>
      <w:bookmarkStart w:id="21" w:name="_Toc135241425"/>
      <w:bookmarkStart w:id="22" w:name="_Toc135245633"/>
      <w:bookmarkStart w:id="23" w:name="_Toc138325125"/>
      <w:r w:rsidRPr="001B41C4">
        <w:lastRenderedPageBreak/>
        <w:t>Table 2</w:t>
      </w:r>
      <w:r w:rsidR="005E3077">
        <w:t xml:space="preserve"> - </w:t>
      </w:r>
      <w:r w:rsidRPr="001B41C4">
        <w:t>Foundational renter voice requirements CHOs</w:t>
      </w:r>
      <w:bookmarkEnd w:id="21"/>
      <w:bookmarkEnd w:id="22"/>
      <w:bookmarkEnd w:id="23"/>
    </w:p>
    <w:p w14:paraId="0B001B63" w14:textId="77777777" w:rsidR="00867828" w:rsidRDefault="00867828" w:rsidP="00B83CF4">
      <w:pPr>
        <w:spacing w:after="240"/>
      </w:pPr>
      <w:r>
        <w:t xml:space="preserve">All CHOs are required by the Housing Registrar to survey their renters at the minimum every two years to assess renters’ overall satisfaction with delivery of their housing services, and satisfaction with how their views have been </w:t>
      </w:r>
      <w:proofErr w:type="gramStart"/>
      <w:r>
        <w:t>taken into account</w:t>
      </w:r>
      <w:proofErr w:type="gramEnd"/>
      <w:r>
        <w:t xml:space="preserve"> in decision making. CHOs are also required to have in place a </w:t>
      </w:r>
      <w:proofErr w:type="gramStart"/>
      <w:r>
        <w:t>complaints</w:t>
      </w:r>
      <w:proofErr w:type="gramEnd"/>
      <w:r>
        <w:t xml:space="preserve"> handling process. Any informal and ad hoc feedback should be captured as an opportunity for service improvement.</w:t>
      </w:r>
    </w:p>
    <w:tbl>
      <w:tblPr>
        <w:tblStyle w:val="TableGrid30"/>
        <w:tblW w:w="0" w:type="auto"/>
        <w:tblInd w:w="2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bottom w:w="57" w:type="dxa"/>
        </w:tblCellMar>
        <w:tblLook w:val="04A0" w:firstRow="1" w:lastRow="0" w:firstColumn="1" w:lastColumn="0" w:noHBand="0" w:noVBand="1"/>
      </w:tblPr>
      <w:tblGrid>
        <w:gridCol w:w="2694"/>
        <w:gridCol w:w="2552"/>
        <w:gridCol w:w="3118"/>
        <w:gridCol w:w="2834"/>
        <w:gridCol w:w="3119"/>
      </w:tblGrid>
      <w:tr w:rsidR="00867828" w:rsidRPr="00947F0F" w14:paraId="4DC9B1E1" w14:textId="77777777" w:rsidTr="006D4C8F">
        <w:tc>
          <w:tcPr>
            <w:tcW w:w="2694" w:type="dxa"/>
            <w:shd w:val="clear" w:color="auto" w:fill="22A9E1" w:themeFill="accent5"/>
          </w:tcPr>
          <w:p w14:paraId="66591A25" w14:textId="6CA39934" w:rsidR="00867828" w:rsidRPr="00947F0F" w:rsidRDefault="00867828">
            <w:pPr>
              <w:ind w:right="35"/>
              <w:jc w:val="center"/>
              <w:rPr>
                <w:b/>
                <w:bCs/>
                <w:color w:val="FFFFFF" w:themeColor="background1"/>
              </w:rPr>
            </w:pPr>
            <w:r>
              <w:t xml:space="preserve"> </w:t>
            </w:r>
            <w:r w:rsidRPr="00947F0F">
              <w:rPr>
                <w:b/>
                <w:bCs/>
                <w:color w:val="FFFFFF" w:themeColor="background1"/>
              </w:rPr>
              <w:t>Foundation</w:t>
            </w:r>
          </w:p>
        </w:tc>
        <w:tc>
          <w:tcPr>
            <w:tcW w:w="2552" w:type="dxa"/>
            <w:shd w:val="clear" w:color="auto" w:fill="22A9E1" w:themeFill="accent5"/>
          </w:tcPr>
          <w:p w14:paraId="034CDDCE" w14:textId="77777777" w:rsidR="00867828" w:rsidRPr="00947F0F" w:rsidRDefault="00867828">
            <w:pPr>
              <w:ind w:left="35"/>
              <w:jc w:val="center"/>
              <w:rPr>
                <w:b/>
                <w:bCs/>
                <w:color w:val="FFFFFF" w:themeColor="background1"/>
              </w:rPr>
            </w:pPr>
            <w:r w:rsidRPr="00947F0F">
              <w:rPr>
                <w:b/>
                <w:bCs/>
                <w:color w:val="FFFFFF" w:themeColor="background1"/>
              </w:rPr>
              <w:t>Who</w:t>
            </w:r>
          </w:p>
        </w:tc>
        <w:tc>
          <w:tcPr>
            <w:tcW w:w="3118" w:type="dxa"/>
            <w:shd w:val="clear" w:color="auto" w:fill="22A9E1" w:themeFill="accent5"/>
          </w:tcPr>
          <w:p w14:paraId="36E5CB94" w14:textId="77777777" w:rsidR="00867828" w:rsidRPr="00947F0F" w:rsidRDefault="00867828">
            <w:pPr>
              <w:ind w:left="35"/>
              <w:jc w:val="center"/>
              <w:rPr>
                <w:b/>
                <w:bCs/>
                <w:color w:val="FFFFFF" w:themeColor="background1"/>
              </w:rPr>
            </w:pPr>
            <w:r w:rsidRPr="00947F0F">
              <w:rPr>
                <w:b/>
                <w:bCs/>
                <w:color w:val="FFFFFF" w:themeColor="background1"/>
              </w:rPr>
              <w:t>Type of Involvement</w:t>
            </w:r>
          </w:p>
        </w:tc>
        <w:tc>
          <w:tcPr>
            <w:tcW w:w="2834" w:type="dxa"/>
            <w:shd w:val="clear" w:color="auto" w:fill="22A9E1" w:themeFill="accent5"/>
          </w:tcPr>
          <w:p w14:paraId="28BFB8E6" w14:textId="77777777" w:rsidR="00867828" w:rsidRPr="00947F0F" w:rsidRDefault="00867828">
            <w:pPr>
              <w:ind w:left="35"/>
              <w:jc w:val="center"/>
              <w:rPr>
                <w:b/>
                <w:bCs/>
                <w:color w:val="FFFFFF" w:themeColor="background1"/>
              </w:rPr>
            </w:pPr>
            <w:r w:rsidRPr="00947F0F">
              <w:rPr>
                <w:b/>
                <w:bCs/>
                <w:color w:val="FFFFFF" w:themeColor="background1"/>
              </w:rPr>
              <w:t>Strengths</w:t>
            </w:r>
          </w:p>
        </w:tc>
        <w:tc>
          <w:tcPr>
            <w:tcW w:w="3119" w:type="dxa"/>
            <w:shd w:val="clear" w:color="auto" w:fill="22A9E1" w:themeFill="accent5"/>
          </w:tcPr>
          <w:p w14:paraId="5E2508A6" w14:textId="77777777" w:rsidR="00867828" w:rsidRPr="00947F0F" w:rsidRDefault="00867828">
            <w:pPr>
              <w:ind w:left="35"/>
              <w:jc w:val="center"/>
              <w:rPr>
                <w:b/>
                <w:bCs/>
                <w:color w:val="FFFFFF" w:themeColor="background1"/>
              </w:rPr>
            </w:pPr>
            <w:r w:rsidRPr="00947F0F">
              <w:rPr>
                <w:b/>
                <w:bCs/>
                <w:color w:val="FFFFFF" w:themeColor="background1"/>
              </w:rPr>
              <w:t>Challenges</w:t>
            </w:r>
          </w:p>
        </w:tc>
      </w:tr>
      <w:tr w:rsidR="00867828" w:rsidRPr="00DA233C" w14:paraId="7BBED520" w14:textId="77777777" w:rsidTr="006D4C8F">
        <w:tc>
          <w:tcPr>
            <w:tcW w:w="2694" w:type="dxa"/>
          </w:tcPr>
          <w:p w14:paraId="4DB9DBF4" w14:textId="77777777" w:rsidR="00867828" w:rsidRPr="003B0B5D" w:rsidRDefault="00867828">
            <w:pPr>
              <w:ind w:right="35"/>
              <w:rPr>
                <w:sz w:val="22"/>
                <w:szCs w:val="22"/>
              </w:rPr>
            </w:pPr>
            <w:r w:rsidRPr="003B0B5D">
              <w:rPr>
                <w:sz w:val="22"/>
                <w:szCs w:val="22"/>
              </w:rPr>
              <w:t>Required of all CHOs for registration</w:t>
            </w:r>
          </w:p>
        </w:tc>
        <w:tc>
          <w:tcPr>
            <w:tcW w:w="2552" w:type="dxa"/>
          </w:tcPr>
          <w:p w14:paraId="6E3809F6" w14:textId="77777777" w:rsidR="00867828" w:rsidRPr="003B0B5D" w:rsidRDefault="00867828">
            <w:pPr>
              <w:ind w:left="35"/>
              <w:rPr>
                <w:sz w:val="22"/>
                <w:szCs w:val="22"/>
              </w:rPr>
            </w:pPr>
            <w:r w:rsidRPr="003B0B5D">
              <w:rPr>
                <w:sz w:val="22"/>
                <w:szCs w:val="22"/>
              </w:rPr>
              <w:t>Individual renters and household members</w:t>
            </w:r>
          </w:p>
        </w:tc>
        <w:tc>
          <w:tcPr>
            <w:tcW w:w="3118" w:type="dxa"/>
          </w:tcPr>
          <w:p w14:paraId="76E318E7" w14:textId="77777777" w:rsidR="00867828" w:rsidRPr="003B0B5D" w:rsidRDefault="00867828">
            <w:pPr>
              <w:ind w:left="35"/>
              <w:rPr>
                <w:sz w:val="22"/>
                <w:szCs w:val="22"/>
              </w:rPr>
            </w:pPr>
            <w:r w:rsidRPr="003B0B5D">
              <w:rPr>
                <w:sz w:val="22"/>
                <w:szCs w:val="22"/>
              </w:rPr>
              <w:t xml:space="preserve">Informal communication, including ad hoc feedback and requests; formal </w:t>
            </w:r>
            <w:proofErr w:type="gramStart"/>
            <w:r w:rsidRPr="003B0B5D">
              <w:rPr>
                <w:sz w:val="22"/>
                <w:szCs w:val="22"/>
              </w:rPr>
              <w:t>complaints;</w:t>
            </w:r>
            <w:proofErr w:type="gramEnd"/>
          </w:p>
          <w:p w14:paraId="013F3D8C" w14:textId="77777777" w:rsidR="00867828" w:rsidRPr="003B0B5D" w:rsidRDefault="00867828">
            <w:pPr>
              <w:ind w:left="35"/>
              <w:rPr>
                <w:sz w:val="22"/>
                <w:szCs w:val="22"/>
              </w:rPr>
            </w:pPr>
            <w:r w:rsidRPr="003B0B5D">
              <w:rPr>
                <w:sz w:val="22"/>
                <w:szCs w:val="22"/>
              </w:rPr>
              <w:t>survey responses</w:t>
            </w:r>
          </w:p>
        </w:tc>
        <w:tc>
          <w:tcPr>
            <w:tcW w:w="2834" w:type="dxa"/>
          </w:tcPr>
          <w:p w14:paraId="7228DF6D" w14:textId="77777777" w:rsidR="00867828" w:rsidRPr="003B0B5D" w:rsidRDefault="00867828">
            <w:pPr>
              <w:ind w:left="35"/>
              <w:rPr>
                <w:sz w:val="22"/>
                <w:szCs w:val="22"/>
              </w:rPr>
            </w:pPr>
            <w:r w:rsidRPr="003B0B5D">
              <w:rPr>
                <w:sz w:val="22"/>
                <w:szCs w:val="22"/>
              </w:rPr>
              <w:t>Quick, direct communication</w:t>
            </w:r>
          </w:p>
        </w:tc>
        <w:tc>
          <w:tcPr>
            <w:tcW w:w="3119" w:type="dxa"/>
          </w:tcPr>
          <w:p w14:paraId="251041F3" w14:textId="77777777" w:rsidR="00867828" w:rsidRPr="003B0B5D" w:rsidRDefault="00867828">
            <w:pPr>
              <w:ind w:left="35"/>
              <w:rPr>
                <w:sz w:val="22"/>
                <w:szCs w:val="22"/>
              </w:rPr>
            </w:pPr>
            <w:r w:rsidRPr="003B0B5D">
              <w:rPr>
                <w:sz w:val="22"/>
                <w:szCs w:val="22"/>
              </w:rPr>
              <w:t>Ad hoc, may miss issues or be skewed towards those matters that the most vocal renters wish to promote. Dependent on relationship between renter and tenancy worker</w:t>
            </w:r>
          </w:p>
        </w:tc>
      </w:tr>
    </w:tbl>
    <w:p w14:paraId="0A464513" w14:textId="7D6A707A" w:rsidR="00867828" w:rsidRDefault="00867828" w:rsidP="00B83CF4">
      <w:pPr>
        <w:pStyle w:val="Heading3"/>
        <w:numPr>
          <w:ilvl w:val="0"/>
          <w:numId w:val="0"/>
        </w:numPr>
        <w:spacing w:before="240"/>
      </w:pPr>
      <w:bookmarkStart w:id="24" w:name="_Toc135241426"/>
      <w:bookmarkStart w:id="25" w:name="_Toc135245634"/>
      <w:bookmarkStart w:id="26" w:name="_Toc138325126"/>
      <w:r w:rsidRPr="001730CD">
        <w:t xml:space="preserve">Table </w:t>
      </w:r>
      <w:r>
        <w:t xml:space="preserve">3 </w:t>
      </w:r>
      <w:r w:rsidRPr="001730CD">
        <w:t>Renter voice model tools</w:t>
      </w:r>
      <w:bookmarkEnd w:id="24"/>
      <w:bookmarkEnd w:id="25"/>
      <w:bookmarkEnd w:id="26"/>
    </w:p>
    <w:p w14:paraId="44D4B07C" w14:textId="77777777" w:rsidR="00867828" w:rsidRDefault="00867828" w:rsidP="00867828">
      <w:r>
        <w:t xml:space="preserve">Building on these foundational elements, </w:t>
      </w:r>
      <w:r w:rsidRPr="00530822">
        <w:rPr>
          <w:b/>
          <w:bCs/>
        </w:rPr>
        <w:t xml:space="preserve">Table </w:t>
      </w:r>
      <w:r>
        <w:rPr>
          <w:b/>
          <w:bCs/>
        </w:rPr>
        <w:t>3</w:t>
      </w:r>
      <w:r w:rsidRPr="00530822">
        <w:rPr>
          <w:b/>
          <w:bCs/>
        </w:rPr>
        <w:t xml:space="preserve"> </w:t>
      </w:r>
      <w:r w:rsidRPr="00530822">
        <w:t>suggests</w:t>
      </w:r>
      <w:r w:rsidRPr="00DA233C">
        <w:t xml:space="preserve"> a range of tools that a CHO might </w:t>
      </w:r>
      <w:r>
        <w:t xml:space="preserve">adopt to listen to and capture renters’ views, </w:t>
      </w:r>
      <w:r w:rsidRPr="00DA233C">
        <w:t xml:space="preserve">and provides some strengths and </w:t>
      </w:r>
      <w:r>
        <w:t>challenges</w:t>
      </w:r>
      <w:r w:rsidRPr="00DA233C">
        <w:t xml:space="preserve"> </w:t>
      </w:r>
      <w:r>
        <w:t>associated with</w:t>
      </w:r>
      <w:r w:rsidRPr="00DA233C">
        <w:t xml:space="preserve"> each. These models are not mutually exclusive and can be implemented using the most suitable of the above geographic and decision-making models.</w:t>
      </w:r>
    </w:p>
    <w:tbl>
      <w:tblPr>
        <w:tblStyle w:val="TableGrid30"/>
        <w:tblpPr w:leftFromText="180" w:rightFromText="180" w:vertAnchor="text" w:tblpX="273" w:tblpY="1"/>
        <w:tblOverlap w:val="never"/>
        <w:tblW w:w="4731" w:type="pct"/>
        <w:tblBorders>
          <w:top w:val="single" w:sz="4" w:space="0" w:color="65C4E8" w:themeColor="background2" w:themeShade="BF"/>
          <w:left w:val="single" w:sz="4" w:space="0" w:color="65C4E8" w:themeColor="background2" w:themeShade="BF"/>
          <w:bottom w:val="single" w:sz="4" w:space="0" w:color="65C4E8" w:themeColor="background2" w:themeShade="BF"/>
          <w:right w:val="single" w:sz="4" w:space="0" w:color="65C4E8" w:themeColor="background2" w:themeShade="BF"/>
          <w:insideH w:val="single" w:sz="4" w:space="0" w:color="65C4E8" w:themeColor="background2" w:themeShade="BF"/>
          <w:insideV w:val="single" w:sz="4" w:space="0" w:color="65C4E8" w:themeColor="background2" w:themeShade="BF"/>
        </w:tblBorders>
        <w:tblCellMar>
          <w:top w:w="57" w:type="dxa"/>
          <w:bottom w:w="57" w:type="dxa"/>
        </w:tblCellMar>
        <w:tblLook w:val="06A0" w:firstRow="1" w:lastRow="0" w:firstColumn="1" w:lastColumn="0" w:noHBand="1" w:noVBand="1"/>
      </w:tblPr>
      <w:tblGrid>
        <w:gridCol w:w="2687"/>
        <w:gridCol w:w="2551"/>
        <w:gridCol w:w="3120"/>
        <w:gridCol w:w="2820"/>
        <w:gridCol w:w="3135"/>
      </w:tblGrid>
      <w:tr w:rsidR="006D4C8F" w:rsidRPr="00B83CF4" w14:paraId="074F761B" w14:textId="77777777" w:rsidTr="006D4C8F">
        <w:trPr>
          <w:trHeight w:val="340"/>
          <w:tblHeader/>
        </w:trPr>
        <w:tc>
          <w:tcPr>
            <w:tcW w:w="939" w:type="pct"/>
            <w:shd w:val="clear" w:color="auto" w:fill="22A9E1" w:themeFill="accent5"/>
            <w:vAlign w:val="center"/>
          </w:tcPr>
          <w:p w14:paraId="44489AFB" w14:textId="77777777" w:rsidR="00B83CF4" w:rsidRPr="00B83CF4" w:rsidRDefault="00B83CF4" w:rsidP="006D4C8F">
            <w:pPr>
              <w:ind w:left="29"/>
              <w:rPr>
                <w:b/>
                <w:bCs/>
                <w:color w:val="FFFFFF" w:themeColor="background1"/>
              </w:rPr>
            </w:pPr>
            <w:r w:rsidRPr="00B83CF4">
              <w:rPr>
                <w:b/>
                <w:bCs/>
                <w:color w:val="FFFFFF" w:themeColor="background1"/>
              </w:rPr>
              <w:t>Tools</w:t>
            </w:r>
          </w:p>
        </w:tc>
        <w:tc>
          <w:tcPr>
            <w:tcW w:w="891" w:type="pct"/>
            <w:shd w:val="clear" w:color="auto" w:fill="22A9E1" w:themeFill="accent5"/>
            <w:vAlign w:val="center"/>
          </w:tcPr>
          <w:p w14:paraId="306E5F95" w14:textId="77777777" w:rsidR="00B83CF4" w:rsidRPr="00B83CF4" w:rsidRDefault="00B83CF4" w:rsidP="006D4C8F">
            <w:pPr>
              <w:ind w:left="33"/>
              <w:rPr>
                <w:b/>
                <w:bCs/>
                <w:color w:val="FFFFFF" w:themeColor="background1"/>
              </w:rPr>
            </w:pPr>
            <w:r w:rsidRPr="00B83CF4">
              <w:rPr>
                <w:b/>
                <w:bCs/>
                <w:color w:val="FFFFFF" w:themeColor="background1"/>
              </w:rPr>
              <w:t>Who</w:t>
            </w:r>
          </w:p>
        </w:tc>
        <w:tc>
          <w:tcPr>
            <w:tcW w:w="1090" w:type="pct"/>
            <w:shd w:val="clear" w:color="auto" w:fill="22A9E1" w:themeFill="accent5"/>
            <w:vAlign w:val="center"/>
          </w:tcPr>
          <w:p w14:paraId="1555AD26" w14:textId="77777777" w:rsidR="00B83CF4" w:rsidRPr="00B83CF4" w:rsidRDefault="00B83CF4" w:rsidP="006D4C8F">
            <w:pPr>
              <w:ind w:left="33"/>
              <w:rPr>
                <w:b/>
                <w:bCs/>
                <w:color w:val="FFFFFF" w:themeColor="background1"/>
              </w:rPr>
            </w:pPr>
            <w:r w:rsidRPr="00B83CF4">
              <w:rPr>
                <w:b/>
                <w:bCs/>
                <w:color w:val="FFFFFF" w:themeColor="background1"/>
              </w:rPr>
              <w:t>Type of involvement</w:t>
            </w:r>
          </w:p>
        </w:tc>
        <w:tc>
          <w:tcPr>
            <w:tcW w:w="985" w:type="pct"/>
            <w:shd w:val="clear" w:color="auto" w:fill="22A9E1" w:themeFill="accent5"/>
            <w:vAlign w:val="center"/>
          </w:tcPr>
          <w:p w14:paraId="12E0525D" w14:textId="77777777" w:rsidR="00B83CF4" w:rsidRPr="00B83CF4" w:rsidRDefault="00B83CF4" w:rsidP="006D4C8F">
            <w:pPr>
              <w:ind w:left="33"/>
              <w:rPr>
                <w:b/>
                <w:bCs/>
                <w:color w:val="FFFFFF" w:themeColor="background1"/>
              </w:rPr>
            </w:pPr>
            <w:r w:rsidRPr="00B83CF4">
              <w:rPr>
                <w:b/>
                <w:bCs/>
                <w:color w:val="FFFFFF" w:themeColor="background1"/>
              </w:rPr>
              <w:t>Strengths</w:t>
            </w:r>
          </w:p>
        </w:tc>
        <w:tc>
          <w:tcPr>
            <w:tcW w:w="1095" w:type="pct"/>
            <w:shd w:val="clear" w:color="auto" w:fill="22A9E1" w:themeFill="accent5"/>
            <w:vAlign w:val="center"/>
          </w:tcPr>
          <w:p w14:paraId="42C47F2B" w14:textId="77777777" w:rsidR="00B83CF4" w:rsidRPr="00B83CF4" w:rsidRDefault="00B83CF4" w:rsidP="006D4C8F">
            <w:pPr>
              <w:ind w:left="33"/>
              <w:rPr>
                <w:b/>
                <w:bCs/>
                <w:color w:val="FFFFFF" w:themeColor="background1"/>
              </w:rPr>
            </w:pPr>
            <w:r w:rsidRPr="00B83CF4">
              <w:rPr>
                <w:b/>
                <w:bCs/>
                <w:color w:val="FFFFFF" w:themeColor="background1"/>
              </w:rPr>
              <w:t>Challenges</w:t>
            </w:r>
          </w:p>
        </w:tc>
      </w:tr>
      <w:tr w:rsidR="006D4C8F" w:rsidRPr="006D30D8" w14:paraId="61EA2164" w14:textId="77777777" w:rsidTr="006D4C8F">
        <w:tc>
          <w:tcPr>
            <w:tcW w:w="939" w:type="pct"/>
          </w:tcPr>
          <w:p w14:paraId="0E72A95A" w14:textId="77777777" w:rsidR="00B83CF4" w:rsidRPr="006D30D8" w:rsidRDefault="00B83CF4" w:rsidP="006D4C8F">
            <w:pPr>
              <w:ind w:left="29"/>
              <w:rPr>
                <w:b/>
                <w:bCs/>
                <w:sz w:val="22"/>
                <w:szCs w:val="22"/>
              </w:rPr>
            </w:pPr>
            <w:r w:rsidRPr="006D30D8">
              <w:rPr>
                <w:b/>
                <w:bCs/>
                <w:sz w:val="22"/>
                <w:szCs w:val="22"/>
              </w:rPr>
              <w:t>Regular information and listening sessions</w:t>
            </w:r>
          </w:p>
        </w:tc>
        <w:tc>
          <w:tcPr>
            <w:tcW w:w="891" w:type="pct"/>
          </w:tcPr>
          <w:p w14:paraId="5FD7965E" w14:textId="77777777" w:rsidR="00B83CF4" w:rsidRPr="006D30D8" w:rsidRDefault="00B83CF4" w:rsidP="006D4C8F">
            <w:pPr>
              <w:spacing w:after="60"/>
              <w:ind w:left="34"/>
              <w:rPr>
                <w:sz w:val="22"/>
                <w:szCs w:val="22"/>
              </w:rPr>
            </w:pPr>
            <w:r w:rsidRPr="006D30D8">
              <w:rPr>
                <w:sz w:val="22"/>
                <w:szCs w:val="22"/>
              </w:rPr>
              <w:t>Groups of renters or all renters if CHO is small or locality based</w:t>
            </w:r>
          </w:p>
        </w:tc>
        <w:tc>
          <w:tcPr>
            <w:tcW w:w="1090" w:type="pct"/>
          </w:tcPr>
          <w:p w14:paraId="6CB08896" w14:textId="77777777" w:rsidR="00B83CF4" w:rsidRPr="006D30D8" w:rsidRDefault="00B83CF4" w:rsidP="006D4C8F">
            <w:pPr>
              <w:spacing w:after="60"/>
              <w:ind w:left="34"/>
              <w:rPr>
                <w:sz w:val="22"/>
                <w:szCs w:val="22"/>
              </w:rPr>
            </w:pPr>
            <w:r w:rsidRPr="006D30D8">
              <w:rPr>
                <w:sz w:val="22"/>
                <w:szCs w:val="22"/>
              </w:rPr>
              <w:t>‘Town Hall’ type forums or social gatherings where CHO leaders share information and receive feedback and ideas from renters</w:t>
            </w:r>
          </w:p>
        </w:tc>
        <w:tc>
          <w:tcPr>
            <w:tcW w:w="985" w:type="pct"/>
          </w:tcPr>
          <w:p w14:paraId="4B74C6AC" w14:textId="77777777" w:rsidR="00B83CF4" w:rsidRPr="006D30D8" w:rsidRDefault="00B83CF4" w:rsidP="006D4C8F">
            <w:pPr>
              <w:spacing w:after="60"/>
              <w:ind w:left="34"/>
              <w:rPr>
                <w:sz w:val="22"/>
                <w:szCs w:val="22"/>
              </w:rPr>
            </w:pPr>
            <w:r w:rsidRPr="006D30D8">
              <w:rPr>
                <w:sz w:val="22"/>
                <w:szCs w:val="22"/>
              </w:rPr>
              <w:t>If CHO leadership and decisionmakers in attendance, effective in building trust and sharing information</w:t>
            </w:r>
          </w:p>
        </w:tc>
        <w:tc>
          <w:tcPr>
            <w:tcW w:w="1095" w:type="pct"/>
          </w:tcPr>
          <w:p w14:paraId="59F688C7" w14:textId="77777777" w:rsidR="00B83CF4" w:rsidRPr="006D30D8" w:rsidRDefault="00B83CF4" w:rsidP="006D4C8F">
            <w:pPr>
              <w:spacing w:after="60"/>
              <w:ind w:left="34"/>
              <w:rPr>
                <w:sz w:val="22"/>
                <w:szCs w:val="22"/>
              </w:rPr>
            </w:pPr>
            <w:r w:rsidRPr="006D30D8">
              <w:rPr>
                <w:sz w:val="22"/>
                <w:szCs w:val="22"/>
              </w:rPr>
              <w:t>Need to be well facilitated. Potential for challenging behaviours needing to be managed. Need mitigation strategies</w:t>
            </w:r>
          </w:p>
        </w:tc>
      </w:tr>
      <w:tr w:rsidR="006D4C8F" w:rsidRPr="006D30D8" w14:paraId="07EC8534" w14:textId="77777777" w:rsidTr="006D4C8F">
        <w:tc>
          <w:tcPr>
            <w:tcW w:w="939" w:type="pct"/>
          </w:tcPr>
          <w:p w14:paraId="6E0FF721" w14:textId="77777777" w:rsidR="00B83CF4" w:rsidRPr="006D30D8" w:rsidRDefault="00B83CF4" w:rsidP="006D4C8F">
            <w:pPr>
              <w:ind w:left="29"/>
              <w:rPr>
                <w:b/>
                <w:bCs/>
                <w:sz w:val="22"/>
                <w:szCs w:val="22"/>
              </w:rPr>
            </w:pPr>
            <w:r w:rsidRPr="006D30D8">
              <w:rPr>
                <w:b/>
                <w:bCs/>
                <w:sz w:val="22"/>
                <w:szCs w:val="22"/>
              </w:rPr>
              <w:t>Focus groups</w:t>
            </w:r>
          </w:p>
        </w:tc>
        <w:tc>
          <w:tcPr>
            <w:tcW w:w="891" w:type="pct"/>
          </w:tcPr>
          <w:p w14:paraId="7588AC37" w14:textId="77777777" w:rsidR="00B83CF4" w:rsidRPr="006D30D8" w:rsidRDefault="00B83CF4" w:rsidP="006D4C8F">
            <w:pPr>
              <w:spacing w:after="60"/>
              <w:ind w:left="34"/>
              <w:rPr>
                <w:sz w:val="22"/>
                <w:szCs w:val="22"/>
              </w:rPr>
            </w:pPr>
            <w:r w:rsidRPr="006D30D8">
              <w:rPr>
                <w:sz w:val="22"/>
                <w:szCs w:val="22"/>
              </w:rPr>
              <w:t>Selected groups of renters</w:t>
            </w:r>
          </w:p>
        </w:tc>
        <w:tc>
          <w:tcPr>
            <w:tcW w:w="1090" w:type="pct"/>
          </w:tcPr>
          <w:p w14:paraId="1743A44E" w14:textId="77777777" w:rsidR="00B83CF4" w:rsidRPr="006D30D8" w:rsidRDefault="00B83CF4" w:rsidP="006D4C8F">
            <w:pPr>
              <w:spacing w:after="60"/>
              <w:ind w:left="34"/>
              <w:rPr>
                <w:sz w:val="22"/>
                <w:szCs w:val="22"/>
              </w:rPr>
            </w:pPr>
            <w:r w:rsidRPr="006D30D8">
              <w:rPr>
                <w:sz w:val="22"/>
                <w:szCs w:val="22"/>
              </w:rPr>
              <w:t>Structured discussions to consult on, and test, proposals as well as seek feedback</w:t>
            </w:r>
          </w:p>
        </w:tc>
        <w:tc>
          <w:tcPr>
            <w:tcW w:w="985" w:type="pct"/>
          </w:tcPr>
          <w:p w14:paraId="19031496" w14:textId="77777777" w:rsidR="00B83CF4" w:rsidRPr="006D30D8" w:rsidRDefault="00B83CF4" w:rsidP="006D4C8F">
            <w:pPr>
              <w:spacing w:after="60"/>
              <w:ind w:left="34"/>
              <w:rPr>
                <w:sz w:val="22"/>
                <w:szCs w:val="22"/>
              </w:rPr>
            </w:pPr>
            <w:r w:rsidRPr="006D30D8">
              <w:rPr>
                <w:sz w:val="22"/>
                <w:szCs w:val="22"/>
              </w:rPr>
              <w:t>Cross-section of renters represented to capture cohorts’ views on specific topics</w:t>
            </w:r>
          </w:p>
        </w:tc>
        <w:tc>
          <w:tcPr>
            <w:tcW w:w="1095" w:type="pct"/>
          </w:tcPr>
          <w:p w14:paraId="26398693" w14:textId="77777777" w:rsidR="00B83CF4" w:rsidRPr="006D30D8" w:rsidRDefault="00B83CF4" w:rsidP="006D4C8F">
            <w:pPr>
              <w:spacing w:after="60"/>
              <w:ind w:left="34"/>
              <w:rPr>
                <w:sz w:val="22"/>
                <w:szCs w:val="22"/>
              </w:rPr>
            </w:pPr>
            <w:r w:rsidRPr="006D30D8">
              <w:rPr>
                <w:sz w:val="22"/>
                <w:szCs w:val="22"/>
              </w:rPr>
              <w:t>Requires skilled facilitator to keep group on track. Renters may be suspicious of agenda</w:t>
            </w:r>
          </w:p>
        </w:tc>
      </w:tr>
    </w:tbl>
    <w:p w14:paraId="01773528" w14:textId="2F4FD43E" w:rsidR="00867828" w:rsidRPr="009751A9" w:rsidRDefault="00867828" w:rsidP="00867828">
      <w:r>
        <w:br w:type="page"/>
      </w:r>
    </w:p>
    <w:tbl>
      <w:tblPr>
        <w:tblStyle w:val="TableGrid30"/>
        <w:tblpPr w:leftFromText="180" w:rightFromText="180" w:vertAnchor="text" w:tblpX="273" w:tblpY="1"/>
        <w:tblOverlap w:val="never"/>
        <w:tblW w:w="4731" w:type="pct"/>
        <w:tblBorders>
          <w:top w:val="single" w:sz="4" w:space="0" w:color="65C4E8" w:themeColor="background2" w:themeShade="BF"/>
          <w:left w:val="single" w:sz="4" w:space="0" w:color="65C4E8" w:themeColor="background2" w:themeShade="BF"/>
          <w:bottom w:val="single" w:sz="4" w:space="0" w:color="65C4E8" w:themeColor="background2" w:themeShade="BF"/>
          <w:right w:val="single" w:sz="4" w:space="0" w:color="65C4E8" w:themeColor="background2" w:themeShade="BF"/>
          <w:insideH w:val="single" w:sz="4" w:space="0" w:color="65C4E8" w:themeColor="background2" w:themeShade="BF"/>
          <w:insideV w:val="single" w:sz="4" w:space="0" w:color="65C4E8" w:themeColor="background2" w:themeShade="BF"/>
        </w:tblBorders>
        <w:tblCellMar>
          <w:top w:w="57" w:type="dxa"/>
          <w:bottom w:w="57" w:type="dxa"/>
        </w:tblCellMar>
        <w:tblLook w:val="06A0" w:firstRow="1" w:lastRow="0" w:firstColumn="1" w:lastColumn="0" w:noHBand="1" w:noVBand="1"/>
      </w:tblPr>
      <w:tblGrid>
        <w:gridCol w:w="2688"/>
        <w:gridCol w:w="2553"/>
        <w:gridCol w:w="3120"/>
        <w:gridCol w:w="2797"/>
        <w:gridCol w:w="3155"/>
      </w:tblGrid>
      <w:tr w:rsidR="006D4C8F" w:rsidRPr="006D30D8" w14:paraId="2BF91F8D" w14:textId="77777777" w:rsidTr="006D4C8F">
        <w:trPr>
          <w:trHeight w:val="340"/>
          <w:tblHeader/>
        </w:trPr>
        <w:tc>
          <w:tcPr>
            <w:tcW w:w="939" w:type="pct"/>
            <w:shd w:val="clear" w:color="auto" w:fill="22A9E1" w:themeFill="accent5"/>
            <w:vAlign w:val="center"/>
          </w:tcPr>
          <w:p w14:paraId="553EFA33" w14:textId="77777777" w:rsidR="00867828" w:rsidRPr="00B83CF4" w:rsidRDefault="00867828" w:rsidP="006D4C8F">
            <w:pPr>
              <w:ind w:left="29"/>
              <w:rPr>
                <w:b/>
                <w:bCs/>
                <w:color w:val="FFFFFF" w:themeColor="background1"/>
              </w:rPr>
            </w:pPr>
            <w:r w:rsidRPr="00B83CF4">
              <w:rPr>
                <w:b/>
                <w:bCs/>
                <w:color w:val="FFFFFF" w:themeColor="background1"/>
              </w:rPr>
              <w:lastRenderedPageBreak/>
              <w:t>Tools</w:t>
            </w:r>
          </w:p>
        </w:tc>
        <w:tc>
          <w:tcPr>
            <w:tcW w:w="892" w:type="pct"/>
            <w:shd w:val="clear" w:color="auto" w:fill="22A9E1" w:themeFill="accent5"/>
            <w:vAlign w:val="center"/>
          </w:tcPr>
          <w:p w14:paraId="6C1158FB" w14:textId="77777777" w:rsidR="00867828" w:rsidRPr="00B83CF4" w:rsidRDefault="00867828" w:rsidP="006D4C8F">
            <w:pPr>
              <w:ind w:left="33"/>
              <w:rPr>
                <w:b/>
                <w:bCs/>
                <w:color w:val="FFFFFF" w:themeColor="background1"/>
              </w:rPr>
            </w:pPr>
            <w:r w:rsidRPr="00B83CF4">
              <w:rPr>
                <w:b/>
                <w:bCs/>
                <w:color w:val="FFFFFF" w:themeColor="background1"/>
              </w:rPr>
              <w:t>Who</w:t>
            </w:r>
          </w:p>
        </w:tc>
        <w:tc>
          <w:tcPr>
            <w:tcW w:w="1090" w:type="pct"/>
            <w:shd w:val="clear" w:color="auto" w:fill="22A9E1" w:themeFill="accent5"/>
            <w:vAlign w:val="center"/>
          </w:tcPr>
          <w:p w14:paraId="708F9469" w14:textId="77777777" w:rsidR="00867828" w:rsidRPr="00B83CF4" w:rsidRDefault="00867828" w:rsidP="006D4C8F">
            <w:pPr>
              <w:ind w:left="33"/>
              <w:rPr>
                <w:b/>
                <w:bCs/>
                <w:color w:val="FFFFFF" w:themeColor="background1"/>
              </w:rPr>
            </w:pPr>
            <w:r w:rsidRPr="00B83CF4">
              <w:rPr>
                <w:b/>
                <w:bCs/>
                <w:color w:val="FFFFFF" w:themeColor="background1"/>
              </w:rPr>
              <w:t>Type of involvement</w:t>
            </w:r>
          </w:p>
        </w:tc>
        <w:tc>
          <w:tcPr>
            <w:tcW w:w="977" w:type="pct"/>
            <w:shd w:val="clear" w:color="auto" w:fill="22A9E1" w:themeFill="accent5"/>
            <w:vAlign w:val="center"/>
          </w:tcPr>
          <w:p w14:paraId="4F3D6A78" w14:textId="77777777" w:rsidR="00867828" w:rsidRPr="00B83CF4" w:rsidRDefault="00867828" w:rsidP="006D4C8F">
            <w:pPr>
              <w:ind w:left="33"/>
              <w:rPr>
                <w:b/>
                <w:bCs/>
                <w:color w:val="FFFFFF" w:themeColor="background1"/>
              </w:rPr>
            </w:pPr>
            <w:r w:rsidRPr="00B83CF4">
              <w:rPr>
                <w:b/>
                <w:bCs/>
                <w:color w:val="FFFFFF" w:themeColor="background1"/>
              </w:rPr>
              <w:t>Strengths</w:t>
            </w:r>
          </w:p>
        </w:tc>
        <w:tc>
          <w:tcPr>
            <w:tcW w:w="1103" w:type="pct"/>
            <w:shd w:val="clear" w:color="auto" w:fill="22A9E1" w:themeFill="accent5"/>
            <w:vAlign w:val="center"/>
          </w:tcPr>
          <w:p w14:paraId="022A4DD9" w14:textId="77777777" w:rsidR="00867828" w:rsidRPr="00B83CF4" w:rsidRDefault="00867828" w:rsidP="006D4C8F">
            <w:pPr>
              <w:ind w:left="33"/>
              <w:rPr>
                <w:b/>
                <w:bCs/>
                <w:color w:val="FFFFFF" w:themeColor="background1"/>
              </w:rPr>
            </w:pPr>
            <w:r w:rsidRPr="00B83CF4">
              <w:rPr>
                <w:b/>
                <w:bCs/>
                <w:color w:val="FFFFFF" w:themeColor="background1"/>
              </w:rPr>
              <w:t>Challenges</w:t>
            </w:r>
          </w:p>
        </w:tc>
      </w:tr>
      <w:tr w:rsidR="006D4C8F" w:rsidRPr="006D30D8" w14:paraId="1AA45B7A" w14:textId="77777777" w:rsidTr="006D4C8F">
        <w:tc>
          <w:tcPr>
            <w:tcW w:w="939" w:type="pct"/>
          </w:tcPr>
          <w:p w14:paraId="75547CF7" w14:textId="77777777" w:rsidR="00867828" w:rsidRPr="006D30D8" w:rsidRDefault="00867828" w:rsidP="006D4C8F">
            <w:pPr>
              <w:ind w:left="29"/>
              <w:rPr>
                <w:b/>
                <w:bCs/>
                <w:sz w:val="22"/>
                <w:szCs w:val="22"/>
              </w:rPr>
            </w:pPr>
            <w:r w:rsidRPr="006D30D8">
              <w:rPr>
                <w:b/>
                <w:bCs/>
                <w:sz w:val="22"/>
                <w:szCs w:val="22"/>
              </w:rPr>
              <w:t>Advisory group - informal</w:t>
            </w:r>
          </w:p>
        </w:tc>
        <w:tc>
          <w:tcPr>
            <w:tcW w:w="892" w:type="pct"/>
          </w:tcPr>
          <w:p w14:paraId="454B16C0" w14:textId="77777777" w:rsidR="00867828" w:rsidRPr="006D30D8" w:rsidRDefault="00867828" w:rsidP="006D4C8F">
            <w:pPr>
              <w:spacing w:after="60"/>
              <w:ind w:left="34"/>
              <w:rPr>
                <w:sz w:val="22"/>
                <w:szCs w:val="22"/>
              </w:rPr>
            </w:pPr>
            <w:r w:rsidRPr="006D30D8">
              <w:rPr>
                <w:sz w:val="22"/>
                <w:szCs w:val="22"/>
              </w:rPr>
              <w:t>Group of renters, informal</w:t>
            </w:r>
          </w:p>
          <w:p w14:paraId="6CB4A9E0" w14:textId="77777777" w:rsidR="00867828" w:rsidRPr="006D30D8" w:rsidRDefault="00867828" w:rsidP="006D4C8F">
            <w:pPr>
              <w:spacing w:after="60"/>
              <w:ind w:left="34"/>
              <w:rPr>
                <w:sz w:val="22"/>
                <w:szCs w:val="22"/>
              </w:rPr>
            </w:pPr>
            <w:r w:rsidRPr="006D30D8">
              <w:rPr>
                <w:sz w:val="22"/>
                <w:szCs w:val="22"/>
              </w:rPr>
              <w:t>Could be either renter-led or initiated by CHO</w:t>
            </w:r>
          </w:p>
        </w:tc>
        <w:tc>
          <w:tcPr>
            <w:tcW w:w="1090" w:type="pct"/>
          </w:tcPr>
          <w:p w14:paraId="69E5E651" w14:textId="77777777" w:rsidR="00867828" w:rsidRPr="006D30D8" w:rsidRDefault="00867828" w:rsidP="006D4C8F">
            <w:pPr>
              <w:spacing w:after="60"/>
              <w:ind w:left="34"/>
              <w:rPr>
                <w:sz w:val="22"/>
                <w:szCs w:val="22"/>
              </w:rPr>
            </w:pPr>
            <w:r w:rsidRPr="006D30D8">
              <w:rPr>
                <w:sz w:val="22"/>
                <w:szCs w:val="22"/>
              </w:rPr>
              <w:t xml:space="preserve">Might be single-issue or have a role in providing ongoing feedback and advice on an ongoing issue, like maintenance or neighbour noise complaints.  </w:t>
            </w:r>
          </w:p>
          <w:p w14:paraId="33C199A7" w14:textId="77777777" w:rsidR="00867828" w:rsidRPr="006D30D8" w:rsidRDefault="00867828" w:rsidP="006D4C8F">
            <w:pPr>
              <w:spacing w:after="60"/>
              <w:ind w:left="34"/>
              <w:rPr>
                <w:sz w:val="22"/>
                <w:szCs w:val="22"/>
              </w:rPr>
            </w:pPr>
            <w:r w:rsidRPr="006D30D8">
              <w:rPr>
                <w:sz w:val="22"/>
                <w:szCs w:val="22"/>
              </w:rPr>
              <w:t xml:space="preserve">Meetings are informal, </w:t>
            </w:r>
            <w:proofErr w:type="gramStart"/>
            <w:r w:rsidRPr="006D30D8">
              <w:rPr>
                <w:sz w:val="22"/>
                <w:szCs w:val="22"/>
              </w:rPr>
              <w:t>irregular</w:t>
            </w:r>
            <w:proofErr w:type="gramEnd"/>
            <w:r w:rsidRPr="006D30D8">
              <w:rPr>
                <w:sz w:val="22"/>
                <w:szCs w:val="22"/>
              </w:rPr>
              <w:t xml:space="preserve"> and responsive to specific issues</w:t>
            </w:r>
          </w:p>
        </w:tc>
        <w:tc>
          <w:tcPr>
            <w:tcW w:w="977" w:type="pct"/>
          </w:tcPr>
          <w:p w14:paraId="2530688C" w14:textId="59D9746A" w:rsidR="00867828" w:rsidRPr="006D30D8" w:rsidRDefault="00867828" w:rsidP="006D4C8F">
            <w:pPr>
              <w:spacing w:after="60"/>
              <w:ind w:left="34"/>
              <w:rPr>
                <w:sz w:val="22"/>
                <w:szCs w:val="22"/>
              </w:rPr>
            </w:pPr>
            <w:r w:rsidRPr="006D30D8">
              <w:rPr>
                <w:sz w:val="22"/>
                <w:szCs w:val="22"/>
              </w:rPr>
              <w:t xml:space="preserve">Easy to </w:t>
            </w:r>
            <w:proofErr w:type="gramStart"/>
            <w:r w:rsidRPr="006D30D8">
              <w:rPr>
                <w:sz w:val="22"/>
                <w:szCs w:val="22"/>
              </w:rPr>
              <w:t>organise</w:t>
            </w:r>
            <w:proofErr w:type="gramEnd"/>
            <w:r w:rsidRPr="006D30D8">
              <w:rPr>
                <w:sz w:val="22"/>
                <w:szCs w:val="22"/>
              </w:rPr>
              <w:t xml:space="preserve"> </w:t>
            </w:r>
          </w:p>
          <w:p w14:paraId="4D278445" w14:textId="20D816BA" w:rsidR="00867828" w:rsidRPr="006D30D8" w:rsidRDefault="00867828" w:rsidP="006D4C8F">
            <w:pPr>
              <w:spacing w:after="60"/>
              <w:ind w:left="34"/>
              <w:rPr>
                <w:sz w:val="22"/>
                <w:szCs w:val="22"/>
              </w:rPr>
            </w:pPr>
            <w:r w:rsidRPr="006D30D8">
              <w:rPr>
                <w:sz w:val="22"/>
                <w:szCs w:val="22"/>
              </w:rPr>
              <w:t xml:space="preserve">Can be disbanded when issue is </w:t>
            </w:r>
            <w:proofErr w:type="gramStart"/>
            <w:r w:rsidRPr="006D30D8">
              <w:rPr>
                <w:sz w:val="22"/>
                <w:szCs w:val="22"/>
              </w:rPr>
              <w:t>resolved</w:t>
            </w:r>
            <w:proofErr w:type="gramEnd"/>
          </w:p>
          <w:p w14:paraId="000A3ADD" w14:textId="0FA9C313" w:rsidR="00867828" w:rsidRPr="006D30D8" w:rsidRDefault="00867828" w:rsidP="006D4C8F">
            <w:pPr>
              <w:spacing w:after="60"/>
              <w:ind w:left="34"/>
              <w:rPr>
                <w:sz w:val="22"/>
                <w:szCs w:val="22"/>
              </w:rPr>
            </w:pPr>
            <w:r w:rsidRPr="006D30D8">
              <w:rPr>
                <w:sz w:val="22"/>
                <w:szCs w:val="22"/>
              </w:rPr>
              <w:t xml:space="preserve">Allows for variety of membership depending on </w:t>
            </w:r>
            <w:proofErr w:type="gramStart"/>
            <w:r w:rsidRPr="006D30D8">
              <w:rPr>
                <w:sz w:val="22"/>
                <w:szCs w:val="22"/>
              </w:rPr>
              <w:t>issue</w:t>
            </w:r>
            <w:proofErr w:type="gramEnd"/>
          </w:p>
          <w:p w14:paraId="2380E410" w14:textId="77777777" w:rsidR="00867828" w:rsidRPr="006D30D8" w:rsidRDefault="00867828" w:rsidP="006D4C8F">
            <w:pPr>
              <w:spacing w:after="60"/>
              <w:ind w:left="34"/>
              <w:rPr>
                <w:sz w:val="22"/>
                <w:szCs w:val="22"/>
              </w:rPr>
            </w:pPr>
            <w:r w:rsidRPr="006D30D8">
              <w:rPr>
                <w:sz w:val="22"/>
                <w:szCs w:val="22"/>
              </w:rPr>
              <w:t>Small time commitment, low requirement for commitment by renters</w:t>
            </w:r>
          </w:p>
        </w:tc>
        <w:tc>
          <w:tcPr>
            <w:tcW w:w="1103" w:type="pct"/>
          </w:tcPr>
          <w:p w14:paraId="22BA00FF" w14:textId="77777777" w:rsidR="00867828" w:rsidRPr="006D30D8" w:rsidRDefault="00867828" w:rsidP="006D4C8F">
            <w:pPr>
              <w:spacing w:after="60"/>
              <w:ind w:left="34"/>
              <w:rPr>
                <w:sz w:val="22"/>
                <w:szCs w:val="22"/>
              </w:rPr>
            </w:pPr>
            <w:r w:rsidRPr="006D30D8">
              <w:rPr>
                <w:sz w:val="22"/>
                <w:szCs w:val="22"/>
              </w:rPr>
              <w:t xml:space="preserve">Can be difficult to know who is involved as membership can </w:t>
            </w:r>
            <w:proofErr w:type="gramStart"/>
            <w:r w:rsidRPr="006D30D8">
              <w:rPr>
                <w:sz w:val="22"/>
                <w:szCs w:val="22"/>
              </w:rPr>
              <w:t>change</w:t>
            </w:r>
            <w:proofErr w:type="gramEnd"/>
          </w:p>
          <w:p w14:paraId="54C50D2E" w14:textId="77777777" w:rsidR="00867828" w:rsidRPr="006D30D8" w:rsidRDefault="00867828" w:rsidP="006D4C8F">
            <w:pPr>
              <w:spacing w:after="60"/>
              <w:ind w:left="34"/>
              <w:rPr>
                <w:sz w:val="22"/>
                <w:szCs w:val="22"/>
              </w:rPr>
            </w:pPr>
            <w:r w:rsidRPr="006D30D8">
              <w:rPr>
                <w:sz w:val="22"/>
                <w:szCs w:val="22"/>
              </w:rPr>
              <w:t xml:space="preserve">Can be ineffective as there is little formal structure in </w:t>
            </w:r>
            <w:proofErr w:type="gramStart"/>
            <w:r w:rsidRPr="006D30D8">
              <w:rPr>
                <w:sz w:val="22"/>
                <w:szCs w:val="22"/>
              </w:rPr>
              <w:t>place</w:t>
            </w:r>
            <w:proofErr w:type="gramEnd"/>
          </w:p>
          <w:p w14:paraId="26976FAF" w14:textId="77777777" w:rsidR="00867828" w:rsidRPr="006D30D8" w:rsidRDefault="00867828" w:rsidP="006D4C8F">
            <w:pPr>
              <w:spacing w:after="60"/>
              <w:ind w:left="34"/>
              <w:rPr>
                <w:sz w:val="22"/>
                <w:szCs w:val="22"/>
              </w:rPr>
            </w:pPr>
          </w:p>
        </w:tc>
      </w:tr>
      <w:tr w:rsidR="006D4C8F" w:rsidRPr="006D30D8" w14:paraId="26CEF38C" w14:textId="77777777" w:rsidTr="006D4C8F">
        <w:tc>
          <w:tcPr>
            <w:tcW w:w="939" w:type="pct"/>
          </w:tcPr>
          <w:p w14:paraId="2E561510" w14:textId="77777777" w:rsidR="00867828" w:rsidRPr="006D30D8" w:rsidRDefault="00867828" w:rsidP="006D4C8F">
            <w:pPr>
              <w:ind w:left="29"/>
              <w:rPr>
                <w:b/>
                <w:bCs/>
                <w:sz w:val="22"/>
                <w:szCs w:val="22"/>
              </w:rPr>
            </w:pPr>
            <w:r w:rsidRPr="006D30D8">
              <w:rPr>
                <w:b/>
                <w:bCs/>
                <w:sz w:val="22"/>
                <w:szCs w:val="22"/>
              </w:rPr>
              <w:t xml:space="preserve">Advisory committee / council - Specific purpose </w:t>
            </w:r>
          </w:p>
        </w:tc>
        <w:tc>
          <w:tcPr>
            <w:tcW w:w="892" w:type="pct"/>
          </w:tcPr>
          <w:p w14:paraId="3772D410" w14:textId="77777777" w:rsidR="00867828" w:rsidRPr="006D30D8" w:rsidRDefault="00867828" w:rsidP="006D4C8F">
            <w:pPr>
              <w:spacing w:after="60"/>
              <w:ind w:left="34"/>
              <w:rPr>
                <w:sz w:val="22"/>
                <w:szCs w:val="22"/>
              </w:rPr>
            </w:pPr>
            <w:r w:rsidRPr="006D30D8">
              <w:rPr>
                <w:sz w:val="22"/>
                <w:szCs w:val="22"/>
              </w:rPr>
              <w:t xml:space="preserve">Group of renters, formal committee </w:t>
            </w:r>
          </w:p>
          <w:p w14:paraId="4B3E4E11" w14:textId="77777777" w:rsidR="00867828" w:rsidRPr="006D30D8" w:rsidRDefault="00867828" w:rsidP="006D4C8F">
            <w:pPr>
              <w:spacing w:after="60"/>
              <w:ind w:left="34"/>
              <w:rPr>
                <w:sz w:val="22"/>
                <w:szCs w:val="22"/>
              </w:rPr>
            </w:pPr>
            <w:r w:rsidRPr="006D30D8">
              <w:rPr>
                <w:sz w:val="22"/>
                <w:szCs w:val="22"/>
              </w:rPr>
              <w:t>May be renter-led or CHO initiated</w:t>
            </w:r>
          </w:p>
        </w:tc>
        <w:tc>
          <w:tcPr>
            <w:tcW w:w="1090" w:type="pct"/>
          </w:tcPr>
          <w:p w14:paraId="3045BD5D" w14:textId="34CFB3A3" w:rsidR="00867828" w:rsidRPr="006D30D8" w:rsidRDefault="00867828" w:rsidP="006D4C8F">
            <w:pPr>
              <w:spacing w:after="60"/>
              <w:ind w:left="34"/>
              <w:rPr>
                <w:sz w:val="22"/>
                <w:szCs w:val="22"/>
              </w:rPr>
            </w:pPr>
            <w:r w:rsidRPr="006D30D8">
              <w:rPr>
                <w:sz w:val="22"/>
                <w:szCs w:val="22"/>
              </w:rPr>
              <w:t>As above, but renters commit to regular meetings and formal meeting procedures</w:t>
            </w:r>
            <w:r w:rsidRPr="006D30D8">
              <w:rPr>
                <w:sz w:val="22"/>
                <w:szCs w:val="22"/>
              </w:rPr>
              <w:br/>
              <w:t xml:space="preserve">Committee is convened, supported by tenancy workers as </w:t>
            </w:r>
            <w:proofErr w:type="gramStart"/>
            <w:r w:rsidRPr="006D30D8">
              <w:rPr>
                <w:sz w:val="22"/>
                <w:szCs w:val="22"/>
              </w:rPr>
              <w:t>needed</w:t>
            </w:r>
            <w:proofErr w:type="gramEnd"/>
            <w:r w:rsidRPr="006D30D8">
              <w:rPr>
                <w:sz w:val="22"/>
                <w:szCs w:val="22"/>
              </w:rPr>
              <w:t xml:space="preserve"> </w:t>
            </w:r>
          </w:p>
          <w:p w14:paraId="7E7E74CB" w14:textId="77777777" w:rsidR="00867828" w:rsidRPr="006D30D8" w:rsidRDefault="00867828" w:rsidP="006D4C8F">
            <w:pPr>
              <w:spacing w:after="60"/>
              <w:ind w:left="34"/>
              <w:rPr>
                <w:sz w:val="22"/>
                <w:szCs w:val="22"/>
              </w:rPr>
            </w:pPr>
            <w:r w:rsidRPr="006D30D8">
              <w:rPr>
                <w:sz w:val="22"/>
                <w:szCs w:val="22"/>
              </w:rPr>
              <w:t>Ad hoc, based around specific issues such as gardens, shade areas, various maintenance issues</w:t>
            </w:r>
          </w:p>
        </w:tc>
        <w:tc>
          <w:tcPr>
            <w:tcW w:w="977" w:type="pct"/>
          </w:tcPr>
          <w:p w14:paraId="5453920C" w14:textId="77777777" w:rsidR="00867828" w:rsidRPr="006D30D8" w:rsidRDefault="00867828" w:rsidP="006D4C8F">
            <w:pPr>
              <w:spacing w:after="60"/>
              <w:ind w:left="34"/>
              <w:rPr>
                <w:sz w:val="22"/>
                <w:szCs w:val="22"/>
              </w:rPr>
            </w:pPr>
            <w:r w:rsidRPr="006D30D8">
              <w:rPr>
                <w:sz w:val="22"/>
                <w:szCs w:val="22"/>
              </w:rPr>
              <w:t xml:space="preserve">Provides structure to ensure issues are progressed </w:t>
            </w:r>
            <w:proofErr w:type="gramStart"/>
            <w:r w:rsidRPr="006D30D8">
              <w:rPr>
                <w:sz w:val="22"/>
                <w:szCs w:val="22"/>
              </w:rPr>
              <w:t>efficiently</w:t>
            </w:r>
            <w:proofErr w:type="gramEnd"/>
          </w:p>
          <w:p w14:paraId="2516AB68" w14:textId="77777777" w:rsidR="00867828" w:rsidRPr="006D30D8" w:rsidRDefault="00867828" w:rsidP="006D4C8F">
            <w:pPr>
              <w:spacing w:after="60"/>
              <w:ind w:left="34"/>
              <w:rPr>
                <w:sz w:val="22"/>
                <w:szCs w:val="22"/>
              </w:rPr>
            </w:pPr>
            <w:r w:rsidRPr="006D30D8">
              <w:rPr>
                <w:sz w:val="22"/>
                <w:szCs w:val="22"/>
              </w:rPr>
              <w:t xml:space="preserve">Clear who is </w:t>
            </w:r>
            <w:proofErr w:type="gramStart"/>
            <w:r w:rsidRPr="006D30D8">
              <w:rPr>
                <w:sz w:val="22"/>
                <w:szCs w:val="22"/>
              </w:rPr>
              <w:t>involved</w:t>
            </w:r>
            <w:proofErr w:type="gramEnd"/>
          </w:p>
          <w:p w14:paraId="71BA6E79" w14:textId="77777777" w:rsidR="00867828" w:rsidRPr="006D30D8" w:rsidRDefault="00867828" w:rsidP="006D4C8F">
            <w:pPr>
              <w:spacing w:after="60"/>
              <w:ind w:left="34"/>
              <w:rPr>
                <w:sz w:val="22"/>
                <w:szCs w:val="22"/>
              </w:rPr>
            </w:pPr>
            <w:r w:rsidRPr="006D30D8">
              <w:rPr>
                <w:sz w:val="22"/>
                <w:szCs w:val="22"/>
              </w:rPr>
              <w:t xml:space="preserve">Allows for membership to change with different </w:t>
            </w:r>
            <w:proofErr w:type="gramStart"/>
            <w:r w:rsidRPr="006D30D8">
              <w:rPr>
                <w:sz w:val="22"/>
                <w:szCs w:val="22"/>
              </w:rPr>
              <w:t>issues</w:t>
            </w:r>
            <w:proofErr w:type="gramEnd"/>
          </w:p>
          <w:p w14:paraId="182D12EB" w14:textId="77777777" w:rsidR="00867828" w:rsidRPr="006D30D8" w:rsidRDefault="00867828" w:rsidP="006D4C8F">
            <w:pPr>
              <w:spacing w:after="60"/>
              <w:ind w:left="34"/>
              <w:rPr>
                <w:sz w:val="22"/>
                <w:szCs w:val="22"/>
              </w:rPr>
            </w:pPr>
            <w:r w:rsidRPr="006D30D8">
              <w:rPr>
                <w:sz w:val="22"/>
                <w:szCs w:val="22"/>
              </w:rPr>
              <w:t xml:space="preserve">Strengthens the relationship between renters and tenancy workers who support the </w:t>
            </w:r>
            <w:proofErr w:type="gramStart"/>
            <w:r w:rsidRPr="006D30D8">
              <w:rPr>
                <w:sz w:val="22"/>
                <w:szCs w:val="22"/>
              </w:rPr>
              <w:t>committee</w:t>
            </w:r>
            <w:proofErr w:type="gramEnd"/>
          </w:p>
          <w:p w14:paraId="143B77B2" w14:textId="77777777" w:rsidR="00867828" w:rsidRPr="006D30D8" w:rsidRDefault="00867828" w:rsidP="006D4C8F">
            <w:pPr>
              <w:spacing w:after="60"/>
              <w:ind w:left="34"/>
              <w:rPr>
                <w:sz w:val="22"/>
                <w:szCs w:val="22"/>
              </w:rPr>
            </w:pPr>
            <w:r w:rsidRPr="006D30D8">
              <w:rPr>
                <w:sz w:val="22"/>
                <w:szCs w:val="22"/>
              </w:rPr>
              <w:t>Provides good access to renter views for tenancy workers</w:t>
            </w:r>
          </w:p>
        </w:tc>
        <w:tc>
          <w:tcPr>
            <w:tcW w:w="1103" w:type="pct"/>
          </w:tcPr>
          <w:p w14:paraId="486BB597" w14:textId="77777777" w:rsidR="00867828" w:rsidRPr="006D30D8" w:rsidRDefault="00867828" w:rsidP="006D4C8F">
            <w:pPr>
              <w:spacing w:after="60"/>
              <w:ind w:left="34"/>
              <w:rPr>
                <w:sz w:val="22"/>
                <w:szCs w:val="22"/>
              </w:rPr>
            </w:pPr>
            <w:r w:rsidRPr="006D30D8">
              <w:rPr>
                <w:sz w:val="22"/>
                <w:szCs w:val="22"/>
              </w:rPr>
              <w:t xml:space="preserve">Renters may not value structure, it may be a </w:t>
            </w:r>
            <w:proofErr w:type="gramStart"/>
            <w:r w:rsidRPr="006D30D8">
              <w:rPr>
                <w:sz w:val="22"/>
                <w:szCs w:val="22"/>
              </w:rPr>
              <w:t>disincentive</w:t>
            </w:r>
            <w:proofErr w:type="gramEnd"/>
          </w:p>
          <w:p w14:paraId="67223819" w14:textId="77777777" w:rsidR="00867828" w:rsidRPr="006D30D8" w:rsidRDefault="00867828" w:rsidP="006D4C8F">
            <w:pPr>
              <w:spacing w:after="60"/>
              <w:ind w:left="34"/>
              <w:rPr>
                <w:sz w:val="22"/>
                <w:szCs w:val="22"/>
              </w:rPr>
            </w:pPr>
            <w:r w:rsidRPr="006D30D8">
              <w:rPr>
                <w:sz w:val="22"/>
                <w:szCs w:val="22"/>
              </w:rPr>
              <w:t>Additional work for tenancy workers supporting the committee</w:t>
            </w:r>
          </w:p>
        </w:tc>
      </w:tr>
    </w:tbl>
    <w:p w14:paraId="6C61FAE1" w14:textId="77838845" w:rsidR="006D4C8F" w:rsidRDefault="006D4C8F" w:rsidP="00867828"/>
    <w:p w14:paraId="0C0FAFE9" w14:textId="77777777" w:rsidR="006D4C8F" w:rsidRDefault="006D4C8F">
      <w:r>
        <w:br w:type="page"/>
      </w:r>
    </w:p>
    <w:p w14:paraId="0EFF699E" w14:textId="77777777" w:rsidR="00867828" w:rsidRPr="006D30D8" w:rsidRDefault="00867828" w:rsidP="00867828"/>
    <w:tbl>
      <w:tblPr>
        <w:tblStyle w:val="TableGrid30"/>
        <w:tblpPr w:leftFromText="180" w:rightFromText="180" w:vertAnchor="text" w:tblpX="273" w:tblpY="1"/>
        <w:tblOverlap w:val="never"/>
        <w:tblW w:w="4731" w:type="pct"/>
        <w:tblBorders>
          <w:top w:val="single" w:sz="4" w:space="0" w:color="65C4E8" w:themeColor="background2" w:themeShade="BF"/>
          <w:left w:val="single" w:sz="4" w:space="0" w:color="65C4E8" w:themeColor="background2" w:themeShade="BF"/>
          <w:bottom w:val="single" w:sz="4" w:space="0" w:color="65C4E8" w:themeColor="background2" w:themeShade="BF"/>
          <w:right w:val="single" w:sz="4" w:space="0" w:color="65C4E8" w:themeColor="background2" w:themeShade="BF"/>
          <w:insideH w:val="single" w:sz="4" w:space="0" w:color="65C4E8" w:themeColor="background2" w:themeShade="BF"/>
          <w:insideV w:val="single" w:sz="4" w:space="0" w:color="65C4E8" w:themeColor="background2" w:themeShade="BF"/>
        </w:tblBorders>
        <w:tblCellMar>
          <w:top w:w="57" w:type="dxa"/>
          <w:bottom w:w="57" w:type="dxa"/>
        </w:tblCellMar>
        <w:tblLook w:val="06A0" w:firstRow="1" w:lastRow="0" w:firstColumn="1" w:lastColumn="0" w:noHBand="1" w:noVBand="1"/>
      </w:tblPr>
      <w:tblGrid>
        <w:gridCol w:w="2712"/>
        <w:gridCol w:w="2529"/>
        <w:gridCol w:w="3121"/>
        <w:gridCol w:w="2834"/>
        <w:gridCol w:w="3117"/>
      </w:tblGrid>
      <w:tr w:rsidR="006D4C8F" w:rsidRPr="006D30D8" w14:paraId="6A676912" w14:textId="77777777" w:rsidTr="006D4C8F">
        <w:trPr>
          <w:trHeight w:val="340"/>
          <w:tblHeader/>
        </w:trPr>
        <w:tc>
          <w:tcPr>
            <w:tcW w:w="947" w:type="pct"/>
            <w:shd w:val="clear" w:color="auto" w:fill="22A9E1" w:themeFill="accent5"/>
            <w:vAlign w:val="center"/>
          </w:tcPr>
          <w:p w14:paraId="05E26C59" w14:textId="77777777" w:rsidR="00867828" w:rsidRPr="00B83CF4" w:rsidRDefault="00867828" w:rsidP="006D4C8F">
            <w:pPr>
              <w:ind w:left="29"/>
              <w:rPr>
                <w:b/>
                <w:bCs/>
                <w:color w:val="FFFFFF" w:themeColor="background1"/>
              </w:rPr>
            </w:pPr>
            <w:r w:rsidRPr="00B83CF4">
              <w:rPr>
                <w:b/>
                <w:bCs/>
                <w:color w:val="FFFFFF" w:themeColor="background1"/>
              </w:rPr>
              <w:t>Tools</w:t>
            </w:r>
          </w:p>
        </w:tc>
        <w:tc>
          <w:tcPr>
            <w:tcW w:w="883" w:type="pct"/>
            <w:shd w:val="clear" w:color="auto" w:fill="22A9E1" w:themeFill="accent5"/>
            <w:vAlign w:val="center"/>
          </w:tcPr>
          <w:p w14:paraId="5A63474E" w14:textId="77777777" w:rsidR="00867828" w:rsidRPr="00B83CF4" w:rsidRDefault="00867828" w:rsidP="006D4C8F">
            <w:pPr>
              <w:ind w:left="33"/>
              <w:rPr>
                <w:b/>
                <w:bCs/>
                <w:color w:val="FFFFFF" w:themeColor="background1"/>
              </w:rPr>
            </w:pPr>
            <w:r w:rsidRPr="00B83CF4">
              <w:rPr>
                <w:b/>
                <w:bCs/>
                <w:color w:val="FFFFFF" w:themeColor="background1"/>
              </w:rPr>
              <w:t>Who</w:t>
            </w:r>
          </w:p>
        </w:tc>
        <w:tc>
          <w:tcPr>
            <w:tcW w:w="1090" w:type="pct"/>
            <w:shd w:val="clear" w:color="auto" w:fill="22A9E1" w:themeFill="accent5"/>
            <w:vAlign w:val="center"/>
          </w:tcPr>
          <w:p w14:paraId="2DB36549" w14:textId="77777777" w:rsidR="00867828" w:rsidRPr="00B83CF4" w:rsidRDefault="00867828" w:rsidP="006D4C8F">
            <w:pPr>
              <w:ind w:left="33"/>
              <w:rPr>
                <w:b/>
                <w:bCs/>
                <w:color w:val="FFFFFF" w:themeColor="background1"/>
              </w:rPr>
            </w:pPr>
            <w:r w:rsidRPr="00B83CF4">
              <w:rPr>
                <w:b/>
                <w:bCs/>
                <w:color w:val="FFFFFF" w:themeColor="background1"/>
              </w:rPr>
              <w:t>Type of involvement</w:t>
            </w:r>
          </w:p>
        </w:tc>
        <w:tc>
          <w:tcPr>
            <w:tcW w:w="990" w:type="pct"/>
            <w:shd w:val="clear" w:color="auto" w:fill="22A9E1" w:themeFill="accent5"/>
            <w:vAlign w:val="center"/>
          </w:tcPr>
          <w:p w14:paraId="56417537" w14:textId="77777777" w:rsidR="00867828" w:rsidRPr="00B83CF4" w:rsidRDefault="00867828" w:rsidP="006D4C8F">
            <w:pPr>
              <w:ind w:left="33"/>
              <w:rPr>
                <w:b/>
                <w:bCs/>
                <w:color w:val="FFFFFF" w:themeColor="background1"/>
              </w:rPr>
            </w:pPr>
            <w:r w:rsidRPr="00B83CF4">
              <w:rPr>
                <w:b/>
                <w:bCs/>
                <w:color w:val="FFFFFF" w:themeColor="background1"/>
              </w:rPr>
              <w:t>Strengths</w:t>
            </w:r>
          </w:p>
        </w:tc>
        <w:tc>
          <w:tcPr>
            <w:tcW w:w="1089" w:type="pct"/>
            <w:shd w:val="clear" w:color="auto" w:fill="22A9E1" w:themeFill="accent5"/>
            <w:vAlign w:val="center"/>
          </w:tcPr>
          <w:p w14:paraId="283A94B3" w14:textId="77777777" w:rsidR="00867828" w:rsidRPr="00B83CF4" w:rsidRDefault="00867828" w:rsidP="006D4C8F">
            <w:pPr>
              <w:ind w:left="33"/>
              <w:rPr>
                <w:b/>
                <w:bCs/>
                <w:color w:val="FFFFFF" w:themeColor="background1"/>
              </w:rPr>
            </w:pPr>
            <w:r w:rsidRPr="00B83CF4">
              <w:rPr>
                <w:b/>
                <w:bCs/>
                <w:color w:val="FFFFFF" w:themeColor="background1"/>
              </w:rPr>
              <w:t>Challenges</w:t>
            </w:r>
          </w:p>
        </w:tc>
      </w:tr>
      <w:tr w:rsidR="006D4C8F" w:rsidRPr="006D30D8" w14:paraId="26895DDD" w14:textId="77777777" w:rsidTr="006D4C8F">
        <w:tc>
          <w:tcPr>
            <w:tcW w:w="947" w:type="pct"/>
          </w:tcPr>
          <w:p w14:paraId="1C36D3C6" w14:textId="77777777" w:rsidR="00867828" w:rsidRPr="006D30D8" w:rsidRDefault="00867828" w:rsidP="006D4C8F">
            <w:pPr>
              <w:ind w:left="29"/>
              <w:rPr>
                <w:b/>
                <w:bCs/>
                <w:sz w:val="22"/>
                <w:szCs w:val="22"/>
              </w:rPr>
            </w:pPr>
            <w:r w:rsidRPr="006D30D8">
              <w:rPr>
                <w:b/>
                <w:bCs/>
                <w:sz w:val="22"/>
                <w:szCs w:val="22"/>
              </w:rPr>
              <w:t>Specific purpose panels / groups</w:t>
            </w:r>
          </w:p>
        </w:tc>
        <w:tc>
          <w:tcPr>
            <w:tcW w:w="883" w:type="pct"/>
          </w:tcPr>
          <w:p w14:paraId="7E670C8C" w14:textId="77777777" w:rsidR="00867828" w:rsidRPr="006D30D8" w:rsidRDefault="00867828" w:rsidP="006D4C8F">
            <w:pPr>
              <w:spacing w:after="60"/>
              <w:ind w:left="34"/>
              <w:rPr>
                <w:sz w:val="22"/>
                <w:szCs w:val="22"/>
              </w:rPr>
            </w:pPr>
            <w:r w:rsidRPr="006D30D8">
              <w:rPr>
                <w:sz w:val="22"/>
                <w:szCs w:val="22"/>
              </w:rPr>
              <w:t>Group of renters, formal committee – Time limited</w:t>
            </w:r>
          </w:p>
        </w:tc>
        <w:tc>
          <w:tcPr>
            <w:tcW w:w="1090" w:type="pct"/>
          </w:tcPr>
          <w:p w14:paraId="52594AD9" w14:textId="77777777" w:rsidR="00867828" w:rsidRPr="006D30D8" w:rsidRDefault="00867828" w:rsidP="006D4C8F">
            <w:pPr>
              <w:spacing w:after="60"/>
              <w:ind w:left="34"/>
              <w:rPr>
                <w:sz w:val="22"/>
                <w:szCs w:val="22"/>
              </w:rPr>
            </w:pPr>
            <w:r w:rsidRPr="006D30D8">
              <w:rPr>
                <w:sz w:val="22"/>
                <w:szCs w:val="22"/>
              </w:rPr>
              <w:t>As above, but committee is convened with a specific time frame attuned to the resolution of the specific issue.  For example, procurement of cleaning or gardening services; fittings and furnishings in upgraded homes; upgrade of heaters or cookers throughout the social housing community</w:t>
            </w:r>
          </w:p>
        </w:tc>
        <w:tc>
          <w:tcPr>
            <w:tcW w:w="990" w:type="pct"/>
          </w:tcPr>
          <w:p w14:paraId="46994790" w14:textId="77777777" w:rsidR="00867828" w:rsidRPr="006D30D8" w:rsidRDefault="00867828" w:rsidP="006D4C8F">
            <w:pPr>
              <w:spacing w:after="60"/>
              <w:ind w:left="34"/>
              <w:rPr>
                <w:sz w:val="22"/>
                <w:szCs w:val="22"/>
              </w:rPr>
            </w:pPr>
            <w:r w:rsidRPr="006D30D8">
              <w:rPr>
                <w:sz w:val="22"/>
                <w:szCs w:val="22"/>
              </w:rPr>
              <w:t>As above, with additional control – committee will end after issue is resolved, so membership can be renewed for new issues</w:t>
            </w:r>
          </w:p>
        </w:tc>
        <w:tc>
          <w:tcPr>
            <w:tcW w:w="1089" w:type="pct"/>
          </w:tcPr>
          <w:p w14:paraId="015B4C43" w14:textId="77777777" w:rsidR="00867828" w:rsidRPr="006D30D8" w:rsidRDefault="00867828" w:rsidP="006D4C8F">
            <w:pPr>
              <w:spacing w:after="60"/>
              <w:ind w:left="34"/>
              <w:rPr>
                <w:sz w:val="22"/>
                <w:szCs w:val="22"/>
              </w:rPr>
            </w:pPr>
            <w:r w:rsidRPr="006D30D8">
              <w:rPr>
                <w:sz w:val="22"/>
                <w:szCs w:val="22"/>
              </w:rPr>
              <w:t>As above</w:t>
            </w:r>
          </w:p>
        </w:tc>
      </w:tr>
      <w:tr w:rsidR="006D4C8F" w:rsidRPr="006D30D8" w14:paraId="66654802" w14:textId="77777777" w:rsidTr="006D4C8F">
        <w:tc>
          <w:tcPr>
            <w:tcW w:w="947" w:type="pct"/>
          </w:tcPr>
          <w:p w14:paraId="7EE2B19D" w14:textId="77777777" w:rsidR="00867828" w:rsidRPr="006D30D8" w:rsidRDefault="00867828" w:rsidP="006D4C8F">
            <w:pPr>
              <w:ind w:left="29"/>
              <w:rPr>
                <w:b/>
                <w:bCs/>
                <w:sz w:val="22"/>
                <w:szCs w:val="22"/>
              </w:rPr>
            </w:pPr>
            <w:r w:rsidRPr="006D30D8">
              <w:rPr>
                <w:b/>
                <w:bCs/>
                <w:sz w:val="22"/>
                <w:szCs w:val="22"/>
              </w:rPr>
              <w:t>Advisory committee / renter (or member) council</w:t>
            </w:r>
          </w:p>
        </w:tc>
        <w:tc>
          <w:tcPr>
            <w:tcW w:w="883" w:type="pct"/>
          </w:tcPr>
          <w:p w14:paraId="59C4C091" w14:textId="77777777" w:rsidR="00867828" w:rsidRPr="006D30D8" w:rsidRDefault="00867828" w:rsidP="006D4C8F">
            <w:pPr>
              <w:spacing w:after="60"/>
              <w:ind w:left="34"/>
              <w:rPr>
                <w:sz w:val="22"/>
                <w:szCs w:val="22"/>
              </w:rPr>
            </w:pPr>
            <w:r w:rsidRPr="006D30D8">
              <w:rPr>
                <w:sz w:val="22"/>
                <w:szCs w:val="22"/>
              </w:rPr>
              <w:t>Group of renters, formal committee – ongoing</w:t>
            </w:r>
          </w:p>
        </w:tc>
        <w:tc>
          <w:tcPr>
            <w:tcW w:w="1090" w:type="pct"/>
          </w:tcPr>
          <w:p w14:paraId="6C1C6BE4" w14:textId="44447CAD" w:rsidR="00867828" w:rsidRPr="006D30D8" w:rsidRDefault="00867828" w:rsidP="006D4C8F">
            <w:pPr>
              <w:spacing w:after="60"/>
              <w:ind w:left="34"/>
              <w:rPr>
                <w:sz w:val="22"/>
                <w:szCs w:val="22"/>
              </w:rPr>
            </w:pPr>
            <w:r w:rsidRPr="006D30D8">
              <w:rPr>
                <w:sz w:val="22"/>
                <w:szCs w:val="22"/>
              </w:rPr>
              <w:t xml:space="preserve">As above, but a permanent reference committee used to provide input and support for whatever issues are being considered. This committee moves from one issue to another, over time, or considers a range of matters </w:t>
            </w:r>
            <w:proofErr w:type="gramStart"/>
            <w:r w:rsidRPr="006D30D8">
              <w:rPr>
                <w:sz w:val="22"/>
                <w:szCs w:val="22"/>
              </w:rPr>
              <w:t>concurrently</w:t>
            </w:r>
            <w:proofErr w:type="gramEnd"/>
          </w:p>
          <w:p w14:paraId="1963F547" w14:textId="5F89EEAA" w:rsidR="00867828" w:rsidRPr="006D30D8" w:rsidRDefault="00867828" w:rsidP="006D4C8F">
            <w:pPr>
              <w:spacing w:after="60"/>
              <w:ind w:left="34"/>
              <w:rPr>
                <w:sz w:val="22"/>
                <w:szCs w:val="22"/>
              </w:rPr>
            </w:pPr>
            <w:r w:rsidRPr="006D30D8">
              <w:rPr>
                <w:sz w:val="22"/>
                <w:szCs w:val="22"/>
              </w:rPr>
              <w:t>This committee can also operate as an advisory committee to senior management and the board</w:t>
            </w:r>
          </w:p>
        </w:tc>
        <w:tc>
          <w:tcPr>
            <w:tcW w:w="990" w:type="pct"/>
          </w:tcPr>
          <w:p w14:paraId="2AC56A8E" w14:textId="0DCBDD48" w:rsidR="00867828" w:rsidRPr="006D30D8" w:rsidRDefault="00867828" w:rsidP="006D4C8F">
            <w:pPr>
              <w:spacing w:after="60"/>
              <w:ind w:left="34"/>
              <w:rPr>
                <w:sz w:val="22"/>
                <w:szCs w:val="22"/>
              </w:rPr>
            </w:pPr>
            <w:r w:rsidRPr="006D30D8">
              <w:rPr>
                <w:sz w:val="22"/>
                <w:szCs w:val="22"/>
              </w:rPr>
              <w:t xml:space="preserve">As above, but agenda of committee is broader and may include strategic issues as well as </w:t>
            </w:r>
            <w:proofErr w:type="gramStart"/>
            <w:r w:rsidRPr="006D30D8">
              <w:rPr>
                <w:sz w:val="22"/>
                <w:szCs w:val="22"/>
              </w:rPr>
              <w:t>operational</w:t>
            </w:r>
            <w:proofErr w:type="gramEnd"/>
          </w:p>
          <w:p w14:paraId="7295812E" w14:textId="77777777" w:rsidR="00867828" w:rsidRPr="006D30D8" w:rsidRDefault="00867828" w:rsidP="006D4C8F">
            <w:pPr>
              <w:spacing w:after="60"/>
              <w:ind w:left="34"/>
              <w:rPr>
                <w:sz w:val="22"/>
                <w:szCs w:val="22"/>
              </w:rPr>
            </w:pPr>
            <w:r w:rsidRPr="006D30D8">
              <w:rPr>
                <w:sz w:val="22"/>
                <w:szCs w:val="22"/>
              </w:rPr>
              <w:t>Ongoing, not time limited, so some renters develop a strong understanding of housing management over time (more informed input to board)</w:t>
            </w:r>
          </w:p>
        </w:tc>
        <w:tc>
          <w:tcPr>
            <w:tcW w:w="1089" w:type="pct"/>
          </w:tcPr>
          <w:p w14:paraId="6C89B95E" w14:textId="5D9B31B7" w:rsidR="00867828" w:rsidRPr="006D30D8" w:rsidRDefault="00867828" w:rsidP="006D4C8F">
            <w:pPr>
              <w:spacing w:after="60"/>
              <w:ind w:left="34"/>
              <w:rPr>
                <w:sz w:val="22"/>
                <w:szCs w:val="22"/>
              </w:rPr>
            </w:pPr>
            <w:r w:rsidRPr="006D30D8">
              <w:rPr>
                <w:sz w:val="22"/>
                <w:szCs w:val="22"/>
              </w:rPr>
              <w:t xml:space="preserve">There may be few renters who are prepared to participate in this level of </w:t>
            </w:r>
            <w:proofErr w:type="gramStart"/>
            <w:r w:rsidRPr="006D30D8">
              <w:rPr>
                <w:sz w:val="22"/>
                <w:szCs w:val="22"/>
              </w:rPr>
              <w:t>involvement</w:t>
            </w:r>
            <w:proofErr w:type="gramEnd"/>
            <w:r w:rsidRPr="006D30D8">
              <w:rPr>
                <w:sz w:val="22"/>
                <w:szCs w:val="22"/>
              </w:rPr>
              <w:t xml:space="preserve">  </w:t>
            </w:r>
          </w:p>
          <w:p w14:paraId="7A994E7F" w14:textId="77777777" w:rsidR="00867828" w:rsidRPr="006D30D8" w:rsidRDefault="00867828" w:rsidP="006D4C8F">
            <w:pPr>
              <w:spacing w:after="60"/>
              <w:ind w:left="34"/>
              <w:rPr>
                <w:sz w:val="22"/>
                <w:szCs w:val="22"/>
              </w:rPr>
            </w:pPr>
            <w:r w:rsidRPr="006D30D8">
              <w:rPr>
                <w:sz w:val="22"/>
                <w:szCs w:val="22"/>
              </w:rPr>
              <w:t>Individuals may step up because they have a strong or extreme point of view, thereby skewing their input</w:t>
            </w:r>
          </w:p>
        </w:tc>
      </w:tr>
      <w:tr w:rsidR="006D4C8F" w:rsidRPr="006D30D8" w14:paraId="61D7436F" w14:textId="77777777" w:rsidTr="006D4C8F">
        <w:tc>
          <w:tcPr>
            <w:tcW w:w="947" w:type="pct"/>
          </w:tcPr>
          <w:p w14:paraId="568867E4" w14:textId="77777777" w:rsidR="00867828" w:rsidRPr="006D30D8" w:rsidRDefault="00867828" w:rsidP="006D4C8F">
            <w:pPr>
              <w:ind w:left="29"/>
              <w:rPr>
                <w:b/>
                <w:bCs/>
                <w:sz w:val="22"/>
                <w:szCs w:val="22"/>
              </w:rPr>
            </w:pPr>
            <w:r w:rsidRPr="006D30D8">
              <w:rPr>
                <w:b/>
                <w:bCs/>
                <w:sz w:val="22"/>
                <w:szCs w:val="22"/>
              </w:rPr>
              <w:t>Board member</w:t>
            </w:r>
          </w:p>
        </w:tc>
        <w:tc>
          <w:tcPr>
            <w:tcW w:w="883" w:type="pct"/>
          </w:tcPr>
          <w:p w14:paraId="4A0676A3" w14:textId="77777777" w:rsidR="00867828" w:rsidRPr="006D30D8" w:rsidRDefault="00867828" w:rsidP="006D4C8F">
            <w:pPr>
              <w:spacing w:after="60"/>
              <w:ind w:left="34"/>
              <w:rPr>
                <w:sz w:val="22"/>
                <w:szCs w:val="22"/>
              </w:rPr>
            </w:pPr>
            <w:r w:rsidRPr="006D30D8">
              <w:rPr>
                <w:sz w:val="22"/>
                <w:szCs w:val="22"/>
              </w:rPr>
              <w:t>Renter board representative</w:t>
            </w:r>
          </w:p>
        </w:tc>
        <w:tc>
          <w:tcPr>
            <w:tcW w:w="1090" w:type="pct"/>
          </w:tcPr>
          <w:p w14:paraId="750218C3" w14:textId="77777777" w:rsidR="00867828" w:rsidRPr="006D30D8" w:rsidRDefault="00867828" w:rsidP="006D4C8F">
            <w:pPr>
              <w:spacing w:after="60"/>
              <w:ind w:left="34"/>
              <w:rPr>
                <w:sz w:val="22"/>
                <w:szCs w:val="22"/>
              </w:rPr>
            </w:pPr>
            <w:r w:rsidRPr="006D30D8">
              <w:rPr>
                <w:sz w:val="22"/>
                <w:szCs w:val="22"/>
              </w:rPr>
              <w:t>One or more renter representatives on the board, or subcommittees of the board.  Has full voting rights on all issues and is there to provide their own views, not as a representative of any particular cohort of renters</w:t>
            </w:r>
          </w:p>
        </w:tc>
        <w:tc>
          <w:tcPr>
            <w:tcW w:w="990" w:type="pct"/>
          </w:tcPr>
          <w:p w14:paraId="6C7CF0F7" w14:textId="77777777" w:rsidR="00867828" w:rsidRPr="006D30D8" w:rsidRDefault="00867828" w:rsidP="006D4C8F">
            <w:pPr>
              <w:spacing w:after="60"/>
              <w:ind w:left="34"/>
              <w:rPr>
                <w:sz w:val="22"/>
                <w:szCs w:val="22"/>
              </w:rPr>
            </w:pPr>
            <w:r w:rsidRPr="006D30D8">
              <w:rPr>
                <w:sz w:val="22"/>
                <w:szCs w:val="22"/>
              </w:rPr>
              <w:t>Board membership allows discussion at the board to be informed by lived experience, providing the most direct influence of renter voice</w:t>
            </w:r>
          </w:p>
        </w:tc>
        <w:tc>
          <w:tcPr>
            <w:tcW w:w="1089" w:type="pct"/>
          </w:tcPr>
          <w:p w14:paraId="103524F3" w14:textId="77777777" w:rsidR="00867828" w:rsidRPr="006D30D8" w:rsidRDefault="00867828" w:rsidP="006D4C8F">
            <w:pPr>
              <w:spacing w:after="60"/>
              <w:ind w:left="34"/>
              <w:rPr>
                <w:sz w:val="22"/>
                <w:szCs w:val="22"/>
              </w:rPr>
            </w:pPr>
            <w:r w:rsidRPr="006D30D8">
              <w:rPr>
                <w:sz w:val="22"/>
                <w:szCs w:val="22"/>
              </w:rPr>
              <w:t>As above</w:t>
            </w:r>
          </w:p>
        </w:tc>
      </w:tr>
    </w:tbl>
    <w:p w14:paraId="332BA4FB" w14:textId="3BCCDCAA" w:rsidR="00D07897" w:rsidRPr="006D30D8" w:rsidRDefault="00D07897" w:rsidP="00867828"/>
    <w:p w14:paraId="3D3A375B" w14:textId="77777777" w:rsidR="00D07897" w:rsidRPr="006D30D8" w:rsidRDefault="00D07897">
      <w:r w:rsidRPr="006D30D8">
        <w:br w:type="page"/>
      </w:r>
    </w:p>
    <w:p w14:paraId="5B7BEA00" w14:textId="77777777" w:rsidR="00867828" w:rsidRPr="006D30D8" w:rsidRDefault="00867828" w:rsidP="00867828"/>
    <w:tbl>
      <w:tblPr>
        <w:tblStyle w:val="TableGrid30"/>
        <w:tblpPr w:leftFromText="180" w:rightFromText="180" w:vertAnchor="text" w:tblpX="273" w:tblpY="1"/>
        <w:tblOverlap w:val="never"/>
        <w:tblW w:w="14312" w:type="dxa"/>
        <w:tblBorders>
          <w:top w:val="single" w:sz="4" w:space="0" w:color="65C4E8" w:themeColor="background2" w:themeShade="BF"/>
          <w:left w:val="single" w:sz="4" w:space="0" w:color="65C4E8" w:themeColor="background2" w:themeShade="BF"/>
          <w:bottom w:val="single" w:sz="4" w:space="0" w:color="65C4E8" w:themeColor="background2" w:themeShade="BF"/>
          <w:right w:val="single" w:sz="4" w:space="0" w:color="65C4E8" w:themeColor="background2" w:themeShade="BF"/>
          <w:insideH w:val="single" w:sz="4" w:space="0" w:color="65C4E8" w:themeColor="background2" w:themeShade="BF"/>
          <w:insideV w:val="single" w:sz="4" w:space="0" w:color="65C4E8" w:themeColor="background2" w:themeShade="BF"/>
        </w:tblBorders>
        <w:tblLayout w:type="fixed"/>
        <w:tblCellMar>
          <w:top w:w="57" w:type="dxa"/>
          <w:bottom w:w="57" w:type="dxa"/>
        </w:tblCellMar>
        <w:tblLook w:val="06A0" w:firstRow="1" w:lastRow="0" w:firstColumn="1" w:lastColumn="0" w:noHBand="1" w:noVBand="1"/>
      </w:tblPr>
      <w:tblGrid>
        <w:gridCol w:w="2689"/>
        <w:gridCol w:w="2551"/>
        <w:gridCol w:w="3119"/>
        <w:gridCol w:w="2835"/>
        <w:gridCol w:w="3118"/>
      </w:tblGrid>
      <w:tr w:rsidR="006D4C8F" w:rsidRPr="006D30D8" w14:paraId="4DD8773A" w14:textId="77777777" w:rsidTr="006D4C8F">
        <w:trPr>
          <w:trHeight w:val="340"/>
          <w:tblHeader/>
        </w:trPr>
        <w:tc>
          <w:tcPr>
            <w:tcW w:w="2689" w:type="dxa"/>
            <w:shd w:val="clear" w:color="auto" w:fill="22A9E1" w:themeFill="accent5"/>
            <w:vAlign w:val="center"/>
          </w:tcPr>
          <w:p w14:paraId="2C650F4C" w14:textId="77777777" w:rsidR="00867828" w:rsidRPr="00B83CF4" w:rsidRDefault="00867828" w:rsidP="006D4C8F">
            <w:pPr>
              <w:ind w:left="29"/>
              <w:rPr>
                <w:b/>
                <w:bCs/>
                <w:color w:val="FFFFFF" w:themeColor="background1"/>
              </w:rPr>
            </w:pPr>
            <w:r w:rsidRPr="00B83CF4">
              <w:rPr>
                <w:b/>
                <w:bCs/>
                <w:color w:val="FFFFFF" w:themeColor="background1"/>
              </w:rPr>
              <w:t>Tools</w:t>
            </w:r>
          </w:p>
        </w:tc>
        <w:tc>
          <w:tcPr>
            <w:tcW w:w="2551" w:type="dxa"/>
            <w:shd w:val="clear" w:color="auto" w:fill="22A9E1" w:themeFill="accent5"/>
            <w:vAlign w:val="center"/>
          </w:tcPr>
          <w:p w14:paraId="3C088F7B" w14:textId="77777777" w:rsidR="00867828" w:rsidRPr="00B83CF4" w:rsidRDefault="00867828" w:rsidP="006D4C8F">
            <w:pPr>
              <w:ind w:left="33"/>
              <w:rPr>
                <w:b/>
                <w:bCs/>
                <w:color w:val="FFFFFF" w:themeColor="background1"/>
              </w:rPr>
            </w:pPr>
            <w:r w:rsidRPr="00B83CF4">
              <w:rPr>
                <w:b/>
                <w:bCs/>
                <w:color w:val="FFFFFF" w:themeColor="background1"/>
              </w:rPr>
              <w:t>Who</w:t>
            </w:r>
          </w:p>
        </w:tc>
        <w:tc>
          <w:tcPr>
            <w:tcW w:w="3119" w:type="dxa"/>
            <w:shd w:val="clear" w:color="auto" w:fill="22A9E1" w:themeFill="accent5"/>
            <w:vAlign w:val="center"/>
          </w:tcPr>
          <w:p w14:paraId="2F75365B" w14:textId="77777777" w:rsidR="00867828" w:rsidRPr="00B83CF4" w:rsidRDefault="00867828" w:rsidP="006D4C8F">
            <w:pPr>
              <w:ind w:left="33"/>
              <w:rPr>
                <w:b/>
                <w:bCs/>
                <w:color w:val="FFFFFF" w:themeColor="background1"/>
              </w:rPr>
            </w:pPr>
            <w:r w:rsidRPr="00B83CF4">
              <w:rPr>
                <w:b/>
                <w:bCs/>
                <w:color w:val="FFFFFF" w:themeColor="background1"/>
              </w:rPr>
              <w:t>Type of involvement</w:t>
            </w:r>
          </w:p>
        </w:tc>
        <w:tc>
          <w:tcPr>
            <w:tcW w:w="2835" w:type="dxa"/>
            <w:shd w:val="clear" w:color="auto" w:fill="22A9E1" w:themeFill="accent5"/>
            <w:vAlign w:val="center"/>
          </w:tcPr>
          <w:p w14:paraId="3EB2FE47" w14:textId="77777777" w:rsidR="00867828" w:rsidRPr="00B83CF4" w:rsidRDefault="00867828" w:rsidP="006D4C8F">
            <w:pPr>
              <w:ind w:left="33"/>
              <w:rPr>
                <w:b/>
                <w:bCs/>
                <w:color w:val="FFFFFF" w:themeColor="background1"/>
              </w:rPr>
            </w:pPr>
            <w:r w:rsidRPr="00B83CF4">
              <w:rPr>
                <w:b/>
                <w:bCs/>
                <w:color w:val="FFFFFF" w:themeColor="background1"/>
              </w:rPr>
              <w:t>Strengths</w:t>
            </w:r>
          </w:p>
        </w:tc>
        <w:tc>
          <w:tcPr>
            <w:tcW w:w="3118" w:type="dxa"/>
            <w:shd w:val="clear" w:color="auto" w:fill="22A9E1" w:themeFill="accent5"/>
            <w:vAlign w:val="center"/>
          </w:tcPr>
          <w:p w14:paraId="73D1ACA0" w14:textId="77777777" w:rsidR="00867828" w:rsidRPr="00B83CF4" w:rsidRDefault="00867828" w:rsidP="006D4C8F">
            <w:pPr>
              <w:ind w:left="33"/>
              <w:rPr>
                <w:b/>
                <w:bCs/>
                <w:color w:val="FFFFFF" w:themeColor="background1"/>
              </w:rPr>
            </w:pPr>
            <w:r w:rsidRPr="00B83CF4">
              <w:rPr>
                <w:b/>
                <w:bCs/>
                <w:color w:val="FFFFFF" w:themeColor="background1"/>
              </w:rPr>
              <w:t>Challenges</w:t>
            </w:r>
          </w:p>
        </w:tc>
      </w:tr>
      <w:tr w:rsidR="006D4C8F" w:rsidRPr="006D30D8" w14:paraId="2BD30B39" w14:textId="77777777" w:rsidTr="006D4C8F">
        <w:tc>
          <w:tcPr>
            <w:tcW w:w="2689" w:type="dxa"/>
          </w:tcPr>
          <w:p w14:paraId="373DD83A" w14:textId="483EC0BE" w:rsidR="006D4C8F" w:rsidRPr="006D30D8" w:rsidRDefault="006D4C8F" w:rsidP="006D4C8F">
            <w:pPr>
              <w:ind w:left="29"/>
              <w:rPr>
                <w:b/>
                <w:bCs/>
              </w:rPr>
            </w:pPr>
            <w:r w:rsidRPr="006D30D8">
              <w:rPr>
                <w:b/>
                <w:bCs/>
                <w:sz w:val="22"/>
                <w:szCs w:val="22"/>
              </w:rPr>
              <w:t>Board member ex-officio / advisory</w:t>
            </w:r>
          </w:p>
        </w:tc>
        <w:tc>
          <w:tcPr>
            <w:tcW w:w="2551" w:type="dxa"/>
          </w:tcPr>
          <w:p w14:paraId="5A9CEC6E" w14:textId="2A751470" w:rsidR="006D4C8F" w:rsidRPr="006D30D8" w:rsidRDefault="006D4C8F" w:rsidP="006D4C8F">
            <w:pPr>
              <w:spacing w:after="60"/>
              <w:ind w:left="34"/>
            </w:pPr>
            <w:r w:rsidRPr="006D30D8">
              <w:rPr>
                <w:sz w:val="22"/>
                <w:szCs w:val="22"/>
              </w:rPr>
              <w:t>Renter board representative - advisory</w:t>
            </w:r>
          </w:p>
        </w:tc>
        <w:tc>
          <w:tcPr>
            <w:tcW w:w="3119" w:type="dxa"/>
          </w:tcPr>
          <w:p w14:paraId="51271D1D" w14:textId="689DD73D" w:rsidR="006D4C8F" w:rsidRPr="006D30D8" w:rsidRDefault="006D4C8F" w:rsidP="006D4C8F">
            <w:pPr>
              <w:spacing w:after="60"/>
              <w:ind w:left="34"/>
            </w:pPr>
            <w:r w:rsidRPr="006D30D8">
              <w:rPr>
                <w:sz w:val="22"/>
                <w:szCs w:val="22"/>
              </w:rPr>
              <w:t>As above, but without voting rights</w:t>
            </w:r>
          </w:p>
        </w:tc>
        <w:tc>
          <w:tcPr>
            <w:tcW w:w="2835" w:type="dxa"/>
          </w:tcPr>
          <w:p w14:paraId="6494C39D" w14:textId="0A57351A" w:rsidR="006D4C8F" w:rsidRPr="006D30D8" w:rsidRDefault="006D4C8F" w:rsidP="006D4C8F">
            <w:pPr>
              <w:spacing w:after="60"/>
              <w:ind w:left="34"/>
            </w:pPr>
            <w:r w:rsidRPr="006D30D8">
              <w:rPr>
                <w:sz w:val="22"/>
                <w:szCs w:val="22"/>
              </w:rPr>
              <w:t>As above</w:t>
            </w:r>
          </w:p>
        </w:tc>
        <w:tc>
          <w:tcPr>
            <w:tcW w:w="3118" w:type="dxa"/>
          </w:tcPr>
          <w:p w14:paraId="3A215552" w14:textId="4E9CD62D" w:rsidR="006D4C8F" w:rsidRPr="006D30D8" w:rsidRDefault="006D4C8F" w:rsidP="006D4C8F">
            <w:pPr>
              <w:spacing w:after="60"/>
              <w:ind w:left="34"/>
            </w:pPr>
            <w:r w:rsidRPr="006D30D8">
              <w:rPr>
                <w:sz w:val="22"/>
                <w:szCs w:val="22"/>
              </w:rPr>
              <w:t>As above</w:t>
            </w:r>
          </w:p>
        </w:tc>
      </w:tr>
      <w:tr w:rsidR="006D4C8F" w:rsidRPr="006D30D8" w14:paraId="11825F36" w14:textId="77777777" w:rsidTr="006D4C8F">
        <w:tc>
          <w:tcPr>
            <w:tcW w:w="2689" w:type="dxa"/>
          </w:tcPr>
          <w:p w14:paraId="0462C4B7" w14:textId="77777777" w:rsidR="006D4C8F" w:rsidRPr="006D30D8" w:rsidRDefault="006D4C8F" w:rsidP="006D4C8F">
            <w:pPr>
              <w:ind w:left="29"/>
              <w:rPr>
                <w:b/>
                <w:bCs/>
                <w:sz w:val="22"/>
                <w:szCs w:val="22"/>
              </w:rPr>
            </w:pPr>
            <w:r w:rsidRPr="006D30D8">
              <w:rPr>
                <w:b/>
                <w:bCs/>
                <w:sz w:val="22"/>
                <w:szCs w:val="22"/>
              </w:rPr>
              <w:t>Renter association / committee</w:t>
            </w:r>
          </w:p>
        </w:tc>
        <w:tc>
          <w:tcPr>
            <w:tcW w:w="2551" w:type="dxa"/>
          </w:tcPr>
          <w:p w14:paraId="5C214F62" w14:textId="77777777" w:rsidR="006D4C8F" w:rsidRPr="006D30D8" w:rsidRDefault="006D4C8F" w:rsidP="006D4C8F">
            <w:pPr>
              <w:spacing w:after="60"/>
              <w:ind w:left="34"/>
              <w:rPr>
                <w:sz w:val="22"/>
                <w:szCs w:val="22"/>
              </w:rPr>
            </w:pPr>
            <w:r w:rsidRPr="006D30D8">
              <w:rPr>
                <w:sz w:val="22"/>
                <w:szCs w:val="22"/>
              </w:rPr>
              <w:t>Renter-led committee, self-managed</w:t>
            </w:r>
          </w:p>
        </w:tc>
        <w:tc>
          <w:tcPr>
            <w:tcW w:w="3119" w:type="dxa"/>
          </w:tcPr>
          <w:p w14:paraId="04EF5792" w14:textId="4B9DB3D3" w:rsidR="006D4C8F" w:rsidRPr="006D30D8" w:rsidRDefault="006D4C8F" w:rsidP="006D4C8F">
            <w:pPr>
              <w:spacing w:after="60"/>
              <w:ind w:left="34"/>
              <w:rPr>
                <w:sz w:val="22"/>
                <w:szCs w:val="22"/>
              </w:rPr>
            </w:pPr>
            <w:r w:rsidRPr="006D30D8">
              <w:rPr>
                <w:sz w:val="22"/>
                <w:szCs w:val="22"/>
              </w:rPr>
              <w:t xml:space="preserve">Renters initiate and run the committee, which determines its agenda, the issues it will address and is a permanent committee. Can provide advice or recommendations to senior management and the </w:t>
            </w:r>
            <w:proofErr w:type="gramStart"/>
            <w:r w:rsidRPr="006D30D8">
              <w:rPr>
                <w:sz w:val="22"/>
                <w:szCs w:val="22"/>
              </w:rPr>
              <w:t>board, or</w:t>
            </w:r>
            <w:proofErr w:type="gramEnd"/>
            <w:r w:rsidRPr="006D30D8">
              <w:rPr>
                <w:sz w:val="22"/>
                <w:szCs w:val="22"/>
              </w:rPr>
              <w:t xml:space="preserve"> be constituted as a formal Renter Voice to the board.</w:t>
            </w:r>
          </w:p>
          <w:p w14:paraId="6CFF1DE7" w14:textId="77777777" w:rsidR="006D4C8F" w:rsidRPr="006D30D8" w:rsidRDefault="006D4C8F" w:rsidP="006D4C8F">
            <w:pPr>
              <w:spacing w:after="60"/>
              <w:ind w:left="34"/>
              <w:rPr>
                <w:sz w:val="22"/>
                <w:szCs w:val="22"/>
              </w:rPr>
            </w:pPr>
            <w:r w:rsidRPr="006D30D8">
              <w:rPr>
                <w:sz w:val="22"/>
                <w:szCs w:val="22"/>
              </w:rPr>
              <w:t>Advocacy on behalf of renter body on policies, rights, responsibilities</w:t>
            </w:r>
          </w:p>
        </w:tc>
        <w:tc>
          <w:tcPr>
            <w:tcW w:w="2835" w:type="dxa"/>
          </w:tcPr>
          <w:p w14:paraId="122B2B05" w14:textId="77777777" w:rsidR="006D4C8F" w:rsidRPr="006D30D8" w:rsidRDefault="006D4C8F" w:rsidP="006D4C8F">
            <w:pPr>
              <w:spacing w:after="60"/>
              <w:ind w:left="34"/>
              <w:rPr>
                <w:sz w:val="22"/>
                <w:szCs w:val="22"/>
              </w:rPr>
            </w:pPr>
            <w:r w:rsidRPr="006D30D8">
              <w:rPr>
                <w:sz w:val="22"/>
                <w:szCs w:val="22"/>
              </w:rPr>
              <w:t>Renters set their own agenda and address the issues and strategic matters that are important to them.</w:t>
            </w:r>
          </w:p>
          <w:p w14:paraId="1D1E1B49" w14:textId="56ECDBD9" w:rsidR="006D4C8F" w:rsidRPr="006D30D8" w:rsidRDefault="006D4C8F" w:rsidP="006D4C8F">
            <w:pPr>
              <w:spacing w:after="60"/>
              <w:ind w:left="34"/>
              <w:rPr>
                <w:sz w:val="22"/>
                <w:szCs w:val="22"/>
              </w:rPr>
            </w:pPr>
            <w:r w:rsidRPr="006D30D8">
              <w:rPr>
                <w:sz w:val="22"/>
                <w:szCs w:val="22"/>
              </w:rPr>
              <w:t xml:space="preserve">They provide advice to the board and senior management from a position of independence and </w:t>
            </w:r>
            <w:proofErr w:type="gramStart"/>
            <w:r w:rsidRPr="006D30D8">
              <w:rPr>
                <w:sz w:val="22"/>
                <w:szCs w:val="22"/>
              </w:rPr>
              <w:t>strength</w:t>
            </w:r>
            <w:proofErr w:type="gramEnd"/>
          </w:p>
          <w:p w14:paraId="27098967" w14:textId="77777777" w:rsidR="006D4C8F" w:rsidRPr="006D30D8" w:rsidRDefault="006D4C8F" w:rsidP="006D4C8F">
            <w:pPr>
              <w:spacing w:after="60"/>
              <w:ind w:left="34"/>
              <w:rPr>
                <w:sz w:val="22"/>
                <w:szCs w:val="22"/>
              </w:rPr>
            </w:pPr>
            <w:r w:rsidRPr="006D30D8">
              <w:rPr>
                <w:sz w:val="22"/>
                <w:szCs w:val="22"/>
              </w:rPr>
              <w:t>Skills development for renters</w:t>
            </w:r>
          </w:p>
        </w:tc>
        <w:tc>
          <w:tcPr>
            <w:tcW w:w="3118" w:type="dxa"/>
          </w:tcPr>
          <w:p w14:paraId="33E8EBA4" w14:textId="1F09ACF3" w:rsidR="006D4C8F" w:rsidRPr="006D30D8" w:rsidRDefault="006D4C8F" w:rsidP="006D4C8F">
            <w:pPr>
              <w:spacing w:after="60"/>
              <w:ind w:left="34"/>
              <w:rPr>
                <w:sz w:val="22"/>
                <w:szCs w:val="22"/>
              </w:rPr>
            </w:pPr>
            <w:r w:rsidRPr="006D30D8">
              <w:rPr>
                <w:sz w:val="22"/>
                <w:szCs w:val="22"/>
              </w:rPr>
              <w:t xml:space="preserve">Requires renters to input significant time, </w:t>
            </w:r>
            <w:proofErr w:type="gramStart"/>
            <w:r w:rsidRPr="006D30D8">
              <w:rPr>
                <w:sz w:val="22"/>
                <w:szCs w:val="22"/>
              </w:rPr>
              <w:t>resources</w:t>
            </w:r>
            <w:proofErr w:type="gramEnd"/>
            <w:r w:rsidRPr="006D30D8">
              <w:rPr>
                <w:sz w:val="22"/>
                <w:szCs w:val="22"/>
              </w:rPr>
              <w:t xml:space="preserve"> and skills. There may be a limited pool of renters interested and able to </w:t>
            </w:r>
            <w:proofErr w:type="gramStart"/>
            <w:r w:rsidRPr="006D30D8">
              <w:rPr>
                <w:sz w:val="22"/>
                <w:szCs w:val="22"/>
              </w:rPr>
              <w:t>participate</w:t>
            </w:r>
            <w:proofErr w:type="gramEnd"/>
          </w:p>
          <w:p w14:paraId="09A4C767" w14:textId="77777777" w:rsidR="006D4C8F" w:rsidRPr="006D30D8" w:rsidRDefault="006D4C8F" w:rsidP="006D4C8F">
            <w:pPr>
              <w:spacing w:after="60"/>
              <w:ind w:left="34"/>
              <w:rPr>
                <w:sz w:val="22"/>
                <w:szCs w:val="22"/>
              </w:rPr>
            </w:pPr>
            <w:r w:rsidRPr="006D30D8">
              <w:rPr>
                <w:sz w:val="22"/>
                <w:szCs w:val="22"/>
              </w:rPr>
              <w:t>It may be difficult to find sufficient numbers of interested parties to ensure that the ‘burden’ does not always ‘fall on the same few’</w:t>
            </w:r>
          </w:p>
        </w:tc>
      </w:tr>
      <w:tr w:rsidR="006D4C8F" w:rsidRPr="006D30D8" w14:paraId="32EFB57C" w14:textId="77777777" w:rsidTr="006D4C8F">
        <w:tc>
          <w:tcPr>
            <w:tcW w:w="2689" w:type="dxa"/>
          </w:tcPr>
          <w:p w14:paraId="518B5536" w14:textId="77777777" w:rsidR="006D4C8F" w:rsidRPr="006D30D8" w:rsidRDefault="006D4C8F" w:rsidP="006D4C8F">
            <w:pPr>
              <w:ind w:left="29"/>
              <w:rPr>
                <w:b/>
                <w:bCs/>
                <w:sz w:val="22"/>
                <w:szCs w:val="22"/>
              </w:rPr>
            </w:pPr>
            <w:r w:rsidRPr="006D30D8">
              <w:rPr>
                <w:b/>
                <w:bCs/>
                <w:sz w:val="22"/>
                <w:szCs w:val="22"/>
              </w:rPr>
              <w:t>Co-operative (Common Equity or Rental Housing Co-op)</w:t>
            </w:r>
          </w:p>
        </w:tc>
        <w:tc>
          <w:tcPr>
            <w:tcW w:w="2551" w:type="dxa"/>
          </w:tcPr>
          <w:p w14:paraId="6950D41A" w14:textId="77777777" w:rsidR="006D4C8F" w:rsidRPr="006D30D8" w:rsidRDefault="006D4C8F" w:rsidP="006D4C8F">
            <w:pPr>
              <w:spacing w:after="60"/>
              <w:ind w:left="34"/>
              <w:rPr>
                <w:sz w:val="22"/>
                <w:szCs w:val="22"/>
              </w:rPr>
            </w:pPr>
            <w:r w:rsidRPr="006D30D8">
              <w:rPr>
                <w:sz w:val="22"/>
                <w:szCs w:val="22"/>
              </w:rPr>
              <w:t>Cooperative members / renters</w:t>
            </w:r>
          </w:p>
        </w:tc>
        <w:tc>
          <w:tcPr>
            <w:tcW w:w="3119" w:type="dxa"/>
          </w:tcPr>
          <w:p w14:paraId="5CE5E154" w14:textId="77777777" w:rsidR="006D4C8F" w:rsidRPr="006D30D8" w:rsidRDefault="006D4C8F" w:rsidP="006D4C8F">
            <w:pPr>
              <w:spacing w:after="60"/>
              <w:ind w:left="34"/>
              <w:rPr>
                <w:sz w:val="22"/>
                <w:szCs w:val="22"/>
              </w:rPr>
            </w:pPr>
            <w:r w:rsidRPr="006D30D8">
              <w:rPr>
                <w:sz w:val="22"/>
                <w:szCs w:val="22"/>
              </w:rPr>
              <w:t>Renters are the owners and managers of the housing stock and work together to run efficient, effective housing that meets the needs of their members</w:t>
            </w:r>
          </w:p>
        </w:tc>
        <w:tc>
          <w:tcPr>
            <w:tcW w:w="2835" w:type="dxa"/>
          </w:tcPr>
          <w:p w14:paraId="7A024554" w14:textId="77777777" w:rsidR="006D4C8F" w:rsidRPr="006D30D8" w:rsidRDefault="006D4C8F" w:rsidP="006D4C8F">
            <w:pPr>
              <w:spacing w:after="60"/>
              <w:ind w:left="34"/>
              <w:rPr>
                <w:sz w:val="22"/>
                <w:szCs w:val="22"/>
              </w:rPr>
            </w:pPr>
            <w:r w:rsidRPr="006D30D8">
              <w:rPr>
                <w:sz w:val="22"/>
                <w:szCs w:val="22"/>
              </w:rPr>
              <w:t>Renters control their own housing and can directly provide what best meets the needs of their members</w:t>
            </w:r>
          </w:p>
        </w:tc>
        <w:tc>
          <w:tcPr>
            <w:tcW w:w="3118" w:type="dxa"/>
          </w:tcPr>
          <w:p w14:paraId="442AA459" w14:textId="77777777" w:rsidR="006D4C8F" w:rsidRPr="006D30D8" w:rsidRDefault="006D4C8F" w:rsidP="006D4C8F">
            <w:pPr>
              <w:spacing w:after="60"/>
              <w:ind w:left="34"/>
              <w:rPr>
                <w:sz w:val="22"/>
                <w:szCs w:val="22"/>
              </w:rPr>
            </w:pPr>
            <w:r w:rsidRPr="006D30D8">
              <w:rPr>
                <w:sz w:val="22"/>
                <w:szCs w:val="22"/>
              </w:rPr>
              <w:t>As above, the major share of responsibility and work can fall to the same few people, leading to burnout and possibly sub-optimal decision-making</w:t>
            </w:r>
          </w:p>
        </w:tc>
      </w:tr>
    </w:tbl>
    <w:p w14:paraId="31123701" w14:textId="77777777" w:rsidR="00867828" w:rsidRDefault="00867828" w:rsidP="00867828">
      <w:pPr>
        <w:spacing w:line="259" w:lineRule="auto"/>
      </w:pPr>
    </w:p>
    <w:p w14:paraId="22D4FCDA" w14:textId="77777777" w:rsidR="00867828" w:rsidRDefault="00867828" w:rsidP="00867828">
      <w:pPr>
        <w:spacing w:line="259" w:lineRule="auto"/>
      </w:pPr>
    </w:p>
    <w:p w14:paraId="716AE49A" w14:textId="77777777" w:rsidR="00B75D0E" w:rsidRDefault="00B75D0E" w:rsidP="00B75D0E"/>
    <w:p w14:paraId="170ACED4" w14:textId="77777777" w:rsidR="003B0B5D" w:rsidRDefault="003B0B5D" w:rsidP="00B75D0E"/>
    <w:p w14:paraId="5BF8D7C8" w14:textId="77777777" w:rsidR="003B0B5D" w:rsidRDefault="003B0B5D" w:rsidP="00B75D0E"/>
    <w:p w14:paraId="2F3481ED" w14:textId="77777777" w:rsidR="003B0B5D" w:rsidRDefault="003B0B5D" w:rsidP="00B75D0E"/>
    <w:p w14:paraId="387A83BA" w14:textId="77777777" w:rsidR="003B0B5D" w:rsidRDefault="003B0B5D" w:rsidP="00B75D0E"/>
    <w:p w14:paraId="0BE3E238" w14:textId="77777777" w:rsidR="003B0B5D" w:rsidRDefault="003B0B5D" w:rsidP="00B75D0E"/>
    <w:p w14:paraId="42F52EC2" w14:textId="77777777" w:rsidR="003B0B5D" w:rsidRDefault="003B0B5D" w:rsidP="00B75D0E"/>
    <w:p w14:paraId="18689F65" w14:textId="77777777" w:rsidR="003B0B5D" w:rsidRDefault="003B0B5D" w:rsidP="00B75D0E"/>
    <w:p w14:paraId="217E35A3" w14:textId="77777777" w:rsidR="003B0B5D" w:rsidRDefault="003B0B5D" w:rsidP="00B75D0E"/>
    <w:p w14:paraId="7FC1D348" w14:textId="49D35AD8" w:rsidR="003B0B5D" w:rsidRDefault="003B0B5D">
      <w:r>
        <w:br w:type="page"/>
      </w:r>
    </w:p>
    <w:p w14:paraId="58FA1632" w14:textId="77777777" w:rsidR="003B0B5D" w:rsidRDefault="003B0B5D" w:rsidP="00B75D0E">
      <w:pPr>
        <w:sectPr w:rsidR="003B0B5D" w:rsidSect="00580D6D">
          <w:type w:val="continuous"/>
          <w:pgSz w:w="16839" w:h="11907" w:orient="landscape" w:code="9"/>
          <w:pgMar w:top="851" w:right="851" w:bottom="851" w:left="851" w:header="397" w:footer="624" w:gutter="0"/>
          <w:cols w:space="284"/>
          <w:docGrid w:linePitch="360"/>
        </w:sectPr>
      </w:pPr>
    </w:p>
    <w:p w14:paraId="4C50F5FF" w14:textId="08CCDBB2" w:rsidR="003B0B5D" w:rsidRDefault="00024B74" w:rsidP="00D776E3">
      <w:pPr>
        <w:pStyle w:val="Heading2"/>
        <w:framePr w:w="10081" w:wrap="around"/>
        <w:numPr>
          <w:ilvl w:val="0"/>
          <w:numId w:val="0"/>
        </w:numPr>
        <w:ind w:left="113"/>
      </w:pPr>
      <w:bookmarkStart w:id="27" w:name="_Toc138325127"/>
      <w:bookmarkStart w:id="28" w:name="_Toc138325345"/>
      <w:r>
        <w:lastRenderedPageBreak/>
        <w:t>Critical Success Factors</w:t>
      </w:r>
      <w:bookmarkEnd w:id="27"/>
      <w:bookmarkEnd w:id="28"/>
    </w:p>
    <w:p w14:paraId="0FE2CDE4" w14:textId="77777777" w:rsidR="00BF0E37" w:rsidRPr="00BF0E37" w:rsidRDefault="00BF0E37" w:rsidP="007650E7">
      <w:pPr>
        <w:spacing w:before="360"/>
      </w:pPr>
      <w:r w:rsidRPr="00BF0E37">
        <w:t xml:space="preserve">Identifying, </w:t>
      </w:r>
      <w:proofErr w:type="gramStart"/>
      <w:r w:rsidRPr="00BF0E37">
        <w:t>embedding</w:t>
      </w:r>
      <w:proofErr w:type="gramEnd"/>
      <w:r w:rsidRPr="00BF0E37">
        <w:t xml:space="preserve"> and reviewing critical success factors are essential in planning and monitoring a CHO’s renter voice model</w:t>
      </w:r>
      <w:r w:rsidRPr="0089136D">
        <w:rPr>
          <w:rFonts w:eastAsiaTheme="majorEastAsia"/>
          <w:vertAlign w:val="superscript"/>
        </w:rPr>
        <w:footnoteReference w:id="3"/>
      </w:r>
      <w:r w:rsidRPr="00BF0E37">
        <w:t>. Critical success factors include:</w:t>
      </w:r>
    </w:p>
    <w:p w14:paraId="0B015AAE" w14:textId="77777777" w:rsidR="00BF0E37" w:rsidRPr="00C64618" w:rsidRDefault="00BF0E37" w:rsidP="00B84B68">
      <w:pPr>
        <w:pStyle w:val="ListParagraph"/>
        <w:numPr>
          <w:ilvl w:val="0"/>
          <w:numId w:val="17"/>
        </w:numPr>
        <w:spacing w:before="180" w:after="60" w:line="254" w:lineRule="auto"/>
        <w:ind w:left="714" w:hanging="357"/>
        <w:contextualSpacing w:val="0"/>
        <w:rPr>
          <w:b/>
          <w:bCs/>
          <w:sz w:val="22"/>
          <w:szCs w:val="22"/>
        </w:rPr>
      </w:pPr>
      <w:r w:rsidRPr="00C64618">
        <w:rPr>
          <w:b/>
          <w:bCs/>
          <w:sz w:val="22"/>
          <w:szCs w:val="22"/>
        </w:rPr>
        <w:t xml:space="preserve">Trust and transparency </w:t>
      </w:r>
    </w:p>
    <w:p w14:paraId="4E007730" w14:textId="77777777" w:rsidR="00BF0E37" w:rsidRPr="00C64618" w:rsidRDefault="00BF0E37" w:rsidP="00B84B68">
      <w:pPr>
        <w:pStyle w:val="ListParagraph"/>
        <w:numPr>
          <w:ilvl w:val="1"/>
          <w:numId w:val="18"/>
        </w:numPr>
        <w:spacing w:line="254" w:lineRule="auto"/>
        <w:ind w:left="1434" w:hanging="357"/>
        <w:contextualSpacing w:val="0"/>
        <w:rPr>
          <w:sz w:val="22"/>
          <w:szCs w:val="22"/>
        </w:rPr>
      </w:pPr>
      <w:r w:rsidRPr="00C64618">
        <w:rPr>
          <w:sz w:val="22"/>
          <w:szCs w:val="22"/>
        </w:rPr>
        <w:t xml:space="preserve">Engage early – ask renters how they want to </w:t>
      </w:r>
      <w:proofErr w:type="gramStart"/>
      <w:r w:rsidRPr="00C64618">
        <w:rPr>
          <w:sz w:val="22"/>
          <w:szCs w:val="22"/>
        </w:rPr>
        <w:t>engage</w:t>
      </w:r>
      <w:proofErr w:type="gramEnd"/>
    </w:p>
    <w:p w14:paraId="02E94C33" w14:textId="77777777" w:rsidR="00BF0E37" w:rsidRPr="00C64618" w:rsidRDefault="00BF0E37" w:rsidP="00B84B68">
      <w:pPr>
        <w:pStyle w:val="ListParagraph"/>
        <w:numPr>
          <w:ilvl w:val="1"/>
          <w:numId w:val="18"/>
        </w:numPr>
        <w:spacing w:line="254" w:lineRule="auto"/>
        <w:ind w:left="1434" w:hanging="357"/>
        <w:contextualSpacing w:val="0"/>
        <w:rPr>
          <w:sz w:val="22"/>
          <w:szCs w:val="22"/>
        </w:rPr>
      </w:pPr>
      <w:r w:rsidRPr="00C64618">
        <w:rPr>
          <w:sz w:val="22"/>
          <w:szCs w:val="22"/>
        </w:rPr>
        <w:t xml:space="preserve">Clear negotiables – setting expectations with </w:t>
      </w:r>
      <w:proofErr w:type="gramStart"/>
      <w:r w:rsidRPr="00C64618">
        <w:rPr>
          <w:sz w:val="22"/>
          <w:szCs w:val="22"/>
        </w:rPr>
        <w:t>renters</w:t>
      </w:r>
      <w:proofErr w:type="gramEnd"/>
    </w:p>
    <w:p w14:paraId="4B1CF93F" w14:textId="77777777" w:rsidR="00BF0E37" w:rsidRPr="00C64618" w:rsidRDefault="00BF0E37" w:rsidP="00B84B68">
      <w:pPr>
        <w:pStyle w:val="ListParagraph"/>
        <w:numPr>
          <w:ilvl w:val="1"/>
          <w:numId w:val="18"/>
        </w:numPr>
        <w:spacing w:line="254" w:lineRule="auto"/>
        <w:ind w:left="1434" w:hanging="357"/>
        <w:contextualSpacing w:val="0"/>
        <w:rPr>
          <w:sz w:val="22"/>
          <w:szCs w:val="22"/>
        </w:rPr>
      </w:pPr>
      <w:r w:rsidRPr="00C64618">
        <w:rPr>
          <w:sz w:val="22"/>
          <w:szCs w:val="22"/>
        </w:rPr>
        <w:t xml:space="preserve">Address renter distrust – be open and transparent about </w:t>
      </w:r>
      <w:proofErr w:type="gramStart"/>
      <w:r w:rsidRPr="00C64618">
        <w:rPr>
          <w:sz w:val="22"/>
          <w:szCs w:val="22"/>
        </w:rPr>
        <w:t>issues</w:t>
      </w:r>
      <w:proofErr w:type="gramEnd"/>
    </w:p>
    <w:p w14:paraId="3192D2FC" w14:textId="77777777" w:rsidR="00BF0E37" w:rsidRPr="00C64618" w:rsidRDefault="00BF0E37" w:rsidP="00B84B68">
      <w:pPr>
        <w:pStyle w:val="ListParagraph"/>
        <w:numPr>
          <w:ilvl w:val="1"/>
          <w:numId w:val="18"/>
        </w:numPr>
        <w:spacing w:line="254" w:lineRule="auto"/>
        <w:ind w:left="1434" w:hanging="357"/>
        <w:contextualSpacing w:val="0"/>
        <w:rPr>
          <w:sz w:val="22"/>
          <w:szCs w:val="22"/>
        </w:rPr>
      </w:pPr>
      <w:r w:rsidRPr="00C64618">
        <w:rPr>
          <w:sz w:val="22"/>
          <w:szCs w:val="22"/>
        </w:rPr>
        <w:t>Slow down - foster participation &amp; build skills first</w:t>
      </w:r>
    </w:p>
    <w:p w14:paraId="68B4EA02" w14:textId="77777777" w:rsidR="00BF0E37" w:rsidRPr="00C64618" w:rsidRDefault="00BF0E37" w:rsidP="00B84B68">
      <w:pPr>
        <w:pStyle w:val="ListParagraph"/>
        <w:numPr>
          <w:ilvl w:val="1"/>
          <w:numId w:val="18"/>
        </w:numPr>
        <w:spacing w:after="60" w:line="254" w:lineRule="auto"/>
        <w:ind w:left="1434" w:hanging="357"/>
        <w:contextualSpacing w:val="0"/>
        <w:rPr>
          <w:sz w:val="22"/>
          <w:szCs w:val="22"/>
        </w:rPr>
      </w:pPr>
      <w:r w:rsidRPr="00C64618">
        <w:rPr>
          <w:sz w:val="22"/>
          <w:szCs w:val="22"/>
        </w:rPr>
        <w:t xml:space="preserve">Renter collaboration – identify renter champions, foster </w:t>
      </w:r>
      <w:proofErr w:type="gramStart"/>
      <w:r w:rsidRPr="00C64618">
        <w:rPr>
          <w:sz w:val="22"/>
          <w:szCs w:val="22"/>
        </w:rPr>
        <w:t>relationships</w:t>
      </w:r>
      <w:proofErr w:type="gramEnd"/>
    </w:p>
    <w:p w14:paraId="7F822E1B" w14:textId="77777777" w:rsidR="00BF0E37" w:rsidRPr="0089136D" w:rsidRDefault="00BF0E37" w:rsidP="00B84B68">
      <w:pPr>
        <w:pStyle w:val="ListParagraph"/>
        <w:numPr>
          <w:ilvl w:val="0"/>
          <w:numId w:val="17"/>
        </w:numPr>
        <w:spacing w:before="180" w:after="60" w:line="254" w:lineRule="auto"/>
        <w:ind w:left="714" w:hanging="357"/>
        <w:contextualSpacing w:val="0"/>
        <w:rPr>
          <w:b/>
          <w:bCs/>
          <w:sz w:val="22"/>
          <w:szCs w:val="22"/>
        </w:rPr>
      </w:pPr>
      <w:r w:rsidRPr="0089136D">
        <w:rPr>
          <w:b/>
          <w:bCs/>
          <w:sz w:val="22"/>
          <w:szCs w:val="22"/>
        </w:rPr>
        <w:t xml:space="preserve">There are many different </w:t>
      </w:r>
      <w:proofErr w:type="gramStart"/>
      <w:r w:rsidRPr="0089136D">
        <w:rPr>
          <w:b/>
          <w:bCs/>
          <w:sz w:val="22"/>
          <w:szCs w:val="22"/>
        </w:rPr>
        <w:t>voices</w:t>
      </w:r>
      <w:proofErr w:type="gramEnd"/>
    </w:p>
    <w:p w14:paraId="402FCAC7" w14:textId="6EC24852" w:rsidR="00BF0E37" w:rsidRPr="002966E1" w:rsidRDefault="00BF0E37" w:rsidP="00B84B68">
      <w:pPr>
        <w:pStyle w:val="ListParagraph"/>
        <w:numPr>
          <w:ilvl w:val="1"/>
          <w:numId w:val="19"/>
        </w:numPr>
        <w:spacing w:line="254" w:lineRule="auto"/>
        <w:ind w:left="1434" w:hanging="357"/>
        <w:contextualSpacing w:val="0"/>
        <w:rPr>
          <w:sz w:val="22"/>
          <w:szCs w:val="22"/>
        </w:rPr>
      </w:pPr>
      <w:r w:rsidRPr="002966E1">
        <w:rPr>
          <w:sz w:val="22"/>
          <w:szCs w:val="22"/>
        </w:rPr>
        <w:t xml:space="preserve">Stakeholder analysis – know and understand cohorts of renters and the barriers to engagement they might </w:t>
      </w:r>
      <w:proofErr w:type="gramStart"/>
      <w:r w:rsidRPr="002966E1">
        <w:rPr>
          <w:sz w:val="22"/>
          <w:szCs w:val="22"/>
        </w:rPr>
        <w:t>encounter</w:t>
      </w:r>
      <w:proofErr w:type="gramEnd"/>
    </w:p>
    <w:p w14:paraId="04830FA2" w14:textId="77777777" w:rsidR="00BF0E37" w:rsidRPr="002966E1" w:rsidRDefault="00BF0E37" w:rsidP="00B84B68">
      <w:pPr>
        <w:pStyle w:val="ListParagraph"/>
        <w:numPr>
          <w:ilvl w:val="1"/>
          <w:numId w:val="19"/>
        </w:numPr>
        <w:spacing w:after="60" w:line="254" w:lineRule="auto"/>
        <w:ind w:left="1434" w:hanging="357"/>
        <w:contextualSpacing w:val="0"/>
        <w:rPr>
          <w:sz w:val="22"/>
          <w:szCs w:val="22"/>
        </w:rPr>
      </w:pPr>
      <w:r w:rsidRPr="002966E1">
        <w:rPr>
          <w:sz w:val="22"/>
          <w:szCs w:val="22"/>
        </w:rPr>
        <w:t xml:space="preserve">Accessible and easy to read materials and methods of </w:t>
      </w:r>
      <w:proofErr w:type="gramStart"/>
      <w:r w:rsidRPr="002966E1">
        <w:rPr>
          <w:sz w:val="22"/>
          <w:szCs w:val="22"/>
        </w:rPr>
        <w:t>communication</w:t>
      </w:r>
      <w:proofErr w:type="gramEnd"/>
    </w:p>
    <w:p w14:paraId="32FB7D70" w14:textId="77777777" w:rsidR="00BF0E37" w:rsidRPr="002966E1" w:rsidRDefault="00BF0E37" w:rsidP="00B84B68">
      <w:pPr>
        <w:pStyle w:val="ListParagraph"/>
        <w:numPr>
          <w:ilvl w:val="0"/>
          <w:numId w:val="17"/>
        </w:numPr>
        <w:spacing w:before="180" w:after="60" w:line="254" w:lineRule="auto"/>
        <w:ind w:left="714" w:hanging="357"/>
        <w:contextualSpacing w:val="0"/>
        <w:rPr>
          <w:b/>
          <w:bCs/>
          <w:sz w:val="22"/>
          <w:szCs w:val="22"/>
        </w:rPr>
      </w:pPr>
      <w:r w:rsidRPr="002966E1">
        <w:rPr>
          <w:b/>
          <w:bCs/>
          <w:sz w:val="22"/>
          <w:szCs w:val="22"/>
        </w:rPr>
        <w:t>Commitment from the top</w:t>
      </w:r>
    </w:p>
    <w:p w14:paraId="75080561" w14:textId="77777777" w:rsidR="00BF0E37" w:rsidRPr="002966E1" w:rsidRDefault="00BF0E37" w:rsidP="00B84B68">
      <w:pPr>
        <w:pStyle w:val="ListParagraph"/>
        <w:numPr>
          <w:ilvl w:val="1"/>
          <w:numId w:val="20"/>
        </w:numPr>
        <w:spacing w:line="254" w:lineRule="auto"/>
        <w:ind w:left="1434" w:hanging="357"/>
        <w:contextualSpacing w:val="0"/>
        <w:rPr>
          <w:sz w:val="22"/>
          <w:szCs w:val="22"/>
        </w:rPr>
      </w:pPr>
      <w:r w:rsidRPr="002966E1">
        <w:rPr>
          <w:sz w:val="22"/>
          <w:szCs w:val="22"/>
        </w:rPr>
        <w:t>Organisational buy-in – during planning, delivery, and evaluation</w:t>
      </w:r>
    </w:p>
    <w:p w14:paraId="4FC35652" w14:textId="77777777" w:rsidR="00BF0E37" w:rsidRPr="002966E1" w:rsidRDefault="00BF0E37" w:rsidP="00B84B68">
      <w:pPr>
        <w:pStyle w:val="ListParagraph"/>
        <w:numPr>
          <w:ilvl w:val="1"/>
          <w:numId w:val="20"/>
        </w:numPr>
        <w:spacing w:line="254" w:lineRule="auto"/>
        <w:ind w:left="1434" w:hanging="357"/>
        <w:contextualSpacing w:val="0"/>
        <w:rPr>
          <w:sz w:val="22"/>
          <w:szCs w:val="22"/>
        </w:rPr>
      </w:pPr>
      <w:r w:rsidRPr="002966E1">
        <w:rPr>
          <w:sz w:val="22"/>
          <w:szCs w:val="22"/>
        </w:rPr>
        <w:t xml:space="preserve">Real decisions on the table / real impact </w:t>
      </w:r>
    </w:p>
    <w:p w14:paraId="13D359D7" w14:textId="77777777" w:rsidR="00BF0E37" w:rsidRPr="002966E1" w:rsidRDefault="00BF0E37" w:rsidP="00B84B68">
      <w:pPr>
        <w:pStyle w:val="ListParagraph"/>
        <w:numPr>
          <w:ilvl w:val="1"/>
          <w:numId w:val="20"/>
        </w:numPr>
        <w:spacing w:after="60" w:line="254" w:lineRule="auto"/>
        <w:ind w:left="1434" w:hanging="357"/>
        <w:contextualSpacing w:val="0"/>
        <w:rPr>
          <w:sz w:val="22"/>
          <w:szCs w:val="22"/>
        </w:rPr>
      </w:pPr>
      <w:r w:rsidRPr="002966E1">
        <w:rPr>
          <w:sz w:val="22"/>
          <w:szCs w:val="22"/>
        </w:rPr>
        <w:t xml:space="preserve">Decision-makers including Board directors to attend engagement </w:t>
      </w:r>
      <w:proofErr w:type="gramStart"/>
      <w:r w:rsidRPr="002966E1">
        <w:rPr>
          <w:sz w:val="22"/>
          <w:szCs w:val="22"/>
        </w:rPr>
        <w:t>events</w:t>
      </w:r>
      <w:proofErr w:type="gramEnd"/>
    </w:p>
    <w:p w14:paraId="2E2A3C9D" w14:textId="77777777" w:rsidR="00BF0E37" w:rsidRPr="002966E1" w:rsidRDefault="00BF0E37" w:rsidP="00B84B68">
      <w:pPr>
        <w:pStyle w:val="ListParagraph"/>
        <w:numPr>
          <w:ilvl w:val="0"/>
          <w:numId w:val="17"/>
        </w:numPr>
        <w:spacing w:before="180" w:after="60" w:line="254" w:lineRule="auto"/>
        <w:ind w:left="714" w:hanging="357"/>
        <w:contextualSpacing w:val="0"/>
        <w:rPr>
          <w:b/>
          <w:bCs/>
          <w:sz w:val="22"/>
          <w:szCs w:val="22"/>
        </w:rPr>
      </w:pPr>
      <w:r w:rsidRPr="002966E1">
        <w:rPr>
          <w:b/>
          <w:bCs/>
          <w:sz w:val="22"/>
          <w:szCs w:val="22"/>
        </w:rPr>
        <w:t>There are many ways to engage and strengthen Renter Voice</w:t>
      </w:r>
    </w:p>
    <w:p w14:paraId="25640CA8" w14:textId="77777777" w:rsidR="00BF0E37" w:rsidRPr="002966E1" w:rsidRDefault="00BF0E37" w:rsidP="00B84B68">
      <w:pPr>
        <w:pStyle w:val="ListParagraph"/>
        <w:numPr>
          <w:ilvl w:val="1"/>
          <w:numId w:val="21"/>
        </w:numPr>
        <w:spacing w:line="254" w:lineRule="auto"/>
        <w:ind w:left="1434" w:hanging="357"/>
        <w:contextualSpacing w:val="0"/>
        <w:rPr>
          <w:sz w:val="22"/>
          <w:szCs w:val="22"/>
        </w:rPr>
      </w:pPr>
      <w:r w:rsidRPr="002966E1">
        <w:rPr>
          <w:sz w:val="22"/>
          <w:szCs w:val="22"/>
        </w:rPr>
        <w:t>Fun and social activities</w:t>
      </w:r>
    </w:p>
    <w:p w14:paraId="0A4656A9" w14:textId="77777777" w:rsidR="00BF0E37" w:rsidRPr="002966E1" w:rsidRDefault="00BF0E37" w:rsidP="00B84B68">
      <w:pPr>
        <w:pStyle w:val="ListParagraph"/>
        <w:numPr>
          <w:ilvl w:val="1"/>
          <w:numId w:val="21"/>
        </w:numPr>
        <w:spacing w:line="254" w:lineRule="auto"/>
        <w:ind w:left="1434" w:hanging="357"/>
        <w:contextualSpacing w:val="0"/>
        <w:rPr>
          <w:sz w:val="22"/>
          <w:szCs w:val="22"/>
        </w:rPr>
      </w:pPr>
      <w:r w:rsidRPr="002966E1">
        <w:rPr>
          <w:sz w:val="22"/>
          <w:szCs w:val="22"/>
        </w:rPr>
        <w:t>Regular in-person and online Zoom sessions</w:t>
      </w:r>
    </w:p>
    <w:p w14:paraId="47774BC3" w14:textId="77777777" w:rsidR="00BF0E37" w:rsidRPr="002966E1" w:rsidRDefault="00BF0E37" w:rsidP="00B84B68">
      <w:pPr>
        <w:pStyle w:val="ListParagraph"/>
        <w:numPr>
          <w:ilvl w:val="1"/>
          <w:numId w:val="21"/>
        </w:numPr>
        <w:spacing w:line="254" w:lineRule="auto"/>
        <w:ind w:left="1434" w:hanging="357"/>
        <w:contextualSpacing w:val="0"/>
        <w:rPr>
          <w:sz w:val="22"/>
          <w:szCs w:val="22"/>
        </w:rPr>
      </w:pPr>
      <w:r w:rsidRPr="002966E1">
        <w:rPr>
          <w:sz w:val="22"/>
          <w:szCs w:val="22"/>
        </w:rPr>
        <w:t>‘Pop Up’ hubs on site – regional, suburban, apartment</w:t>
      </w:r>
    </w:p>
    <w:p w14:paraId="46A264C9" w14:textId="77777777" w:rsidR="00BF0E37" w:rsidRPr="002966E1" w:rsidRDefault="00BF0E37" w:rsidP="00B84B68">
      <w:pPr>
        <w:pStyle w:val="ListParagraph"/>
        <w:numPr>
          <w:ilvl w:val="1"/>
          <w:numId w:val="21"/>
        </w:numPr>
        <w:spacing w:after="60" w:line="254" w:lineRule="auto"/>
        <w:ind w:left="1434" w:hanging="357"/>
        <w:contextualSpacing w:val="0"/>
        <w:rPr>
          <w:sz w:val="22"/>
          <w:szCs w:val="22"/>
        </w:rPr>
      </w:pPr>
      <w:r w:rsidRPr="002966E1">
        <w:rPr>
          <w:sz w:val="22"/>
          <w:szCs w:val="22"/>
        </w:rPr>
        <w:t>Regular newsletter – member / renter content and ‘priority issues’</w:t>
      </w:r>
    </w:p>
    <w:p w14:paraId="5F0150E7" w14:textId="77777777" w:rsidR="00BF0E37" w:rsidRPr="002966E1" w:rsidRDefault="00BF0E37" w:rsidP="00B84B68">
      <w:pPr>
        <w:pStyle w:val="ListParagraph"/>
        <w:numPr>
          <w:ilvl w:val="0"/>
          <w:numId w:val="17"/>
        </w:numPr>
        <w:spacing w:before="180" w:after="60" w:line="254" w:lineRule="auto"/>
        <w:ind w:left="714" w:hanging="357"/>
        <w:contextualSpacing w:val="0"/>
        <w:rPr>
          <w:b/>
          <w:bCs/>
          <w:sz w:val="22"/>
          <w:szCs w:val="22"/>
        </w:rPr>
      </w:pPr>
      <w:r w:rsidRPr="002966E1">
        <w:rPr>
          <w:b/>
          <w:bCs/>
          <w:sz w:val="22"/>
          <w:szCs w:val="22"/>
        </w:rPr>
        <w:t xml:space="preserve">Pilot a Renter Voice </w:t>
      </w:r>
      <w:proofErr w:type="gramStart"/>
      <w:r w:rsidRPr="002966E1">
        <w:rPr>
          <w:b/>
          <w:bCs/>
          <w:sz w:val="22"/>
          <w:szCs w:val="22"/>
        </w:rPr>
        <w:t>model</w:t>
      </w:r>
      <w:proofErr w:type="gramEnd"/>
      <w:r w:rsidRPr="002966E1">
        <w:rPr>
          <w:b/>
          <w:bCs/>
          <w:sz w:val="22"/>
          <w:szCs w:val="22"/>
        </w:rPr>
        <w:t xml:space="preserve"> </w:t>
      </w:r>
    </w:p>
    <w:p w14:paraId="50899E9C" w14:textId="7991EB75" w:rsidR="00BF0E37" w:rsidRPr="002966E1" w:rsidRDefault="00BF0E37" w:rsidP="00B84B68">
      <w:pPr>
        <w:pStyle w:val="ListParagraph"/>
        <w:numPr>
          <w:ilvl w:val="1"/>
          <w:numId w:val="22"/>
        </w:numPr>
        <w:spacing w:line="254" w:lineRule="auto"/>
        <w:ind w:left="1434" w:hanging="357"/>
        <w:contextualSpacing w:val="0"/>
        <w:rPr>
          <w:sz w:val="22"/>
          <w:szCs w:val="22"/>
        </w:rPr>
      </w:pPr>
      <w:r w:rsidRPr="002966E1">
        <w:rPr>
          <w:sz w:val="22"/>
          <w:szCs w:val="22"/>
        </w:rPr>
        <w:t xml:space="preserve">Consider testing new approaches at a particular site, or within a region or suburb. You may find that different cohorts of renters respond positively to different Renter Voice tools.  Trialling tools that you think will be effective and evaluating them at selected locations can provide important learnings before general roll out of the </w:t>
      </w:r>
      <w:proofErr w:type="gramStart"/>
      <w:r w:rsidRPr="002966E1">
        <w:rPr>
          <w:sz w:val="22"/>
          <w:szCs w:val="22"/>
        </w:rPr>
        <w:t>program</w:t>
      </w:r>
      <w:proofErr w:type="gramEnd"/>
    </w:p>
    <w:p w14:paraId="10AC86DA" w14:textId="69B1E0BD" w:rsidR="00BF0E37" w:rsidRPr="00BF0E37" w:rsidRDefault="00BF0E37" w:rsidP="00B84B68">
      <w:pPr>
        <w:pStyle w:val="ListParagraph"/>
        <w:numPr>
          <w:ilvl w:val="1"/>
          <w:numId w:val="22"/>
        </w:numPr>
        <w:spacing w:after="60" w:line="254" w:lineRule="auto"/>
        <w:ind w:left="1434" w:hanging="357"/>
        <w:contextualSpacing w:val="0"/>
      </w:pPr>
      <w:r w:rsidRPr="002966E1">
        <w:rPr>
          <w:sz w:val="22"/>
          <w:szCs w:val="22"/>
        </w:rPr>
        <w:t xml:space="preserve">Obtaining renter support and buy-in to any trials is a necessary </w:t>
      </w:r>
      <w:proofErr w:type="gramStart"/>
      <w:r w:rsidRPr="002966E1">
        <w:rPr>
          <w:sz w:val="22"/>
          <w:szCs w:val="22"/>
        </w:rPr>
        <w:t>precursor</w:t>
      </w:r>
      <w:proofErr w:type="gramEnd"/>
    </w:p>
    <w:p w14:paraId="45BE003C" w14:textId="77777777" w:rsidR="00BF0E37" w:rsidRPr="00797710" w:rsidRDefault="00BF0E37" w:rsidP="00B84B68">
      <w:pPr>
        <w:pStyle w:val="ListParagraph"/>
        <w:numPr>
          <w:ilvl w:val="0"/>
          <w:numId w:val="17"/>
        </w:numPr>
        <w:spacing w:before="180" w:after="60" w:line="254" w:lineRule="auto"/>
        <w:ind w:left="714" w:hanging="357"/>
        <w:contextualSpacing w:val="0"/>
        <w:rPr>
          <w:b/>
          <w:bCs/>
          <w:sz w:val="22"/>
          <w:szCs w:val="22"/>
        </w:rPr>
      </w:pPr>
      <w:r w:rsidRPr="00797710">
        <w:rPr>
          <w:b/>
          <w:bCs/>
          <w:sz w:val="22"/>
          <w:szCs w:val="22"/>
        </w:rPr>
        <w:t>Robust policies, systems, and processes</w:t>
      </w:r>
    </w:p>
    <w:p w14:paraId="251BC9A0" w14:textId="59AF4031" w:rsidR="00BF0E37" w:rsidRPr="00797710" w:rsidRDefault="00BF0E37" w:rsidP="00B84B68">
      <w:pPr>
        <w:pStyle w:val="ListParagraph"/>
        <w:numPr>
          <w:ilvl w:val="1"/>
          <w:numId w:val="23"/>
        </w:numPr>
        <w:spacing w:line="254" w:lineRule="auto"/>
        <w:ind w:left="1434" w:hanging="357"/>
        <w:contextualSpacing w:val="0"/>
        <w:rPr>
          <w:sz w:val="22"/>
          <w:szCs w:val="22"/>
        </w:rPr>
      </w:pPr>
      <w:r w:rsidRPr="00797710">
        <w:rPr>
          <w:sz w:val="22"/>
          <w:szCs w:val="22"/>
        </w:rPr>
        <w:t xml:space="preserve">Ensure staff are empowered and supported in receiving and managing renter </w:t>
      </w:r>
      <w:proofErr w:type="gramStart"/>
      <w:r w:rsidRPr="00797710">
        <w:rPr>
          <w:sz w:val="22"/>
          <w:szCs w:val="22"/>
        </w:rPr>
        <w:t>feedback</w:t>
      </w:r>
      <w:proofErr w:type="gramEnd"/>
    </w:p>
    <w:p w14:paraId="3612D212" w14:textId="6787ABFA" w:rsidR="00BF0E37" w:rsidRPr="00797710" w:rsidRDefault="00BF0E37" w:rsidP="00B84B68">
      <w:pPr>
        <w:pStyle w:val="ListParagraph"/>
        <w:numPr>
          <w:ilvl w:val="1"/>
          <w:numId w:val="23"/>
        </w:numPr>
        <w:spacing w:line="254" w:lineRule="auto"/>
        <w:ind w:left="1434" w:hanging="357"/>
        <w:contextualSpacing w:val="0"/>
        <w:rPr>
          <w:sz w:val="22"/>
          <w:szCs w:val="22"/>
        </w:rPr>
      </w:pPr>
      <w:r w:rsidRPr="00797710">
        <w:rPr>
          <w:sz w:val="22"/>
          <w:szCs w:val="22"/>
        </w:rPr>
        <w:t>Ensure there are tools in place for managing individual renter enquiries, and issue</w:t>
      </w:r>
      <w:r w:rsidR="00797710">
        <w:rPr>
          <w:sz w:val="22"/>
          <w:szCs w:val="22"/>
        </w:rPr>
        <w:t>s (</w:t>
      </w:r>
      <w:r w:rsidRPr="00797710">
        <w:rPr>
          <w:sz w:val="22"/>
          <w:szCs w:val="22"/>
        </w:rPr>
        <w:t>e</w:t>
      </w:r>
      <w:r w:rsidR="00797710">
        <w:rPr>
          <w:sz w:val="22"/>
          <w:szCs w:val="22"/>
        </w:rPr>
        <w:t>.</w:t>
      </w:r>
      <w:r w:rsidRPr="00797710">
        <w:rPr>
          <w:sz w:val="22"/>
          <w:szCs w:val="22"/>
        </w:rPr>
        <w:t>g</w:t>
      </w:r>
      <w:r w:rsidR="00797710">
        <w:rPr>
          <w:sz w:val="22"/>
          <w:szCs w:val="22"/>
        </w:rPr>
        <w:t>.,</w:t>
      </w:r>
      <w:r w:rsidRPr="00797710">
        <w:rPr>
          <w:sz w:val="22"/>
          <w:szCs w:val="22"/>
        </w:rPr>
        <w:t xml:space="preserve"> policies and procedures</w:t>
      </w:r>
      <w:r w:rsidR="00797710">
        <w:rPr>
          <w:sz w:val="22"/>
          <w:szCs w:val="22"/>
        </w:rPr>
        <w:t>)</w:t>
      </w:r>
    </w:p>
    <w:p w14:paraId="0B11D94E" w14:textId="127BDC12" w:rsidR="00BF0E37" w:rsidRPr="00BF0E37" w:rsidRDefault="00BF0E37" w:rsidP="00B84B68">
      <w:pPr>
        <w:pStyle w:val="ListParagraph"/>
        <w:numPr>
          <w:ilvl w:val="1"/>
          <w:numId w:val="23"/>
        </w:numPr>
        <w:spacing w:after="60" w:line="254" w:lineRule="auto"/>
        <w:ind w:left="1434" w:hanging="357"/>
        <w:contextualSpacing w:val="0"/>
      </w:pPr>
      <w:r w:rsidRPr="00797710">
        <w:rPr>
          <w:sz w:val="22"/>
          <w:szCs w:val="22"/>
        </w:rPr>
        <w:t>All feedback is valuable – don’t lose it. Capture and record feedback – formal and informal</w:t>
      </w:r>
    </w:p>
    <w:p w14:paraId="46CA33DE" w14:textId="77777777" w:rsidR="00BF0E37" w:rsidRPr="00797710" w:rsidRDefault="00BF0E37" w:rsidP="00B84B68">
      <w:pPr>
        <w:pStyle w:val="ListParagraph"/>
        <w:numPr>
          <w:ilvl w:val="0"/>
          <w:numId w:val="17"/>
        </w:numPr>
        <w:spacing w:before="180" w:after="60" w:line="254" w:lineRule="auto"/>
        <w:ind w:left="714" w:hanging="357"/>
        <w:contextualSpacing w:val="0"/>
        <w:rPr>
          <w:b/>
          <w:bCs/>
          <w:sz w:val="22"/>
          <w:szCs w:val="22"/>
        </w:rPr>
      </w:pPr>
      <w:r w:rsidRPr="00797710">
        <w:rPr>
          <w:b/>
          <w:bCs/>
          <w:sz w:val="22"/>
          <w:szCs w:val="22"/>
        </w:rPr>
        <w:t xml:space="preserve">Ongoing communication </w:t>
      </w:r>
    </w:p>
    <w:p w14:paraId="56349DC5" w14:textId="77777777" w:rsidR="00BF0E37" w:rsidRPr="00797710" w:rsidRDefault="00BF0E37" w:rsidP="00B84B68">
      <w:pPr>
        <w:pStyle w:val="ListParagraph"/>
        <w:numPr>
          <w:ilvl w:val="1"/>
          <w:numId w:val="24"/>
        </w:numPr>
        <w:spacing w:line="254" w:lineRule="auto"/>
        <w:ind w:left="1434" w:hanging="357"/>
        <w:contextualSpacing w:val="0"/>
        <w:rPr>
          <w:sz w:val="22"/>
          <w:szCs w:val="22"/>
        </w:rPr>
      </w:pPr>
      <w:r w:rsidRPr="00797710">
        <w:rPr>
          <w:sz w:val="22"/>
          <w:szCs w:val="22"/>
        </w:rPr>
        <w:t xml:space="preserve">All feedback is an opportunity for </w:t>
      </w:r>
      <w:proofErr w:type="gramStart"/>
      <w:r w:rsidRPr="00797710">
        <w:rPr>
          <w:sz w:val="22"/>
          <w:szCs w:val="22"/>
        </w:rPr>
        <w:t>improvement</w:t>
      </w:r>
      <w:proofErr w:type="gramEnd"/>
    </w:p>
    <w:p w14:paraId="3B956B67" w14:textId="77777777" w:rsidR="00BF0E37" w:rsidRPr="00797710" w:rsidRDefault="00BF0E37" w:rsidP="00B84B68">
      <w:pPr>
        <w:pStyle w:val="ListParagraph"/>
        <w:numPr>
          <w:ilvl w:val="1"/>
          <w:numId w:val="24"/>
        </w:numPr>
        <w:spacing w:line="254" w:lineRule="auto"/>
        <w:ind w:left="1434" w:hanging="357"/>
        <w:contextualSpacing w:val="0"/>
        <w:rPr>
          <w:sz w:val="22"/>
          <w:szCs w:val="22"/>
        </w:rPr>
      </w:pPr>
      <w:r w:rsidRPr="00797710">
        <w:rPr>
          <w:sz w:val="22"/>
          <w:szCs w:val="22"/>
        </w:rPr>
        <w:t xml:space="preserve">Answer the phone, return calls and emails, make time to listen in </w:t>
      </w:r>
      <w:proofErr w:type="gramStart"/>
      <w:r w:rsidRPr="00797710">
        <w:rPr>
          <w:sz w:val="22"/>
          <w:szCs w:val="22"/>
        </w:rPr>
        <w:t>person</w:t>
      </w:r>
      <w:proofErr w:type="gramEnd"/>
    </w:p>
    <w:p w14:paraId="6E462A47" w14:textId="019E92D0" w:rsidR="00BF0E37" w:rsidRPr="00797710" w:rsidRDefault="00BF0E37" w:rsidP="00B84B68">
      <w:pPr>
        <w:pStyle w:val="ListParagraph"/>
        <w:numPr>
          <w:ilvl w:val="1"/>
          <w:numId w:val="24"/>
        </w:numPr>
        <w:spacing w:line="254" w:lineRule="auto"/>
        <w:ind w:left="1434" w:hanging="357"/>
        <w:contextualSpacing w:val="0"/>
        <w:rPr>
          <w:sz w:val="22"/>
          <w:szCs w:val="22"/>
        </w:rPr>
      </w:pPr>
      <w:r w:rsidRPr="00797710">
        <w:rPr>
          <w:sz w:val="22"/>
          <w:szCs w:val="22"/>
        </w:rPr>
        <w:t xml:space="preserve">Close the loop and maintain trust – report back to renters in a timely way on the status of their issues, and how their feedback has been </w:t>
      </w:r>
      <w:proofErr w:type="gramStart"/>
      <w:r w:rsidRPr="00797710">
        <w:rPr>
          <w:sz w:val="22"/>
          <w:szCs w:val="22"/>
        </w:rPr>
        <w:t>used</w:t>
      </w:r>
      <w:proofErr w:type="gramEnd"/>
    </w:p>
    <w:p w14:paraId="638AE8A5" w14:textId="1EBBF54E" w:rsidR="00797710" w:rsidRDefault="00797710">
      <w:r>
        <w:br w:type="page"/>
      </w:r>
    </w:p>
    <w:p w14:paraId="2BBE8302" w14:textId="2ACBCD39" w:rsidR="00024B74" w:rsidRDefault="002B1139" w:rsidP="002B1139">
      <w:pPr>
        <w:pStyle w:val="Heading1"/>
        <w:numPr>
          <w:ilvl w:val="0"/>
          <w:numId w:val="0"/>
        </w:numPr>
      </w:pPr>
      <w:bookmarkStart w:id="29" w:name="_Toc138325128"/>
      <w:bookmarkStart w:id="30" w:name="_Toc138325346"/>
      <w:r>
        <w:lastRenderedPageBreak/>
        <w:t>IMPLEMENTING THE RENTER VOICE – THE TOOLKIT</w:t>
      </w:r>
      <w:bookmarkEnd w:id="29"/>
      <w:bookmarkEnd w:id="30"/>
    </w:p>
    <w:p w14:paraId="24F9594E" w14:textId="03FF7B2B" w:rsidR="002B1139" w:rsidRDefault="006E0E6B" w:rsidP="009C204C">
      <w:pPr>
        <w:pStyle w:val="Heading2"/>
        <w:framePr w:w="10021" w:wrap="around" w:y="8"/>
        <w:numPr>
          <w:ilvl w:val="0"/>
          <w:numId w:val="0"/>
        </w:numPr>
        <w:ind w:left="113"/>
      </w:pPr>
      <w:bookmarkStart w:id="31" w:name="_Toc138325129"/>
      <w:bookmarkStart w:id="32" w:name="_Toc138325347"/>
      <w:r>
        <w:t>Communication</w:t>
      </w:r>
      <w:bookmarkEnd w:id="31"/>
      <w:bookmarkEnd w:id="32"/>
    </w:p>
    <w:p w14:paraId="44B9A104" w14:textId="6CB1A2A9" w:rsidR="009C204C" w:rsidRDefault="009C204C" w:rsidP="009C204C">
      <w:pPr>
        <w:spacing w:before="480"/>
      </w:pPr>
      <w:r w:rsidRPr="009C204C">
        <w:t>Good communication is the essential building block for successful Renter Voice. Without clear, two-way, timely and regular communication between renters and their housing providers, there can never be the respectful relationship that creates trust and generates ideas and innovations to improve service delivery. Sharing information and treating renters with respect are key.</w:t>
      </w:r>
    </w:p>
    <w:p w14:paraId="40FF42B1" w14:textId="45A1B824" w:rsidR="009C204C" w:rsidRDefault="009C204C" w:rsidP="00017CD2">
      <w:pPr>
        <w:pStyle w:val="Heading3"/>
        <w:numPr>
          <w:ilvl w:val="0"/>
          <w:numId w:val="0"/>
        </w:numPr>
        <w:ind w:left="737" w:hanging="737"/>
      </w:pPr>
      <w:bookmarkStart w:id="33" w:name="_Model_Communication_Template"/>
      <w:bookmarkStart w:id="34" w:name="_Toc138325130"/>
      <w:bookmarkEnd w:id="33"/>
      <w:r>
        <w:t>Model Communication Template</w:t>
      </w:r>
      <w:bookmarkEnd w:id="34"/>
    </w:p>
    <w:p w14:paraId="4117C8E9" w14:textId="58632F4D" w:rsidR="001713E7" w:rsidRPr="001713E7" w:rsidRDefault="001713E7" w:rsidP="001713E7">
      <w:pPr>
        <w:spacing w:after="60"/>
      </w:pPr>
      <w:r w:rsidRPr="001713E7">
        <w:t>At all stages of the renter’s community housing journey, the CHO will share clear and complete information, including during the application process. CHOs recognise that renters need information to be provided:</w:t>
      </w:r>
    </w:p>
    <w:p w14:paraId="48836B49" w14:textId="77777777" w:rsidR="001713E7" w:rsidRPr="001713E7" w:rsidRDefault="001713E7" w:rsidP="00B84B68">
      <w:pPr>
        <w:pStyle w:val="ListParagraph"/>
        <w:numPr>
          <w:ilvl w:val="0"/>
          <w:numId w:val="25"/>
        </w:numPr>
        <w:spacing w:line="254" w:lineRule="auto"/>
        <w:ind w:left="714" w:hanging="357"/>
        <w:contextualSpacing w:val="0"/>
        <w:rPr>
          <w:sz w:val="22"/>
          <w:szCs w:val="22"/>
        </w:rPr>
      </w:pPr>
      <w:r w:rsidRPr="001713E7">
        <w:rPr>
          <w:sz w:val="22"/>
          <w:szCs w:val="22"/>
        </w:rPr>
        <w:t>When they can absorb it – not just on the day they move in</w:t>
      </w:r>
    </w:p>
    <w:p w14:paraId="74B7A4C9" w14:textId="77777777" w:rsidR="001713E7" w:rsidRPr="001713E7" w:rsidRDefault="001713E7" w:rsidP="00B84B68">
      <w:pPr>
        <w:pStyle w:val="ListParagraph"/>
        <w:numPr>
          <w:ilvl w:val="0"/>
          <w:numId w:val="25"/>
        </w:numPr>
        <w:spacing w:line="254" w:lineRule="auto"/>
        <w:ind w:left="714" w:hanging="357"/>
        <w:contextualSpacing w:val="0"/>
        <w:rPr>
          <w:sz w:val="22"/>
          <w:szCs w:val="22"/>
        </w:rPr>
      </w:pPr>
      <w:r w:rsidRPr="001713E7">
        <w:rPr>
          <w:sz w:val="22"/>
          <w:szCs w:val="22"/>
        </w:rPr>
        <w:t xml:space="preserve">On how their rent is set, when reviews will happen and how to </w:t>
      </w:r>
      <w:proofErr w:type="gramStart"/>
      <w:r w:rsidRPr="001713E7">
        <w:rPr>
          <w:sz w:val="22"/>
          <w:szCs w:val="22"/>
        </w:rPr>
        <w:t>appeal</w:t>
      </w:r>
      <w:proofErr w:type="gramEnd"/>
    </w:p>
    <w:p w14:paraId="4439A7FC" w14:textId="77777777" w:rsidR="001713E7" w:rsidRPr="001713E7" w:rsidRDefault="001713E7" w:rsidP="00B84B68">
      <w:pPr>
        <w:pStyle w:val="ListParagraph"/>
        <w:numPr>
          <w:ilvl w:val="0"/>
          <w:numId w:val="25"/>
        </w:numPr>
        <w:spacing w:line="254" w:lineRule="auto"/>
        <w:ind w:left="714" w:hanging="357"/>
        <w:contextualSpacing w:val="0"/>
        <w:rPr>
          <w:sz w:val="22"/>
          <w:szCs w:val="22"/>
        </w:rPr>
      </w:pPr>
      <w:r w:rsidRPr="001713E7">
        <w:rPr>
          <w:sz w:val="22"/>
          <w:szCs w:val="22"/>
        </w:rPr>
        <w:t>On the procedures for transferring from one to another house</w:t>
      </w:r>
    </w:p>
    <w:p w14:paraId="72EE36DA" w14:textId="77777777" w:rsidR="001713E7" w:rsidRPr="001713E7" w:rsidRDefault="001713E7" w:rsidP="00B84B68">
      <w:pPr>
        <w:pStyle w:val="ListParagraph"/>
        <w:numPr>
          <w:ilvl w:val="0"/>
          <w:numId w:val="25"/>
        </w:numPr>
        <w:spacing w:line="254" w:lineRule="auto"/>
        <w:ind w:left="714" w:hanging="357"/>
        <w:contextualSpacing w:val="0"/>
        <w:rPr>
          <w:sz w:val="22"/>
          <w:szCs w:val="22"/>
        </w:rPr>
      </w:pPr>
      <w:r w:rsidRPr="001713E7">
        <w:rPr>
          <w:sz w:val="22"/>
          <w:szCs w:val="22"/>
        </w:rPr>
        <w:t>On how (and why) to exit community housing</w:t>
      </w:r>
    </w:p>
    <w:p w14:paraId="37BB2DE6" w14:textId="77777777" w:rsidR="001713E7" w:rsidRPr="001713E7" w:rsidRDefault="001713E7" w:rsidP="00B84B68">
      <w:pPr>
        <w:pStyle w:val="ListParagraph"/>
        <w:numPr>
          <w:ilvl w:val="0"/>
          <w:numId w:val="25"/>
        </w:numPr>
        <w:spacing w:after="60" w:line="254" w:lineRule="auto"/>
        <w:ind w:left="714" w:hanging="357"/>
        <w:contextualSpacing w:val="0"/>
        <w:rPr>
          <w:sz w:val="22"/>
          <w:szCs w:val="22"/>
        </w:rPr>
      </w:pPr>
      <w:r w:rsidRPr="001713E7">
        <w:rPr>
          <w:sz w:val="22"/>
          <w:szCs w:val="22"/>
        </w:rPr>
        <w:t>On how to make complaints, log maintenance/repair requests etc.</w:t>
      </w:r>
    </w:p>
    <w:p w14:paraId="22DCAF31" w14:textId="77777777" w:rsidR="001713E7" w:rsidRPr="001713E7" w:rsidRDefault="001713E7" w:rsidP="001713E7">
      <w:pPr>
        <w:spacing w:before="180" w:after="60"/>
      </w:pPr>
      <w:r w:rsidRPr="001713E7">
        <w:t>CHOs will ensure renters are treated with respect by:</w:t>
      </w:r>
    </w:p>
    <w:p w14:paraId="0739AE17" w14:textId="77777777" w:rsidR="001713E7" w:rsidRPr="001713E7" w:rsidRDefault="001713E7" w:rsidP="00B84B68">
      <w:pPr>
        <w:pStyle w:val="ListParagraph"/>
        <w:numPr>
          <w:ilvl w:val="0"/>
          <w:numId w:val="26"/>
        </w:numPr>
        <w:spacing w:line="254" w:lineRule="auto"/>
        <w:ind w:left="714" w:hanging="357"/>
        <w:contextualSpacing w:val="0"/>
        <w:rPr>
          <w:sz w:val="22"/>
          <w:szCs w:val="22"/>
        </w:rPr>
      </w:pPr>
      <w:r w:rsidRPr="001713E7">
        <w:rPr>
          <w:sz w:val="22"/>
          <w:szCs w:val="22"/>
        </w:rPr>
        <w:t xml:space="preserve">Returning renters’ calls when they leave messages for the </w:t>
      </w:r>
      <w:proofErr w:type="gramStart"/>
      <w:r w:rsidRPr="001713E7">
        <w:rPr>
          <w:sz w:val="22"/>
          <w:szCs w:val="22"/>
        </w:rPr>
        <w:t>CHO</w:t>
      </w:r>
      <w:proofErr w:type="gramEnd"/>
    </w:p>
    <w:p w14:paraId="4AD8602D" w14:textId="77777777" w:rsidR="001713E7" w:rsidRPr="001713E7" w:rsidRDefault="001713E7" w:rsidP="00B84B68">
      <w:pPr>
        <w:pStyle w:val="ListParagraph"/>
        <w:numPr>
          <w:ilvl w:val="0"/>
          <w:numId w:val="26"/>
        </w:numPr>
        <w:spacing w:line="254" w:lineRule="auto"/>
        <w:ind w:left="714" w:hanging="357"/>
        <w:contextualSpacing w:val="0"/>
        <w:rPr>
          <w:sz w:val="22"/>
          <w:szCs w:val="22"/>
        </w:rPr>
      </w:pPr>
      <w:r w:rsidRPr="001713E7">
        <w:rPr>
          <w:sz w:val="22"/>
          <w:szCs w:val="22"/>
        </w:rPr>
        <w:t xml:space="preserve">Having their written concerns acknowledged in a timely </w:t>
      </w:r>
      <w:proofErr w:type="gramStart"/>
      <w:r w:rsidRPr="001713E7">
        <w:rPr>
          <w:sz w:val="22"/>
          <w:szCs w:val="22"/>
        </w:rPr>
        <w:t>manner</w:t>
      </w:r>
      <w:proofErr w:type="gramEnd"/>
    </w:p>
    <w:p w14:paraId="69EE848C" w14:textId="32803DF3" w:rsidR="001713E7" w:rsidRPr="001713E7" w:rsidRDefault="001713E7" w:rsidP="00B84B68">
      <w:pPr>
        <w:pStyle w:val="ListParagraph"/>
        <w:numPr>
          <w:ilvl w:val="0"/>
          <w:numId w:val="26"/>
        </w:numPr>
        <w:spacing w:line="254" w:lineRule="auto"/>
        <w:ind w:left="714" w:hanging="357"/>
        <w:contextualSpacing w:val="0"/>
        <w:rPr>
          <w:sz w:val="22"/>
          <w:szCs w:val="22"/>
        </w:rPr>
      </w:pPr>
      <w:r w:rsidRPr="001713E7">
        <w:rPr>
          <w:sz w:val="22"/>
          <w:szCs w:val="22"/>
        </w:rPr>
        <w:t>Providing them with estimated times when repairs etc</w:t>
      </w:r>
      <w:r w:rsidR="00357692">
        <w:rPr>
          <w:sz w:val="22"/>
          <w:szCs w:val="22"/>
        </w:rPr>
        <w:t>.</w:t>
      </w:r>
      <w:r w:rsidRPr="001713E7">
        <w:rPr>
          <w:sz w:val="22"/>
          <w:szCs w:val="22"/>
        </w:rPr>
        <w:t xml:space="preserve"> will be </w:t>
      </w:r>
      <w:proofErr w:type="gramStart"/>
      <w:r w:rsidRPr="001713E7">
        <w:rPr>
          <w:sz w:val="22"/>
          <w:szCs w:val="22"/>
        </w:rPr>
        <w:t>undertaken</w:t>
      </w:r>
      <w:proofErr w:type="gramEnd"/>
    </w:p>
    <w:p w14:paraId="7E5FE5C4" w14:textId="77777777" w:rsidR="001713E7" w:rsidRPr="001713E7" w:rsidRDefault="001713E7" w:rsidP="00B84B68">
      <w:pPr>
        <w:pStyle w:val="ListParagraph"/>
        <w:numPr>
          <w:ilvl w:val="0"/>
          <w:numId w:val="26"/>
        </w:numPr>
        <w:spacing w:line="254" w:lineRule="auto"/>
        <w:ind w:left="714" w:hanging="357"/>
        <w:contextualSpacing w:val="0"/>
        <w:rPr>
          <w:sz w:val="22"/>
          <w:szCs w:val="22"/>
        </w:rPr>
      </w:pPr>
      <w:r w:rsidRPr="001713E7">
        <w:rPr>
          <w:sz w:val="22"/>
          <w:szCs w:val="22"/>
        </w:rPr>
        <w:t xml:space="preserve">consulting them about when trades people will visit to undertake quotes or carry out </w:t>
      </w:r>
      <w:proofErr w:type="gramStart"/>
      <w:r w:rsidRPr="001713E7">
        <w:rPr>
          <w:sz w:val="22"/>
          <w:szCs w:val="22"/>
        </w:rPr>
        <w:t>works</w:t>
      </w:r>
      <w:proofErr w:type="gramEnd"/>
    </w:p>
    <w:p w14:paraId="3FFE9A85" w14:textId="77777777" w:rsidR="001713E7" w:rsidRPr="001713E7" w:rsidRDefault="001713E7" w:rsidP="00B84B68">
      <w:pPr>
        <w:pStyle w:val="ListParagraph"/>
        <w:numPr>
          <w:ilvl w:val="0"/>
          <w:numId w:val="26"/>
        </w:numPr>
        <w:spacing w:line="254" w:lineRule="auto"/>
        <w:ind w:left="714" w:hanging="357"/>
        <w:contextualSpacing w:val="0"/>
        <w:rPr>
          <w:sz w:val="22"/>
          <w:szCs w:val="22"/>
        </w:rPr>
      </w:pPr>
      <w:r w:rsidRPr="001713E7">
        <w:rPr>
          <w:sz w:val="22"/>
          <w:szCs w:val="22"/>
        </w:rPr>
        <w:t xml:space="preserve">Visiting them to establish and maintain a positive business relationship based on mutual </w:t>
      </w:r>
      <w:proofErr w:type="gramStart"/>
      <w:r w:rsidRPr="001713E7">
        <w:rPr>
          <w:sz w:val="22"/>
          <w:szCs w:val="22"/>
        </w:rPr>
        <w:t>regard</w:t>
      </w:r>
      <w:proofErr w:type="gramEnd"/>
    </w:p>
    <w:p w14:paraId="4D517362" w14:textId="257AC625" w:rsidR="009C204C" w:rsidRDefault="001713E7" w:rsidP="000C76D8">
      <w:pPr>
        <w:pStyle w:val="ListParagraph"/>
        <w:numPr>
          <w:ilvl w:val="0"/>
          <w:numId w:val="26"/>
        </w:numPr>
        <w:spacing w:after="360" w:line="254" w:lineRule="auto"/>
        <w:ind w:left="714" w:hanging="357"/>
        <w:contextualSpacing w:val="0"/>
        <w:rPr>
          <w:sz w:val="22"/>
          <w:szCs w:val="22"/>
        </w:rPr>
      </w:pPr>
      <w:r w:rsidRPr="001713E7">
        <w:rPr>
          <w:sz w:val="22"/>
          <w:szCs w:val="22"/>
        </w:rPr>
        <w:t>Adjusting communication styles to meet the needs of all renters.</w:t>
      </w:r>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0040C8" w14:paraId="4B9200B5" w14:textId="77777777" w:rsidTr="009C1A27">
        <w:tc>
          <w:tcPr>
            <w:tcW w:w="6946" w:type="dxa"/>
          </w:tcPr>
          <w:p w14:paraId="4C9A03D6" w14:textId="4D27738F" w:rsidR="000040C8" w:rsidRPr="00BD5AB7" w:rsidRDefault="000040C8" w:rsidP="00AE1C7B">
            <w:pPr>
              <w:pStyle w:val="CHIAVicStyle"/>
              <w:ind w:right="167"/>
            </w:pPr>
            <w:r w:rsidRPr="00AE1C7B">
              <w:rPr>
                <w:color w:val="auto"/>
              </w:rPr>
              <w:t xml:space="preserve">From a </w:t>
            </w:r>
            <w:r w:rsidR="009276CC" w:rsidRPr="00AE1C7B">
              <w:rPr>
                <w:color w:val="auto"/>
              </w:rPr>
              <w:t>woman with a lived experience of homelessness</w:t>
            </w:r>
            <w:r w:rsidRPr="00AE1C7B">
              <w:rPr>
                <w:color w:val="auto"/>
              </w:rPr>
              <w:t>:</w:t>
            </w:r>
          </w:p>
        </w:tc>
      </w:tr>
      <w:tr w:rsidR="000040C8" w14:paraId="08AB3D99" w14:textId="77777777" w:rsidTr="009276CC">
        <w:tc>
          <w:tcPr>
            <w:tcW w:w="6946" w:type="dxa"/>
            <w:shd w:val="clear" w:color="auto" w:fill="auto"/>
          </w:tcPr>
          <w:p w14:paraId="3B320309" w14:textId="51F3DE48" w:rsidR="000040C8" w:rsidRPr="00AE1C7B" w:rsidRDefault="009276CC" w:rsidP="00AE1C7B">
            <w:pPr>
              <w:pStyle w:val="CHIAVicStyle"/>
              <w:ind w:right="167"/>
              <w:rPr>
                <w:i/>
                <w:iCs/>
              </w:rPr>
            </w:pPr>
            <w:r w:rsidRPr="00AE1C7B">
              <w:rPr>
                <w:i/>
                <w:iCs/>
                <w:color w:val="25B29C" w:themeColor="accent3"/>
              </w:rPr>
              <w:t>“The reality of it is if everyone's dealing with their own trauma, mental health issues, addiction issues and stuff like that and then they come together. You know it breeds like a power struggle and there's like a hierarchy type thing, you know dog-eat-dog. And it's hard because we're all dealing with our own individual trauma and individual stuff. So when we come together and we feel attacked or retriggered or something like that we get retraumatised. When you're in that state, you don't have the power to think about others and to be considerate about others because you're so up in your own head and you're so confused about what it is you're dealing with, you know.”</w:t>
            </w:r>
            <w:r w:rsidRPr="00AE1C7B">
              <w:rPr>
                <w:i/>
                <w:iCs/>
                <w:color w:val="25B29C" w:themeColor="accent3"/>
                <w:vertAlign w:val="superscript"/>
              </w:rPr>
              <w:footnoteReference w:id="4"/>
            </w:r>
          </w:p>
        </w:tc>
      </w:tr>
    </w:tbl>
    <w:p w14:paraId="2B6E5386" w14:textId="6ACEFA7C" w:rsidR="000C76D8" w:rsidRDefault="000C76D8" w:rsidP="000040C8"/>
    <w:p w14:paraId="7CE15035" w14:textId="0A7B5F33" w:rsidR="000040C8" w:rsidRPr="000040C8" w:rsidRDefault="000C76D8" w:rsidP="000040C8">
      <w:r>
        <w:lastRenderedPageBreak/>
        <w:br w:type="page"/>
      </w:r>
    </w:p>
    <w:p w14:paraId="48B1BB76" w14:textId="3F9F0ECA" w:rsidR="007A0DFE" w:rsidRDefault="002E6881" w:rsidP="008644DF">
      <w:pPr>
        <w:pStyle w:val="Heading2"/>
        <w:framePr w:w="10273" w:wrap="around" w:y="5"/>
        <w:numPr>
          <w:ilvl w:val="0"/>
          <w:numId w:val="0"/>
        </w:numPr>
        <w:ind w:left="113"/>
      </w:pPr>
      <w:bookmarkStart w:id="35" w:name="_Toc138325131"/>
      <w:bookmarkStart w:id="36" w:name="_Toc138325348"/>
      <w:r>
        <w:lastRenderedPageBreak/>
        <w:t>Commit</w:t>
      </w:r>
      <w:r w:rsidR="00D16DFA">
        <w:t>ment</w:t>
      </w:r>
      <w:bookmarkEnd w:id="35"/>
      <w:bookmarkEnd w:id="36"/>
    </w:p>
    <w:p w14:paraId="614CBB8F" w14:textId="6EB5D538" w:rsidR="008644DF" w:rsidRPr="008644DF" w:rsidRDefault="008644DF" w:rsidP="008644DF">
      <w:pPr>
        <w:spacing w:before="360"/>
      </w:pPr>
      <w:r w:rsidRPr="008644DF">
        <w:t>A client or customer service charter (or statement or commitment) is key to accountable and transparent service delivery. It sets out the standards of service that renters can expect to receive from an organisation, as well as the renter’s rights and responsibilities. The charter should invite scrutiny by being transparent about how service delivery is measured. The charter should also refer to the CHO Renter Voice policy, invite renter feedback and provide information about how to make a complaint, and how the complaint will be handled</w:t>
      </w:r>
      <w:r w:rsidR="005F2D26">
        <w:t xml:space="preserve"> (as outlined in</w:t>
      </w:r>
      <w:r w:rsidR="000779AA">
        <w:t xml:space="preserve"> the</w:t>
      </w:r>
      <w:r w:rsidR="005F2D26">
        <w:t xml:space="preserve"> CHO’s complaints policy)</w:t>
      </w:r>
      <w:r w:rsidRPr="008644DF">
        <w:t xml:space="preserve">.  </w:t>
      </w:r>
    </w:p>
    <w:p w14:paraId="6E26A768" w14:textId="1CAD93A2" w:rsidR="005F2D26" w:rsidRPr="00EE6887" w:rsidRDefault="008644DF" w:rsidP="005F2D26">
      <w:pPr>
        <w:spacing w:after="0"/>
      </w:pPr>
      <w:r w:rsidRPr="008644DF">
        <w:t>Many CHOs have customer or client service charters or statements publicly available.</w:t>
      </w:r>
      <w:r w:rsidR="005F2D26">
        <w:t xml:space="preserve"> </w:t>
      </w:r>
      <w:r w:rsidR="005F2D26" w:rsidRPr="00EE6887">
        <w:t>Examples include:</w:t>
      </w:r>
    </w:p>
    <w:p w14:paraId="5BF137EA" w14:textId="77777777" w:rsidR="005F2D26" w:rsidRPr="00AD0174" w:rsidRDefault="005F2D26" w:rsidP="00E91932">
      <w:pPr>
        <w:pStyle w:val="ListParagraph"/>
        <w:numPr>
          <w:ilvl w:val="0"/>
          <w:numId w:val="59"/>
        </w:numPr>
        <w:spacing w:line="254" w:lineRule="auto"/>
        <w:ind w:left="714" w:hanging="357"/>
        <w:contextualSpacing w:val="0"/>
        <w:rPr>
          <w:sz w:val="22"/>
          <w:szCs w:val="22"/>
        </w:rPr>
      </w:pPr>
      <w:r w:rsidRPr="00AD0174">
        <w:rPr>
          <w:sz w:val="22"/>
          <w:szCs w:val="22"/>
        </w:rPr>
        <w:t xml:space="preserve">Aboriginal Housing Victoria’s Customer Service Charter </w:t>
      </w:r>
      <w:hyperlink r:id="rId26" w:history="1">
        <w:r w:rsidRPr="00AD0174">
          <w:rPr>
            <w:rStyle w:val="Hyperlink"/>
            <w:sz w:val="22"/>
            <w:szCs w:val="22"/>
          </w:rPr>
          <w:t>https://ahvic.org.au/cms_uploads/docs/ahv-customer-service.pdf</w:t>
        </w:r>
      </w:hyperlink>
    </w:p>
    <w:p w14:paraId="4FFB0504" w14:textId="77777777" w:rsidR="005F2D26" w:rsidRPr="00AD0174" w:rsidRDefault="005F2D26" w:rsidP="00E91932">
      <w:pPr>
        <w:pStyle w:val="ListParagraph"/>
        <w:numPr>
          <w:ilvl w:val="0"/>
          <w:numId w:val="59"/>
        </w:numPr>
        <w:spacing w:line="254" w:lineRule="auto"/>
        <w:ind w:left="714" w:hanging="357"/>
        <w:contextualSpacing w:val="0"/>
        <w:rPr>
          <w:sz w:val="22"/>
          <w:szCs w:val="22"/>
        </w:rPr>
      </w:pPr>
      <w:r w:rsidRPr="00AD0174">
        <w:rPr>
          <w:sz w:val="22"/>
          <w:szCs w:val="22"/>
        </w:rPr>
        <w:t xml:space="preserve">Community Housing (Victoria) </w:t>
      </w:r>
      <w:proofErr w:type="spellStart"/>
      <w:r w:rsidRPr="00AD0174">
        <w:rPr>
          <w:sz w:val="22"/>
          <w:szCs w:val="22"/>
        </w:rPr>
        <w:t>Ltd’s</w:t>
      </w:r>
      <w:proofErr w:type="spellEnd"/>
      <w:r w:rsidRPr="00AD0174">
        <w:rPr>
          <w:sz w:val="22"/>
          <w:szCs w:val="22"/>
        </w:rPr>
        <w:t xml:space="preserve"> Customer Promise</w:t>
      </w:r>
      <w:r>
        <w:rPr>
          <w:sz w:val="22"/>
          <w:szCs w:val="22"/>
        </w:rPr>
        <w:t xml:space="preserve"> </w:t>
      </w:r>
      <w:hyperlink r:id="rId27" w:history="1">
        <w:r w:rsidRPr="00007670">
          <w:rPr>
            <w:rStyle w:val="Hyperlink"/>
            <w:rFonts w:eastAsiaTheme="majorEastAsia"/>
            <w:sz w:val="22"/>
            <w:szCs w:val="22"/>
          </w:rPr>
          <w:t>https://chl.org.au/wp-content/uploads/CHVL-Customer-Promise-Brochure.pdf</w:t>
        </w:r>
      </w:hyperlink>
    </w:p>
    <w:p w14:paraId="2B837B87" w14:textId="0B166002" w:rsidR="005F2D26" w:rsidRPr="005F2D26" w:rsidRDefault="005F2D26" w:rsidP="00E91932">
      <w:pPr>
        <w:pStyle w:val="ListParagraph"/>
        <w:numPr>
          <w:ilvl w:val="0"/>
          <w:numId w:val="59"/>
        </w:numPr>
        <w:spacing w:after="180" w:line="254" w:lineRule="auto"/>
        <w:ind w:left="714" w:hanging="357"/>
        <w:contextualSpacing w:val="0"/>
        <w:rPr>
          <w:sz w:val="22"/>
          <w:szCs w:val="22"/>
        </w:rPr>
      </w:pPr>
      <w:r w:rsidRPr="00AD0174">
        <w:rPr>
          <w:sz w:val="22"/>
          <w:szCs w:val="22"/>
        </w:rPr>
        <w:t>Common Equity Housing Ltd.’s Member Value Statement</w:t>
      </w:r>
      <w:r>
        <w:rPr>
          <w:sz w:val="22"/>
          <w:szCs w:val="22"/>
        </w:rPr>
        <w:t xml:space="preserve"> </w:t>
      </w:r>
      <w:hyperlink r:id="rId28" w:history="1">
        <w:r w:rsidRPr="00007670">
          <w:rPr>
            <w:rStyle w:val="Hyperlink"/>
            <w:sz w:val="22"/>
            <w:szCs w:val="22"/>
          </w:rPr>
          <w:t>https://www.cehl.com.au/HaveYourSay/Attachment?Action=Download&amp;Attachment_id=15777</w:t>
        </w:r>
      </w:hyperlink>
    </w:p>
    <w:p w14:paraId="3F2E182F" w14:textId="65B93393" w:rsidR="00D16DFA" w:rsidRDefault="008644DF" w:rsidP="00D776E3">
      <w:pPr>
        <w:pStyle w:val="Heading2"/>
        <w:framePr w:w="10225" w:wrap="around"/>
        <w:numPr>
          <w:ilvl w:val="0"/>
          <w:numId w:val="0"/>
        </w:numPr>
        <w:ind w:left="113"/>
      </w:pPr>
      <w:bookmarkStart w:id="37" w:name="_Inviting_and_welcoming"/>
      <w:bookmarkStart w:id="38" w:name="_Toc138325132"/>
      <w:bookmarkStart w:id="39" w:name="_Toc138325349"/>
      <w:bookmarkEnd w:id="37"/>
      <w:r>
        <w:t>Inviting and welcoming renters’ views</w:t>
      </w:r>
      <w:bookmarkEnd w:id="38"/>
      <w:bookmarkEnd w:id="39"/>
    </w:p>
    <w:p w14:paraId="19789DB0" w14:textId="77777777" w:rsidR="00DD4CC7" w:rsidRDefault="00DD4CC7" w:rsidP="000C76D8">
      <w:pPr>
        <w:spacing w:before="360" w:after="360"/>
      </w:pPr>
      <w:r w:rsidRPr="00DD4CC7">
        <w:t xml:space="preserve">Renter Voice in action means that renters feel confident and safe in providing their views, feedback and lived experiences on all aspects of their housing, at any time, including – but not only – when these are asked for by the CHO. </w:t>
      </w:r>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3F6D25" w14:paraId="5F8F9DDF" w14:textId="77777777" w:rsidTr="00333E65">
        <w:tc>
          <w:tcPr>
            <w:tcW w:w="6946" w:type="dxa"/>
          </w:tcPr>
          <w:p w14:paraId="7624098F" w14:textId="166CE3B4" w:rsidR="003F6D25" w:rsidRPr="00BD5AB7" w:rsidRDefault="00333E65" w:rsidP="00AE1C7B">
            <w:pPr>
              <w:pStyle w:val="CHIAVicStyle"/>
              <w:ind w:right="309"/>
            </w:pPr>
            <w:r w:rsidRPr="00AE1C7B">
              <w:rPr>
                <w:color w:val="auto"/>
              </w:rPr>
              <w:t>From Mark, a community housing renter in his mid-50s</w:t>
            </w:r>
          </w:p>
        </w:tc>
      </w:tr>
      <w:tr w:rsidR="003F6D25" w14:paraId="3AB4A3AB" w14:textId="77777777" w:rsidTr="00333E65">
        <w:tc>
          <w:tcPr>
            <w:tcW w:w="6946" w:type="dxa"/>
            <w:shd w:val="clear" w:color="auto" w:fill="auto"/>
          </w:tcPr>
          <w:p w14:paraId="0BEA686C" w14:textId="77DE2608" w:rsidR="003F6D25" w:rsidRPr="00AE1C7B" w:rsidRDefault="00333E65" w:rsidP="00AE1C7B">
            <w:pPr>
              <w:pStyle w:val="CHIAVicStyle"/>
              <w:ind w:right="309"/>
              <w:rPr>
                <w:i/>
                <w:iCs/>
              </w:rPr>
            </w:pPr>
            <w:r w:rsidRPr="00AE1C7B">
              <w:rPr>
                <w:i/>
                <w:iCs/>
                <w:color w:val="25B29C" w:themeColor="accent3"/>
              </w:rPr>
              <w:t xml:space="preserve">‘’Tenants are a resource – there are a lots of skills, a wealth of experience.’’ </w:t>
            </w:r>
          </w:p>
        </w:tc>
      </w:tr>
      <w:tr w:rsidR="00E65620" w14:paraId="4DCDD8B5" w14:textId="77777777" w:rsidTr="00E65620">
        <w:tc>
          <w:tcPr>
            <w:tcW w:w="6946" w:type="dxa"/>
            <w:shd w:val="clear" w:color="auto" w:fill="auto"/>
          </w:tcPr>
          <w:p w14:paraId="4F88CA83" w14:textId="77777777" w:rsidR="00E65620" w:rsidRPr="00333E65" w:rsidRDefault="00E65620" w:rsidP="00AE1C7B">
            <w:pPr>
              <w:pStyle w:val="CHIAVicStyle"/>
              <w:ind w:right="309"/>
            </w:pPr>
          </w:p>
        </w:tc>
      </w:tr>
      <w:tr w:rsidR="00333E65" w14:paraId="5F6B925A" w14:textId="77777777" w:rsidTr="00E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46" w:type="dxa"/>
            <w:tcBorders>
              <w:top w:val="nil"/>
              <w:left w:val="nil"/>
              <w:bottom w:val="nil"/>
              <w:right w:val="nil"/>
            </w:tcBorders>
          </w:tcPr>
          <w:p w14:paraId="0BF55FDF" w14:textId="52C6872C" w:rsidR="00333E65" w:rsidRPr="00CA0158" w:rsidRDefault="00333E65" w:rsidP="00AE1C7B">
            <w:pPr>
              <w:pStyle w:val="CHIAVicStyle"/>
              <w:ind w:right="309"/>
            </w:pPr>
            <w:r w:rsidRPr="00AE1C7B">
              <w:rPr>
                <w:color w:val="auto"/>
              </w:rPr>
              <w:t xml:space="preserve">From </w:t>
            </w:r>
            <w:r w:rsidR="00E65620" w:rsidRPr="00AE1C7B">
              <w:rPr>
                <w:color w:val="auto"/>
              </w:rPr>
              <w:t xml:space="preserve">Margaret, </w:t>
            </w:r>
            <w:r w:rsidR="00E65620" w:rsidRPr="00AE1C7B">
              <w:rPr>
                <w:color w:val="auto"/>
              </w:rPr>
              <w:t xml:space="preserve">a </w:t>
            </w:r>
            <w:r w:rsidR="00E65620" w:rsidRPr="00AE1C7B">
              <w:rPr>
                <w:color w:val="auto"/>
              </w:rPr>
              <w:t>long-term community housing renter</w:t>
            </w:r>
            <w:r w:rsidR="00CA0158" w:rsidRPr="00AE1C7B">
              <w:rPr>
                <w:color w:val="auto"/>
              </w:rPr>
              <w:t>:</w:t>
            </w:r>
          </w:p>
        </w:tc>
      </w:tr>
      <w:tr w:rsidR="00333E65" w14:paraId="2143131B" w14:textId="77777777" w:rsidTr="00E65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946" w:type="dxa"/>
            <w:tcBorders>
              <w:top w:val="nil"/>
              <w:left w:val="nil"/>
              <w:bottom w:val="nil"/>
              <w:right w:val="nil"/>
            </w:tcBorders>
          </w:tcPr>
          <w:p w14:paraId="3CDA6435" w14:textId="46073300" w:rsidR="00333E65" w:rsidRPr="00AE1C7B" w:rsidRDefault="00E65620" w:rsidP="00675375">
            <w:pPr>
              <w:pStyle w:val="CHIAVicStyle"/>
              <w:spacing w:after="240"/>
              <w:ind w:right="306"/>
              <w:rPr>
                <w:i/>
                <w:iCs/>
              </w:rPr>
            </w:pPr>
            <w:r w:rsidRPr="00AE1C7B">
              <w:rPr>
                <w:i/>
                <w:iCs/>
                <w:color w:val="25B29C" w:themeColor="accent3"/>
              </w:rPr>
              <w:t>“You know I loved being part of the tenancy advisory group right from the beginning. I’ve done it for years and years now lots of different roles mind you. I think there are just some people who really want to be part of things help run events and bring their ideas in. There’s also lots of people who just don’t care and I say that’s fair enough but I also think they could get something out of it if they tried. Maybe they don’t like the activities that we run but they could come up with their own ideas as well and we’d give it a try.”</w:t>
            </w:r>
            <w:r w:rsidRPr="00AE1C7B">
              <w:rPr>
                <w:i/>
                <w:iCs/>
                <w:color w:val="25B29C" w:themeColor="accent3"/>
                <w:vertAlign w:val="superscript"/>
              </w:rPr>
              <w:footnoteReference w:id="5"/>
            </w:r>
          </w:p>
        </w:tc>
      </w:tr>
    </w:tbl>
    <w:p w14:paraId="09867E8A" w14:textId="63850666" w:rsidR="006F6152" w:rsidRDefault="006F6152" w:rsidP="00BE42F4">
      <w:pPr>
        <w:pStyle w:val="Heading3"/>
        <w:numPr>
          <w:ilvl w:val="0"/>
          <w:numId w:val="0"/>
        </w:numPr>
        <w:ind w:left="737" w:hanging="737"/>
      </w:pPr>
      <w:bookmarkStart w:id="40" w:name="_Checklist_–_Inviting"/>
      <w:bookmarkStart w:id="41" w:name="_Toc138325133"/>
      <w:bookmarkEnd w:id="40"/>
      <w:r>
        <w:t xml:space="preserve">Checklist </w:t>
      </w:r>
      <w:r w:rsidR="00BE42F4">
        <w:t>–</w:t>
      </w:r>
      <w:r>
        <w:t xml:space="preserve"> </w:t>
      </w:r>
      <w:r w:rsidR="00BE42F4">
        <w:t>Inviting Renter Views</w:t>
      </w:r>
      <w:bookmarkEnd w:id="41"/>
    </w:p>
    <w:p w14:paraId="37D6646A" w14:textId="4321FA27" w:rsidR="00FA3C07" w:rsidRDefault="00FA3C07" w:rsidP="00FD1810">
      <w:pPr>
        <w:spacing w:after="60"/>
      </w:pPr>
      <w:r>
        <w:t xml:space="preserve">CHOs </w:t>
      </w:r>
      <w:r w:rsidR="00FD1810">
        <w:t>should</w:t>
      </w:r>
      <w:r>
        <w:t xml:space="preserve"> provide:</w:t>
      </w:r>
    </w:p>
    <w:p w14:paraId="5412E8D7" w14:textId="67FF0283"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An upfront statement that views are welcome, that there will be no reprisals taken against renters who speak up (refer to the Model Commitment in Appendix 3)</w:t>
      </w:r>
    </w:p>
    <w:p w14:paraId="747B603C" w14:textId="0A879774"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 xml:space="preserve">Open information-sharing, </w:t>
      </w:r>
      <w:r w:rsidR="006A1851" w:rsidRPr="00FA3C07">
        <w:rPr>
          <w:sz w:val="22"/>
          <w:szCs w:val="22"/>
        </w:rPr>
        <w:t>e.g.,</w:t>
      </w:r>
      <w:r w:rsidRPr="00FA3C07">
        <w:rPr>
          <w:sz w:val="22"/>
          <w:szCs w:val="22"/>
        </w:rPr>
        <w:t xml:space="preserve"> about policy changes, new building developments, etc</w:t>
      </w:r>
      <w:r w:rsidR="00BD58D7">
        <w:rPr>
          <w:sz w:val="22"/>
          <w:szCs w:val="22"/>
        </w:rPr>
        <w:t>.</w:t>
      </w:r>
    </w:p>
    <w:p w14:paraId="3C27DFB9" w14:textId="100D3906"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 xml:space="preserve">Invitations to provide input – </w:t>
      </w:r>
      <w:proofErr w:type="gramStart"/>
      <w:r w:rsidR="006A1851" w:rsidRPr="00FA3C07">
        <w:rPr>
          <w:sz w:val="22"/>
          <w:szCs w:val="22"/>
        </w:rPr>
        <w:t>e.g.</w:t>
      </w:r>
      <w:proofErr w:type="gramEnd"/>
      <w:r w:rsidRPr="00FA3C07">
        <w:rPr>
          <w:sz w:val="22"/>
          <w:szCs w:val="22"/>
        </w:rPr>
        <w:t xml:space="preserve"> into policy reviews, physical upgrades, outdoor spaces and common areas</w:t>
      </w:r>
    </w:p>
    <w:p w14:paraId="60BE94D8" w14:textId="150298DC"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lastRenderedPageBreak/>
        <w:t>Surveys</w:t>
      </w:r>
      <w:r w:rsidR="00BD58D7">
        <w:rPr>
          <w:sz w:val="22"/>
          <w:szCs w:val="22"/>
        </w:rPr>
        <w:t xml:space="preserve"> – </w:t>
      </w:r>
      <w:r w:rsidRPr="00FA3C07">
        <w:rPr>
          <w:sz w:val="22"/>
          <w:szCs w:val="22"/>
        </w:rPr>
        <w:t>let renters know that there will be regular surveys (at least every 2 years) and encourage response.</w:t>
      </w:r>
      <w:r w:rsidR="00FD46E8">
        <w:rPr>
          <w:sz w:val="22"/>
          <w:szCs w:val="22"/>
        </w:rPr>
        <w:t xml:space="preserve"> Consider</w:t>
      </w:r>
      <w:r w:rsidRPr="00FA3C07">
        <w:rPr>
          <w:sz w:val="22"/>
          <w:szCs w:val="22"/>
        </w:rPr>
        <w:t xml:space="preserve"> </w:t>
      </w:r>
      <w:r w:rsidR="00FD46E8">
        <w:rPr>
          <w:sz w:val="22"/>
          <w:szCs w:val="22"/>
        </w:rPr>
        <w:t>a</w:t>
      </w:r>
      <w:r w:rsidR="00FD46E8" w:rsidRPr="00FA3C07">
        <w:rPr>
          <w:sz w:val="22"/>
          <w:szCs w:val="22"/>
        </w:rPr>
        <w:t>ccessibility</w:t>
      </w:r>
      <w:r w:rsidRPr="00FA3C07">
        <w:rPr>
          <w:sz w:val="22"/>
          <w:szCs w:val="22"/>
        </w:rPr>
        <w:t>, language,</w:t>
      </w:r>
      <w:r w:rsidR="00FD46E8">
        <w:rPr>
          <w:sz w:val="22"/>
          <w:szCs w:val="22"/>
        </w:rPr>
        <w:t xml:space="preserve"> and</w:t>
      </w:r>
      <w:r w:rsidRPr="00FA3C07">
        <w:rPr>
          <w:sz w:val="22"/>
          <w:szCs w:val="22"/>
        </w:rPr>
        <w:t xml:space="preserve"> events to promote survey. Consider engaging an independent, trusted </w:t>
      </w:r>
      <w:r w:rsidR="008044DE">
        <w:rPr>
          <w:sz w:val="22"/>
          <w:szCs w:val="22"/>
        </w:rPr>
        <w:t>third</w:t>
      </w:r>
      <w:r w:rsidR="008044DE" w:rsidRPr="00FA3C07">
        <w:rPr>
          <w:sz w:val="22"/>
          <w:szCs w:val="22"/>
        </w:rPr>
        <w:t xml:space="preserve"> </w:t>
      </w:r>
      <w:r w:rsidRPr="00FA3C07">
        <w:rPr>
          <w:sz w:val="22"/>
          <w:szCs w:val="22"/>
        </w:rPr>
        <w:t xml:space="preserve">party to conduct the </w:t>
      </w:r>
      <w:proofErr w:type="gramStart"/>
      <w:r w:rsidRPr="00FA3C07">
        <w:rPr>
          <w:sz w:val="22"/>
          <w:szCs w:val="22"/>
        </w:rPr>
        <w:t>survey</w:t>
      </w:r>
      <w:proofErr w:type="gramEnd"/>
    </w:p>
    <w:p w14:paraId="0A611E1B" w14:textId="77777777"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Suggestion boxes in building foyers, and at the CHO offices</w:t>
      </w:r>
    </w:p>
    <w:p w14:paraId="4ACC9A0B" w14:textId="2BBB509C"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Pulse check events – such as ‘town hall’ forums, barbecues, etc</w:t>
      </w:r>
      <w:r w:rsidR="00FD46E8">
        <w:rPr>
          <w:sz w:val="22"/>
          <w:szCs w:val="22"/>
        </w:rPr>
        <w:t>.</w:t>
      </w:r>
    </w:p>
    <w:p w14:paraId="263E8698" w14:textId="77777777" w:rsidR="00477F5D" w:rsidRPr="00FA3C07" w:rsidRDefault="00477F5D" w:rsidP="00B84B68">
      <w:pPr>
        <w:pStyle w:val="ListParagraph"/>
        <w:numPr>
          <w:ilvl w:val="0"/>
          <w:numId w:val="27"/>
        </w:numPr>
        <w:spacing w:line="254" w:lineRule="auto"/>
        <w:ind w:left="714" w:hanging="357"/>
        <w:contextualSpacing w:val="0"/>
        <w:rPr>
          <w:sz w:val="22"/>
          <w:szCs w:val="22"/>
        </w:rPr>
      </w:pPr>
      <w:r w:rsidRPr="00FA3C07">
        <w:rPr>
          <w:sz w:val="22"/>
          <w:szCs w:val="22"/>
        </w:rPr>
        <w:t>Opportunities for:</w:t>
      </w:r>
    </w:p>
    <w:p w14:paraId="47BE2C97" w14:textId="77777777" w:rsidR="00477F5D" w:rsidRPr="00FA3C07" w:rsidRDefault="00477F5D" w:rsidP="00B84B68">
      <w:pPr>
        <w:pStyle w:val="ListParagraph"/>
        <w:numPr>
          <w:ilvl w:val="1"/>
          <w:numId w:val="27"/>
        </w:numPr>
        <w:spacing w:line="254" w:lineRule="auto"/>
        <w:contextualSpacing w:val="0"/>
        <w:rPr>
          <w:sz w:val="22"/>
          <w:szCs w:val="22"/>
        </w:rPr>
      </w:pPr>
      <w:r w:rsidRPr="00FA3C07">
        <w:rPr>
          <w:sz w:val="22"/>
          <w:szCs w:val="22"/>
        </w:rPr>
        <w:t>Renter-led engagement models (optional) [see Appendix 4]</w:t>
      </w:r>
    </w:p>
    <w:p w14:paraId="65C17F9C" w14:textId="77777777" w:rsidR="00477F5D" w:rsidRPr="00FA3C07" w:rsidRDefault="00477F5D" w:rsidP="00B84B68">
      <w:pPr>
        <w:pStyle w:val="ListParagraph"/>
        <w:numPr>
          <w:ilvl w:val="1"/>
          <w:numId w:val="27"/>
        </w:numPr>
        <w:spacing w:line="254" w:lineRule="auto"/>
        <w:contextualSpacing w:val="0"/>
        <w:rPr>
          <w:sz w:val="22"/>
          <w:szCs w:val="22"/>
        </w:rPr>
      </w:pPr>
      <w:r w:rsidRPr="00FA3C07">
        <w:rPr>
          <w:sz w:val="22"/>
          <w:szCs w:val="22"/>
        </w:rPr>
        <w:t>Advisory committees (optional)</w:t>
      </w:r>
    </w:p>
    <w:p w14:paraId="4B496CF2" w14:textId="0B15C293" w:rsidR="00477F5D" w:rsidRPr="00FA3C07" w:rsidRDefault="00477F5D" w:rsidP="00B84B68">
      <w:pPr>
        <w:pStyle w:val="ListParagraph"/>
        <w:numPr>
          <w:ilvl w:val="1"/>
          <w:numId w:val="27"/>
        </w:numPr>
        <w:spacing w:line="254" w:lineRule="auto"/>
        <w:contextualSpacing w:val="0"/>
        <w:rPr>
          <w:sz w:val="22"/>
          <w:szCs w:val="22"/>
        </w:rPr>
      </w:pPr>
      <w:r w:rsidRPr="00FA3C07">
        <w:rPr>
          <w:sz w:val="22"/>
          <w:szCs w:val="22"/>
        </w:rPr>
        <w:t xml:space="preserve">Governance – </w:t>
      </w:r>
      <w:proofErr w:type="gramStart"/>
      <w:r w:rsidRPr="00FA3C07">
        <w:rPr>
          <w:sz w:val="22"/>
          <w:szCs w:val="22"/>
        </w:rPr>
        <w:t>e</w:t>
      </w:r>
      <w:r w:rsidR="00FD46E8">
        <w:rPr>
          <w:sz w:val="22"/>
          <w:szCs w:val="22"/>
        </w:rPr>
        <w:t>.</w:t>
      </w:r>
      <w:r w:rsidRPr="00FA3C07">
        <w:rPr>
          <w:sz w:val="22"/>
          <w:szCs w:val="22"/>
        </w:rPr>
        <w:t>g</w:t>
      </w:r>
      <w:r w:rsidR="00FD46E8">
        <w:rPr>
          <w:sz w:val="22"/>
          <w:szCs w:val="22"/>
        </w:rPr>
        <w:t>.</w:t>
      </w:r>
      <w:proofErr w:type="gramEnd"/>
      <w:r w:rsidRPr="00FA3C07">
        <w:rPr>
          <w:sz w:val="22"/>
          <w:szCs w:val="22"/>
        </w:rPr>
        <w:t xml:space="preserve"> Board participation etc</w:t>
      </w:r>
      <w:r w:rsidR="00FD46E8">
        <w:rPr>
          <w:sz w:val="22"/>
          <w:szCs w:val="22"/>
        </w:rPr>
        <w:t>.</w:t>
      </w:r>
      <w:r w:rsidRPr="00FA3C07">
        <w:rPr>
          <w:sz w:val="22"/>
          <w:szCs w:val="22"/>
        </w:rPr>
        <w:t xml:space="preserve"> (optional)</w:t>
      </w:r>
    </w:p>
    <w:p w14:paraId="5AE5619F" w14:textId="77777777" w:rsidR="00477F5D" w:rsidRPr="00FA3C07" w:rsidRDefault="00477F5D" w:rsidP="00B84B68">
      <w:pPr>
        <w:pStyle w:val="ListParagraph"/>
        <w:numPr>
          <w:ilvl w:val="0"/>
          <w:numId w:val="27"/>
        </w:numPr>
        <w:spacing w:after="180" w:line="254" w:lineRule="auto"/>
        <w:ind w:left="714" w:hanging="357"/>
        <w:contextualSpacing w:val="0"/>
        <w:rPr>
          <w:sz w:val="22"/>
          <w:szCs w:val="22"/>
        </w:rPr>
      </w:pPr>
      <w:r w:rsidRPr="00FA3C07">
        <w:rPr>
          <w:sz w:val="22"/>
          <w:szCs w:val="22"/>
        </w:rPr>
        <w:t>Complaints procedures that are clear, easy to use and clearly state that there will be no adverse outcomes from using them. Refer to Complaints policy.</w:t>
      </w:r>
    </w:p>
    <w:p w14:paraId="39152AA4" w14:textId="7C4BE046" w:rsidR="00017CD2" w:rsidRDefault="00221049" w:rsidP="0064689A">
      <w:pPr>
        <w:pStyle w:val="Heading2"/>
        <w:framePr w:w="10333" w:wrap="around" w:y="4"/>
        <w:numPr>
          <w:ilvl w:val="0"/>
          <w:numId w:val="0"/>
        </w:numPr>
        <w:ind w:left="113"/>
      </w:pPr>
      <w:bookmarkStart w:id="42" w:name="_Toc138325134"/>
      <w:bookmarkStart w:id="43" w:name="_Toc138325350"/>
      <w:r>
        <w:t>Managing expectations</w:t>
      </w:r>
      <w:bookmarkEnd w:id="42"/>
      <w:bookmarkEnd w:id="43"/>
    </w:p>
    <w:p w14:paraId="4EC6D836" w14:textId="77777777" w:rsidR="0064689A" w:rsidRPr="0064689A" w:rsidRDefault="0064689A" w:rsidP="0064689A">
      <w:pPr>
        <w:spacing w:before="360"/>
      </w:pPr>
      <w:r w:rsidRPr="0064689A">
        <w:t>Renters need to be advised up front why their views are sought, and are valued, but also why they might not always be acted on.</w:t>
      </w:r>
    </w:p>
    <w:p w14:paraId="3D61797E" w14:textId="4F71B070" w:rsidR="0064689A" w:rsidRPr="0064689A" w:rsidRDefault="0064689A" w:rsidP="0064689A">
      <w:pPr>
        <w:spacing w:after="60"/>
      </w:pPr>
      <w:r w:rsidRPr="0064689A">
        <w:t>There are many factors involved in managing an organisation, and the views and wishes of renters will not always be able to be incorporated into decision-making. For example, there are some legislative and regulatory requirements that must be met:</w:t>
      </w:r>
    </w:p>
    <w:p w14:paraId="5F7EA380" w14:textId="77777777" w:rsidR="0064689A" w:rsidRPr="0064689A" w:rsidRDefault="0064689A" w:rsidP="00B84B68">
      <w:pPr>
        <w:pStyle w:val="ListParagraph"/>
        <w:numPr>
          <w:ilvl w:val="0"/>
          <w:numId w:val="28"/>
        </w:numPr>
        <w:spacing w:line="254" w:lineRule="auto"/>
        <w:ind w:left="714" w:hanging="357"/>
        <w:contextualSpacing w:val="0"/>
        <w:rPr>
          <w:sz w:val="22"/>
          <w:szCs w:val="22"/>
        </w:rPr>
      </w:pPr>
      <w:r w:rsidRPr="0064689A">
        <w:rPr>
          <w:sz w:val="22"/>
          <w:szCs w:val="22"/>
        </w:rPr>
        <w:t>Financial viability</w:t>
      </w:r>
    </w:p>
    <w:p w14:paraId="18533F57" w14:textId="77777777" w:rsidR="0064689A" w:rsidRPr="0064689A" w:rsidRDefault="0064689A" w:rsidP="00B84B68">
      <w:pPr>
        <w:pStyle w:val="ListParagraph"/>
        <w:numPr>
          <w:ilvl w:val="0"/>
          <w:numId w:val="28"/>
        </w:numPr>
        <w:spacing w:line="254" w:lineRule="auto"/>
        <w:ind w:left="714" w:hanging="357"/>
        <w:contextualSpacing w:val="0"/>
        <w:rPr>
          <w:sz w:val="22"/>
          <w:szCs w:val="22"/>
        </w:rPr>
      </w:pPr>
      <w:r w:rsidRPr="0064689A">
        <w:rPr>
          <w:sz w:val="22"/>
          <w:szCs w:val="22"/>
        </w:rPr>
        <w:t>Relevant laws of the land (Commonwealth, State and local)</w:t>
      </w:r>
    </w:p>
    <w:p w14:paraId="4CB1BE47" w14:textId="77777777" w:rsidR="0064689A" w:rsidRPr="0064689A" w:rsidRDefault="0064689A" w:rsidP="00B84B68">
      <w:pPr>
        <w:pStyle w:val="ListParagraph"/>
        <w:numPr>
          <w:ilvl w:val="0"/>
          <w:numId w:val="28"/>
        </w:numPr>
        <w:spacing w:line="254" w:lineRule="auto"/>
        <w:ind w:left="714" w:hanging="357"/>
        <w:contextualSpacing w:val="0"/>
        <w:rPr>
          <w:sz w:val="22"/>
          <w:szCs w:val="22"/>
        </w:rPr>
      </w:pPr>
      <w:r w:rsidRPr="0064689A">
        <w:rPr>
          <w:sz w:val="22"/>
          <w:szCs w:val="22"/>
        </w:rPr>
        <w:t>Regulations passed by Government and the Housing Regulator</w:t>
      </w:r>
    </w:p>
    <w:p w14:paraId="59DD832E" w14:textId="77777777" w:rsidR="0064689A" w:rsidRPr="0064689A" w:rsidRDefault="0064689A" w:rsidP="00B84B68">
      <w:pPr>
        <w:pStyle w:val="ListParagraph"/>
        <w:numPr>
          <w:ilvl w:val="0"/>
          <w:numId w:val="28"/>
        </w:numPr>
        <w:spacing w:line="254" w:lineRule="auto"/>
        <w:ind w:left="714" w:hanging="357"/>
        <w:contextualSpacing w:val="0"/>
        <w:rPr>
          <w:sz w:val="22"/>
          <w:szCs w:val="22"/>
        </w:rPr>
      </w:pPr>
      <w:r w:rsidRPr="0064689A">
        <w:rPr>
          <w:sz w:val="22"/>
          <w:szCs w:val="22"/>
        </w:rPr>
        <w:t xml:space="preserve">Strategic and business plans set by the </w:t>
      </w:r>
      <w:proofErr w:type="gramStart"/>
      <w:r w:rsidRPr="0064689A">
        <w:rPr>
          <w:sz w:val="22"/>
          <w:szCs w:val="22"/>
        </w:rPr>
        <w:t>Board</w:t>
      </w:r>
      <w:proofErr w:type="gramEnd"/>
    </w:p>
    <w:p w14:paraId="21FE704D" w14:textId="77777777" w:rsidR="0064689A" w:rsidRPr="0064689A" w:rsidRDefault="0064689A" w:rsidP="00B84B68">
      <w:pPr>
        <w:pStyle w:val="ListParagraph"/>
        <w:numPr>
          <w:ilvl w:val="0"/>
          <w:numId w:val="28"/>
        </w:numPr>
        <w:spacing w:after="180" w:line="254" w:lineRule="auto"/>
        <w:ind w:left="714" w:hanging="357"/>
        <w:contextualSpacing w:val="0"/>
        <w:rPr>
          <w:sz w:val="22"/>
          <w:szCs w:val="22"/>
        </w:rPr>
      </w:pPr>
      <w:r w:rsidRPr="0064689A">
        <w:rPr>
          <w:sz w:val="22"/>
          <w:szCs w:val="22"/>
        </w:rPr>
        <w:t>Operating policies and procedures approved by the Board to run the CHO.</w:t>
      </w:r>
    </w:p>
    <w:p w14:paraId="392705BA" w14:textId="65CA023C" w:rsidR="0064689A" w:rsidRPr="0064689A" w:rsidRDefault="0064689A" w:rsidP="0064689A">
      <w:r w:rsidRPr="0064689A">
        <w:t>Specific ideas and views may not always align with these requirements and will therefore not</w:t>
      </w:r>
      <w:r w:rsidR="00522AF3">
        <w:t xml:space="preserve"> always</w:t>
      </w:r>
      <w:r w:rsidRPr="0064689A">
        <w:t xml:space="preserve"> be adopted. It may be, too, that renters have different and conflicting opinions on particular matters.   Renters may be unclear about the roles and responsibilities of tenancy </w:t>
      </w:r>
      <w:proofErr w:type="gramStart"/>
      <w:r w:rsidRPr="0064689A">
        <w:t>organisations, and</w:t>
      </w:r>
      <w:proofErr w:type="gramEnd"/>
      <w:r w:rsidRPr="0064689A">
        <w:t xml:space="preserve"> may think that their individual support needs – such as health, education, employment or financial advice – should be actioned by the CHO.  It is important to be clear with renters that Renter Voice is about housing related issues only. CHO staff can provide referrals for renters, but cannot action items outside the provision of safe, </w:t>
      </w:r>
      <w:proofErr w:type="gramStart"/>
      <w:r w:rsidRPr="0064689A">
        <w:t>affordable</w:t>
      </w:r>
      <w:proofErr w:type="gramEnd"/>
      <w:r w:rsidRPr="0064689A">
        <w:t xml:space="preserve"> and appropriate housing.</w:t>
      </w:r>
    </w:p>
    <w:p w14:paraId="29137C8D" w14:textId="78855F01" w:rsidR="0064689A" w:rsidRPr="0064689A" w:rsidRDefault="0064689A" w:rsidP="0064689A">
      <w:r w:rsidRPr="0064689A">
        <w:t>Where another part of the organisation offers support services, the tenancy worker will refer any support needs to that division. In this way, there is a clear separation of responsibilities between the various sections of the CHO.</w:t>
      </w:r>
    </w:p>
    <w:p w14:paraId="6B9DE7BD" w14:textId="77777777" w:rsidR="0064689A" w:rsidRDefault="0064689A" w:rsidP="0064689A">
      <w:r w:rsidRPr="0064689A">
        <w:t xml:space="preserve">The Renter Voice policy makes it clear that views will be </w:t>
      </w:r>
      <w:proofErr w:type="gramStart"/>
      <w:r w:rsidRPr="0064689A">
        <w:t>considered, but</w:t>
      </w:r>
      <w:proofErr w:type="gramEnd"/>
      <w:r w:rsidRPr="0064689A">
        <w:t xml:space="preserve"> will not necessarily be able to be implemented as a whole or even in part and that the CHO is committed to advising renters of the outcomes of their input, whatever that may be.</w:t>
      </w:r>
    </w:p>
    <w:p w14:paraId="26D5902C" w14:textId="5AAC1D39" w:rsidR="00D31B83" w:rsidRDefault="00D31B83" w:rsidP="00D31B83">
      <w:pPr>
        <w:pStyle w:val="Heading3"/>
        <w:numPr>
          <w:ilvl w:val="0"/>
          <w:numId w:val="0"/>
        </w:numPr>
        <w:ind w:left="737" w:hanging="737"/>
      </w:pPr>
      <w:bookmarkStart w:id="44" w:name="_Managing_expectations_–"/>
      <w:bookmarkStart w:id="45" w:name="_Toc138325135"/>
      <w:bookmarkEnd w:id="44"/>
      <w:r>
        <w:t>Managing expectations – Statement to renters</w:t>
      </w:r>
      <w:bookmarkEnd w:id="45"/>
    </w:p>
    <w:p w14:paraId="11F5500F" w14:textId="4CFD86B2" w:rsidR="00FD6F33" w:rsidRDefault="00FD6F33" w:rsidP="00FD6F33">
      <w:r>
        <w:t>The following is an example of a statement to renters</w:t>
      </w:r>
      <w:r w:rsidR="00611856">
        <w:t>:</w:t>
      </w:r>
    </w:p>
    <w:p w14:paraId="41264B2E" w14:textId="1E22A800" w:rsidR="00FD6F33" w:rsidRPr="00611856" w:rsidRDefault="00FD6F33" w:rsidP="00611856">
      <w:pPr>
        <w:spacing w:after="0"/>
      </w:pPr>
      <w:r w:rsidRPr="00611856">
        <w:t xml:space="preserve">[CHO] is responsible for ensuring your housing is safe, </w:t>
      </w:r>
      <w:proofErr w:type="gramStart"/>
      <w:r w:rsidRPr="00611856">
        <w:t>affordable</w:t>
      </w:r>
      <w:proofErr w:type="gramEnd"/>
      <w:r w:rsidRPr="00611856">
        <w:t xml:space="preserve"> and appropriate.  It is responsible for providing referrals to support services for you where you have additional needs, but the housing services workers are not responsible for undertaking those support roles. If your CHO does offer support services, your tenancy worker will provide referrals for you to the responsible support worker. Wherever possible, [CHO] will adopt either in total or in part the ideas and suggestions you provide about your housing needs. However, there are circumstances where that may or will not be possible. For example:</w:t>
      </w:r>
    </w:p>
    <w:p w14:paraId="751F0A49" w14:textId="77777777" w:rsidR="00FD6F33" w:rsidRPr="00611856" w:rsidRDefault="00FD6F33" w:rsidP="00B84B68">
      <w:pPr>
        <w:pStyle w:val="ListParagraph"/>
        <w:numPr>
          <w:ilvl w:val="0"/>
          <w:numId w:val="29"/>
        </w:numPr>
        <w:spacing w:line="254" w:lineRule="auto"/>
        <w:ind w:left="714" w:hanging="357"/>
        <w:contextualSpacing w:val="0"/>
        <w:rPr>
          <w:sz w:val="22"/>
          <w:szCs w:val="22"/>
        </w:rPr>
      </w:pPr>
      <w:r w:rsidRPr="00611856">
        <w:rPr>
          <w:sz w:val="22"/>
          <w:szCs w:val="22"/>
        </w:rPr>
        <w:t>Where it would not be financially viable (for example, where an idea might send the CHO broke)</w:t>
      </w:r>
    </w:p>
    <w:p w14:paraId="42DA85E9" w14:textId="77777777" w:rsidR="00FD6F33" w:rsidRPr="00611856" w:rsidRDefault="00FD6F33" w:rsidP="00B84B68">
      <w:pPr>
        <w:pStyle w:val="ListParagraph"/>
        <w:numPr>
          <w:ilvl w:val="0"/>
          <w:numId w:val="29"/>
        </w:numPr>
        <w:spacing w:line="254" w:lineRule="auto"/>
        <w:ind w:left="714" w:hanging="357"/>
        <w:contextualSpacing w:val="0"/>
        <w:rPr>
          <w:sz w:val="22"/>
          <w:szCs w:val="22"/>
        </w:rPr>
      </w:pPr>
      <w:r w:rsidRPr="00611856">
        <w:rPr>
          <w:sz w:val="22"/>
          <w:szCs w:val="22"/>
        </w:rPr>
        <w:t>Where there is a law or regulation that prohibits something (like discriminating against a group of people)</w:t>
      </w:r>
    </w:p>
    <w:p w14:paraId="1DC299D4" w14:textId="76DAA65A" w:rsidR="00FD6F33" w:rsidRPr="00611856" w:rsidRDefault="003C3EEA" w:rsidP="00611856">
      <w:r w:rsidRPr="000F354D">
        <w:rPr>
          <w:rStyle w:val="cf01"/>
          <w:rFonts w:asciiTheme="minorHAnsi" w:hAnsiTheme="minorHAnsi" w:cstheme="minorHAnsi"/>
          <w:sz w:val="22"/>
          <w:szCs w:val="22"/>
        </w:rPr>
        <w:lastRenderedPageBreak/>
        <w:t>Where it is inconsistent with CHOs goals and/or values</w:t>
      </w:r>
      <w:r w:rsidRPr="001D2966" w:rsidDel="003C3EEA">
        <w:rPr>
          <w:rFonts w:cstheme="minorHAnsi"/>
        </w:rPr>
        <w:t xml:space="preserve"> </w:t>
      </w:r>
      <w:r w:rsidR="00FD6F33" w:rsidRPr="001D2966">
        <w:rPr>
          <w:rFonts w:cstheme="minorHAnsi"/>
        </w:rPr>
        <w:t>Renters might</w:t>
      </w:r>
      <w:r w:rsidR="00FD6F33" w:rsidRPr="00611856">
        <w:t xml:space="preserve"> also have different ideas about how problems can be </w:t>
      </w:r>
      <w:proofErr w:type="gramStart"/>
      <w:r w:rsidR="00FD6F33" w:rsidRPr="00611856">
        <w:t>solved, or</w:t>
      </w:r>
      <w:proofErr w:type="gramEnd"/>
      <w:r w:rsidR="00FD6F33" w:rsidRPr="00611856">
        <w:t xml:space="preserve"> have contradictory views about the same issue. Not everyone can have their ideas used where there are conflicting solutions offered.</w:t>
      </w:r>
    </w:p>
    <w:p w14:paraId="087B154C" w14:textId="433556AA" w:rsidR="00D31B83" w:rsidRDefault="008A1762" w:rsidP="00056ACA">
      <w:pPr>
        <w:pStyle w:val="Heading2"/>
        <w:framePr w:w="10321" w:wrap="around" w:y="8"/>
        <w:numPr>
          <w:ilvl w:val="0"/>
          <w:numId w:val="0"/>
        </w:numPr>
        <w:ind w:left="113"/>
      </w:pPr>
      <w:bookmarkStart w:id="46" w:name="_Toc138325136"/>
      <w:bookmarkStart w:id="47" w:name="_Toc138325351"/>
      <w:r>
        <w:t>Embedding the culture</w:t>
      </w:r>
      <w:bookmarkEnd w:id="46"/>
      <w:bookmarkEnd w:id="47"/>
    </w:p>
    <w:p w14:paraId="5493DCF4" w14:textId="77777777" w:rsidR="00056ACA" w:rsidRPr="00056ACA" w:rsidRDefault="00056ACA" w:rsidP="00056ACA">
      <w:pPr>
        <w:spacing w:before="360" w:after="60"/>
      </w:pPr>
      <w:r w:rsidRPr="00056ACA">
        <w:t xml:space="preserve">The implementation of Renter Voice culture requires: </w:t>
      </w:r>
    </w:p>
    <w:p w14:paraId="47904D0A" w14:textId="77777777" w:rsidR="00056ACA" w:rsidRPr="00056ACA" w:rsidRDefault="00056ACA" w:rsidP="00B84B68">
      <w:pPr>
        <w:pStyle w:val="ListParagraph"/>
        <w:numPr>
          <w:ilvl w:val="0"/>
          <w:numId w:val="30"/>
        </w:numPr>
        <w:spacing w:line="254" w:lineRule="auto"/>
        <w:ind w:left="714" w:hanging="357"/>
        <w:contextualSpacing w:val="0"/>
        <w:rPr>
          <w:sz w:val="22"/>
          <w:szCs w:val="22"/>
        </w:rPr>
      </w:pPr>
      <w:r w:rsidRPr="00056ACA">
        <w:rPr>
          <w:sz w:val="22"/>
          <w:szCs w:val="22"/>
        </w:rPr>
        <w:t xml:space="preserve">Organisation-wide commitment and should be embedded into everyone’s duties and responsibilities (and job descriptions), including at Board </w:t>
      </w:r>
      <w:proofErr w:type="gramStart"/>
      <w:r w:rsidRPr="00056ACA">
        <w:rPr>
          <w:sz w:val="22"/>
          <w:szCs w:val="22"/>
        </w:rPr>
        <w:t>level</w:t>
      </w:r>
      <w:proofErr w:type="gramEnd"/>
    </w:p>
    <w:p w14:paraId="05E84EA8" w14:textId="77777777" w:rsidR="00056ACA" w:rsidRPr="00056ACA" w:rsidRDefault="00056ACA" w:rsidP="00B84B68">
      <w:pPr>
        <w:pStyle w:val="ListParagraph"/>
        <w:numPr>
          <w:ilvl w:val="0"/>
          <w:numId w:val="30"/>
        </w:numPr>
        <w:spacing w:line="254" w:lineRule="auto"/>
        <w:ind w:left="714" w:hanging="357"/>
        <w:contextualSpacing w:val="0"/>
        <w:rPr>
          <w:sz w:val="22"/>
          <w:szCs w:val="22"/>
        </w:rPr>
      </w:pPr>
      <w:r w:rsidRPr="00056ACA">
        <w:rPr>
          <w:sz w:val="22"/>
          <w:szCs w:val="22"/>
        </w:rPr>
        <w:t xml:space="preserve">Where the organisation is of sufficient size, a dedicated senior officer should be responsible for implementing and managing the process, either full time or as part of other duties, depending on the available resources </w:t>
      </w:r>
    </w:p>
    <w:p w14:paraId="3C1E243A" w14:textId="77777777" w:rsidR="00056ACA" w:rsidRPr="00056ACA" w:rsidRDefault="00056ACA" w:rsidP="00B84B68">
      <w:pPr>
        <w:pStyle w:val="ListParagraph"/>
        <w:numPr>
          <w:ilvl w:val="0"/>
          <w:numId w:val="30"/>
        </w:numPr>
        <w:spacing w:after="180" w:line="254" w:lineRule="auto"/>
        <w:ind w:left="714" w:hanging="357"/>
        <w:contextualSpacing w:val="0"/>
        <w:rPr>
          <w:sz w:val="22"/>
          <w:szCs w:val="22"/>
        </w:rPr>
      </w:pPr>
      <w:r w:rsidRPr="00056ACA">
        <w:rPr>
          <w:sz w:val="22"/>
          <w:szCs w:val="22"/>
        </w:rPr>
        <w:t xml:space="preserve">In smaller organisations there is still a need to incorporate the championing, </w:t>
      </w:r>
      <w:proofErr w:type="gramStart"/>
      <w:r w:rsidRPr="00056ACA">
        <w:rPr>
          <w:sz w:val="22"/>
          <w:szCs w:val="22"/>
        </w:rPr>
        <w:t>implementation</w:t>
      </w:r>
      <w:proofErr w:type="gramEnd"/>
      <w:r w:rsidRPr="00056ACA">
        <w:rPr>
          <w:sz w:val="22"/>
          <w:szCs w:val="22"/>
        </w:rPr>
        <w:t xml:space="preserve"> and management of the renter voice culture into a single senior officer’s responsibilities.</w:t>
      </w:r>
    </w:p>
    <w:p w14:paraId="7553075A" w14:textId="12285A51" w:rsidR="00BE42F4" w:rsidRDefault="00BE42F4" w:rsidP="00BE42F4">
      <w:pPr>
        <w:pStyle w:val="Heading3"/>
        <w:numPr>
          <w:ilvl w:val="0"/>
          <w:numId w:val="0"/>
        </w:numPr>
        <w:ind w:left="737" w:hanging="737"/>
      </w:pPr>
      <w:bookmarkStart w:id="48" w:name="_Checklist_–_Embedding"/>
      <w:bookmarkStart w:id="49" w:name="_Toc135241434"/>
      <w:bookmarkStart w:id="50" w:name="_Toc135245642"/>
      <w:bookmarkStart w:id="51" w:name="_Toc138325137"/>
      <w:bookmarkEnd w:id="48"/>
      <w:r>
        <w:t>Checklist – Embedding the Culture</w:t>
      </w:r>
      <w:bookmarkEnd w:id="51"/>
    </w:p>
    <w:p w14:paraId="71F9190C" w14:textId="01535791" w:rsidR="00D7534D" w:rsidRPr="00D7534D" w:rsidRDefault="00D7534D" w:rsidP="00D7534D">
      <w:pPr>
        <w:spacing w:after="60"/>
        <w:rPr>
          <w:b/>
          <w:bCs/>
        </w:rPr>
      </w:pPr>
      <w:r w:rsidRPr="00D7534D">
        <w:rPr>
          <w:b/>
          <w:bCs/>
        </w:rPr>
        <w:t>CHO Board will ensure that:</w:t>
      </w:r>
      <w:bookmarkEnd w:id="49"/>
      <w:bookmarkEnd w:id="50"/>
    </w:p>
    <w:p w14:paraId="7C42E647" w14:textId="77777777" w:rsidR="00D7534D" w:rsidRPr="00D7534D" w:rsidRDefault="00D7534D" w:rsidP="00B84B68">
      <w:pPr>
        <w:pStyle w:val="ListParagraph"/>
        <w:numPr>
          <w:ilvl w:val="0"/>
          <w:numId w:val="31"/>
        </w:numPr>
        <w:spacing w:line="254" w:lineRule="auto"/>
        <w:ind w:left="714" w:hanging="357"/>
        <w:contextualSpacing w:val="0"/>
        <w:rPr>
          <w:sz w:val="22"/>
          <w:szCs w:val="22"/>
        </w:rPr>
      </w:pPr>
      <w:r w:rsidRPr="00D7534D">
        <w:rPr>
          <w:sz w:val="22"/>
          <w:szCs w:val="22"/>
        </w:rPr>
        <w:t xml:space="preserve">Board members fully understand the renter-at-the-centre culture and are supportive of involving renters in </w:t>
      </w:r>
      <w:proofErr w:type="gramStart"/>
      <w:r w:rsidRPr="00D7534D">
        <w:rPr>
          <w:sz w:val="22"/>
          <w:szCs w:val="22"/>
        </w:rPr>
        <w:t>decision-making</w:t>
      </w:r>
      <w:proofErr w:type="gramEnd"/>
      <w:r w:rsidRPr="00D7534D">
        <w:rPr>
          <w:sz w:val="22"/>
          <w:szCs w:val="22"/>
        </w:rPr>
        <w:t xml:space="preserve"> </w:t>
      </w:r>
    </w:p>
    <w:p w14:paraId="2D893AFD" w14:textId="77777777" w:rsidR="00D7534D" w:rsidRPr="00D7534D" w:rsidRDefault="00D7534D" w:rsidP="00B84B68">
      <w:pPr>
        <w:pStyle w:val="ListParagraph"/>
        <w:numPr>
          <w:ilvl w:val="0"/>
          <w:numId w:val="31"/>
        </w:numPr>
        <w:spacing w:line="254" w:lineRule="auto"/>
        <w:ind w:left="714" w:hanging="357"/>
        <w:contextualSpacing w:val="0"/>
        <w:rPr>
          <w:sz w:val="22"/>
          <w:szCs w:val="22"/>
        </w:rPr>
      </w:pPr>
      <w:r w:rsidRPr="00D7534D">
        <w:rPr>
          <w:sz w:val="22"/>
          <w:szCs w:val="22"/>
        </w:rPr>
        <w:t xml:space="preserve">Provide awareness training for Board members as required to keep this culture </w:t>
      </w:r>
      <w:proofErr w:type="gramStart"/>
      <w:r w:rsidRPr="00D7534D">
        <w:rPr>
          <w:sz w:val="22"/>
          <w:szCs w:val="22"/>
        </w:rPr>
        <w:t>current</w:t>
      </w:r>
      <w:proofErr w:type="gramEnd"/>
    </w:p>
    <w:p w14:paraId="04A8C5DE" w14:textId="77777777" w:rsidR="00D7534D" w:rsidRPr="00D7534D" w:rsidRDefault="00D7534D" w:rsidP="00B84B68">
      <w:pPr>
        <w:pStyle w:val="ListParagraph"/>
        <w:numPr>
          <w:ilvl w:val="0"/>
          <w:numId w:val="31"/>
        </w:numPr>
        <w:spacing w:line="254" w:lineRule="auto"/>
        <w:ind w:left="714" w:hanging="357"/>
        <w:contextualSpacing w:val="0"/>
        <w:rPr>
          <w:sz w:val="22"/>
          <w:szCs w:val="22"/>
        </w:rPr>
      </w:pPr>
      <w:r w:rsidRPr="00D7534D">
        <w:rPr>
          <w:sz w:val="22"/>
          <w:szCs w:val="22"/>
        </w:rPr>
        <w:t xml:space="preserve">Boards adopt appropriate mechanisms for listening to renters’ voices, such as a renter representative on their Board (or more than one), developing a renter advisory committee, specific issue advisory panels, or facilitating a renter-led advisory </w:t>
      </w:r>
      <w:proofErr w:type="gramStart"/>
      <w:r w:rsidRPr="00D7534D">
        <w:rPr>
          <w:sz w:val="22"/>
          <w:szCs w:val="22"/>
        </w:rPr>
        <w:t>group</w:t>
      </w:r>
      <w:proofErr w:type="gramEnd"/>
    </w:p>
    <w:p w14:paraId="59BB93D6" w14:textId="77777777" w:rsidR="00D7534D" w:rsidRPr="00D7534D" w:rsidRDefault="00D7534D" w:rsidP="00B84B68">
      <w:pPr>
        <w:pStyle w:val="ListParagraph"/>
        <w:numPr>
          <w:ilvl w:val="0"/>
          <w:numId w:val="31"/>
        </w:numPr>
        <w:spacing w:line="254" w:lineRule="auto"/>
        <w:ind w:left="714" w:hanging="357"/>
        <w:contextualSpacing w:val="0"/>
        <w:rPr>
          <w:sz w:val="22"/>
          <w:szCs w:val="22"/>
        </w:rPr>
      </w:pPr>
      <w:r w:rsidRPr="00D7534D">
        <w:rPr>
          <w:sz w:val="22"/>
          <w:szCs w:val="22"/>
        </w:rPr>
        <w:t xml:space="preserve">Prospective Board members are aware of the renter voice culture and are able to demonstrate commitment to the </w:t>
      </w:r>
      <w:proofErr w:type="gramStart"/>
      <w:r w:rsidRPr="00D7534D">
        <w:rPr>
          <w:sz w:val="22"/>
          <w:szCs w:val="22"/>
        </w:rPr>
        <w:t>policy</w:t>
      </w:r>
      <w:proofErr w:type="gramEnd"/>
    </w:p>
    <w:p w14:paraId="0C236FCF" w14:textId="77777777" w:rsidR="00D7534D" w:rsidRDefault="00D7534D" w:rsidP="00B84B68">
      <w:pPr>
        <w:pStyle w:val="ListParagraph"/>
        <w:numPr>
          <w:ilvl w:val="0"/>
          <w:numId w:val="31"/>
        </w:numPr>
        <w:spacing w:after="180" w:line="254" w:lineRule="auto"/>
        <w:ind w:left="714" w:hanging="357"/>
        <w:contextualSpacing w:val="0"/>
        <w:rPr>
          <w:sz w:val="22"/>
          <w:szCs w:val="22"/>
        </w:rPr>
      </w:pPr>
      <w:r w:rsidRPr="00D7534D">
        <w:rPr>
          <w:sz w:val="22"/>
          <w:szCs w:val="22"/>
        </w:rPr>
        <w:t xml:space="preserve">The Board receives regular reports on the progress and outcomes of renter </w:t>
      </w:r>
      <w:proofErr w:type="gramStart"/>
      <w:r w:rsidRPr="00D7534D">
        <w:rPr>
          <w:sz w:val="22"/>
          <w:szCs w:val="22"/>
        </w:rPr>
        <w:t>voice</w:t>
      </w:r>
      <w:proofErr w:type="gramEnd"/>
    </w:p>
    <w:p w14:paraId="270A8AD6" w14:textId="77777777" w:rsidR="00EA3A0D" w:rsidRPr="00EA3A0D" w:rsidRDefault="00EA3A0D" w:rsidP="00EA3A0D">
      <w:pPr>
        <w:spacing w:after="60"/>
        <w:rPr>
          <w:b/>
          <w:bCs/>
        </w:rPr>
      </w:pPr>
      <w:r w:rsidRPr="00EA3A0D">
        <w:rPr>
          <w:b/>
          <w:bCs/>
        </w:rPr>
        <w:t>Senior management will ensure:</w:t>
      </w:r>
    </w:p>
    <w:p w14:paraId="5A7D0BA2" w14:textId="7C8420F0" w:rsidR="00EA3A0D" w:rsidRPr="00EA3A0D" w:rsidRDefault="00EA3A0D" w:rsidP="00B84B68">
      <w:pPr>
        <w:pStyle w:val="ListParagraph"/>
        <w:numPr>
          <w:ilvl w:val="0"/>
          <w:numId w:val="32"/>
        </w:numPr>
        <w:spacing w:line="254" w:lineRule="auto"/>
        <w:ind w:left="709" w:hanging="352"/>
        <w:contextualSpacing w:val="0"/>
        <w:rPr>
          <w:sz w:val="22"/>
          <w:szCs w:val="22"/>
        </w:rPr>
      </w:pPr>
      <w:r w:rsidRPr="00EA3A0D">
        <w:rPr>
          <w:sz w:val="22"/>
          <w:szCs w:val="22"/>
        </w:rPr>
        <w:t xml:space="preserve">Renter Voice is a fundamental part of ‘the way we do business’ and Renter Voice opportunities are always considered in decision </w:t>
      </w:r>
      <w:proofErr w:type="gramStart"/>
      <w:r w:rsidRPr="00EA3A0D">
        <w:rPr>
          <w:sz w:val="22"/>
          <w:szCs w:val="22"/>
        </w:rPr>
        <w:t>making</w:t>
      </w:r>
      <w:proofErr w:type="gramEnd"/>
      <w:r w:rsidRPr="00EA3A0D">
        <w:rPr>
          <w:sz w:val="22"/>
          <w:szCs w:val="22"/>
        </w:rPr>
        <w:t xml:space="preserve"> </w:t>
      </w:r>
    </w:p>
    <w:p w14:paraId="0A34222B" w14:textId="4E97F8B5" w:rsidR="00EA3A0D" w:rsidRPr="00EA3A0D" w:rsidRDefault="00EA3A0D" w:rsidP="00B84B68">
      <w:pPr>
        <w:pStyle w:val="ListParagraph"/>
        <w:numPr>
          <w:ilvl w:val="0"/>
          <w:numId w:val="32"/>
        </w:numPr>
        <w:spacing w:line="254" w:lineRule="auto"/>
        <w:ind w:left="709" w:hanging="352"/>
        <w:contextualSpacing w:val="0"/>
        <w:rPr>
          <w:sz w:val="22"/>
          <w:szCs w:val="22"/>
        </w:rPr>
      </w:pPr>
      <w:r w:rsidRPr="00EA3A0D">
        <w:rPr>
          <w:sz w:val="22"/>
          <w:szCs w:val="22"/>
        </w:rPr>
        <w:t>A senior officer has specific responsibility to champion and manage the implementation and operation of Renter Voice activities, either full time or as part of their duties, depending on the size of the organisation</w:t>
      </w:r>
    </w:p>
    <w:p w14:paraId="0D0F76B5" w14:textId="224515C6" w:rsidR="00EA3A0D" w:rsidRPr="00EA3A0D" w:rsidRDefault="00EA3A0D" w:rsidP="00B84B68">
      <w:pPr>
        <w:pStyle w:val="ListParagraph"/>
        <w:numPr>
          <w:ilvl w:val="0"/>
          <w:numId w:val="32"/>
        </w:numPr>
        <w:spacing w:line="254" w:lineRule="auto"/>
        <w:ind w:left="709" w:hanging="352"/>
        <w:contextualSpacing w:val="0"/>
        <w:rPr>
          <w:sz w:val="22"/>
          <w:szCs w:val="22"/>
        </w:rPr>
      </w:pPr>
      <w:r w:rsidRPr="00EA3A0D">
        <w:rPr>
          <w:sz w:val="22"/>
          <w:szCs w:val="22"/>
        </w:rPr>
        <w:t xml:space="preserve">Other levels of management, to team leader, have responsibility for ensuring renter voice is incorporated into their position descriptions, performance review process, discussions and </w:t>
      </w:r>
      <w:proofErr w:type="gramStart"/>
      <w:r w:rsidRPr="00EA3A0D">
        <w:rPr>
          <w:sz w:val="22"/>
          <w:szCs w:val="22"/>
        </w:rPr>
        <w:t>deliberations</w:t>
      </w:r>
      <w:proofErr w:type="gramEnd"/>
    </w:p>
    <w:p w14:paraId="2549C23E" w14:textId="2174664A" w:rsidR="00EA3A0D" w:rsidRDefault="00EA3A0D" w:rsidP="00B84B68">
      <w:pPr>
        <w:pStyle w:val="ListParagraph"/>
        <w:numPr>
          <w:ilvl w:val="0"/>
          <w:numId w:val="32"/>
        </w:numPr>
        <w:spacing w:after="180" w:line="254" w:lineRule="auto"/>
        <w:ind w:left="709" w:hanging="352"/>
        <w:contextualSpacing w:val="0"/>
        <w:rPr>
          <w:sz w:val="22"/>
          <w:szCs w:val="22"/>
        </w:rPr>
      </w:pPr>
      <w:r w:rsidRPr="00EA3A0D">
        <w:rPr>
          <w:sz w:val="22"/>
          <w:szCs w:val="22"/>
        </w:rPr>
        <w:t xml:space="preserve">Other levels of management ensure front line staff have the training, </w:t>
      </w:r>
      <w:proofErr w:type="gramStart"/>
      <w:r w:rsidRPr="00EA3A0D">
        <w:rPr>
          <w:sz w:val="22"/>
          <w:szCs w:val="22"/>
        </w:rPr>
        <w:t>skills</w:t>
      </w:r>
      <w:proofErr w:type="gramEnd"/>
      <w:r w:rsidRPr="00EA3A0D">
        <w:rPr>
          <w:sz w:val="22"/>
          <w:szCs w:val="22"/>
        </w:rPr>
        <w:t xml:space="preserve"> and tools to implement renter voice and that it is part of their position descriptions and performance review processes.</w:t>
      </w:r>
    </w:p>
    <w:p w14:paraId="0E16C87B" w14:textId="544F58E3" w:rsidR="002A4FC9" w:rsidRPr="002A4FC9" w:rsidRDefault="002A4FC9" w:rsidP="002A4FC9">
      <w:pPr>
        <w:spacing w:after="60"/>
        <w:rPr>
          <w:b/>
          <w:bCs/>
        </w:rPr>
      </w:pPr>
      <w:r w:rsidRPr="002A4FC9">
        <w:rPr>
          <w:b/>
          <w:bCs/>
        </w:rPr>
        <w:t>All front-line staff will:</w:t>
      </w:r>
    </w:p>
    <w:p w14:paraId="1B15C61E" w14:textId="77777777" w:rsidR="002A4FC9" w:rsidRPr="002A4FC9" w:rsidRDefault="002A4FC9" w:rsidP="00B84B68">
      <w:pPr>
        <w:pStyle w:val="ListParagraph"/>
        <w:numPr>
          <w:ilvl w:val="0"/>
          <w:numId w:val="33"/>
        </w:numPr>
        <w:spacing w:line="254" w:lineRule="auto"/>
        <w:ind w:left="709" w:hanging="352"/>
        <w:contextualSpacing w:val="0"/>
        <w:rPr>
          <w:sz w:val="22"/>
          <w:szCs w:val="22"/>
        </w:rPr>
      </w:pPr>
      <w:r w:rsidRPr="002A4FC9">
        <w:rPr>
          <w:sz w:val="22"/>
          <w:szCs w:val="22"/>
        </w:rPr>
        <w:t xml:space="preserve">Develop an open and positive relationship with </w:t>
      </w:r>
      <w:proofErr w:type="gramStart"/>
      <w:r w:rsidRPr="002A4FC9">
        <w:rPr>
          <w:sz w:val="22"/>
          <w:szCs w:val="22"/>
        </w:rPr>
        <w:t>renters</w:t>
      </w:r>
      <w:proofErr w:type="gramEnd"/>
      <w:r w:rsidRPr="002A4FC9">
        <w:rPr>
          <w:sz w:val="22"/>
          <w:szCs w:val="22"/>
        </w:rPr>
        <w:t xml:space="preserve"> </w:t>
      </w:r>
    </w:p>
    <w:p w14:paraId="2D5E1F8D" w14:textId="77777777" w:rsidR="002A4FC9" w:rsidRPr="002A4FC9" w:rsidRDefault="002A4FC9" w:rsidP="00B84B68">
      <w:pPr>
        <w:pStyle w:val="ListParagraph"/>
        <w:numPr>
          <w:ilvl w:val="0"/>
          <w:numId w:val="33"/>
        </w:numPr>
        <w:spacing w:line="254" w:lineRule="auto"/>
        <w:ind w:left="709" w:hanging="352"/>
        <w:contextualSpacing w:val="0"/>
        <w:rPr>
          <w:sz w:val="22"/>
          <w:szCs w:val="22"/>
        </w:rPr>
      </w:pPr>
      <w:r w:rsidRPr="002A4FC9">
        <w:rPr>
          <w:sz w:val="22"/>
          <w:szCs w:val="22"/>
        </w:rPr>
        <w:t xml:space="preserve">Actively seek advice or opinions and feedback </w:t>
      </w:r>
    </w:p>
    <w:p w14:paraId="0EED35F9" w14:textId="77777777" w:rsidR="002A4FC9" w:rsidRPr="002A4FC9" w:rsidRDefault="002A4FC9" w:rsidP="00B84B68">
      <w:pPr>
        <w:pStyle w:val="ListParagraph"/>
        <w:numPr>
          <w:ilvl w:val="0"/>
          <w:numId w:val="33"/>
        </w:numPr>
        <w:spacing w:line="254" w:lineRule="auto"/>
        <w:ind w:left="709" w:hanging="352"/>
        <w:contextualSpacing w:val="0"/>
        <w:rPr>
          <w:sz w:val="22"/>
          <w:szCs w:val="22"/>
        </w:rPr>
      </w:pPr>
      <w:r w:rsidRPr="002A4FC9">
        <w:rPr>
          <w:sz w:val="22"/>
          <w:szCs w:val="22"/>
        </w:rPr>
        <w:t xml:space="preserve">Use their skills and tools to listen with a view to incorporating feedback into </w:t>
      </w:r>
      <w:proofErr w:type="gramStart"/>
      <w:r w:rsidRPr="002A4FC9">
        <w:rPr>
          <w:sz w:val="22"/>
          <w:szCs w:val="22"/>
        </w:rPr>
        <w:t>decisions</w:t>
      </w:r>
      <w:proofErr w:type="gramEnd"/>
    </w:p>
    <w:p w14:paraId="3D3C4B74" w14:textId="77777777" w:rsidR="002A4FC9" w:rsidRPr="002A4FC9" w:rsidRDefault="002A4FC9" w:rsidP="00B84B68">
      <w:pPr>
        <w:pStyle w:val="ListParagraph"/>
        <w:numPr>
          <w:ilvl w:val="0"/>
          <w:numId w:val="33"/>
        </w:numPr>
        <w:spacing w:line="254" w:lineRule="auto"/>
        <w:ind w:left="709" w:hanging="352"/>
        <w:contextualSpacing w:val="0"/>
        <w:rPr>
          <w:sz w:val="22"/>
          <w:szCs w:val="22"/>
        </w:rPr>
      </w:pPr>
      <w:r w:rsidRPr="002A4FC9">
        <w:rPr>
          <w:sz w:val="22"/>
          <w:szCs w:val="22"/>
        </w:rPr>
        <w:t xml:space="preserve">Live the values inherent in a culture of openness and </w:t>
      </w:r>
      <w:proofErr w:type="gramStart"/>
      <w:r w:rsidRPr="002A4FC9">
        <w:rPr>
          <w:sz w:val="22"/>
          <w:szCs w:val="22"/>
        </w:rPr>
        <w:t>transparency</w:t>
      </w:r>
      <w:proofErr w:type="gramEnd"/>
      <w:r w:rsidRPr="002A4FC9">
        <w:rPr>
          <w:sz w:val="22"/>
          <w:szCs w:val="22"/>
        </w:rPr>
        <w:t xml:space="preserve"> </w:t>
      </w:r>
    </w:p>
    <w:p w14:paraId="4D276B3F" w14:textId="77777777" w:rsidR="002A4FC9" w:rsidRPr="002A4FC9" w:rsidRDefault="002A4FC9" w:rsidP="00B84B68">
      <w:pPr>
        <w:pStyle w:val="ListParagraph"/>
        <w:numPr>
          <w:ilvl w:val="0"/>
          <w:numId w:val="33"/>
        </w:numPr>
        <w:spacing w:line="254" w:lineRule="auto"/>
        <w:ind w:left="709" w:hanging="352"/>
        <w:contextualSpacing w:val="0"/>
        <w:rPr>
          <w:sz w:val="22"/>
          <w:szCs w:val="22"/>
        </w:rPr>
      </w:pPr>
      <w:r w:rsidRPr="002A4FC9">
        <w:rPr>
          <w:sz w:val="22"/>
          <w:szCs w:val="22"/>
        </w:rPr>
        <w:t xml:space="preserve">Consider a wide range of opportunities for renter voices to be heard and used in the decision process, from community activities like barbeques to focus groups where renters are asked more formally for their views and </w:t>
      </w:r>
      <w:proofErr w:type="gramStart"/>
      <w:r w:rsidRPr="002A4FC9">
        <w:rPr>
          <w:sz w:val="22"/>
          <w:szCs w:val="22"/>
        </w:rPr>
        <w:t>insights</w:t>
      </w:r>
      <w:proofErr w:type="gramEnd"/>
    </w:p>
    <w:p w14:paraId="7C4A1C03" w14:textId="77777777" w:rsidR="002A4FC9" w:rsidRPr="002A4FC9" w:rsidRDefault="002A4FC9" w:rsidP="00B84B68">
      <w:pPr>
        <w:pStyle w:val="ListParagraph"/>
        <w:numPr>
          <w:ilvl w:val="0"/>
          <w:numId w:val="33"/>
        </w:numPr>
        <w:spacing w:after="180" w:line="254" w:lineRule="auto"/>
        <w:ind w:left="709" w:hanging="352"/>
        <w:contextualSpacing w:val="0"/>
        <w:rPr>
          <w:sz w:val="22"/>
          <w:szCs w:val="22"/>
        </w:rPr>
      </w:pPr>
      <w:r w:rsidRPr="002A4FC9">
        <w:rPr>
          <w:sz w:val="22"/>
          <w:szCs w:val="22"/>
        </w:rPr>
        <w:t>Manage more difficult conversations where renters may not have adhered to protocols and rules under the renter agreement.</w:t>
      </w:r>
    </w:p>
    <w:p w14:paraId="636F596F" w14:textId="42218DE9" w:rsidR="00EA3A0D" w:rsidRDefault="002A4FC9" w:rsidP="002A4FC9">
      <w:r w:rsidRPr="002A4FC9">
        <w:t>It is at this level that much of the interpersonal skill will be demonstrated. Managing what will be a complex and multi-faceted relationship with renters requires significant skill and commitment.</w:t>
      </w:r>
    </w:p>
    <w:p w14:paraId="006BFBE3" w14:textId="276DBBB4" w:rsidR="00D776E3" w:rsidRDefault="00D776E3" w:rsidP="00027256">
      <w:pPr>
        <w:pStyle w:val="Heading2"/>
        <w:framePr w:w="10165" w:wrap="around" w:y="-3"/>
        <w:numPr>
          <w:ilvl w:val="0"/>
          <w:numId w:val="0"/>
        </w:numPr>
        <w:ind w:left="113"/>
      </w:pPr>
      <w:bookmarkStart w:id="52" w:name="_Toc138325138"/>
      <w:bookmarkStart w:id="53" w:name="_Toc138325352"/>
      <w:r>
        <w:lastRenderedPageBreak/>
        <w:t>Reflecting on and considering renters’ views and feedback</w:t>
      </w:r>
      <w:bookmarkEnd w:id="52"/>
      <w:bookmarkEnd w:id="53"/>
    </w:p>
    <w:p w14:paraId="1267FCD9" w14:textId="1DB90B45" w:rsidR="008615D1" w:rsidRPr="008615D1" w:rsidRDefault="008615D1" w:rsidP="00FC73D5">
      <w:pPr>
        <w:spacing w:before="240"/>
      </w:pPr>
      <w:r w:rsidRPr="008615D1">
        <w:t xml:space="preserve">Renter views are heard and reflected on by the CHO in considering how to deliver and improve housing.  This might mean a re-think of tenancy and property staff KPIs, acknowledging that frontline staff have large workloads, with competing priorities. Taking the time to listen and respond to renters needs to be valued equally alongside other tenancy and property management activities. </w:t>
      </w:r>
      <w:r w:rsidR="00A67E9F">
        <w:t>The following</w:t>
      </w:r>
      <w:r w:rsidRPr="008615D1">
        <w:t xml:space="preserve"> checklist sets out ways to ensure this happens.</w:t>
      </w:r>
    </w:p>
    <w:p w14:paraId="7E93E036" w14:textId="2CE8E48C" w:rsidR="00A67E9F" w:rsidRPr="00481149" w:rsidRDefault="00A67E9F" w:rsidP="00FC73D5">
      <w:pPr>
        <w:pStyle w:val="Heading3"/>
        <w:numPr>
          <w:ilvl w:val="0"/>
          <w:numId w:val="0"/>
        </w:numPr>
        <w:spacing w:after="120"/>
        <w:ind w:left="737" w:hanging="737"/>
      </w:pPr>
      <w:bookmarkStart w:id="54" w:name="_Checklist_-_Reflecting"/>
      <w:bookmarkStart w:id="55" w:name="_Toc138325139"/>
      <w:bookmarkEnd w:id="54"/>
      <w:r>
        <w:t xml:space="preserve">Checklist - </w:t>
      </w:r>
      <w:r w:rsidRPr="00481149">
        <w:t xml:space="preserve">Reflecting and considering renters’ views and </w:t>
      </w:r>
      <w:proofErr w:type="gramStart"/>
      <w:r w:rsidRPr="00481149">
        <w:t>feedback</w:t>
      </w:r>
      <w:bookmarkEnd w:id="55"/>
      <w:proofErr w:type="gramEnd"/>
      <w:r w:rsidRPr="00481149">
        <w:t xml:space="preserve"> </w:t>
      </w:r>
    </w:p>
    <w:p w14:paraId="0A0D61CB" w14:textId="77777777" w:rsidR="00A67E9F" w:rsidRPr="008F63DE" w:rsidRDefault="00A67E9F" w:rsidP="00B84B68">
      <w:pPr>
        <w:pStyle w:val="ListParagraph"/>
        <w:numPr>
          <w:ilvl w:val="0"/>
          <w:numId w:val="34"/>
        </w:numPr>
        <w:spacing w:line="254" w:lineRule="auto"/>
        <w:ind w:left="851" w:hanging="494"/>
        <w:contextualSpacing w:val="0"/>
        <w:rPr>
          <w:sz w:val="22"/>
          <w:szCs w:val="22"/>
        </w:rPr>
      </w:pPr>
      <w:r w:rsidRPr="008F63DE">
        <w:rPr>
          <w:sz w:val="22"/>
          <w:szCs w:val="22"/>
        </w:rPr>
        <w:t xml:space="preserve">Ensure that staff have the capacity, </w:t>
      </w:r>
      <w:proofErr w:type="gramStart"/>
      <w:r w:rsidRPr="008F63DE">
        <w:rPr>
          <w:sz w:val="22"/>
          <w:szCs w:val="22"/>
        </w:rPr>
        <w:t>time</w:t>
      </w:r>
      <w:proofErr w:type="gramEnd"/>
      <w:r w:rsidRPr="008F63DE">
        <w:rPr>
          <w:sz w:val="22"/>
          <w:szCs w:val="22"/>
        </w:rPr>
        <w:t xml:space="preserve"> and space to capture all feedback, including informal feedback.  </w:t>
      </w:r>
    </w:p>
    <w:p w14:paraId="3E6D6B0F" w14:textId="77777777" w:rsidR="00A67E9F" w:rsidRPr="008F63DE" w:rsidRDefault="00A67E9F" w:rsidP="00B84B68">
      <w:pPr>
        <w:pStyle w:val="ListParagraph"/>
        <w:numPr>
          <w:ilvl w:val="1"/>
          <w:numId w:val="34"/>
        </w:numPr>
        <w:spacing w:line="254" w:lineRule="auto"/>
        <w:contextualSpacing w:val="0"/>
        <w:rPr>
          <w:sz w:val="22"/>
          <w:szCs w:val="22"/>
        </w:rPr>
      </w:pPr>
      <w:r w:rsidRPr="008F63DE">
        <w:rPr>
          <w:sz w:val="22"/>
          <w:szCs w:val="22"/>
        </w:rPr>
        <w:t xml:space="preserve">This will involve </w:t>
      </w:r>
      <w:r w:rsidRPr="00027256">
        <w:rPr>
          <w:b/>
          <w:bCs/>
          <w:sz w:val="22"/>
          <w:szCs w:val="22"/>
        </w:rPr>
        <w:t>active listening</w:t>
      </w:r>
      <w:r w:rsidRPr="008F63DE">
        <w:rPr>
          <w:sz w:val="22"/>
          <w:szCs w:val="22"/>
        </w:rPr>
        <w:t xml:space="preserve"> (see Communication section) and unhurried conversations: re-stating the feedback to clarify that staff have understood the issue correctly and asking renters what they see as possible solutions to </w:t>
      </w:r>
      <w:proofErr w:type="gramStart"/>
      <w:r w:rsidRPr="008F63DE">
        <w:rPr>
          <w:sz w:val="22"/>
          <w:szCs w:val="22"/>
        </w:rPr>
        <w:t>problems</w:t>
      </w:r>
      <w:proofErr w:type="gramEnd"/>
    </w:p>
    <w:p w14:paraId="06B0EEC7" w14:textId="21DBAA10" w:rsidR="00A67E9F" w:rsidRPr="008F63DE" w:rsidRDefault="00A67E9F" w:rsidP="00B84B68">
      <w:pPr>
        <w:pStyle w:val="ListParagraph"/>
        <w:numPr>
          <w:ilvl w:val="1"/>
          <w:numId w:val="34"/>
        </w:numPr>
        <w:spacing w:line="254" w:lineRule="auto"/>
        <w:contextualSpacing w:val="0"/>
        <w:rPr>
          <w:sz w:val="22"/>
          <w:szCs w:val="22"/>
        </w:rPr>
      </w:pPr>
      <w:r w:rsidRPr="00027256">
        <w:rPr>
          <w:b/>
          <w:bCs/>
          <w:sz w:val="22"/>
          <w:szCs w:val="22"/>
        </w:rPr>
        <w:t>Record the feedback</w:t>
      </w:r>
      <w:r w:rsidRPr="008F63DE">
        <w:rPr>
          <w:sz w:val="22"/>
          <w:szCs w:val="22"/>
        </w:rPr>
        <w:t xml:space="preserve"> – keep an issues log (a template in hard copy, or </w:t>
      </w:r>
      <w:proofErr w:type="gramStart"/>
      <w:r w:rsidRPr="008F63DE">
        <w:rPr>
          <w:sz w:val="22"/>
          <w:szCs w:val="22"/>
        </w:rPr>
        <w:t>e</w:t>
      </w:r>
      <w:r w:rsidR="009245FF">
        <w:rPr>
          <w:sz w:val="22"/>
          <w:szCs w:val="22"/>
        </w:rPr>
        <w:t>.</w:t>
      </w:r>
      <w:r w:rsidRPr="008F63DE">
        <w:rPr>
          <w:sz w:val="22"/>
          <w:szCs w:val="22"/>
        </w:rPr>
        <w:t>g</w:t>
      </w:r>
      <w:r w:rsidR="009245FF">
        <w:rPr>
          <w:sz w:val="22"/>
          <w:szCs w:val="22"/>
        </w:rPr>
        <w:t>.</w:t>
      </w:r>
      <w:proofErr w:type="gramEnd"/>
      <w:r w:rsidRPr="008F63DE">
        <w:rPr>
          <w:sz w:val="22"/>
          <w:szCs w:val="22"/>
        </w:rPr>
        <w:t xml:space="preserve"> on an iPad or computer), capturing the name and address of the renter, the date and time of the conversation, the nature of the request or feedback, and any suggested solutions identified in the conversation with the renter (NB if a formal complaint or appeal, refer to these policies and processes).</w:t>
      </w:r>
    </w:p>
    <w:p w14:paraId="4CC4F0FB" w14:textId="77777777" w:rsidR="00A67E9F" w:rsidRPr="008F63DE" w:rsidRDefault="00A67E9F" w:rsidP="00B84B68">
      <w:pPr>
        <w:pStyle w:val="ListParagraph"/>
        <w:numPr>
          <w:ilvl w:val="0"/>
          <w:numId w:val="34"/>
        </w:numPr>
        <w:spacing w:line="254" w:lineRule="auto"/>
        <w:ind w:left="851" w:hanging="494"/>
        <w:contextualSpacing w:val="0"/>
        <w:rPr>
          <w:sz w:val="22"/>
          <w:szCs w:val="22"/>
        </w:rPr>
      </w:pPr>
      <w:r w:rsidRPr="008F63DE">
        <w:rPr>
          <w:sz w:val="22"/>
          <w:szCs w:val="22"/>
        </w:rPr>
        <w:t xml:space="preserve">Build consideration of renters’ feedback into formal processes </w:t>
      </w:r>
    </w:p>
    <w:p w14:paraId="3A5D98DD" w14:textId="77777777" w:rsidR="00A67E9F" w:rsidRPr="008F63DE" w:rsidRDefault="00A67E9F" w:rsidP="00B84B68">
      <w:pPr>
        <w:pStyle w:val="ListParagraph"/>
        <w:numPr>
          <w:ilvl w:val="1"/>
          <w:numId w:val="34"/>
        </w:numPr>
        <w:spacing w:line="254" w:lineRule="auto"/>
        <w:contextualSpacing w:val="0"/>
        <w:rPr>
          <w:sz w:val="22"/>
          <w:szCs w:val="22"/>
        </w:rPr>
      </w:pPr>
      <w:r w:rsidRPr="008F63DE">
        <w:rPr>
          <w:sz w:val="22"/>
          <w:szCs w:val="22"/>
        </w:rPr>
        <w:t xml:space="preserve">Include renter feedback as a </w:t>
      </w:r>
      <w:r w:rsidRPr="00027256">
        <w:rPr>
          <w:b/>
          <w:bCs/>
          <w:sz w:val="22"/>
          <w:szCs w:val="22"/>
        </w:rPr>
        <w:t>standing agenda item</w:t>
      </w:r>
      <w:r w:rsidRPr="008F63DE">
        <w:rPr>
          <w:sz w:val="22"/>
          <w:szCs w:val="22"/>
        </w:rPr>
        <w:t xml:space="preserve"> at Board / committee / management / team / staff </w:t>
      </w:r>
      <w:proofErr w:type="gramStart"/>
      <w:r w:rsidRPr="008F63DE">
        <w:rPr>
          <w:sz w:val="22"/>
          <w:szCs w:val="22"/>
        </w:rPr>
        <w:t>meetings</w:t>
      </w:r>
      <w:proofErr w:type="gramEnd"/>
    </w:p>
    <w:p w14:paraId="33BE1B4C" w14:textId="77777777" w:rsidR="00A67E9F" w:rsidRPr="008F63DE" w:rsidRDefault="00A67E9F" w:rsidP="00B84B68">
      <w:pPr>
        <w:pStyle w:val="ListParagraph"/>
        <w:numPr>
          <w:ilvl w:val="1"/>
          <w:numId w:val="34"/>
        </w:numPr>
        <w:spacing w:line="254" w:lineRule="auto"/>
        <w:contextualSpacing w:val="0"/>
        <w:rPr>
          <w:sz w:val="22"/>
          <w:szCs w:val="22"/>
        </w:rPr>
      </w:pPr>
      <w:r w:rsidRPr="00027256">
        <w:rPr>
          <w:b/>
          <w:bCs/>
          <w:sz w:val="22"/>
          <w:szCs w:val="22"/>
        </w:rPr>
        <w:t>Invite renters to attend meetings</w:t>
      </w:r>
      <w:r w:rsidRPr="008F63DE">
        <w:rPr>
          <w:sz w:val="22"/>
          <w:szCs w:val="22"/>
        </w:rPr>
        <w:t xml:space="preserve"> and participate in discussions. This might be through formal representation on Boards or advisory groups (see 9.1 Inviting and welcoming renters’ views)</w:t>
      </w:r>
    </w:p>
    <w:p w14:paraId="1F29F140" w14:textId="5F1D7280" w:rsidR="00A67E9F" w:rsidRPr="008F63DE" w:rsidRDefault="00A67E9F" w:rsidP="00B84B68">
      <w:pPr>
        <w:pStyle w:val="ListParagraph"/>
        <w:numPr>
          <w:ilvl w:val="1"/>
          <w:numId w:val="34"/>
        </w:numPr>
        <w:spacing w:line="254" w:lineRule="auto"/>
        <w:contextualSpacing w:val="0"/>
        <w:rPr>
          <w:sz w:val="22"/>
          <w:szCs w:val="22"/>
        </w:rPr>
      </w:pPr>
      <w:r w:rsidRPr="00027256">
        <w:rPr>
          <w:b/>
          <w:bCs/>
          <w:sz w:val="22"/>
          <w:szCs w:val="22"/>
        </w:rPr>
        <w:t>When a new development or upgrade, or policy is proposed</w:t>
      </w:r>
      <w:r w:rsidRPr="008F63DE">
        <w:rPr>
          <w:sz w:val="22"/>
          <w:szCs w:val="22"/>
        </w:rPr>
        <w:t xml:space="preserve">, include consideration of renter input in the decision-making </w:t>
      </w:r>
      <w:proofErr w:type="gramStart"/>
      <w:r w:rsidRPr="008F63DE">
        <w:rPr>
          <w:sz w:val="22"/>
          <w:szCs w:val="22"/>
        </w:rPr>
        <w:t>process</w:t>
      </w:r>
      <w:proofErr w:type="gramEnd"/>
    </w:p>
    <w:p w14:paraId="2718F865" w14:textId="77777777" w:rsidR="00A67E9F" w:rsidRPr="008F63DE" w:rsidRDefault="00A67E9F" w:rsidP="00B84B68">
      <w:pPr>
        <w:pStyle w:val="ListParagraph"/>
        <w:numPr>
          <w:ilvl w:val="0"/>
          <w:numId w:val="34"/>
        </w:numPr>
        <w:spacing w:line="254" w:lineRule="auto"/>
        <w:ind w:left="851" w:hanging="494"/>
        <w:contextualSpacing w:val="0"/>
        <w:rPr>
          <w:sz w:val="22"/>
          <w:szCs w:val="22"/>
        </w:rPr>
      </w:pPr>
      <w:r w:rsidRPr="008F63DE">
        <w:rPr>
          <w:sz w:val="22"/>
          <w:szCs w:val="22"/>
        </w:rPr>
        <w:t xml:space="preserve">Build into proposal templates for management and Board </w:t>
      </w:r>
      <w:proofErr w:type="gramStart"/>
      <w:r w:rsidRPr="008F63DE">
        <w:rPr>
          <w:sz w:val="22"/>
          <w:szCs w:val="22"/>
        </w:rPr>
        <w:t>approval</w:t>
      </w:r>
      <w:proofErr w:type="gramEnd"/>
      <w:r w:rsidRPr="008F63DE">
        <w:rPr>
          <w:sz w:val="22"/>
          <w:szCs w:val="22"/>
        </w:rPr>
        <w:t xml:space="preserve"> </w:t>
      </w:r>
    </w:p>
    <w:p w14:paraId="03FE13DC" w14:textId="77777777" w:rsidR="00A67E9F" w:rsidRPr="008F63DE" w:rsidRDefault="00A67E9F" w:rsidP="00B84B68">
      <w:pPr>
        <w:pStyle w:val="ListParagraph"/>
        <w:numPr>
          <w:ilvl w:val="1"/>
          <w:numId w:val="34"/>
        </w:numPr>
        <w:spacing w:line="254" w:lineRule="auto"/>
        <w:contextualSpacing w:val="0"/>
        <w:rPr>
          <w:sz w:val="22"/>
          <w:szCs w:val="22"/>
        </w:rPr>
      </w:pPr>
      <w:r w:rsidRPr="008F63DE">
        <w:rPr>
          <w:sz w:val="22"/>
          <w:szCs w:val="22"/>
        </w:rPr>
        <w:t xml:space="preserve">Many proposals taken to management or Board use </w:t>
      </w:r>
      <w:r w:rsidRPr="00FC73D5">
        <w:rPr>
          <w:b/>
          <w:bCs/>
          <w:sz w:val="22"/>
          <w:szCs w:val="22"/>
        </w:rPr>
        <w:t>templates</w:t>
      </w:r>
      <w:r w:rsidRPr="008F63DE">
        <w:rPr>
          <w:sz w:val="22"/>
          <w:szCs w:val="22"/>
        </w:rPr>
        <w:t xml:space="preserve"> requiring consideration of financial, social, and environmental impacts of </w:t>
      </w:r>
      <w:proofErr w:type="gramStart"/>
      <w:r w:rsidRPr="008F63DE">
        <w:rPr>
          <w:sz w:val="22"/>
          <w:szCs w:val="22"/>
        </w:rPr>
        <w:t>proposals</w:t>
      </w:r>
      <w:proofErr w:type="gramEnd"/>
      <w:r w:rsidRPr="008F63DE">
        <w:rPr>
          <w:sz w:val="22"/>
          <w:szCs w:val="22"/>
        </w:rPr>
        <w:t xml:space="preserve"> </w:t>
      </w:r>
    </w:p>
    <w:p w14:paraId="454C983E" w14:textId="08AB9711" w:rsidR="00A67E9F" w:rsidRPr="008F63DE" w:rsidRDefault="00A67E9F" w:rsidP="00B84B68">
      <w:pPr>
        <w:pStyle w:val="ListParagraph"/>
        <w:numPr>
          <w:ilvl w:val="1"/>
          <w:numId w:val="34"/>
        </w:numPr>
        <w:spacing w:line="254" w:lineRule="auto"/>
        <w:contextualSpacing w:val="0"/>
        <w:rPr>
          <w:sz w:val="22"/>
          <w:szCs w:val="22"/>
        </w:rPr>
      </w:pPr>
      <w:r w:rsidRPr="008F63DE">
        <w:rPr>
          <w:sz w:val="22"/>
          <w:szCs w:val="22"/>
        </w:rPr>
        <w:t>A question such as: ‘</w:t>
      </w:r>
      <w:r w:rsidRPr="00FC73D5">
        <w:rPr>
          <w:b/>
          <w:bCs/>
          <w:sz w:val="22"/>
          <w:szCs w:val="22"/>
        </w:rPr>
        <w:t>How have current renters been consulted on this proposal?</w:t>
      </w:r>
      <w:r w:rsidRPr="008F63DE">
        <w:rPr>
          <w:sz w:val="22"/>
          <w:szCs w:val="22"/>
        </w:rPr>
        <w:t xml:space="preserve"> Summary of views could be included in the </w:t>
      </w:r>
      <w:proofErr w:type="gramStart"/>
      <w:r w:rsidRPr="008F63DE">
        <w:rPr>
          <w:sz w:val="22"/>
          <w:szCs w:val="22"/>
        </w:rPr>
        <w:t>template</w:t>
      </w:r>
      <w:proofErr w:type="gramEnd"/>
    </w:p>
    <w:p w14:paraId="26795AA4" w14:textId="1E7884CF" w:rsidR="00A67E9F" w:rsidRPr="008F63DE" w:rsidRDefault="00A67E9F" w:rsidP="00B84B68">
      <w:pPr>
        <w:pStyle w:val="ListParagraph"/>
        <w:numPr>
          <w:ilvl w:val="0"/>
          <w:numId w:val="34"/>
        </w:numPr>
        <w:spacing w:line="254" w:lineRule="auto"/>
        <w:ind w:left="851" w:hanging="494"/>
        <w:contextualSpacing w:val="0"/>
        <w:rPr>
          <w:sz w:val="22"/>
          <w:szCs w:val="22"/>
        </w:rPr>
      </w:pPr>
      <w:r w:rsidRPr="008F63DE">
        <w:rPr>
          <w:sz w:val="22"/>
          <w:szCs w:val="22"/>
        </w:rPr>
        <w:t>Build into job descriptions of senior and dedicated renter engagement staff</w:t>
      </w:r>
      <w:r w:rsidR="005D4274">
        <w:rPr>
          <w:sz w:val="22"/>
          <w:szCs w:val="22"/>
        </w:rPr>
        <w:t xml:space="preserve"> </w:t>
      </w:r>
      <w:r w:rsidR="005D4274" w:rsidRPr="008F63DE">
        <w:rPr>
          <w:sz w:val="22"/>
          <w:szCs w:val="22"/>
        </w:rPr>
        <w:t>(</w:t>
      </w:r>
      <w:r w:rsidR="005D4274">
        <w:rPr>
          <w:sz w:val="22"/>
          <w:szCs w:val="22"/>
        </w:rPr>
        <w:t>for</w:t>
      </w:r>
      <w:r w:rsidR="005D4274" w:rsidRPr="008F63DE">
        <w:rPr>
          <w:sz w:val="22"/>
          <w:szCs w:val="22"/>
        </w:rPr>
        <w:t xml:space="preserve"> larger organisations)</w:t>
      </w:r>
    </w:p>
    <w:p w14:paraId="602C84C2" w14:textId="7A987701" w:rsidR="00D776E3" w:rsidRPr="008F63DE" w:rsidRDefault="00A67E9F" w:rsidP="00B84B68">
      <w:pPr>
        <w:pStyle w:val="ListParagraph"/>
        <w:numPr>
          <w:ilvl w:val="1"/>
          <w:numId w:val="34"/>
        </w:numPr>
        <w:spacing w:line="254" w:lineRule="auto"/>
        <w:contextualSpacing w:val="0"/>
        <w:rPr>
          <w:sz w:val="22"/>
          <w:szCs w:val="22"/>
        </w:rPr>
      </w:pPr>
      <w:r w:rsidRPr="008F63DE">
        <w:rPr>
          <w:sz w:val="22"/>
          <w:szCs w:val="22"/>
        </w:rPr>
        <w:t xml:space="preserve">Incorporate commitment to reflecting and valuing renters’ feedback in decision-making in the Purpose and Key Selection Criteria sections of job </w:t>
      </w:r>
      <w:proofErr w:type="gramStart"/>
      <w:r w:rsidRPr="008F63DE">
        <w:rPr>
          <w:sz w:val="22"/>
          <w:szCs w:val="22"/>
        </w:rPr>
        <w:t>descriptions</w:t>
      </w:r>
      <w:proofErr w:type="gramEnd"/>
    </w:p>
    <w:p w14:paraId="1FED4F97" w14:textId="08A05CD7" w:rsidR="00D7534D" w:rsidRDefault="0015066D" w:rsidP="00E26CDE">
      <w:pPr>
        <w:pStyle w:val="Heading2"/>
        <w:framePr w:w="10213" w:wrap="around"/>
        <w:numPr>
          <w:ilvl w:val="0"/>
          <w:numId w:val="0"/>
        </w:numPr>
        <w:ind w:left="113"/>
      </w:pPr>
      <w:bookmarkStart w:id="56" w:name="_Toc138325140"/>
      <w:bookmarkStart w:id="57" w:name="_Toc138325353"/>
      <w:r>
        <w:t>Acting on what renters said</w:t>
      </w:r>
      <w:bookmarkEnd w:id="56"/>
      <w:bookmarkEnd w:id="57"/>
    </w:p>
    <w:p w14:paraId="5BF4AF27" w14:textId="77777777" w:rsidR="00E26CDE" w:rsidRDefault="00E26CDE" w:rsidP="000C76D8">
      <w:pPr>
        <w:spacing w:after="360"/>
      </w:pPr>
      <w:r w:rsidRPr="00747AC6">
        <w:t>Renters’ views should be acted on as much as possible, and consistent with the legal and financial obligations of the CHO, in planning, designing, and delivering housing services.</w:t>
      </w:r>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780280" w14:paraId="23CC31BE" w14:textId="77777777" w:rsidTr="009C1A27">
        <w:tc>
          <w:tcPr>
            <w:tcW w:w="6946" w:type="dxa"/>
          </w:tcPr>
          <w:p w14:paraId="6D9FBABF" w14:textId="2FD7D4EA" w:rsidR="00780280" w:rsidRPr="007970DD" w:rsidRDefault="007970DD" w:rsidP="00AE1C7B">
            <w:pPr>
              <w:pStyle w:val="CHIAVicStyle"/>
              <w:ind w:right="309"/>
            </w:pPr>
            <w:r w:rsidRPr="00AE1C7B">
              <w:rPr>
                <w:color w:val="auto"/>
              </w:rPr>
              <w:t>Renter Mark, interviewed for this project, describes why he is frustrated with the lack of communication or action from his rental provider, in this case about an issue seen as a safety concern at his housing complex</w:t>
            </w:r>
            <w:r w:rsidR="00AE1C7B" w:rsidRPr="00AE1C7B">
              <w:rPr>
                <w:color w:val="auto"/>
              </w:rPr>
              <w:t>:</w:t>
            </w:r>
          </w:p>
        </w:tc>
      </w:tr>
      <w:tr w:rsidR="00780280" w14:paraId="00FCAB17" w14:textId="77777777" w:rsidTr="009C1A27">
        <w:tc>
          <w:tcPr>
            <w:tcW w:w="6946" w:type="dxa"/>
            <w:shd w:val="clear" w:color="auto" w:fill="auto"/>
          </w:tcPr>
          <w:p w14:paraId="6B9CFF57" w14:textId="3134F16C" w:rsidR="00780280" w:rsidRPr="00AE1C7B" w:rsidRDefault="007970DD" w:rsidP="00AE1C7B">
            <w:pPr>
              <w:pStyle w:val="CHIAVicStyle"/>
              <w:spacing w:after="240"/>
              <w:ind w:right="306"/>
              <w:rPr>
                <w:i/>
                <w:iCs/>
              </w:rPr>
            </w:pPr>
            <w:r w:rsidRPr="00AE1C7B">
              <w:rPr>
                <w:i/>
                <w:iCs/>
                <w:color w:val="25B29C" w:themeColor="accent3"/>
              </w:rPr>
              <w:t xml:space="preserve">“We’ve asked quite a lot for a gate but [we are] not in the loop – no reporting back to tenants.”    </w:t>
            </w:r>
          </w:p>
        </w:tc>
      </w:tr>
    </w:tbl>
    <w:p w14:paraId="746132D5" w14:textId="3B98BB7F" w:rsidR="0015066D" w:rsidRDefault="0041588F" w:rsidP="0041588F">
      <w:pPr>
        <w:pStyle w:val="Heading3"/>
        <w:numPr>
          <w:ilvl w:val="0"/>
          <w:numId w:val="0"/>
        </w:numPr>
        <w:ind w:left="737" w:hanging="737"/>
      </w:pPr>
      <w:bookmarkStart w:id="58" w:name="_Checklist_–_Acting"/>
      <w:bookmarkStart w:id="59" w:name="_Toc138325141"/>
      <w:bookmarkEnd w:id="58"/>
      <w:r>
        <w:t xml:space="preserve">Checklist – Acting on renters’ </w:t>
      </w:r>
      <w:proofErr w:type="gramStart"/>
      <w:r>
        <w:t>feedback</w:t>
      </w:r>
      <w:bookmarkEnd w:id="59"/>
      <w:proofErr w:type="gramEnd"/>
    </w:p>
    <w:p w14:paraId="38975BAF" w14:textId="77777777" w:rsidR="00B74AD7" w:rsidRPr="00B74AD7" w:rsidRDefault="00B74AD7" w:rsidP="00B84B68">
      <w:pPr>
        <w:pStyle w:val="ListParagraph"/>
        <w:numPr>
          <w:ilvl w:val="0"/>
          <w:numId w:val="35"/>
        </w:numPr>
        <w:spacing w:after="60" w:line="240" w:lineRule="auto"/>
        <w:contextualSpacing w:val="0"/>
        <w:rPr>
          <w:sz w:val="22"/>
          <w:szCs w:val="22"/>
        </w:rPr>
      </w:pPr>
      <w:r w:rsidRPr="00B74AD7">
        <w:rPr>
          <w:sz w:val="22"/>
          <w:szCs w:val="22"/>
        </w:rPr>
        <w:t>Follow up on complaints [refer to Complaints procedure]</w:t>
      </w:r>
    </w:p>
    <w:p w14:paraId="21A51647" w14:textId="3A8DA9FA" w:rsidR="00B74AD7" w:rsidRPr="00B74AD7" w:rsidRDefault="00B74AD7" w:rsidP="00B84B68">
      <w:pPr>
        <w:pStyle w:val="ListParagraph"/>
        <w:numPr>
          <w:ilvl w:val="0"/>
          <w:numId w:val="35"/>
        </w:numPr>
        <w:spacing w:after="60" w:line="240" w:lineRule="auto"/>
        <w:contextualSpacing w:val="0"/>
        <w:rPr>
          <w:sz w:val="22"/>
          <w:szCs w:val="22"/>
        </w:rPr>
      </w:pPr>
      <w:r w:rsidRPr="00B74AD7">
        <w:rPr>
          <w:sz w:val="22"/>
          <w:szCs w:val="22"/>
        </w:rPr>
        <w:t xml:space="preserve">Ensure maintenance and repairs are done properly and on time [refer to Residential Tenancies Act requirements] and keep renters informed about progress, and why delays might </w:t>
      </w:r>
      <w:proofErr w:type="gramStart"/>
      <w:r w:rsidRPr="00B74AD7">
        <w:rPr>
          <w:sz w:val="22"/>
          <w:szCs w:val="22"/>
        </w:rPr>
        <w:t>occur</w:t>
      </w:r>
      <w:proofErr w:type="gramEnd"/>
    </w:p>
    <w:p w14:paraId="55546321" w14:textId="77777777" w:rsidR="00B74AD7" w:rsidRPr="00B74AD7" w:rsidRDefault="00B74AD7" w:rsidP="00B84B68">
      <w:pPr>
        <w:pStyle w:val="ListParagraph"/>
        <w:numPr>
          <w:ilvl w:val="0"/>
          <w:numId w:val="35"/>
        </w:numPr>
        <w:spacing w:after="60" w:line="240" w:lineRule="auto"/>
        <w:contextualSpacing w:val="0"/>
        <w:rPr>
          <w:sz w:val="22"/>
          <w:szCs w:val="22"/>
        </w:rPr>
      </w:pPr>
      <w:r w:rsidRPr="00B74AD7">
        <w:rPr>
          <w:sz w:val="22"/>
          <w:szCs w:val="22"/>
        </w:rPr>
        <w:t>Respond in a timely manner to requests, for example, those regarding safety concerns, use of common areas, cleaning, pets, or social events. This means:</w:t>
      </w:r>
    </w:p>
    <w:p w14:paraId="216BD1D1" w14:textId="2411012E" w:rsidR="00B74AD7" w:rsidRPr="00B74AD7" w:rsidRDefault="00B74AD7" w:rsidP="00B84B68">
      <w:pPr>
        <w:pStyle w:val="ListParagraph"/>
        <w:numPr>
          <w:ilvl w:val="2"/>
          <w:numId w:val="36"/>
        </w:numPr>
        <w:spacing w:after="60" w:line="240" w:lineRule="auto"/>
        <w:ind w:left="1418" w:hanging="284"/>
        <w:contextualSpacing w:val="0"/>
        <w:rPr>
          <w:sz w:val="22"/>
          <w:szCs w:val="22"/>
        </w:rPr>
      </w:pPr>
      <w:r w:rsidRPr="00B74AD7">
        <w:rPr>
          <w:sz w:val="22"/>
          <w:szCs w:val="22"/>
        </w:rPr>
        <w:t>An upfront commitment to acknowledge requests within a specified timeframe (</w:t>
      </w:r>
      <w:proofErr w:type="gramStart"/>
      <w:r w:rsidRPr="00B74AD7">
        <w:rPr>
          <w:sz w:val="22"/>
          <w:szCs w:val="22"/>
        </w:rPr>
        <w:t>e</w:t>
      </w:r>
      <w:r w:rsidR="00765BC4">
        <w:rPr>
          <w:sz w:val="22"/>
          <w:szCs w:val="22"/>
        </w:rPr>
        <w:t>.</w:t>
      </w:r>
      <w:r w:rsidRPr="00B74AD7">
        <w:rPr>
          <w:sz w:val="22"/>
          <w:szCs w:val="22"/>
        </w:rPr>
        <w:t>g</w:t>
      </w:r>
      <w:r w:rsidR="00765BC4">
        <w:rPr>
          <w:sz w:val="22"/>
          <w:szCs w:val="22"/>
        </w:rPr>
        <w:t>.</w:t>
      </w:r>
      <w:proofErr w:type="gramEnd"/>
      <w:r w:rsidRPr="00B74AD7">
        <w:rPr>
          <w:sz w:val="22"/>
          <w:szCs w:val="22"/>
        </w:rPr>
        <w:t xml:space="preserve"> 24 hours)</w:t>
      </w:r>
    </w:p>
    <w:p w14:paraId="405CF6D3" w14:textId="77777777" w:rsidR="00B74AD7" w:rsidRPr="00B74AD7" w:rsidRDefault="00B74AD7" w:rsidP="00B84B68">
      <w:pPr>
        <w:pStyle w:val="ListParagraph"/>
        <w:numPr>
          <w:ilvl w:val="2"/>
          <w:numId w:val="36"/>
        </w:numPr>
        <w:spacing w:after="60" w:line="240" w:lineRule="auto"/>
        <w:ind w:left="1418" w:hanging="284"/>
        <w:contextualSpacing w:val="0"/>
        <w:rPr>
          <w:sz w:val="22"/>
          <w:szCs w:val="22"/>
        </w:rPr>
      </w:pPr>
      <w:r w:rsidRPr="00B74AD7">
        <w:rPr>
          <w:sz w:val="22"/>
          <w:szCs w:val="22"/>
        </w:rPr>
        <w:lastRenderedPageBreak/>
        <w:t xml:space="preserve">Keeping renters informed about </w:t>
      </w:r>
      <w:proofErr w:type="gramStart"/>
      <w:r w:rsidRPr="00B74AD7">
        <w:rPr>
          <w:sz w:val="22"/>
          <w:szCs w:val="22"/>
        </w:rPr>
        <w:t>progress</w:t>
      </w:r>
      <w:proofErr w:type="gramEnd"/>
    </w:p>
    <w:p w14:paraId="4975C376" w14:textId="77777777" w:rsidR="00B74AD7" w:rsidRPr="00B74AD7" w:rsidRDefault="00B74AD7" w:rsidP="00B84B68">
      <w:pPr>
        <w:pStyle w:val="ListParagraph"/>
        <w:numPr>
          <w:ilvl w:val="2"/>
          <w:numId w:val="36"/>
        </w:numPr>
        <w:spacing w:after="60" w:line="240" w:lineRule="auto"/>
        <w:ind w:left="1418" w:hanging="284"/>
        <w:contextualSpacing w:val="0"/>
        <w:rPr>
          <w:sz w:val="22"/>
          <w:szCs w:val="22"/>
        </w:rPr>
      </w:pPr>
      <w:r w:rsidRPr="00B74AD7">
        <w:rPr>
          <w:sz w:val="22"/>
          <w:szCs w:val="22"/>
        </w:rPr>
        <w:t xml:space="preserve">Checking to see whether the request has been met </w:t>
      </w:r>
      <w:proofErr w:type="gramStart"/>
      <w:r w:rsidRPr="00B74AD7">
        <w:rPr>
          <w:sz w:val="22"/>
          <w:szCs w:val="22"/>
        </w:rPr>
        <w:t>satisfactorily</w:t>
      </w:r>
      <w:proofErr w:type="gramEnd"/>
    </w:p>
    <w:p w14:paraId="5D5F8605" w14:textId="4DA2B00C" w:rsidR="00B74AD7" w:rsidRPr="00B74AD7" w:rsidRDefault="00B74AD7" w:rsidP="00B84B68">
      <w:pPr>
        <w:pStyle w:val="ListParagraph"/>
        <w:numPr>
          <w:ilvl w:val="0"/>
          <w:numId w:val="35"/>
        </w:numPr>
        <w:spacing w:after="60" w:line="240" w:lineRule="auto"/>
        <w:contextualSpacing w:val="0"/>
        <w:rPr>
          <w:sz w:val="22"/>
          <w:szCs w:val="22"/>
        </w:rPr>
      </w:pPr>
      <w:r w:rsidRPr="00B74AD7">
        <w:rPr>
          <w:sz w:val="22"/>
          <w:szCs w:val="22"/>
        </w:rPr>
        <w:t xml:space="preserve">These could be done face to face, by phone, email or </w:t>
      </w:r>
      <w:proofErr w:type="gramStart"/>
      <w:r w:rsidRPr="00B74AD7">
        <w:rPr>
          <w:sz w:val="22"/>
          <w:szCs w:val="22"/>
        </w:rPr>
        <w:t>SMS</w:t>
      </w:r>
      <w:proofErr w:type="gramEnd"/>
    </w:p>
    <w:p w14:paraId="41860B3F" w14:textId="35F5F008" w:rsidR="0041588F" w:rsidRDefault="00B74AD7" w:rsidP="000C76D8">
      <w:pPr>
        <w:pStyle w:val="ListParagraph"/>
        <w:numPr>
          <w:ilvl w:val="0"/>
          <w:numId w:val="35"/>
        </w:numPr>
        <w:spacing w:after="360" w:line="240" w:lineRule="auto"/>
        <w:ind w:left="714" w:hanging="357"/>
        <w:contextualSpacing w:val="0"/>
        <w:rPr>
          <w:sz w:val="22"/>
          <w:szCs w:val="22"/>
        </w:rPr>
      </w:pPr>
      <w:r w:rsidRPr="00B74AD7">
        <w:rPr>
          <w:sz w:val="22"/>
          <w:szCs w:val="22"/>
        </w:rPr>
        <w:t xml:space="preserve">Invite renters to be involved in acting on feedback – through advisory committees, and focus </w:t>
      </w:r>
      <w:proofErr w:type="gramStart"/>
      <w:r w:rsidRPr="00B74AD7">
        <w:rPr>
          <w:sz w:val="22"/>
          <w:szCs w:val="22"/>
        </w:rPr>
        <w:t>groups</w:t>
      </w:r>
      <w:proofErr w:type="gramEnd"/>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D019B6" w14:paraId="5C8620A6" w14:textId="77777777" w:rsidTr="009C1A27">
        <w:tc>
          <w:tcPr>
            <w:tcW w:w="6946" w:type="dxa"/>
          </w:tcPr>
          <w:p w14:paraId="7B71EC60" w14:textId="25847EF1" w:rsidR="00D019B6" w:rsidRPr="00921513" w:rsidRDefault="00921513" w:rsidP="00AE1C7B">
            <w:pPr>
              <w:pStyle w:val="CHIAVicStyle"/>
              <w:ind w:right="0"/>
            </w:pPr>
            <w:r w:rsidRPr="00AE1C7B">
              <w:rPr>
                <w:color w:val="auto"/>
              </w:rPr>
              <w:t>Renter Karen, mid 40s, female, community housing renter interviewed for this project, expressing interest in being engaged in consultation and decision-making in a more formal way</w:t>
            </w:r>
            <w:r w:rsidRPr="00AE1C7B">
              <w:rPr>
                <w:color w:val="auto"/>
              </w:rPr>
              <w:t>:</w:t>
            </w:r>
          </w:p>
        </w:tc>
      </w:tr>
      <w:tr w:rsidR="00D019B6" w14:paraId="1FC76748" w14:textId="77777777" w:rsidTr="009C1A27">
        <w:tc>
          <w:tcPr>
            <w:tcW w:w="6946" w:type="dxa"/>
            <w:shd w:val="clear" w:color="auto" w:fill="auto"/>
          </w:tcPr>
          <w:p w14:paraId="209F7139" w14:textId="5C441484" w:rsidR="00D019B6" w:rsidRPr="00AE1C7B" w:rsidRDefault="00D019B6" w:rsidP="00AE1C7B">
            <w:pPr>
              <w:pStyle w:val="CHIAVicStyle"/>
              <w:ind w:right="0"/>
              <w:rPr>
                <w:i/>
                <w:iCs/>
              </w:rPr>
            </w:pPr>
            <w:r w:rsidRPr="00AE1C7B">
              <w:rPr>
                <w:i/>
                <w:iCs/>
                <w:color w:val="25B29C" w:themeColor="accent3"/>
              </w:rPr>
              <w:t>‘’If there was an advisory committee I would want to go on it. I would put my hand up. It would benefit me and the other tenants. … having a say in the design, utilisation of the space…’’</w:t>
            </w:r>
          </w:p>
        </w:tc>
      </w:tr>
    </w:tbl>
    <w:p w14:paraId="7E8989BB" w14:textId="77777777" w:rsidR="00D019B6" w:rsidRPr="00D019B6" w:rsidRDefault="00D019B6" w:rsidP="00D019B6">
      <w:pPr>
        <w:spacing w:line="240" w:lineRule="auto"/>
      </w:pPr>
    </w:p>
    <w:p w14:paraId="47283575" w14:textId="6F66A02D" w:rsidR="00132FB1" w:rsidRPr="003B6748" w:rsidRDefault="0037395E" w:rsidP="0037395E">
      <w:pPr>
        <w:pStyle w:val="Heading2"/>
        <w:framePr w:w="10117" w:wrap="around" w:y="-2"/>
        <w:numPr>
          <w:ilvl w:val="0"/>
          <w:numId w:val="0"/>
        </w:numPr>
        <w:ind w:left="113"/>
      </w:pPr>
      <w:bookmarkStart w:id="60" w:name="_Toc138325142"/>
      <w:bookmarkStart w:id="61" w:name="_Toc138325354"/>
      <w:r>
        <w:t>Reporting back</w:t>
      </w:r>
      <w:bookmarkEnd w:id="60"/>
      <w:bookmarkEnd w:id="61"/>
    </w:p>
    <w:p w14:paraId="7F928F39" w14:textId="5041392F" w:rsidR="00AC7DE1" w:rsidRDefault="00AC7DE1" w:rsidP="00F52943">
      <w:pPr>
        <w:spacing w:before="360"/>
      </w:pPr>
      <w:r>
        <w:t>Reporting back to renters on how and why their feedback has been used, or how their complaint or maintenance request has been handled and resolved, is essential to building and keeping trust, and to ensure that the flow of feedback continues. Reporting back does not need to be formal, or complicated. The Reporting back tool provides examples.</w:t>
      </w:r>
    </w:p>
    <w:p w14:paraId="120A2F7D" w14:textId="32FFBFBC" w:rsidR="0015066D" w:rsidRDefault="00AC7DE1" w:rsidP="00AC7DE1">
      <w:pPr>
        <w:pStyle w:val="Heading3"/>
        <w:numPr>
          <w:ilvl w:val="0"/>
          <w:numId w:val="0"/>
        </w:numPr>
        <w:ind w:left="737" w:hanging="737"/>
      </w:pPr>
      <w:bookmarkStart w:id="62" w:name="_Reporting_back_tool"/>
      <w:bookmarkStart w:id="63" w:name="_Toc138325143"/>
      <w:bookmarkEnd w:id="62"/>
      <w:r>
        <w:t>Reporting back tool</w:t>
      </w:r>
      <w:bookmarkEnd w:id="63"/>
    </w:p>
    <w:p w14:paraId="3E9B92A0"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Phone renters back with status updates / outcomes of complaints and repair requests</w:t>
      </w:r>
    </w:p>
    <w:p w14:paraId="7154DAE4"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Formally and informally report back (phone calls, face to face, and in writing) to renters who have made suggestions and provided feedback on how to improve delivery of their housing services, to acknowledge, and to let them know how their feedback has been used (or if not, why not)</w:t>
      </w:r>
    </w:p>
    <w:p w14:paraId="5F5E43B4"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Organisations with small property portfolios and tenancies to manage have the advantage of knowing their renters and household members, and can report back face to </w:t>
      </w:r>
      <w:proofErr w:type="gramStart"/>
      <w:r w:rsidRPr="003327E9">
        <w:rPr>
          <w:sz w:val="22"/>
          <w:szCs w:val="22"/>
        </w:rPr>
        <w:t>face</w:t>
      </w:r>
      <w:proofErr w:type="gramEnd"/>
    </w:p>
    <w:p w14:paraId="599D90FB" w14:textId="473066DD"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'You said, we did’ information on website, posters on noticeboards, </w:t>
      </w:r>
      <w:r w:rsidRPr="00CA5CAD">
        <w:rPr>
          <w:sz w:val="22"/>
          <w:szCs w:val="22"/>
        </w:rPr>
        <w:t>newsletters</w:t>
      </w:r>
      <w:r w:rsidR="00CB5885" w:rsidRPr="00CA5CAD">
        <w:rPr>
          <w:sz w:val="22"/>
          <w:szCs w:val="22"/>
        </w:rPr>
        <w:t xml:space="preserve"> - s</w:t>
      </w:r>
      <w:r w:rsidRPr="000F354D">
        <w:rPr>
          <w:sz w:val="22"/>
          <w:szCs w:val="22"/>
        </w:rPr>
        <w:t xml:space="preserve">ee </w:t>
      </w:r>
      <w:hyperlink w:anchor="_You_Said,_We" w:history="1">
        <w:r w:rsidRPr="000F354D">
          <w:rPr>
            <w:rStyle w:val="Hyperlink"/>
            <w:sz w:val="22"/>
            <w:szCs w:val="22"/>
          </w:rPr>
          <w:t>Appendix 5</w:t>
        </w:r>
      </w:hyperlink>
      <w:r w:rsidRPr="000F354D">
        <w:rPr>
          <w:sz w:val="22"/>
          <w:szCs w:val="22"/>
        </w:rPr>
        <w:t xml:space="preserve"> for </w:t>
      </w:r>
      <w:r w:rsidR="00CB5885" w:rsidRPr="000F354D">
        <w:rPr>
          <w:sz w:val="22"/>
          <w:szCs w:val="22"/>
        </w:rPr>
        <w:t>e</w:t>
      </w:r>
      <w:r w:rsidRPr="000F354D">
        <w:rPr>
          <w:sz w:val="22"/>
          <w:szCs w:val="22"/>
        </w:rPr>
        <w:t>xamples of ‘You Said, We Did’)</w:t>
      </w:r>
    </w:p>
    <w:p w14:paraId="0CCFD21E"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Survey response information – whether it’s the annual or biannual satisfaction survey data, or one-off surveys and polls on specific topics, results should be reported back to renters using clear, easy-to-understand language and graphs / </w:t>
      </w:r>
      <w:proofErr w:type="gramStart"/>
      <w:r w:rsidRPr="003327E9">
        <w:rPr>
          <w:sz w:val="22"/>
          <w:szCs w:val="22"/>
        </w:rPr>
        <w:t>pictograms</w:t>
      </w:r>
      <w:proofErr w:type="gramEnd"/>
    </w:p>
    <w:p w14:paraId="1BBC6FB7" w14:textId="3EFDB4E9" w:rsidR="003327E9" w:rsidRPr="003327E9" w:rsidRDefault="003327E9" w:rsidP="00B84B68">
      <w:pPr>
        <w:pStyle w:val="ListParagraph"/>
        <w:numPr>
          <w:ilvl w:val="1"/>
          <w:numId w:val="37"/>
        </w:numPr>
        <w:spacing w:line="254" w:lineRule="auto"/>
        <w:contextualSpacing w:val="0"/>
        <w:rPr>
          <w:sz w:val="22"/>
          <w:szCs w:val="22"/>
        </w:rPr>
      </w:pPr>
      <w:r w:rsidRPr="003327E9">
        <w:rPr>
          <w:sz w:val="22"/>
          <w:szCs w:val="22"/>
        </w:rPr>
        <w:t xml:space="preserve">See </w:t>
      </w:r>
      <w:hyperlink r:id="rId29" w:history="1">
        <w:r w:rsidRPr="003327E9">
          <w:rPr>
            <w:rStyle w:val="Hyperlink"/>
            <w:rFonts w:eastAsiaTheme="majorEastAsia"/>
            <w:sz w:val="22"/>
            <w:szCs w:val="22"/>
          </w:rPr>
          <w:t>https://www.cehl.com.au/TakingActionRSS22</w:t>
        </w:r>
      </w:hyperlink>
      <w:r w:rsidRPr="003327E9">
        <w:rPr>
          <w:sz w:val="22"/>
          <w:szCs w:val="22"/>
        </w:rPr>
        <w:t xml:space="preserve"> for an example of how Common Equity Housing Ltd reports back on action taken in response to renter </w:t>
      </w:r>
      <w:proofErr w:type="gramStart"/>
      <w:r w:rsidRPr="003327E9">
        <w:rPr>
          <w:sz w:val="22"/>
          <w:szCs w:val="22"/>
        </w:rPr>
        <w:t>feedback</w:t>
      </w:r>
      <w:proofErr w:type="gramEnd"/>
    </w:p>
    <w:p w14:paraId="27167668"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CHO performance information – similarly, the CHO’s performance data, as assessed by the Housing Registrar, should be made available in clear, easy-to-understand language and graphs / </w:t>
      </w:r>
      <w:proofErr w:type="gramStart"/>
      <w:r w:rsidRPr="003327E9">
        <w:rPr>
          <w:sz w:val="22"/>
          <w:szCs w:val="22"/>
        </w:rPr>
        <w:t>pictograms</w:t>
      </w:r>
      <w:proofErr w:type="gramEnd"/>
      <w:r w:rsidRPr="003327E9">
        <w:rPr>
          <w:sz w:val="22"/>
          <w:szCs w:val="22"/>
        </w:rPr>
        <w:t xml:space="preserve">  </w:t>
      </w:r>
    </w:p>
    <w:p w14:paraId="23C92CBB" w14:textId="21D8E386"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Review the way Housing Registrar presents performance information – is this accessible and easy to understand for renters?</w:t>
      </w:r>
    </w:p>
    <w:p w14:paraId="77C5B734"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Ensure renters are invited to the CHO’s Annual General Meeting</w:t>
      </w:r>
    </w:p>
    <w:p w14:paraId="77124BB6" w14:textId="6B9104FC"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Updates on new building developments, upgrades, and policies / policy changes – respond individually to renters who have had input to these, and to all renters more generally via letters and newsletters, as well as in News section on the</w:t>
      </w:r>
      <w:r w:rsidR="00E86CC8">
        <w:rPr>
          <w:sz w:val="22"/>
          <w:szCs w:val="22"/>
        </w:rPr>
        <w:t xml:space="preserve"> CHO’s</w:t>
      </w:r>
      <w:r w:rsidRPr="003327E9">
        <w:rPr>
          <w:sz w:val="22"/>
          <w:szCs w:val="22"/>
        </w:rPr>
        <w:t xml:space="preserve"> </w:t>
      </w:r>
      <w:proofErr w:type="gramStart"/>
      <w:r w:rsidRPr="003327E9">
        <w:rPr>
          <w:sz w:val="22"/>
          <w:szCs w:val="22"/>
        </w:rPr>
        <w:t>website</w:t>
      </w:r>
      <w:proofErr w:type="gramEnd"/>
    </w:p>
    <w:p w14:paraId="13EF6ED8"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Social events – use these as opportunities to report back; ‘Town Hall’ style information sessions, if well-facilitated, can be very effective. Consideration needs to be given to the best time of day, and the venues, for such events, depending on renter profiles. Refreshments, if offered, need to be culturally appropriate; there may need to be child-minding </w:t>
      </w:r>
      <w:proofErr w:type="gramStart"/>
      <w:r w:rsidRPr="003327E9">
        <w:rPr>
          <w:sz w:val="22"/>
          <w:szCs w:val="22"/>
        </w:rPr>
        <w:t>offered</w:t>
      </w:r>
      <w:proofErr w:type="gramEnd"/>
    </w:p>
    <w:p w14:paraId="637C1355" w14:textId="77777777" w:rsidR="003327E9" w:rsidRPr="003327E9" w:rsidRDefault="003327E9" w:rsidP="00B84B68">
      <w:pPr>
        <w:pStyle w:val="ListParagraph"/>
        <w:numPr>
          <w:ilvl w:val="0"/>
          <w:numId w:val="37"/>
        </w:numPr>
        <w:spacing w:line="254" w:lineRule="auto"/>
        <w:ind w:left="714" w:hanging="357"/>
        <w:contextualSpacing w:val="0"/>
        <w:rPr>
          <w:sz w:val="22"/>
          <w:szCs w:val="22"/>
        </w:rPr>
      </w:pPr>
      <w:r w:rsidRPr="003327E9">
        <w:rPr>
          <w:sz w:val="22"/>
          <w:szCs w:val="22"/>
        </w:rPr>
        <w:t xml:space="preserve">Ensure that consideration is given to renters’ communication needs: </w:t>
      </w:r>
    </w:p>
    <w:p w14:paraId="29FE8CEE" w14:textId="77777777" w:rsidR="003327E9" w:rsidRPr="003327E9" w:rsidRDefault="003327E9" w:rsidP="00B84B68">
      <w:pPr>
        <w:pStyle w:val="ListParagraph"/>
        <w:numPr>
          <w:ilvl w:val="1"/>
          <w:numId w:val="37"/>
        </w:numPr>
        <w:spacing w:line="254" w:lineRule="auto"/>
        <w:contextualSpacing w:val="0"/>
        <w:rPr>
          <w:sz w:val="22"/>
          <w:szCs w:val="22"/>
        </w:rPr>
      </w:pPr>
      <w:r w:rsidRPr="003327E9">
        <w:rPr>
          <w:sz w:val="22"/>
          <w:szCs w:val="22"/>
        </w:rPr>
        <w:t xml:space="preserve">Clear, simple language. Consider using pictograms and </w:t>
      </w:r>
      <w:proofErr w:type="gramStart"/>
      <w:r w:rsidRPr="003327E9">
        <w:rPr>
          <w:sz w:val="22"/>
          <w:szCs w:val="22"/>
        </w:rPr>
        <w:t>icons</w:t>
      </w:r>
      <w:proofErr w:type="gramEnd"/>
    </w:p>
    <w:p w14:paraId="25715344" w14:textId="77777777" w:rsidR="003327E9" w:rsidRPr="003327E9" w:rsidRDefault="003327E9" w:rsidP="00B84B68">
      <w:pPr>
        <w:pStyle w:val="ListParagraph"/>
        <w:numPr>
          <w:ilvl w:val="1"/>
          <w:numId w:val="37"/>
        </w:numPr>
        <w:spacing w:line="254" w:lineRule="auto"/>
        <w:contextualSpacing w:val="0"/>
        <w:rPr>
          <w:sz w:val="22"/>
          <w:szCs w:val="22"/>
        </w:rPr>
      </w:pPr>
      <w:r w:rsidRPr="003327E9">
        <w:rPr>
          <w:sz w:val="22"/>
          <w:szCs w:val="22"/>
        </w:rPr>
        <w:t xml:space="preserve">Translation and interpreting services may be </w:t>
      </w:r>
      <w:proofErr w:type="gramStart"/>
      <w:r w:rsidRPr="003327E9">
        <w:rPr>
          <w:sz w:val="22"/>
          <w:szCs w:val="22"/>
        </w:rPr>
        <w:t>required</w:t>
      </w:r>
      <w:proofErr w:type="gramEnd"/>
    </w:p>
    <w:p w14:paraId="1D8EDC0C" w14:textId="7F85BBE5" w:rsidR="00F52943" w:rsidRDefault="003327E9" w:rsidP="004B22BB">
      <w:pPr>
        <w:pStyle w:val="ListParagraph"/>
        <w:numPr>
          <w:ilvl w:val="1"/>
          <w:numId w:val="37"/>
        </w:numPr>
        <w:spacing w:line="254" w:lineRule="auto"/>
        <w:contextualSpacing w:val="0"/>
      </w:pPr>
      <w:r w:rsidRPr="003327E9">
        <w:rPr>
          <w:sz w:val="22"/>
          <w:szCs w:val="22"/>
        </w:rPr>
        <w:lastRenderedPageBreak/>
        <w:t>Adaptation of information for people with hearing and visual impairments.</w:t>
      </w:r>
      <w:r w:rsidR="00F52943">
        <w:br w:type="page"/>
      </w:r>
    </w:p>
    <w:p w14:paraId="6F4F8DB0" w14:textId="522CB337" w:rsidR="0037395E" w:rsidRDefault="00F52943" w:rsidP="00F52943">
      <w:pPr>
        <w:pStyle w:val="Heading1"/>
        <w:numPr>
          <w:ilvl w:val="0"/>
          <w:numId w:val="0"/>
        </w:numPr>
      </w:pPr>
      <w:bookmarkStart w:id="64" w:name="_Toc138325144"/>
      <w:bookmarkStart w:id="65" w:name="_Toc138325355"/>
      <w:r>
        <w:lastRenderedPageBreak/>
        <w:t>SUPPORTING RENTERS TO ENGAGE</w:t>
      </w:r>
      <w:bookmarkEnd w:id="64"/>
      <w:bookmarkEnd w:id="65"/>
    </w:p>
    <w:p w14:paraId="3678567C" w14:textId="549FA3EE" w:rsidR="00BA5125" w:rsidRPr="00554542" w:rsidRDefault="00BA5125" w:rsidP="00BA5125">
      <w:r w:rsidRPr="00554542">
        <w:t xml:space="preserve">Renters and residents may be distrustful, antagonistic, or apathetic when it comes to consulting with community housing staff. There may be significant barriers to overcome with some renters to establish an open and trusting relationship. Creating a positive relationship may be the initial task for housing provider staff.  </w:t>
      </w:r>
    </w:p>
    <w:p w14:paraId="419A97C2" w14:textId="77777777" w:rsidR="00BA5125" w:rsidRPr="00554542" w:rsidRDefault="00BA5125" w:rsidP="00BA5125">
      <w:r w:rsidRPr="00554542">
        <w:t xml:space="preserve">Staff should consult and take account of the differing levels of interest and need for skills training for renters to provide their feedback constructively. Advice to this project suggests that there will be a significant learning curve for some renters to find their way to participate effectively in group settings. </w:t>
      </w:r>
    </w:p>
    <w:p w14:paraId="62BCB69B" w14:textId="77777777" w:rsidR="00BA5125" w:rsidRDefault="00BA5125" w:rsidP="000C76D8">
      <w:pPr>
        <w:spacing w:after="360"/>
      </w:pPr>
      <w:r w:rsidRPr="00554542">
        <w:t xml:space="preserve">As with all groups, consultation mechanisms are likely to have stages. In the initial formation stage, some individual renters may wish to air grievances and have difficulty moving on to other topics. Gradually the group will coalesce and move to a more effective feedback and advisory mechanism. This process needs to be understood, </w:t>
      </w:r>
      <w:proofErr w:type="gramStart"/>
      <w:r w:rsidRPr="00554542">
        <w:t>acknowledged</w:t>
      </w:r>
      <w:proofErr w:type="gramEnd"/>
      <w:r w:rsidRPr="00554542">
        <w:t xml:space="preserve"> and managed.</w:t>
      </w:r>
    </w:p>
    <w:tbl>
      <w:tblPr>
        <w:tblStyle w:val="TableGrid10"/>
        <w:tblW w:w="0" w:type="auto"/>
        <w:tblInd w:w="1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tblGrid>
      <w:tr w:rsidR="00921513" w14:paraId="7BECE40B" w14:textId="77777777" w:rsidTr="009C1A27">
        <w:tc>
          <w:tcPr>
            <w:tcW w:w="6946" w:type="dxa"/>
          </w:tcPr>
          <w:p w14:paraId="46CE85B9" w14:textId="781C16E2" w:rsidR="00921513" w:rsidRPr="00AE1C7B" w:rsidRDefault="00E940B0" w:rsidP="00AE1C7B">
            <w:pPr>
              <w:pStyle w:val="CHIAVicStyle"/>
              <w:ind w:right="0"/>
              <w:rPr>
                <w:sz w:val="22"/>
                <w:szCs w:val="22"/>
              </w:rPr>
            </w:pPr>
            <w:r w:rsidRPr="00AE1C7B">
              <w:rPr>
                <w:color w:val="auto"/>
                <w:sz w:val="22"/>
                <w:szCs w:val="22"/>
              </w:rPr>
              <w:t>Stefan, community housing renter who found inter-tenant issues impacted his interest in engagement</w:t>
            </w:r>
            <w:r w:rsidRPr="00AE1C7B">
              <w:rPr>
                <w:color w:val="auto"/>
                <w:sz w:val="22"/>
                <w:szCs w:val="22"/>
              </w:rPr>
              <w:t>:</w:t>
            </w:r>
          </w:p>
        </w:tc>
      </w:tr>
      <w:tr w:rsidR="00921513" w14:paraId="68247672" w14:textId="77777777" w:rsidTr="009C1A27">
        <w:tc>
          <w:tcPr>
            <w:tcW w:w="6946" w:type="dxa"/>
            <w:shd w:val="clear" w:color="auto" w:fill="auto"/>
          </w:tcPr>
          <w:p w14:paraId="49F57208" w14:textId="04E7D491" w:rsidR="00921513" w:rsidRPr="00AE1C7B" w:rsidRDefault="00921513" w:rsidP="00AE1C7B">
            <w:pPr>
              <w:pStyle w:val="Quote1"/>
              <w:pBdr>
                <w:left w:val="none" w:sz="0" w:space="0" w:color="auto"/>
              </w:pBdr>
              <w:shd w:val="clear" w:color="auto" w:fill="auto"/>
              <w:spacing w:before="60" w:after="180" w:line="254" w:lineRule="auto"/>
              <w:ind w:left="0" w:right="0" w:firstLine="43"/>
              <w:rPr>
                <w:color w:val="25B29C" w:themeColor="accent3"/>
                <w:sz w:val="22"/>
                <w:szCs w:val="22"/>
              </w:rPr>
            </w:pPr>
            <w:r w:rsidRPr="00AE1C7B">
              <w:rPr>
                <w:color w:val="25B29C" w:themeColor="accent3"/>
                <w:sz w:val="22"/>
                <w:szCs w:val="22"/>
              </w:rPr>
              <w:t xml:space="preserve">“Not everyone wants to sit on a committee or go to meetings or whatever. Sometimes you just want to connect with other people in the building. The problem is once some idiot starts arguing and carrying on at these things, it makes you just not want to go again. That’s what happened to me.  I just didn’t want to be part of all the </w:t>
            </w:r>
            <w:proofErr w:type="gramStart"/>
            <w:r w:rsidRPr="00AE1C7B">
              <w:rPr>
                <w:color w:val="25B29C" w:themeColor="accent3"/>
                <w:sz w:val="22"/>
                <w:szCs w:val="22"/>
              </w:rPr>
              <w:t>bullshit</w:t>
            </w:r>
            <w:proofErr w:type="gramEnd"/>
            <w:r w:rsidRPr="00AE1C7B">
              <w:rPr>
                <w:color w:val="25B29C" w:themeColor="accent3"/>
                <w:sz w:val="22"/>
                <w:szCs w:val="22"/>
              </w:rPr>
              <w:t>.”</w:t>
            </w:r>
            <w:r w:rsidRPr="00AE1C7B">
              <w:rPr>
                <w:rStyle w:val="FootnoteReference"/>
                <w:rFonts w:cstheme="minorHAnsi"/>
                <w:i w:val="0"/>
                <w:iCs w:val="0"/>
                <w:color w:val="25B29C" w:themeColor="accent3"/>
                <w:sz w:val="22"/>
                <w:szCs w:val="22"/>
              </w:rPr>
              <w:footnoteReference w:id="6"/>
            </w:r>
            <w:r w:rsidRPr="00AE1C7B">
              <w:rPr>
                <w:color w:val="25B29C" w:themeColor="accent3"/>
                <w:sz w:val="22"/>
                <w:szCs w:val="22"/>
              </w:rPr>
              <w:t xml:space="preserve"> </w:t>
            </w:r>
          </w:p>
        </w:tc>
      </w:tr>
    </w:tbl>
    <w:p w14:paraId="13B6F425" w14:textId="1E21A6B4" w:rsidR="00630B56" w:rsidRPr="00554542" w:rsidRDefault="00630B56" w:rsidP="00630B56">
      <w:r w:rsidRPr="00554542">
        <w:t>At the other end of the spectrum, renters may be willing to establish renter-led voice groups. These would need terms of reference and guidelines from the CHO to ensure the outputs are able to be incorporated into the organisation’s work plan. Renter-led groups may be particularly effective in drawing out issues that renters feel uncomfortable or fearful about raising directly with CHO staff.</w:t>
      </w:r>
    </w:p>
    <w:p w14:paraId="1B8DAD29" w14:textId="0FF6DB24" w:rsidR="00BA5125" w:rsidRPr="00554542" w:rsidRDefault="00630B56" w:rsidP="00533893">
      <w:pPr>
        <w:pStyle w:val="Heading2"/>
        <w:framePr w:w="10213" w:wrap="around" w:y="4"/>
        <w:numPr>
          <w:ilvl w:val="0"/>
          <w:numId w:val="0"/>
        </w:numPr>
        <w:ind w:left="113"/>
      </w:pPr>
      <w:bookmarkStart w:id="66" w:name="_Toc138325145"/>
      <w:bookmarkStart w:id="67" w:name="_Toc138325356"/>
      <w:r>
        <w:t>Support</w:t>
      </w:r>
      <w:r w:rsidR="00533893">
        <w:t>ing</w:t>
      </w:r>
      <w:r>
        <w:t xml:space="preserve"> implementation</w:t>
      </w:r>
      <w:bookmarkEnd w:id="66"/>
      <w:bookmarkEnd w:id="67"/>
    </w:p>
    <w:p w14:paraId="4585BD71" w14:textId="77777777" w:rsidR="00533893" w:rsidRDefault="00533893" w:rsidP="00533893">
      <w:pPr>
        <w:spacing w:before="360"/>
      </w:pPr>
      <w:r w:rsidRPr="00554542">
        <w:t xml:space="preserve">Given renter voice is a significant change to the culture and workload for some organisations, especially small ones, it will be important to consider ways for the sector to support them. </w:t>
      </w:r>
    </w:p>
    <w:p w14:paraId="3C4D036D" w14:textId="4C2622FD" w:rsidR="00F163A8" w:rsidRDefault="00F163A8" w:rsidP="00F163A8">
      <w:pPr>
        <w:pStyle w:val="Heading3"/>
        <w:numPr>
          <w:ilvl w:val="0"/>
          <w:numId w:val="0"/>
        </w:numPr>
        <w:ind w:left="737" w:hanging="737"/>
      </w:pPr>
      <w:bookmarkStart w:id="68" w:name="_Checklist_–_Supporting"/>
      <w:bookmarkStart w:id="69" w:name="_Toc138325146"/>
      <w:bookmarkEnd w:id="68"/>
      <w:r>
        <w:t>Checklist – Supporting Implementation</w:t>
      </w:r>
      <w:bookmarkEnd w:id="69"/>
    </w:p>
    <w:p w14:paraId="7206DB43" w14:textId="7F0C435E" w:rsidR="002C6738" w:rsidRDefault="002C6738" w:rsidP="002C6738">
      <w:pPr>
        <w:spacing w:after="0"/>
      </w:pPr>
      <w:r>
        <w:t>Supports for implementation might include:</w:t>
      </w:r>
    </w:p>
    <w:p w14:paraId="70BF5DFE" w14:textId="0693B6D5"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 xml:space="preserve">Sharing resources between organisations with similar client groups or geographic areas – back of house resources that could be shared include best practice reporting mechanisms, training sessions and perhaps group workshops to consider renter voice policies and </w:t>
      </w:r>
      <w:proofErr w:type="gramStart"/>
      <w:r w:rsidRPr="002C6738">
        <w:rPr>
          <w:sz w:val="22"/>
          <w:szCs w:val="22"/>
        </w:rPr>
        <w:t>procedures</w:t>
      </w:r>
      <w:proofErr w:type="gramEnd"/>
      <w:r w:rsidRPr="002C6738">
        <w:rPr>
          <w:sz w:val="22"/>
          <w:szCs w:val="22"/>
        </w:rPr>
        <w:t xml:space="preserve"> </w:t>
      </w:r>
    </w:p>
    <w:p w14:paraId="7885CD26" w14:textId="1D6815A0"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 xml:space="preserve">Larger organisations seconding staff to small agencies for a short period to help set up the renter voice culture. The cost of such secondment would be an important </w:t>
      </w:r>
      <w:proofErr w:type="gramStart"/>
      <w:r w:rsidRPr="002C6738">
        <w:rPr>
          <w:sz w:val="22"/>
          <w:szCs w:val="22"/>
        </w:rPr>
        <w:t>consideration</w:t>
      </w:r>
      <w:proofErr w:type="gramEnd"/>
    </w:p>
    <w:p w14:paraId="401C1461" w14:textId="71CD818F"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 xml:space="preserve">Mentoring by larger, more well-resourced agencies of smaller agencies – providing documentation, training and advice as required. This could include regular catch ups during the implementation </w:t>
      </w:r>
      <w:proofErr w:type="gramStart"/>
      <w:r w:rsidRPr="002C6738">
        <w:rPr>
          <w:sz w:val="22"/>
          <w:szCs w:val="22"/>
        </w:rPr>
        <w:t>phase</w:t>
      </w:r>
      <w:proofErr w:type="gramEnd"/>
    </w:p>
    <w:p w14:paraId="1046A488" w14:textId="13925F3B"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 xml:space="preserve">Both the above should provide some assistance with workload for smaller organisations during the establishment phase. Being able to learn from, and lean into, the experience of those organisations that have already moved significantly down this path will be </w:t>
      </w:r>
      <w:proofErr w:type="gramStart"/>
      <w:r w:rsidRPr="002C6738">
        <w:rPr>
          <w:sz w:val="22"/>
          <w:szCs w:val="22"/>
        </w:rPr>
        <w:t>invaluable</w:t>
      </w:r>
      <w:proofErr w:type="gramEnd"/>
      <w:r w:rsidRPr="002C6738">
        <w:rPr>
          <w:sz w:val="22"/>
          <w:szCs w:val="22"/>
        </w:rPr>
        <w:t xml:space="preserve">  </w:t>
      </w:r>
    </w:p>
    <w:p w14:paraId="0122C057" w14:textId="72B3FF24"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lastRenderedPageBreak/>
        <w:t xml:space="preserve">Establishing a specific community of practice group across the sector, facilitated by CHIA Vic, will be an important way to share experience and skills and develop best practices and protocols for use across </w:t>
      </w:r>
      <w:proofErr w:type="gramStart"/>
      <w:r w:rsidRPr="002C6738">
        <w:rPr>
          <w:sz w:val="22"/>
          <w:szCs w:val="22"/>
        </w:rPr>
        <w:t>Victoria</w:t>
      </w:r>
      <w:proofErr w:type="gramEnd"/>
      <w:r w:rsidRPr="002C6738">
        <w:rPr>
          <w:sz w:val="22"/>
          <w:szCs w:val="22"/>
        </w:rPr>
        <w:t xml:space="preserve">  </w:t>
      </w:r>
    </w:p>
    <w:p w14:paraId="2D396F4C" w14:textId="6040798E" w:rsidR="002C6738"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 xml:space="preserve">Embedding support workers as part of the consultation process where renters with multiple and complex needs request their </w:t>
      </w:r>
      <w:proofErr w:type="gramStart"/>
      <w:r w:rsidRPr="002C6738">
        <w:rPr>
          <w:sz w:val="22"/>
          <w:szCs w:val="22"/>
        </w:rPr>
        <w:t>assistance</w:t>
      </w:r>
      <w:proofErr w:type="gramEnd"/>
    </w:p>
    <w:p w14:paraId="733C9E6F" w14:textId="7DAFFEFC" w:rsidR="00AC24D2" w:rsidRPr="002C6738" w:rsidRDefault="002C6738" w:rsidP="002C6738">
      <w:pPr>
        <w:pStyle w:val="ListParagraph"/>
        <w:numPr>
          <w:ilvl w:val="0"/>
          <w:numId w:val="38"/>
        </w:numPr>
        <w:spacing w:line="254" w:lineRule="auto"/>
        <w:ind w:left="714" w:hanging="357"/>
        <w:contextualSpacing w:val="0"/>
        <w:rPr>
          <w:sz w:val="22"/>
          <w:szCs w:val="22"/>
        </w:rPr>
      </w:pPr>
      <w:r w:rsidRPr="002C6738">
        <w:rPr>
          <w:sz w:val="22"/>
          <w:szCs w:val="22"/>
        </w:rPr>
        <w:t>Engaging with existing renter-led engagement groups to create peer support models and opportunities for renter-to-renter mentoring.</w:t>
      </w:r>
    </w:p>
    <w:p w14:paraId="28B38E55" w14:textId="77777777" w:rsidR="00630B56" w:rsidRDefault="00630B56" w:rsidP="00AC24D2">
      <w:pPr>
        <w:pStyle w:val="BodyText"/>
      </w:pPr>
    </w:p>
    <w:p w14:paraId="6782E6AE" w14:textId="49CFDAF7" w:rsidR="008C5104" w:rsidRDefault="008C5104">
      <w:r>
        <w:br w:type="page"/>
      </w:r>
    </w:p>
    <w:p w14:paraId="46101125" w14:textId="760C745A" w:rsidR="0037395E" w:rsidRDefault="008C5104" w:rsidP="008C5104">
      <w:pPr>
        <w:pStyle w:val="Heading1"/>
        <w:numPr>
          <w:ilvl w:val="0"/>
          <w:numId w:val="0"/>
        </w:numPr>
      </w:pPr>
      <w:bookmarkStart w:id="70" w:name="_TRAINING"/>
      <w:bookmarkStart w:id="71" w:name="_Toc138325147"/>
      <w:bookmarkStart w:id="72" w:name="_Toc138325357"/>
      <w:bookmarkEnd w:id="70"/>
      <w:r>
        <w:lastRenderedPageBreak/>
        <w:t>TRAINING</w:t>
      </w:r>
      <w:bookmarkEnd w:id="71"/>
      <w:bookmarkEnd w:id="72"/>
    </w:p>
    <w:p w14:paraId="21F7DF94" w14:textId="77777777" w:rsidR="00FF49C7" w:rsidRPr="00554542" w:rsidRDefault="00FF49C7" w:rsidP="00FF49C7">
      <w:pPr>
        <w:spacing w:after="0"/>
      </w:pPr>
      <w:r w:rsidRPr="00554542">
        <w:t>Training needs fall into two groups:</w:t>
      </w:r>
    </w:p>
    <w:p w14:paraId="3D48FF24" w14:textId="77777777" w:rsidR="00FF49C7" w:rsidRPr="00FF49C7" w:rsidRDefault="00FF49C7" w:rsidP="00E91932">
      <w:pPr>
        <w:pStyle w:val="ListParagraph"/>
        <w:numPr>
          <w:ilvl w:val="0"/>
          <w:numId w:val="39"/>
        </w:numPr>
        <w:spacing w:line="254" w:lineRule="auto"/>
        <w:ind w:left="714" w:hanging="357"/>
        <w:contextualSpacing w:val="0"/>
        <w:rPr>
          <w:sz w:val="22"/>
          <w:szCs w:val="22"/>
        </w:rPr>
      </w:pPr>
      <w:r w:rsidRPr="00FF49C7">
        <w:rPr>
          <w:sz w:val="22"/>
          <w:szCs w:val="22"/>
        </w:rPr>
        <w:t>Staff (including Board and management)</w:t>
      </w:r>
    </w:p>
    <w:p w14:paraId="3470E1C5" w14:textId="77777777" w:rsidR="00FF49C7" w:rsidRPr="00FF49C7" w:rsidRDefault="00FF49C7" w:rsidP="00E91932">
      <w:pPr>
        <w:pStyle w:val="ListParagraph"/>
        <w:numPr>
          <w:ilvl w:val="0"/>
          <w:numId w:val="39"/>
        </w:numPr>
        <w:spacing w:line="254" w:lineRule="auto"/>
        <w:ind w:left="714" w:hanging="357"/>
        <w:contextualSpacing w:val="0"/>
        <w:rPr>
          <w:sz w:val="22"/>
          <w:szCs w:val="22"/>
        </w:rPr>
      </w:pPr>
      <w:r w:rsidRPr="00FF49C7">
        <w:rPr>
          <w:sz w:val="22"/>
          <w:szCs w:val="22"/>
        </w:rPr>
        <w:t>Renters and household members</w:t>
      </w:r>
    </w:p>
    <w:p w14:paraId="5025A35A" w14:textId="07BF0F45" w:rsidR="008C5104" w:rsidRDefault="00785FA8" w:rsidP="00785FA8">
      <w:pPr>
        <w:pStyle w:val="Heading3"/>
        <w:numPr>
          <w:ilvl w:val="0"/>
          <w:numId w:val="0"/>
        </w:numPr>
        <w:ind w:left="737" w:hanging="737"/>
      </w:pPr>
      <w:bookmarkStart w:id="73" w:name="_Toc138325148"/>
      <w:r>
        <w:t>Staff (including board and management)</w:t>
      </w:r>
      <w:bookmarkEnd w:id="73"/>
    </w:p>
    <w:p w14:paraId="5040DF34" w14:textId="77777777" w:rsidR="008200E0" w:rsidRPr="008200E0" w:rsidRDefault="008200E0" w:rsidP="008200E0">
      <w:r w:rsidRPr="008200E0">
        <w:t xml:space="preserve">Consultation for this project identified a wide range of views about what training and skills might be needed to implement and operate a renter voice culture. Individual organisations can select from the following as suits their needs. </w:t>
      </w:r>
    </w:p>
    <w:p w14:paraId="63BFC148" w14:textId="77777777" w:rsidR="008200E0" w:rsidRPr="008200E0" w:rsidRDefault="008200E0" w:rsidP="00D6587B">
      <w:pPr>
        <w:pStyle w:val="BodyText"/>
        <w:spacing w:after="120"/>
        <w:rPr>
          <w:b/>
          <w:bCs/>
        </w:rPr>
      </w:pPr>
      <w:r w:rsidRPr="008200E0">
        <w:rPr>
          <w:b/>
          <w:bCs/>
        </w:rPr>
        <w:t>Board</w:t>
      </w:r>
    </w:p>
    <w:p w14:paraId="4E66C1F8" w14:textId="61E2643A" w:rsidR="008200E0" w:rsidRPr="008200E0" w:rsidRDefault="00452E55" w:rsidP="00E91932">
      <w:pPr>
        <w:pStyle w:val="ListParagraph"/>
        <w:numPr>
          <w:ilvl w:val="0"/>
          <w:numId w:val="40"/>
        </w:numPr>
        <w:spacing w:line="254" w:lineRule="auto"/>
        <w:ind w:left="714" w:hanging="357"/>
        <w:contextualSpacing w:val="0"/>
        <w:rPr>
          <w:sz w:val="22"/>
          <w:szCs w:val="22"/>
        </w:rPr>
      </w:pPr>
      <w:r w:rsidRPr="008200E0">
        <w:rPr>
          <w:sz w:val="22"/>
          <w:szCs w:val="22"/>
        </w:rPr>
        <w:t>Familiari</w:t>
      </w:r>
      <w:r>
        <w:rPr>
          <w:sz w:val="22"/>
          <w:szCs w:val="22"/>
        </w:rPr>
        <w:t>s</w:t>
      </w:r>
      <w:r w:rsidRPr="008200E0">
        <w:rPr>
          <w:sz w:val="22"/>
          <w:szCs w:val="22"/>
        </w:rPr>
        <w:t xml:space="preserve">ation </w:t>
      </w:r>
      <w:r w:rsidR="008200E0" w:rsidRPr="008200E0">
        <w:rPr>
          <w:sz w:val="22"/>
          <w:szCs w:val="22"/>
        </w:rPr>
        <w:t>with the concept of Renter voice</w:t>
      </w:r>
    </w:p>
    <w:p w14:paraId="572C26A0" w14:textId="77777777" w:rsidR="008200E0" w:rsidRPr="008200E0" w:rsidRDefault="008200E0" w:rsidP="00E91932">
      <w:pPr>
        <w:pStyle w:val="ListParagraph"/>
        <w:numPr>
          <w:ilvl w:val="0"/>
          <w:numId w:val="40"/>
        </w:numPr>
        <w:spacing w:line="254" w:lineRule="auto"/>
        <w:ind w:left="714" w:hanging="357"/>
        <w:contextualSpacing w:val="0"/>
        <w:rPr>
          <w:sz w:val="22"/>
          <w:szCs w:val="22"/>
        </w:rPr>
      </w:pPr>
      <w:r w:rsidRPr="008200E0">
        <w:rPr>
          <w:sz w:val="22"/>
          <w:szCs w:val="22"/>
        </w:rPr>
        <w:t>Adoption of and commitment to policy/principles</w:t>
      </w:r>
    </w:p>
    <w:p w14:paraId="53D2B8AB" w14:textId="26825014" w:rsidR="008200E0" w:rsidRPr="008200E0" w:rsidRDefault="008200E0" w:rsidP="00E91932">
      <w:pPr>
        <w:pStyle w:val="ListParagraph"/>
        <w:numPr>
          <w:ilvl w:val="0"/>
          <w:numId w:val="40"/>
        </w:numPr>
        <w:spacing w:line="254" w:lineRule="auto"/>
        <w:ind w:left="714" w:hanging="357"/>
        <w:contextualSpacing w:val="0"/>
        <w:rPr>
          <w:sz w:val="22"/>
          <w:szCs w:val="22"/>
        </w:rPr>
      </w:pPr>
      <w:r w:rsidRPr="008200E0">
        <w:rPr>
          <w:sz w:val="22"/>
          <w:szCs w:val="22"/>
        </w:rPr>
        <w:t xml:space="preserve">Introduction to </w:t>
      </w:r>
      <w:r w:rsidR="00F94287">
        <w:rPr>
          <w:sz w:val="22"/>
          <w:szCs w:val="22"/>
        </w:rPr>
        <w:t>t</w:t>
      </w:r>
      <w:r w:rsidR="00F94287" w:rsidRPr="008200E0">
        <w:rPr>
          <w:sz w:val="22"/>
          <w:szCs w:val="22"/>
        </w:rPr>
        <w:t xml:space="preserve">rauma </w:t>
      </w:r>
      <w:r w:rsidR="00F94287">
        <w:rPr>
          <w:sz w:val="22"/>
          <w:szCs w:val="22"/>
        </w:rPr>
        <w:t>i</w:t>
      </w:r>
      <w:r w:rsidR="00F94287" w:rsidRPr="008200E0">
        <w:rPr>
          <w:sz w:val="22"/>
          <w:szCs w:val="22"/>
        </w:rPr>
        <w:t xml:space="preserve">nformed </w:t>
      </w:r>
      <w:r w:rsidRPr="008200E0">
        <w:rPr>
          <w:sz w:val="22"/>
          <w:szCs w:val="22"/>
        </w:rPr>
        <w:t xml:space="preserve">practice </w:t>
      </w:r>
    </w:p>
    <w:p w14:paraId="56034B37" w14:textId="77777777" w:rsidR="008200E0" w:rsidRPr="008200E0" w:rsidRDefault="008200E0" w:rsidP="00E91932">
      <w:pPr>
        <w:pStyle w:val="ListParagraph"/>
        <w:numPr>
          <w:ilvl w:val="0"/>
          <w:numId w:val="40"/>
        </w:numPr>
        <w:spacing w:after="180" w:line="254" w:lineRule="auto"/>
        <w:ind w:left="714" w:hanging="357"/>
        <w:contextualSpacing w:val="0"/>
      </w:pPr>
      <w:r w:rsidRPr="008200E0">
        <w:rPr>
          <w:sz w:val="22"/>
          <w:szCs w:val="22"/>
        </w:rPr>
        <w:t xml:space="preserve">Understanding of the complex issues faced by renters and residents and the constraints within which they </w:t>
      </w:r>
      <w:proofErr w:type="gramStart"/>
      <w:r w:rsidRPr="008200E0">
        <w:rPr>
          <w:sz w:val="22"/>
          <w:szCs w:val="22"/>
        </w:rPr>
        <w:t>live</w:t>
      </w:r>
      <w:proofErr w:type="gramEnd"/>
    </w:p>
    <w:p w14:paraId="576967AD" w14:textId="77777777" w:rsidR="008200E0" w:rsidRPr="008200E0" w:rsidRDefault="008200E0" w:rsidP="00D6587B">
      <w:pPr>
        <w:pStyle w:val="BodyText"/>
        <w:spacing w:after="120"/>
        <w:rPr>
          <w:b/>
          <w:bCs/>
        </w:rPr>
      </w:pPr>
      <w:r w:rsidRPr="008200E0">
        <w:rPr>
          <w:b/>
          <w:bCs/>
        </w:rPr>
        <w:t xml:space="preserve">Senior staff </w:t>
      </w:r>
    </w:p>
    <w:p w14:paraId="01BB4ADE" w14:textId="7711FECF" w:rsidR="008200E0" w:rsidRPr="008200E0" w:rsidRDefault="00BF1DB0" w:rsidP="00E91932">
      <w:pPr>
        <w:pStyle w:val="ListParagraph"/>
        <w:numPr>
          <w:ilvl w:val="0"/>
          <w:numId w:val="41"/>
        </w:numPr>
        <w:spacing w:line="254" w:lineRule="auto"/>
        <w:ind w:left="714" w:hanging="357"/>
        <w:contextualSpacing w:val="0"/>
        <w:rPr>
          <w:sz w:val="22"/>
          <w:szCs w:val="22"/>
        </w:rPr>
      </w:pPr>
      <w:r w:rsidRPr="008200E0">
        <w:rPr>
          <w:sz w:val="22"/>
          <w:szCs w:val="22"/>
        </w:rPr>
        <w:t>Familiari</w:t>
      </w:r>
      <w:r>
        <w:rPr>
          <w:sz w:val="22"/>
          <w:szCs w:val="22"/>
        </w:rPr>
        <w:t>s</w:t>
      </w:r>
      <w:r w:rsidRPr="008200E0">
        <w:rPr>
          <w:sz w:val="22"/>
          <w:szCs w:val="22"/>
        </w:rPr>
        <w:t xml:space="preserve">ation </w:t>
      </w:r>
      <w:r w:rsidR="008200E0" w:rsidRPr="008200E0">
        <w:rPr>
          <w:sz w:val="22"/>
          <w:szCs w:val="22"/>
        </w:rPr>
        <w:t xml:space="preserve">with the concept, implementation strategies  </w:t>
      </w:r>
    </w:p>
    <w:p w14:paraId="0933D329" w14:textId="32556B5D" w:rsidR="008200E0" w:rsidRPr="008200E0" w:rsidRDefault="008200E0" w:rsidP="00E91932">
      <w:pPr>
        <w:pStyle w:val="ListParagraph"/>
        <w:numPr>
          <w:ilvl w:val="0"/>
          <w:numId w:val="41"/>
        </w:numPr>
        <w:spacing w:line="254" w:lineRule="auto"/>
        <w:ind w:left="714" w:hanging="357"/>
        <w:contextualSpacing w:val="0"/>
        <w:rPr>
          <w:sz w:val="22"/>
          <w:szCs w:val="22"/>
        </w:rPr>
      </w:pPr>
      <w:r w:rsidRPr="008200E0">
        <w:rPr>
          <w:sz w:val="22"/>
          <w:szCs w:val="22"/>
        </w:rPr>
        <w:t>Trauma Informed practice</w:t>
      </w:r>
    </w:p>
    <w:p w14:paraId="24387B54" w14:textId="77777777" w:rsidR="008200E0" w:rsidRPr="008200E0" w:rsidRDefault="008200E0" w:rsidP="00E91932">
      <w:pPr>
        <w:pStyle w:val="ListParagraph"/>
        <w:numPr>
          <w:ilvl w:val="0"/>
          <w:numId w:val="41"/>
        </w:numPr>
        <w:spacing w:line="254" w:lineRule="auto"/>
        <w:ind w:left="714" w:hanging="357"/>
        <w:contextualSpacing w:val="0"/>
        <w:rPr>
          <w:sz w:val="22"/>
          <w:szCs w:val="22"/>
        </w:rPr>
      </w:pPr>
      <w:r w:rsidRPr="008200E0">
        <w:rPr>
          <w:sz w:val="22"/>
          <w:szCs w:val="22"/>
        </w:rPr>
        <w:t>Review of policies, procedures, protocols, forms</w:t>
      </w:r>
    </w:p>
    <w:p w14:paraId="25E00F2A" w14:textId="1204A8A1" w:rsidR="008200E0" w:rsidRPr="008200E0" w:rsidRDefault="008200E0" w:rsidP="00E91932">
      <w:pPr>
        <w:pStyle w:val="ListParagraph"/>
        <w:numPr>
          <w:ilvl w:val="0"/>
          <w:numId w:val="41"/>
        </w:numPr>
        <w:spacing w:after="180" w:line="254" w:lineRule="auto"/>
        <w:ind w:left="714" w:hanging="357"/>
        <w:contextualSpacing w:val="0"/>
        <w:rPr>
          <w:sz w:val="22"/>
          <w:szCs w:val="22"/>
        </w:rPr>
      </w:pPr>
      <w:r w:rsidRPr="008200E0">
        <w:rPr>
          <w:sz w:val="22"/>
          <w:szCs w:val="22"/>
        </w:rPr>
        <w:t xml:space="preserve">Continuous improvement process (thematic analysis of all complaints and reviewing </w:t>
      </w:r>
      <w:r w:rsidR="00BF1DB0">
        <w:rPr>
          <w:sz w:val="22"/>
          <w:szCs w:val="22"/>
        </w:rPr>
        <w:t>f</w:t>
      </w:r>
      <w:r w:rsidR="00BF1DB0" w:rsidRPr="008200E0">
        <w:rPr>
          <w:sz w:val="22"/>
          <w:szCs w:val="22"/>
        </w:rPr>
        <w:t xml:space="preserve">ront </w:t>
      </w:r>
      <w:r w:rsidRPr="008200E0">
        <w:rPr>
          <w:sz w:val="22"/>
          <w:szCs w:val="22"/>
        </w:rPr>
        <w:t>line staff suggestions for change)</w:t>
      </w:r>
    </w:p>
    <w:p w14:paraId="1FB277B1" w14:textId="77777777" w:rsidR="008200E0" w:rsidRPr="008200E0" w:rsidRDefault="008200E0" w:rsidP="00D6587B">
      <w:pPr>
        <w:pStyle w:val="BodyText"/>
        <w:spacing w:after="120"/>
        <w:rPr>
          <w:b/>
          <w:bCs/>
        </w:rPr>
      </w:pPr>
      <w:r w:rsidRPr="008200E0">
        <w:rPr>
          <w:b/>
          <w:bCs/>
        </w:rPr>
        <w:t xml:space="preserve">Front line staff </w:t>
      </w:r>
    </w:p>
    <w:p w14:paraId="1CA690B1" w14:textId="77777777" w:rsidR="008200E0" w:rsidRPr="008200E0" w:rsidRDefault="008200E0" w:rsidP="00E91932">
      <w:pPr>
        <w:pStyle w:val="ListParagraph"/>
        <w:numPr>
          <w:ilvl w:val="0"/>
          <w:numId w:val="42"/>
        </w:numPr>
        <w:spacing w:line="254" w:lineRule="auto"/>
        <w:ind w:left="714" w:hanging="357"/>
        <w:contextualSpacing w:val="0"/>
        <w:rPr>
          <w:sz w:val="22"/>
          <w:szCs w:val="22"/>
        </w:rPr>
      </w:pPr>
      <w:r w:rsidRPr="008200E0">
        <w:rPr>
          <w:sz w:val="22"/>
          <w:szCs w:val="22"/>
        </w:rPr>
        <w:t>Overview of the context</w:t>
      </w:r>
    </w:p>
    <w:p w14:paraId="3D0987CB" w14:textId="345B6288"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How social housing works, the legal and regulatory framework.  Policies, practices across social housing</w:t>
      </w:r>
    </w:p>
    <w:p w14:paraId="31AB3C65"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Trauma informed practice, participating in the recovery journey for renters and household </w:t>
      </w:r>
      <w:proofErr w:type="gramStart"/>
      <w:r w:rsidRPr="008200E0">
        <w:rPr>
          <w:sz w:val="22"/>
          <w:szCs w:val="22"/>
        </w:rPr>
        <w:t>members</w:t>
      </w:r>
      <w:proofErr w:type="gramEnd"/>
    </w:p>
    <w:p w14:paraId="1138AEFC"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Managing their own mental health and stress levels</w:t>
      </w:r>
    </w:p>
    <w:p w14:paraId="469DA72E"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Managing vicarious trauma, responding to the wide variety of issues renters may </w:t>
      </w:r>
      <w:proofErr w:type="gramStart"/>
      <w:r w:rsidRPr="008200E0">
        <w:rPr>
          <w:sz w:val="22"/>
          <w:szCs w:val="22"/>
        </w:rPr>
        <w:t>disclose</w:t>
      </w:r>
      <w:proofErr w:type="gramEnd"/>
    </w:p>
    <w:p w14:paraId="29235AF1"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Bias/unconscious bias (remaining open, not tuning out to issues that have been mentioned many times)</w:t>
      </w:r>
    </w:p>
    <w:p w14:paraId="4C64911D"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Charter of Human Rights </w:t>
      </w:r>
    </w:p>
    <w:p w14:paraId="491FDCE7" w14:textId="77777777" w:rsidR="008200E0" w:rsidRPr="008200E0" w:rsidRDefault="008200E0" w:rsidP="00E91932">
      <w:pPr>
        <w:pStyle w:val="ListParagraph"/>
        <w:numPr>
          <w:ilvl w:val="0"/>
          <w:numId w:val="42"/>
        </w:numPr>
        <w:spacing w:line="254" w:lineRule="auto"/>
        <w:ind w:left="714" w:hanging="357"/>
        <w:contextualSpacing w:val="0"/>
        <w:rPr>
          <w:sz w:val="22"/>
          <w:szCs w:val="22"/>
        </w:rPr>
      </w:pPr>
      <w:r w:rsidRPr="008200E0">
        <w:rPr>
          <w:sz w:val="22"/>
          <w:szCs w:val="22"/>
        </w:rPr>
        <w:t>Familiarisation with renter voice principles and practices: what does this mean in your organisation? The use of complaints and informal feedback in this process</w:t>
      </w:r>
    </w:p>
    <w:p w14:paraId="666A5BD0" w14:textId="68F6553F" w:rsidR="008200E0" w:rsidRPr="008200E0" w:rsidRDefault="008200E0" w:rsidP="00E91932">
      <w:pPr>
        <w:pStyle w:val="ListParagraph"/>
        <w:numPr>
          <w:ilvl w:val="0"/>
          <w:numId w:val="42"/>
        </w:numPr>
        <w:spacing w:line="254" w:lineRule="auto"/>
        <w:ind w:left="714" w:hanging="357"/>
        <w:contextualSpacing w:val="0"/>
        <w:rPr>
          <w:sz w:val="22"/>
          <w:szCs w:val="22"/>
        </w:rPr>
      </w:pPr>
      <w:r w:rsidRPr="008200E0">
        <w:rPr>
          <w:sz w:val="22"/>
          <w:szCs w:val="22"/>
        </w:rPr>
        <w:t>Interpersonal skills needed</w:t>
      </w:r>
      <w:r>
        <w:rPr>
          <w:sz w:val="22"/>
          <w:szCs w:val="22"/>
        </w:rPr>
        <w:t>:</w:t>
      </w:r>
    </w:p>
    <w:p w14:paraId="195128DC"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Communication skills (including active listening and reflecting, using words, </w:t>
      </w:r>
      <w:proofErr w:type="gramStart"/>
      <w:r w:rsidRPr="008200E0">
        <w:rPr>
          <w:sz w:val="22"/>
          <w:szCs w:val="22"/>
        </w:rPr>
        <w:t>voice</w:t>
      </w:r>
      <w:proofErr w:type="gramEnd"/>
      <w:r w:rsidRPr="008200E0">
        <w:rPr>
          <w:sz w:val="22"/>
          <w:szCs w:val="22"/>
        </w:rPr>
        <w:t xml:space="preserve"> and body language etc). Building trusted relationships </w:t>
      </w:r>
    </w:p>
    <w:p w14:paraId="599941C8"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Meeting management, including encouraging open participation in a safe </w:t>
      </w:r>
      <w:proofErr w:type="gramStart"/>
      <w:r w:rsidRPr="008200E0">
        <w:rPr>
          <w:sz w:val="22"/>
          <w:szCs w:val="22"/>
        </w:rPr>
        <w:t>environment</w:t>
      </w:r>
      <w:proofErr w:type="gramEnd"/>
      <w:r w:rsidRPr="008200E0">
        <w:rPr>
          <w:sz w:val="22"/>
          <w:szCs w:val="22"/>
        </w:rPr>
        <w:t xml:space="preserve"> and managing renter contributions</w:t>
      </w:r>
    </w:p>
    <w:p w14:paraId="677D88E5"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Pre-briefing techniques. Identification of issues likely to be of interest to renters</w:t>
      </w:r>
    </w:p>
    <w:p w14:paraId="55F9A0F7"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Advice/support to renters to help them participate in </w:t>
      </w:r>
      <w:proofErr w:type="gramStart"/>
      <w:r w:rsidRPr="008200E0">
        <w:rPr>
          <w:sz w:val="22"/>
          <w:szCs w:val="22"/>
        </w:rPr>
        <w:t>consultation</w:t>
      </w:r>
      <w:proofErr w:type="gramEnd"/>
    </w:p>
    <w:p w14:paraId="64A11386"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Sensitivity to managing complex relationships with </w:t>
      </w:r>
      <w:proofErr w:type="gramStart"/>
      <w:r w:rsidRPr="008200E0">
        <w:rPr>
          <w:sz w:val="22"/>
          <w:szCs w:val="22"/>
        </w:rPr>
        <w:t>renters</w:t>
      </w:r>
      <w:proofErr w:type="gramEnd"/>
    </w:p>
    <w:p w14:paraId="1276D5D2"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Delivering bad news and managing the power imbalance in the relationship</w:t>
      </w:r>
    </w:p>
    <w:p w14:paraId="73F5A078" w14:textId="30DFD10D"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Dealing with difficult personalities in forums</w:t>
      </w:r>
    </w:p>
    <w:p w14:paraId="311A0ADD" w14:textId="77777777" w:rsidR="008200E0" w:rsidRPr="008200E0" w:rsidRDefault="008200E0" w:rsidP="00E91932">
      <w:pPr>
        <w:pStyle w:val="ListParagraph"/>
        <w:numPr>
          <w:ilvl w:val="0"/>
          <w:numId w:val="42"/>
        </w:numPr>
        <w:spacing w:line="254" w:lineRule="auto"/>
        <w:ind w:left="714" w:hanging="357"/>
        <w:contextualSpacing w:val="0"/>
        <w:rPr>
          <w:sz w:val="22"/>
          <w:szCs w:val="22"/>
        </w:rPr>
      </w:pPr>
      <w:r w:rsidRPr="008200E0">
        <w:rPr>
          <w:sz w:val="22"/>
          <w:szCs w:val="22"/>
        </w:rPr>
        <w:t xml:space="preserve">Continuous improvement process </w:t>
      </w:r>
    </w:p>
    <w:p w14:paraId="4F1F9015"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lastRenderedPageBreak/>
        <w:t xml:space="preserve">Understanding the continuous improvement process and their role in providing data and feedback from renters </w:t>
      </w:r>
    </w:p>
    <w:p w14:paraId="08E760A1"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Identification of issues to be upscaled to management (includes suggestions for change)</w:t>
      </w:r>
    </w:p>
    <w:p w14:paraId="2F72C2A7" w14:textId="77777777" w:rsidR="008200E0" w:rsidRPr="008200E0" w:rsidRDefault="008200E0" w:rsidP="00E91932">
      <w:pPr>
        <w:pStyle w:val="ListParagraph"/>
        <w:numPr>
          <w:ilvl w:val="0"/>
          <w:numId w:val="42"/>
        </w:numPr>
        <w:spacing w:line="254" w:lineRule="auto"/>
        <w:ind w:left="714" w:hanging="357"/>
        <w:contextualSpacing w:val="0"/>
        <w:rPr>
          <w:sz w:val="22"/>
          <w:szCs w:val="22"/>
        </w:rPr>
      </w:pPr>
      <w:r w:rsidRPr="008200E0">
        <w:rPr>
          <w:sz w:val="22"/>
          <w:szCs w:val="22"/>
        </w:rPr>
        <w:t>Recognition of presenting issues of renters (identification of support needs)</w:t>
      </w:r>
    </w:p>
    <w:p w14:paraId="60A2430E"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 xml:space="preserve">Basic identification and response to mental health and other issues of renters (renters with complex needs).  </w:t>
      </w:r>
    </w:p>
    <w:p w14:paraId="4BF34761" w14:textId="77777777" w:rsidR="008200E0" w:rsidRPr="008200E0" w:rsidRDefault="008200E0" w:rsidP="00E91932">
      <w:pPr>
        <w:pStyle w:val="ListParagraph"/>
        <w:numPr>
          <w:ilvl w:val="1"/>
          <w:numId w:val="42"/>
        </w:numPr>
        <w:spacing w:line="254" w:lineRule="auto"/>
        <w:contextualSpacing w:val="0"/>
        <w:rPr>
          <w:sz w:val="22"/>
          <w:szCs w:val="22"/>
        </w:rPr>
      </w:pPr>
      <w:r w:rsidRPr="008200E0">
        <w:rPr>
          <w:sz w:val="22"/>
          <w:szCs w:val="22"/>
        </w:rPr>
        <w:t>First Aid training</w:t>
      </w:r>
    </w:p>
    <w:p w14:paraId="4F061F2A" w14:textId="1563AACE" w:rsidR="008200E0" w:rsidRPr="008200E0" w:rsidRDefault="008200E0" w:rsidP="00E91932">
      <w:pPr>
        <w:pStyle w:val="ListParagraph"/>
        <w:numPr>
          <w:ilvl w:val="1"/>
          <w:numId w:val="42"/>
        </w:numPr>
        <w:spacing w:after="180" w:line="254" w:lineRule="auto"/>
        <w:contextualSpacing w:val="0"/>
        <w:rPr>
          <w:sz w:val="22"/>
          <w:szCs w:val="22"/>
        </w:rPr>
      </w:pPr>
      <w:r w:rsidRPr="008200E0">
        <w:rPr>
          <w:sz w:val="22"/>
          <w:szCs w:val="22"/>
        </w:rPr>
        <w:t>Accredited Mental Health First Aid training</w:t>
      </w:r>
    </w:p>
    <w:p w14:paraId="300CA673" w14:textId="3A6E0ABA" w:rsidR="00785FA8" w:rsidRPr="00785FA8" w:rsidRDefault="00D6587B" w:rsidP="00D6587B">
      <w:pPr>
        <w:pStyle w:val="Heading3"/>
        <w:numPr>
          <w:ilvl w:val="0"/>
          <w:numId w:val="0"/>
        </w:numPr>
        <w:ind w:left="737" w:hanging="737"/>
      </w:pPr>
      <w:bookmarkStart w:id="74" w:name="_Toc138325149"/>
      <w:r>
        <w:t>Renters and household members</w:t>
      </w:r>
      <w:bookmarkEnd w:id="74"/>
    </w:p>
    <w:p w14:paraId="25739CED" w14:textId="77777777" w:rsidR="00A2121A" w:rsidRPr="00A2121A" w:rsidRDefault="00A2121A" w:rsidP="00E91932">
      <w:pPr>
        <w:pStyle w:val="ListParagraph"/>
        <w:numPr>
          <w:ilvl w:val="0"/>
          <w:numId w:val="43"/>
        </w:numPr>
        <w:spacing w:line="254" w:lineRule="auto"/>
        <w:ind w:left="714" w:hanging="357"/>
        <w:contextualSpacing w:val="0"/>
        <w:rPr>
          <w:sz w:val="22"/>
          <w:szCs w:val="22"/>
        </w:rPr>
      </w:pPr>
      <w:r w:rsidRPr="00A2121A">
        <w:rPr>
          <w:sz w:val="22"/>
          <w:szCs w:val="22"/>
        </w:rPr>
        <w:t>About Social Housing</w:t>
      </w:r>
    </w:p>
    <w:p w14:paraId="5F57EFEF" w14:textId="17FE19F5"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How the Social Housing System works (applications, the Vic</w:t>
      </w:r>
      <w:r w:rsidR="00CB3ADE">
        <w:rPr>
          <w:sz w:val="22"/>
          <w:szCs w:val="22"/>
        </w:rPr>
        <w:t>torian</w:t>
      </w:r>
      <w:r w:rsidRPr="00A2121A">
        <w:rPr>
          <w:sz w:val="22"/>
          <w:szCs w:val="22"/>
        </w:rPr>
        <w:t xml:space="preserve"> Housing Register, myth busting about queue-jumping, allocations, rent-setting, maintenance processes and how to report a repair / maintenance need)</w:t>
      </w:r>
    </w:p>
    <w:p w14:paraId="4B9C9ABC"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Charter of Human Rights, inclusivity, anti-discrimination</w:t>
      </w:r>
    </w:p>
    <w:p w14:paraId="51E90240" w14:textId="77777777" w:rsidR="00A2121A" w:rsidRPr="00A2121A" w:rsidRDefault="00A2121A" w:rsidP="00E91932">
      <w:pPr>
        <w:pStyle w:val="ListParagraph"/>
        <w:numPr>
          <w:ilvl w:val="0"/>
          <w:numId w:val="43"/>
        </w:numPr>
        <w:spacing w:line="254" w:lineRule="auto"/>
        <w:ind w:left="714" w:hanging="357"/>
        <w:contextualSpacing w:val="0"/>
        <w:rPr>
          <w:sz w:val="22"/>
          <w:szCs w:val="22"/>
        </w:rPr>
      </w:pPr>
      <w:r w:rsidRPr="00A2121A">
        <w:rPr>
          <w:sz w:val="22"/>
          <w:szCs w:val="22"/>
        </w:rPr>
        <w:t xml:space="preserve">Communication skills </w:t>
      </w:r>
    </w:p>
    <w:p w14:paraId="730836ED"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Communicating effectively with peers and agency staff</w:t>
      </w:r>
    </w:p>
    <w:p w14:paraId="1D300E99"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Public speaking</w:t>
      </w:r>
    </w:p>
    <w:p w14:paraId="57ACB7A8"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Listening skills</w:t>
      </w:r>
    </w:p>
    <w:p w14:paraId="180E8B17" w14:textId="12D66766"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 xml:space="preserve">Basic literacy and numeracy – some residents may not be functionally literate in English or in their own language. This and fundamental numeracy will be useful skills for participation in this process and for general </w:t>
      </w:r>
      <w:proofErr w:type="gramStart"/>
      <w:r w:rsidRPr="00A2121A">
        <w:rPr>
          <w:sz w:val="22"/>
          <w:szCs w:val="22"/>
        </w:rPr>
        <w:t>life</w:t>
      </w:r>
      <w:proofErr w:type="gramEnd"/>
    </w:p>
    <w:p w14:paraId="00FAA9C8"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Basic computer literacy – as above</w:t>
      </w:r>
    </w:p>
    <w:p w14:paraId="2B500884"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 xml:space="preserve">Basic financial literacy – in addition to numeracy, renters and residents involved in more formal consultation and advisory roles will need to be able to understand some basic financial information, such as costings for projects like maintenance. These skills will also be useful in other areas of </w:t>
      </w:r>
      <w:proofErr w:type="gramStart"/>
      <w:r w:rsidRPr="00A2121A">
        <w:rPr>
          <w:sz w:val="22"/>
          <w:szCs w:val="22"/>
        </w:rPr>
        <w:t>life</w:t>
      </w:r>
      <w:proofErr w:type="gramEnd"/>
    </w:p>
    <w:p w14:paraId="386385E6" w14:textId="77777777" w:rsidR="00A2121A" w:rsidRPr="00A2121A" w:rsidRDefault="00A2121A" w:rsidP="00E91932">
      <w:pPr>
        <w:pStyle w:val="ListParagraph"/>
        <w:numPr>
          <w:ilvl w:val="0"/>
          <w:numId w:val="43"/>
        </w:numPr>
        <w:spacing w:line="254" w:lineRule="auto"/>
        <w:ind w:left="714" w:hanging="357"/>
        <w:contextualSpacing w:val="0"/>
        <w:rPr>
          <w:sz w:val="22"/>
          <w:szCs w:val="22"/>
        </w:rPr>
      </w:pPr>
      <w:r w:rsidRPr="00A2121A">
        <w:rPr>
          <w:sz w:val="22"/>
          <w:szCs w:val="22"/>
        </w:rPr>
        <w:t>Meeting skills</w:t>
      </w:r>
    </w:p>
    <w:p w14:paraId="5D1494A5"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 xml:space="preserve">Participating in meetings and workshops to provide ideas and discuss options and reach agreement on </w:t>
      </w:r>
      <w:proofErr w:type="gramStart"/>
      <w:r w:rsidRPr="00A2121A">
        <w:rPr>
          <w:sz w:val="22"/>
          <w:szCs w:val="22"/>
        </w:rPr>
        <w:t>solutions</w:t>
      </w:r>
      <w:proofErr w:type="gramEnd"/>
    </w:p>
    <w:p w14:paraId="7997560E" w14:textId="4CFB8D69"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Use of mechanisms to manage dissent and off-topic comments (</w:t>
      </w:r>
      <w:proofErr w:type="gramStart"/>
      <w:r w:rsidRPr="00A2121A">
        <w:rPr>
          <w:sz w:val="22"/>
          <w:szCs w:val="22"/>
        </w:rPr>
        <w:t>e</w:t>
      </w:r>
      <w:r w:rsidR="00B31035">
        <w:rPr>
          <w:sz w:val="22"/>
          <w:szCs w:val="22"/>
        </w:rPr>
        <w:t>.</w:t>
      </w:r>
      <w:r w:rsidRPr="00A2121A">
        <w:rPr>
          <w:sz w:val="22"/>
          <w:szCs w:val="22"/>
        </w:rPr>
        <w:t>g</w:t>
      </w:r>
      <w:r w:rsidR="00B31035">
        <w:rPr>
          <w:sz w:val="22"/>
          <w:szCs w:val="22"/>
        </w:rPr>
        <w:t>.</w:t>
      </w:r>
      <w:proofErr w:type="gramEnd"/>
      <w:r w:rsidRPr="00A2121A">
        <w:rPr>
          <w:sz w:val="22"/>
          <w:szCs w:val="22"/>
        </w:rPr>
        <w:t xml:space="preserve"> Parking Lot)</w:t>
      </w:r>
    </w:p>
    <w:p w14:paraId="3DCD484E" w14:textId="77777777" w:rsidR="00A2121A" w:rsidRPr="00A2121A" w:rsidRDefault="00A2121A" w:rsidP="00E91932">
      <w:pPr>
        <w:pStyle w:val="ListParagraph"/>
        <w:numPr>
          <w:ilvl w:val="1"/>
          <w:numId w:val="43"/>
        </w:numPr>
        <w:spacing w:line="254" w:lineRule="auto"/>
        <w:contextualSpacing w:val="0"/>
        <w:rPr>
          <w:sz w:val="22"/>
          <w:szCs w:val="22"/>
        </w:rPr>
      </w:pPr>
      <w:proofErr w:type="gramStart"/>
      <w:r w:rsidRPr="00A2121A">
        <w:rPr>
          <w:sz w:val="22"/>
          <w:szCs w:val="22"/>
        </w:rPr>
        <w:t>Team work</w:t>
      </w:r>
      <w:proofErr w:type="gramEnd"/>
      <w:r w:rsidRPr="00A2121A">
        <w:rPr>
          <w:sz w:val="22"/>
          <w:szCs w:val="22"/>
        </w:rPr>
        <w:t xml:space="preserve"> – working with others </w:t>
      </w:r>
    </w:p>
    <w:p w14:paraId="075B9D80" w14:textId="77777777" w:rsidR="00A2121A" w:rsidRPr="00A2121A" w:rsidRDefault="00A2121A" w:rsidP="00E91932">
      <w:pPr>
        <w:pStyle w:val="ListParagraph"/>
        <w:numPr>
          <w:ilvl w:val="1"/>
          <w:numId w:val="43"/>
        </w:numPr>
        <w:spacing w:line="254" w:lineRule="auto"/>
        <w:contextualSpacing w:val="0"/>
        <w:rPr>
          <w:sz w:val="22"/>
          <w:szCs w:val="22"/>
        </w:rPr>
      </w:pPr>
      <w:r w:rsidRPr="00A2121A">
        <w:rPr>
          <w:sz w:val="22"/>
          <w:szCs w:val="22"/>
        </w:rPr>
        <w:t>Basic leadership skills – accessing and supporting natural leaders among the renter/resident community will be an important component in the success of the program.</w:t>
      </w:r>
    </w:p>
    <w:p w14:paraId="788697CD" w14:textId="7651C45D" w:rsidR="0037395E" w:rsidRPr="00A2121A" w:rsidRDefault="00A2121A" w:rsidP="00E91932">
      <w:pPr>
        <w:pStyle w:val="ListParagraph"/>
        <w:numPr>
          <w:ilvl w:val="1"/>
          <w:numId w:val="43"/>
        </w:numPr>
        <w:spacing w:after="180" w:line="254" w:lineRule="auto"/>
        <w:ind w:left="1434" w:hanging="357"/>
        <w:contextualSpacing w:val="0"/>
        <w:rPr>
          <w:sz w:val="22"/>
          <w:szCs w:val="22"/>
        </w:rPr>
      </w:pPr>
      <w:r w:rsidRPr="00A2121A">
        <w:rPr>
          <w:sz w:val="22"/>
          <w:szCs w:val="22"/>
        </w:rPr>
        <w:t>Governance practices – for those involved in Boards or Board committees. These practices might include an introduction to strategic and business planning.</w:t>
      </w:r>
    </w:p>
    <w:p w14:paraId="138B3595" w14:textId="007453E0" w:rsidR="00A2121A" w:rsidRDefault="00A2121A">
      <w:pPr>
        <w:rPr>
          <w:rFonts w:asciiTheme="majorHAnsi" w:eastAsiaTheme="majorEastAsia" w:hAnsiTheme="majorHAnsi" w:cstheme="majorBidi"/>
          <w:b/>
          <w:bCs/>
          <w:color w:val="22A9E1" w:themeColor="text2"/>
          <w:sz w:val="24"/>
        </w:rPr>
      </w:pPr>
      <w:r>
        <w:br w:type="page"/>
      </w:r>
    </w:p>
    <w:p w14:paraId="09C26B41" w14:textId="67D7A8AC" w:rsidR="008A1762" w:rsidRDefault="00A2121A" w:rsidP="00A2121A">
      <w:pPr>
        <w:pStyle w:val="Heading1"/>
        <w:numPr>
          <w:ilvl w:val="0"/>
          <w:numId w:val="0"/>
        </w:numPr>
      </w:pPr>
      <w:bookmarkStart w:id="75" w:name="_Toc138325150"/>
      <w:bookmarkStart w:id="76" w:name="_Toc138325358"/>
      <w:r>
        <w:lastRenderedPageBreak/>
        <w:t>CONTINUOUS IMPROVEMENT &amp; MEASURING IMPACT</w:t>
      </w:r>
      <w:bookmarkEnd w:id="75"/>
      <w:bookmarkEnd w:id="76"/>
    </w:p>
    <w:p w14:paraId="583529D4" w14:textId="39E721D1" w:rsidR="00267D43" w:rsidRDefault="00267D43" w:rsidP="00267D43">
      <w:r>
        <w:t>Measurement, whether it is part of the continuous improvement process or program evaluation, starts when the program is being formed. Data collection should be set up to capture the first information in implementation, so there is a valid, robust formative data set against which to measure progress.</w:t>
      </w:r>
    </w:p>
    <w:p w14:paraId="4F60FA1A" w14:textId="157632F7" w:rsidR="00A2121A" w:rsidRPr="00A2121A" w:rsidRDefault="00267D43" w:rsidP="00267D43">
      <w:pPr>
        <w:pStyle w:val="Heading2"/>
        <w:framePr w:w="10369" w:wrap="around"/>
        <w:numPr>
          <w:ilvl w:val="0"/>
          <w:numId w:val="0"/>
        </w:numPr>
        <w:ind w:left="113"/>
      </w:pPr>
      <w:bookmarkStart w:id="77" w:name="_Toc138325151"/>
      <w:bookmarkStart w:id="78" w:name="_Toc138325359"/>
      <w:r>
        <w:t>Continuous improvement</w:t>
      </w:r>
      <w:bookmarkEnd w:id="77"/>
      <w:bookmarkEnd w:id="78"/>
    </w:p>
    <w:p w14:paraId="1494EF42" w14:textId="77777777" w:rsidR="00C000D8" w:rsidRDefault="00C000D8" w:rsidP="00C000D8">
      <w:pPr>
        <w:spacing w:before="360"/>
      </w:pPr>
      <w:r>
        <w:t xml:space="preserve">Continuous improvement includes improving the product/service, the processes used to design, </w:t>
      </w:r>
      <w:proofErr w:type="gramStart"/>
      <w:r>
        <w:t>implement</w:t>
      </w:r>
      <w:proofErr w:type="gramEnd"/>
      <w:r>
        <w:t xml:space="preserve"> and manage what is delivered and the way the team carries out those processes. It also – crucially – involves obtaining input and feedback from renters and open, regular communication is a key part of implementation.</w:t>
      </w:r>
    </w:p>
    <w:p w14:paraId="30AB67C2" w14:textId="77777777" w:rsidR="00C000D8" w:rsidRDefault="00C000D8" w:rsidP="00C000D8">
      <w:r>
        <w:t xml:space="preserve">Continuous improvement is not instantly transformative and requires a culture shift within a CHO. It takes time to implement, and it can take time for the benefits to flow. That is one of the reasons ongoing </w:t>
      </w:r>
      <w:proofErr w:type="gramStart"/>
      <w:r>
        <w:t>communication</w:t>
      </w:r>
      <w:proofErr w:type="gramEnd"/>
      <w:r>
        <w:t xml:space="preserve"> is so important. </w:t>
      </w:r>
    </w:p>
    <w:p w14:paraId="3AB845F8" w14:textId="77777777" w:rsidR="00C000D8" w:rsidRPr="00724193" w:rsidRDefault="00C000D8" w:rsidP="00724193">
      <w:pPr>
        <w:spacing w:after="0"/>
      </w:pPr>
      <w:r w:rsidRPr="00724193">
        <w:t>Steps to implement continuous improvement</w:t>
      </w:r>
      <w:r w:rsidRPr="00D45C67">
        <w:rPr>
          <w:rFonts w:eastAsiaTheme="majorEastAsia"/>
          <w:vertAlign w:val="superscript"/>
        </w:rPr>
        <w:footnoteReference w:id="7"/>
      </w:r>
      <w:r w:rsidRPr="00724193">
        <w:t>:</w:t>
      </w:r>
    </w:p>
    <w:p w14:paraId="766A99BD" w14:textId="77777777" w:rsidR="00724193" w:rsidRPr="00724193" w:rsidRDefault="00724193" w:rsidP="00E91932">
      <w:pPr>
        <w:pStyle w:val="ListParagraph"/>
        <w:numPr>
          <w:ilvl w:val="0"/>
          <w:numId w:val="44"/>
        </w:numPr>
        <w:spacing w:line="254" w:lineRule="auto"/>
        <w:ind w:left="714" w:hanging="357"/>
        <w:contextualSpacing w:val="0"/>
        <w:rPr>
          <w:sz w:val="22"/>
          <w:szCs w:val="22"/>
        </w:rPr>
      </w:pPr>
      <w:r w:rsidRPr="00724193">
        <w:rPr>
          <w:b/>
          <w:bCs/>
          <w:sz w:val="22"/>
          <w:szCs w:val="22"/>
        </w:rPr>
        <w:t>Commit throughout the organisation</w:t>
      </w:r>
      <w:r w:rsidRPr="00724193">
        <w:rPr>
          <w:sz w:val="22"/>
          <w:szCs w:val="22"/>
        </w:rPr>
        <w:t>. That is a big part of what makes this work. It’s not just the people at the top or the bottom of an organisation that makes continuous improvement possible. Everyone needs to be moving toward the same goal.</w:t>
      </w:r>
    </w:p>
    <w:p w14:paraId="7298D281" w14:textId="3ED28238" w:rsidR="00724193" w:rsidRPr="00724193" w:rsidRDefault="00724193" w:rsidP="00E91932">
      <w:pPr>
        <w:pStyle w:val="ListParagraph"/>
        <w:numPr>
          <w:ilvl w:val="0"/>
          <w:numId w:val="44"/>
        </w:numPr>
        <w:spacing w:line="254" w:lineRule="auto"/>
        <w:ind w:left="714" w:hanging="357"/>
        <w:contextualSpacing w:val="0"/>
        <w:rPr>
          <w:sz w:val="22"/>
          <w:szCs w:val="22"/>
        </w:rPr>
      </w:pPr>
      <w:r w:rsidRPr="00724193">
        <w:rPr>
          <w:b/>
          <w:bCs/>
          <w:sz w:val="22"/>
          <w:szCs w:val="22"/>
        </w:rPr>
        <w:t xml:space="preserve">Make </w:t>
      </w:r>
      <w:r w:rsidR="00B14397">
        <w:rPr>
          <w:b/>
          <w:bCs/>
          <w:sz w:val="22"/>
          <w:szCs w:val="22"/>
        </w:rPr>
        <w:t>c</w:t>
      </w:r>
      <w:r w:rsidR="00B14397" w:rsidRPr="00724193">
        <w:rPr>
          <w:b/>
          <w:bCs/>
          <w:sz w:val="22"/>
          <w:szCs w:val="22"/>
        </w:rPr>
        <w:t xml:space="preserve">ontinuous </w:t>
      </w:r>
      <w:r w:rsidR="00B14397">
        <w:rPr>
          <w:b/>
          <w:bCs/>
          <w:sz w:val="22"/>
          <w:szCs w:val="22"/>
        </w:rPr>
        <w:t>i</w:t>
      </w:r>
      <w:r w:rsidR="00B14397" w:rsidRPr="00724193">
        <w:rPr>
          <w:b/>
          <w:bCs/>
          <w:sz w:val="22"/>
          <w:szCs w:val="22"/>
        </w:rPr>
        <w:t xml:space="preserve">mprovement </w:t>
      </w:r>
      <w:r w:rsidRPr="00724193">
        <w:rPr>
          <w:b/>
          <w:bCs/>
          <w:sz w:val="22"/>
          <w:szCs w:val="22"/>
        </w:rPr>
        <w:t>part of the new routine.</w:t>
      </w:r>
      <w:r w:rsidRPr="00724193">
        <w:rPr>
          <w:sz w:val="22"/>
          <w:szCs w:val="22"/>
        </w:rPr>
        <w:t>  Continuous improvement is something that needs to be revisited regularly. The routine is key to sustaining it. Holding regular review meetings to monitor how changes are going is as important as identifying ideas to initiate change.</w:t>
      </w:r>
    </w:p>
    <w:p w14:paraId="6BD09FF6" w14:textId="08D75774" w:rsidR="00724193" w:rsidRPr="00724193" w:rsidRDefault="00724193" w:rsidP="00E91932">
      <w:pPr>
        <w:pStyle w:val="ListParagraph"/>
        <w:numPr>
          <w:ilvl w:val="0"/>
          <w:numId w:val="44"/>
        </w:numPr>
        <w:spacing w:line="254" w:lineRule="auto"/>
        <w:ind w:left="714" w:hanging="357"/>
        <w:contextualSpacing w:val="0"/>
        <w:rPr>
          <w:sz w:val="22"/>
          <w:szCs w:val="22"/>
        </w:rPr>
      </w:pPr>
      <w:r w:rsidRPr="00724193">
        <w:rPr>
          <w:b/>
          <w:bCs/>
          <w:sz w:val="22"/>
          <w:szCs w:val="22"/>
        </w:rPr>
        <w:t>Tie it back to everyone’s job.</w:t>
      </w:r>
      <w:r w:rsidRPr="00724193">
        <w:rPr>
          <w:sz w:val="22"/>
          <w:szCs w:val="22"/>
        </w:rPr>
        <w:t xml:space="preserve"> Some </w:t>
      </w:r>
      <w:r w:rsidR="003F2EBF">
        <w:rPr>
          <w:sz w:val="22"/>
          <w:szCs w:val="22"/>
        </w:rPr>
        <w:t xml:space="preserve">CHO </w:t>
      </w:r>
      <w:r w:rsidR="00D45C67">
        <w:rPr>
          <w:sz w:val="22"/>
          <w:szCs w:val="22"/>
        </w:rPr>
        <w:t>staff</w:t>
      </w:r>
      <w:r w:rsidRPr="00724193">
        <w:rPr>
          <w:sz w:val="22"/>
          <w:szCs w:val="22"/>
        </w:rPr>
        <w:t xml:space="preserve"> will almost certainly look at this as just one more new initiative. To take it seriously, it needs to be part of everyone’s performance plans.</w:t>
      </w:r>
    </w:p>
    <w:p w14:paraId="3D959F5F" w14:textId="707A03F6" w:rsidR="00724193" w:rsidRPr="00724193" w:rsidRDefault="00724193" w:rsidP="00E91932">
      <w:pPr>
        <w:pStyle w:val="ListParagraph"/>
        <w:numPr>
          <w:ilvl w:val="0"/>
          <w:numId w:val="44"/>
        </w:numPr>
        <w:spacing w:line="254" w:lineRule="auto"/>
        <w:ind w:left="714" w:hanging="357"/>
        <w:contextualSpacing w:val="0"/>
        <w:rPr>
          <w:sz w:val="22"/>
          <w:szCs w:val="22"/>
        </w:rPr>
      </w:pPr>
      <w:r w:rsidRPr="00A356FC">
        <w:rPr>
          <w:b/>
          <w:bCs/>
          <w:sz w:val="22"/>
          <w:szCs w:val="22"/>
        </w:rPr>
        <w:t>Measure the results</w:t>
      </w:r>
      <w:r w:rsidRPr="00724193">
        <w:rPr>
          <w:sz w:val="22"/>
          <w:szCs w:val="22"/>
        </w:rPr>
        <w:t xml:space="preserve">. (If it’s done right, these should be positive, and are usually cumulative). Continuous </w:t>
      </w:r>
      <w:r w:rsidR="00A112CB">
        <w:rPr>
          <w:sz w:val="22"/>
          <w:szCs w:val="22"/>
        </w:rPr>
        <w:t>i</w:t>
      </w:r>
      <w:r w:rsidR="00A112CB" w:rsidRPr="00724193">
        <w:rPr>
          <w:sz w:val="22"/>
          <w:szCs w:val="22"/>
        </w:rPr>
        <w:t xml:space="preserve">mprovement </w:t>
      </w:r>
      <w:r w:rsidRPr="00724193">
        <w:rPr>
          <w:sz w:val="22"/>
          <w:szCs w:val="22"/>
        </w:rPr>
        <w:t xml:space="preserve">is </w:t>
      </w:r>
      <w:proofErr w:type="gramStart"/>
      <w:r w:rsidRPr="00724193">
        <w:rPr>
          <w:sz w:val="22"/>
          <w:szCs w:val="22"/>
        </w:rPr>
        <w:t>metrics-driven</w:t>
      </w:r>
      <w:proofErr w:type="gramEnd"/>
      <w:r w:rsidRPr="00724193">
        <w:rPr>
          <w:sz w:val="22"/>
          <w:szCs w:val="22"/>
        </w:rPr>
        <w:t>. This means that terms like good, bad, and better become very objective. Continuous improvement works, but it takes time. It’s like saving money: at first, the benefits (</w:t>
      </w:r>
      <w:proofErr w:type="gramStart"/>
      <w:r w:rsidRPr="00724193">
        <w:rPr>
          <w:sz w:val="22"/>
          <w:szCs w:val="22"/>
        </w:rPr>
        <w:t>e.g.</w:t>
      </w:r>
      <w:proofErr w:type="gramEnd"/>
      <w:r w:rsidRPr="00724193">
        <w:rPr>
          <w:sz w:val="22"/>
          <w:szCs w:val="22"/>
        </w:rPr>
        <w:t xml:space="preserve"> interest) </w:t>
      </w:r>
      <w:r w:rsidR="00396417">
        <w:rPr>
          <w:sz w:val="22"/>
          <w:szCs w:val="22"/>
        </w:rPr>
        <w:t>earnt</w:t>
      </w:r>
      <w:r w:rsidRPr="00724193">
        <w:rPr>
          <w:sz w:val="22"/>
          <w:szCs w:val="22"/>
        </w:rPr>
        <w:t xml:space="preserve"> is barely noticeable. But </w:t>
      </w:r>
      <w:r w:rsidR="003F2EBF">
        <w:rPr>
          <w:sz w:val="22"/>
          <w:szCs w:val="22"/>
        </w:rPr>
        <w:t>over time</w:t>
      </w:r>
      <w:r w:rsidRPr="00724193">
        <w:rPr>
          <w:sz w:val="22"/>
          <w:szCs w:val="22"/>
        </w:rPr>
        <w:t>, the interest income starts to add up.</w:t>
      </w:r>
    </w:p>
    <w:p w14:paraId="300FD4DB" w14:textId="3941F170" w:rsidR="00724193" w:rsidRPr="00724193" w:rsidRDefault="00724193" w:rsidP="00E91932">
      <w:pPr>
        <w:pStyle w:val="ListParagraph"/>
        <w:numPr>
          <w:ilvl w:val="0"/>
          <w:numId w:val="44"/>
        </w:numPr>
        <w:spacing w:line="254" w:lineRule="auto"/>
        <w:ind w:left="714" w:hanging="357"/>
        <w:contextualSpacing w:val="0"/>
        <w:rPr>
          <w:sz w:val="22"/>
          <w:szCs w:val="22"/>
        </w:rPr>
      </w:pPr>
      <w:r w:rsidRPr="00A356FC">
        <w:rPr>
          <w:b/>
          <w:bCs/>
          <w:sz w:val="22"/>
          <w:szCs w:val="22"/>
        </w:rPr>
        <w:t>Communicate</w:t>
      </w:r>
      <w:r w:rsidRPr="00724193">
        <w:rPr>
          <w:sz w:val="22"/>
          <w:szCs w:val="22"/>
        </w:rPr>
        <w:t xml:space="preserve">. Unlike some initiatives, </w:t>
      </w:r>
      <w:r w:rsidR="003F2EBF">
        <w:rPr>
          <w:sz w:val="22"/>
          <w:szCs w:val="22"/>
        </w:rPr>
        <w:t>there may</w:t>
      </w:r>
      <w:r w:rsidRPr="00724193">
        <w:rPr>
          <w:sz w:val="22"/>
          <w:szCs w:val="22"/>
        </w:rPr>
        <w:t xml:space="preserve"> not </w:t>
      </w:r>
      <w:r w:rsidR="003F2EBF">
        <w:rPr>
          <w:sz w:val="22"/>
          <w:szCs w:val="22"/>
        </w:rPr>
        <w:t>be</w:t>
      </w:r>
      <w:r w:rsidRPr="00724193">
        <w:rPr>
          <w:sz w:val="22"/>
          <w:szCs w:val="22"/>
        </w:rPr>
        <w:t xml:space="preserve"> quick wins. It will probably take time because continuous improvement is not instantly transformative. Keep everyone aware of what is going on (including renters) while waiting for the results to speak for themselves.</w:t>
      </w:r>
    </w:p>
    <w:p w14:paraId="6A65AB20" w14:textId="13F6EA15" w:rsidR="00724193" w:rsidRPr="00724193" w:rsidRDefault="00724193" w:rsidP="00E91932">
      <w:pPr>
        <w:pStyle w:val="ListParagraph"/>
        <w:numPr>
          <w:ilvl w:val="0"/>
          <w:numId w:val="44"/>
        </w:numPr>
        <w:spacing w:line="254" w:lineRule="auto"/>
        <w:ind w:left="714" w:hanging="357"/>
        <w:contextualSpacing w:val="0"/>
        <w:rPr>
          <w:sz w:val="22"/>
          <w:szCs w:val="22"/>
        </w:rPr>
      </w:pPr>
      <w:r w:rsidRPr="00A356FC">
        <w:rPr>
          <w:b/>
          <w:bCs/>
          <w:sz w:val="22"/>
          <w:szCs w:val="22"/>
        </w:rPr>
        <w:t>Be deliberate and patient.</w:t>
      </w:r>
      <w:r w:rsidRPr="00724193">
        <w:rPr>
          <w:sz w:val="22"/>
          <w:szCs w:val="22"/>
        </w:rPr>
        <w:t xml:space="preserve"> Creating a culture of continuous improvement is an exercise in demonstrating continuous improvement. CHOs require commitment and sustained energy; it will take time to produce results. </w:t>
      </w:r>
    </w:p>
    <w:p w14:paraId="5962D519" w14:textId="6802EE62" w:rsidR="00724193" w:rsidRPr="00724193" w:rsidRDefault="00724193" w:rsidP="00E91932">
      <w:pPr>
        <w:pStyle w:val="ListParagraph"/>
        <w:numPr>
          <w:ilvl w:val="0"/>
          <w:numId w:val="44"/>
        </w:numPr>
        <w:spacing w:after="180" w:line="254" w:lineRule="auto"/>
        <w:ind w:left="714" w:hanging="357"/>
        <w:contextualSpacing w:val="0"/>
        <w:rPr>
          <w:sz w:val="22"/>
          <w:szCs w:val="22"/>
        </w:rPr>
      </w:pPr>
      <w:r w:rsidRPr="00A356FC">
        <w:rPr>
          <w:b/>
          <w:bCs/>
          <w:sz w:val="22"/>
          <w:szCs w:val="22"/>
        </w:rPr>
        <w:t>Repeat.</w:t>
      </w:r>
      <w:r w:rsidRPr="00724193">
        <w:rPr>
          <w:sz w:val="22"/>
          <w:szCs w:val="22"/>
        </w:rPr>
        <w:t> These are baby steps, and this is the real heart of continuous improvement. Go over these steps again and again. This is continuous</w:t>
      </w:r>
      <w:r w:rsidR="003F2EBF">
        <w:rPr>
          <w:sz w:val="22"/>
          <w:szCs w:val="22"/>
        </w:rPr>
        <w:t xml:space="preserve"> and will</w:t>
      </w:r>
      <w:r w:rsidRPr="00724193">
        <w:rPr>
          <w:sz w:val="22"/>
          <w:szCs w:val="22"/>
        </w:rPr>
        <w:t xml:space="preserve"> never really be finished.</w:t>
      </w:r>
    </w:p>
    <w:p w14:paraId="78457D08" w14:textId="7F7929BD" w:rsidR="00724193" w:rsidRPr="00724193" w:rsidRDefault="00724193" w:rsidP="00724193">
      <w:r w:rsidRPr="00724193">
        <w:t xml:space="preserve">Creating a culture of continuous improvement will not only help make the services </w:t>
      </w:r>
      <w:r w:rsidR="003F2EBF">
        <w:t xml:space="preserve">the CHO </w:t>
      </w:r>
      <w:r w:rsidRPr="00724193">
        <w:t>deliver better. It helps make the teams and the organisation better, and like compounding interest, the benefits keep coming.</w:t>
      </w:r>
    </w:p>
    <w:p w14:paraId="3CA17589" w14:textId="7CDD1418" w:rsidR="008A1762" w:rsidRDefault="00DD706F" w:rsidP="006A30A0">
      <w:pPr>
        <w:pStyle w:val="Heading3"/>
        <w:numPr>
          <w:ilvl w:val="0"/>
          <w:numId w:val="0"/>
        </w:numPr>
        <w:ind w:left="737" w:hanging="737"/>
      </w:pPr>
      <w:bookmarkStart w:id="79" w:name="_Checklist_for_implementing"/>
      <w:bookmarkStart w:id="80" w:name="_Toc138325152"/>
      <w:bookmarkEnd w:id="79"/>
      <w:r>
        <w:lastRenderedPageBreak/>
        <w:t xml:space="preserve">Checklist for implementing continuous </w:t>
      </w:r>
      <w:proofErr w:type="gramStart"/>
      <w:r>
        <w:t>improvement</w:t>
      </w:r>
      <w:bookmarkEnd w:id="80"/>
      <w:proofErr w:type="gramEnd"/>
    </w:p>
    <w:p w14:paraId="4EF4439D" w14:textId="77777777" w:rsidR="00083505" w:rsidRPr="00083505" w:rsidRDefault="00083505" w:rsidP="00083505">
      <w:pPr>
        <w:spacing w:after="0"/>
      </w:pPr>
      <w:r w:rsidRPr="00083505">
        <w:t>CHOs know that the most effective and efficient use of resources follows from a full and current understanding of:</w:t>
      </w:r>
    </w:p>
    <w:p w14:paraId="0BD2B721" w14:textId="1D5E4F19" w:rsidR="00083505" w:rsidRPr="00083505" w:rsidRDefault="00083505" w:rsidP="00E91932">
      <w:pPr>
        <w:pStyle w:val="ListParagraph"/>
        <w:numPr>
          <w:ilvl w:val="0"/>
          <w:numId w:val="45"/>
        </w:numPr>
        <w:spacing w:line="254" w:lineRule="auto"/>
        <w:ind w:left="714" w:hanging="357"/>
        <w:contextualSpacing w:val="0"/>
        <w:rPr>
          <w:sz w:val="22"/>
          <w:szCs w:val="22"/>
        </w:rPr>
      </w:pPr>
      <w:r w:rsidRPr="00083505">
        <w:rPr>
          <w:sz w:val="22"/>
          <w:szCs w:val="22"/>
        </w:rPr>
        <w:t xml:space="preserve">Presenting issues/complaints </w:t>
      </w:r>
      <w:proofErr w:type="gramStart"/>
      <w:r w:rsidRPr="00083505">
        <w:rPr>
          <w:sz w:val="22"/>
          <w:szCs w:val="22"/>
        </w:rPr>
        <w:t>e</w:t>
      </w:r>
      <w:r w:rsidR="00842571">
        <w:rPr>
          <w:sz w:val="22"/>
          <w:szCs w:val="22"/>
        </w:rPr>
        <w:t>.</w:t>
      </w:r>
      <w:r w:rsidRPr="00083505">
        <w:rPr>
          <w:sz w:val="22"/>
          <w:szCs w:val="22"/>
        </w:rPr>
        <w:t>g</w:t>
      </w:r>
      <w:r w:rsidR="00842571">
        <w:rPr>
          <w:sz w:val="22"/>
          <w:szCs w:val="22"/>
        </w:rPr>
        <w:t>.</w:t>
      </w:r>
      <w:proofErr w:type="gramEnd"/>
      <w:r w:rsidRPr="00083505">
        <w:rPr>
          <w:sz w:val="22"/>
          <w:szCs w:val="22"/>
        </w:rPr>
        <w:t xml:space="preserve"> maintenance, incorrect rental formulas applied</w:t>
      </w:r>
    </w:p>
    <w:p w14:paraId="2DC81F57" w14:textId="77777777" w:rsidR="00083505" w:rsidRPr="00083505" w:rsidRDefault="00083505" w:rsidP="00E91932">
      <w:pPr>
        <w:pStyle w:val="ListParagraph"/>
        <w:numPr>
          <w:ilvl w:val="0"/>
          <w:numId w:val="45"/>
        </w:numPr>
        <w:spacing w:line="254" w:lineRule="auto"/>
        <w:ind w:left="714" w:hanging="357"/>
        <w:contextualSpacing w:val="0"/>
        <w:rPr>
          <w:sz w:val="22"/>
          <w:szCs w:val="22"/>
        </w:rPr>
      </w:pPr>
      <w:r w:rsidRPr="00083505">
        <w:rPr>
          <w:sz w:val="22"/>
          <w:szCs w:val="22"/>
        </w:rPr>
        <w:t>The reasons (underlying causes) for these presenting issues/complaints</w:t>
      </w:r>
    </w:p>
    <w:p w14:paraId="716728D7" w14:textId="4FD0C306" w:rsidR="00083505" w:rsidRPr="00083505" w:rsidRDefault="00083505" w:rsidP="00E91932">
      <w:pPr>
        <w:pStyle w:val="ListParagraph"/>
        <w:numPr>
          <w:ilvl w:val="0"/>
          <w:numId w:val="45"/>
        </w:numPr>
        <w:spacing w:after="180" w:line="254" w:lineRule="auto"/>
        <w:ind w:left="714" w:hanging="357"/>
        <w:contextualSpacing w:val="0"/>
        <w:rPr>
          <w:sz w:val="22"/>
          <w:szCs w:val="22"/>
        </w:rPr>
      </w:pPr>
      <w:r w:rsidRPr="00083505">
        <w:rPr>
          <w:sz w:val="22"/>
          <w:szCs w:val="22"/>
        </w:rPr>
        <w:t xml:space="preserve">The routine practice of analysing the issues and their causes to find ways to improve processes and eliminate errors or issues. This may be referred to as </w:t>
      </w:r>
      <w:r w:rsidR="00F56E18">
        <w:rPr>
          <w:sz w:val="22"/>
          <w:szCs w:val="22"/>
        </w:rPr>
        <w:t>c</w:t>
      </w:r>
      <w:r w:rsidR="00F56E18" w:rsidRPr="00083505">
        <w:rPr>
          <w:sz w:val="22"/>
          <w:szCs w:val="22"/>
        </w:rPr>
        <w:t xml:space="preserve">ontinuous </w:t>
      </w:r>
      <w:r w:rsidR="00F56E18">
        <w:rPr>
          <w:sz w:val="22"/>
          <w:szCs w:val="22"/>
        </w:rPr>
        <w:t>i</w:t>
      </w:r>
      <w:r w:rsidR="00F56E18" w:rsidRPr="00083505">
        <w:rPr>
          <w:sz w:val="22"/>
          <w:szCs w:val="22"/>
        </w:rPr>
        <w:t>mprovement</w:t>
      </w:r>
      <w:r w:rsidRPr="00083505">
        <w:rPr>
          <w:sz w:val="22"/>
          <w:szCs w:val="22"/>
        </w:rPr>
        <w:t>.</w:t>
      </w:r>
    </w:p>
    <w:p w14:paraId="1D96B0F3" w14:textId="77777777" w:rsidR="00083505" w:rsidRPr="00083505" w:rsidRDefault="00083505" w:rsidP="00083505">
      <w:r w:rsidRPr="00083505">
        <w:t>Most CHOs already have robust routine systems with which they collect and report on complaints, and all are required to report to the Housing Registrar on complaints handling every two years. Some organisations are already using this information to feed into their business processes to review what opportunities they present for system and policy improvement.</w:t>
      </w:r>
    </w:p>
    <w:p w14:paraId="390F2309" w14:textId="77777777" w:rsidR="00083505" w:rsidRPr="00083505" w:rsidRDefault="00083505" w:rsidP="00083505">
      <w:pPr>
        <w:spacing w:after="0"/>
      </w:pPr>
      <w:r w:rsidRPr="00083505">
        <w:t>To bring a continuous improvement overlay to existing reporting, organisations could:</w:t>
      </w:r>
    </w:p>
    <w:p w14:paraId="14BFD20F" w14:textId="77777777"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 xml:space="preserve">Commit to continuous improvement as part of the culture of the </w:t>
      </w:r>
      <w:proofErr w:type="gramStart"/>
      <w:r w:rsidRPr="00083505">
        <w:rPr>
          <w:sz w:val="22"/>
          <w:szCs w:val="22"/>
        </w:rPr>
        <w:t>CHO</w:t>
      </w:r>
      <w:proofErr w:type="gramEnd"/>
    </w:p>
    <w:p w14:paraId="1DEA4F5C" w14:textId="77777777"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 xml:space="preserve">Include participating in all stages of the improvement process in everybody’s performance review </w:t>
      </w:r>
      <w:proofErr w:type="gramStart"/>
      <w:r w:rsidRPr="00083505">
        <w:rPr>
          <w:sz w:val="22"/>
          <w:szCs w:val="22"/>
        </w:rPr>
        <w:t>process</w:t>
      </w:r>
      <w:proofErr w:type="gramEnd"/>
    </w:p>
    <w:p w14:paraId="40F341F5" w14:textId="77777777"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 xml:space="preserve">Institute a regular renters’ services team meeting to review complaints, renter feedback, observed renters’ issues and any issues observed by </w:t>
      </w:r>
      <w:proofErr w:type="gramStart"/>
      <w:r w:rsidRPr="00083505">
        <w:rPr>
          <w:sz w:val="22"/>
          <w:szCs w:val="22"/>
        </w:rPr>
        <w:t>staff</w:t>
      </w:r>
      <w:proofErr w:type="gramEnd"/>
    </w:p>
    <w:p w14:paraId="4F361D0F" w14:textId="77777777"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 xml:space="preserve">Identify common </w:t>
      </w:r>
      <w:proofErr w:type="gramStart"/>
      <w:r w:rsidRPr="00083505">
        <w:rPr>
          <w:sz w:val="22"/>
          <w:szCs w:val="22"/>
        </w:rPr>
        <w:t>themes</w:t>
      </w:r>
      <w:proofErr w:type="gramEnd"/>
      <w:r w:rsidRPr="00083505">
        <w:rPr>
          <w:sz w:val="22"/>
          <w:szCs w:val="22"/>
        </w:rPr>
        <w:t xml:space="preserve"> </w:t>
      </w:r>
    </w:p>
    <w:p w14:paraId="6A05A61B" w14:textId="77777777"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 xml:space="preserve">Identify underlying causes of complaints and renter- and staff-identified </w:t>
      </w:r>
      <w:proofErr w:type="gramStart"/>
      <w:r w:rsidRPr="00083505">
        <w:rPr>
          <w:sz w:val="22"/>
          <w:szCs w:val="22"/>
        </w:rPr>
        <w:t>issues</w:t>
      </w:r>
      <w:proofErr w:type="gramEnd"/>
    </w:p>
    <w:p w14:paraId="75C25BF5" w14:textId="36EE03BE" w:rsidR="00083505" w:rsidRPr="00083505" w:rsidRDefault="00083505" w:rsidP="00E91932">
      <w:pPr>
        <w:pStyle w:val="ListParagraph"/>
        <w:numPr>
          <w:ilvl w:val="0"/>
          <w:numId w:val="46"/>
        </w:numPr>
        <w:spacing w:line="254" w:lineRule="auto"/>
        <w:ind w:left="714" w:hanging="357"/>
        <w:contextualSpacing w:val="0"/>
        <w:rPr>
          <w:sz w:val="22"/>
          <w:szCs w:val="22"/>
        </w:rPr>
      </w:pPr>
      <w:r w:rsidRPr="00083505">
        <w:rPr>
          <w:sz w:val="22"/>
          <w:szCs w:val="22"/>
        </w:rPr>
        <w:t>Address the underlying causes as is practicable, including providing metrics to measure the effectiveness of the changes implemented (</w:t>
      </w:r>
      <w:proofErr w:type="gramStart"/>
      <w:r w:rsidRPr="00083505">
        <w:rPr>
          <w:sz w:val="22"/>
          <w:szCs w:val="22"/>
        </w:rPr>
        <w:t>e</w:t>
      </w:r>
      <w:r w:rsidR="003F5428">
        <w:rPr>
          <w:sz w:val="22"/>
          <w:szCs w:val="22"/>
        </w:rPr>
        <w:t>.</w:t>
      </w:r>
      <w:r w:rsidRPr="00083505">
        <w:rPr>
          <w:sz w:val="22"/>
          <w:szCs w:val="22"/>
        </w:rPr>
        <w:t>g</w:t>
      </w:r>
      <w:r w:rsidR="003F5428">
        <w:rPr>
          <w:sz w:val="22"/>
          <w:szCs w:val="22"/>
        </w:rPr>
        <w:t>.</w:t>
      </w:r>
      <w:proofErr w:type="gramEnd"/>
      <w:r w:rsidRPr="00083505">
        <w:rPr>
          <w:sz w:val="22"/>
          <w:szCs w:val="22"/>
        </w:rPr>
        <w:t xml:space="preserve"> reduction in cost of maintenance, reduction in complaints about noise)</w:t>
      </w:r>
    </w:p>
    <w:p w14:paraId="3C4EB366" w14:textId="77777777" w:rsidR="00083505" w:rsidRPr="00083505" w:rsidRDefault="00083505" w:rsidP="00E91932">
      <w:pPr>
        <w:pStyle w:val="ListParagraph"/>
        <w:numPr>
          <w:ilvl w:val="0"/>
          <w:numId w:val="46"/>
        </w:numPr>
        <w:spacing w:after="180" w:line="254" w:lineRule="auto"/>
        <w:ind w:left="714" w:hanging="357"/>
        <w:contextualSpacing w:val="0"/>
        <w:rPr>
          <w:sz w:val="22"/>
          <w:szCs w:val="22"/>
        </w:rPr>
      </w:pPr>
      <w:r w:rsidRPr="00083505">
        <w:rPr>
          <w:sz w:val="22"/>
          <w:szCs w:val="22"/>
        </w:rPr>
        <w:t>Hold regular review meetings to monitor how changes are going (as important as identifying ideas to initiate change).</w:t>
      </w:r>
    </w:p>
    <w:p w14:paraId="32453163" w14:textId="77777777" w:rsidR="00083505" w:rsidRPr="00083505" w:rsidRDefault="00083505" w:rsidP="00083505">
      <w:pPr>
        <w:spacing w:after="0"/>
      </w:pPr>
      <w:r w:rsidRPr="00083505">
        <w:t>Addressing the issues might include:</w:t>
      </w:r>
    </w:p>
    <w:p w14:paraId="23847AEF"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Immediate remedial action, such as repairs</w:t>
      </w:r>
    </w:p>
    <w:p w14:paraId="2C6CDFBE"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 xml:space="preserve">Using various problem-solving techniques, such as brainstorming, to develop revised procedures, policies and </w:t>
      </w:r>
      <w:proofErr w:type="gramStart"/>
      <w:r w:rsidRPr="00083505">
        <w:rPr>
          <w:sz w:val="22"/>
          <w:szCs w:val="22"/>
        </w:rPr>
        <w:t>practices</w:t>
      </w:r>
      <w:proofErr w:type="gramEnd"/>
    </w:p>
    <w:p w14:paraId="67D04959"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Developing performance indicators to monitor improvement (describing the desired outcome and how to measure it)</w:t>
      </w:r>
    </w:p>
    <w:p w14:paraId="3C9AC68E"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 xml:space="preserve">Instituting team-level changes to policies, procedures, practices or reporting requirements, as </w:t>
      </w:r>
      <w:proofErr w:type="gramStart"/>
      <w:r w:rsidRPr="00083505">
        <w:rPr>
          <w:sz w:val="22"/>
          <w:szCs w:val="22"/>
        </w:rPr>
        <w:t>appropriate</w:t>
      </w:r>
      <w:proofErr w:type="gramEnd"/>
    </w:p>
    <w:p w14:paraId="18C00CA8"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 xml:space="preserve">Making recommendations to management for changes to policy, </w:t>
      </w:r>
      <w:proofErr w:type="gramStart"/>
      <w:r w:rsidRPr="00083505">
        <w:rPr>
          <w:sz w:val="22"/>
          <w:szCs w:val="22"/>
        </w:rPr>
        <w:t>procedures</w:t>
      </w:r>
      <w:proofErr w:type="gramEnd"/>
      <w:r w:rsidRPr="00083505">
        <w:rPr>
          <w:sz w:val="22"/>
          <w:szCs w:val="22"/>
        </w:rPr>
        <w:t xml:space="preserve"> or practices, as appropriate</w:t>
      </w:r>
    </w:p>
    <w:p w14:paraId="1AB23F0F" w14:textId="77777777" w:rsidR="00083505" w:rsidRPr="00083505" w:rsidRDefault="00083505" w:rsidP="00E91932">
      <w:pPr>
        <w:pStyle w:val="ListParagraph"/>
        <w:numPr>
          <w:ilvl w:val="0"/>
          <w:numId w:val="47"/>
        </w:numPr>
        <w:spacing w:line="254" w:lineRule="auto"/>
        <w:ind w:left="714" w:hanging="357"/>
        <w:contextualSpacing w:val="0"/>
        <w:rPr>
          <w:sz w:val="22"/>
          <w:szCs w:val="22"/>
        </w:rPr>
      </w:pPr>
      <w:r w:rsidRPr="00083505">
        <w:rPr>
          <w:sz w:val="22"/>
          <w:szCs w:val="22"/>
        </w:rPr>
        <w:t>Meeting regularly to monitor progress and the results of changes made.</w:t>
      </w:r>
    </w:p>
    <w:p w14:paraId="1387C26A" w14:textId="4329D480" w:rsidR="00DD706F" w:rsidRPr="00083505" w:rsidRDefault="00083505" w:rsidP="00E91932">
      <w:pPr>
        <w:pStyle w:val="ListParagraph"/>
        <w:numPr>
          <w:ilvl w:val="0"/>
          <w:numId w:val="47"/>
        </w:numPr>
        <w:spacing w:after="180" w:line="254" w:lineRule="auto"/>
        <w:ind w:left="714" w:hanging="357"/>
        <w:contextualSpacing w:val="0"/>
        <w:rPr>
          <w:sz w:val="22"/>
          <w:szCs w:val="22"/>
        </w:rPr>
      </w:pPr>
      <w:r w:rsidRPr="00083505">
        <w:rPr>
          <w:sz w:val="22"/>
          <w:szCs w:val="22"/>
        </w:rPr>
        <w:t>Feeding back to renters and residents the progress and outcomes of the analysis. Where the preferred renters’ solution has not been adopted, reasons for the outcomes should be clearly explained.</w:t>
      </w:r>
    </w:p>
    <w:p w14:paraId="235F4E14" w14:textId="1E2CFD2C" w:rsidR="006A30A0" w:rsidRPr="006A30A0" w:rsidRDefault="006A30A0" w:rsidP="006A30A0">
      <w:r w:rsidRPr="006A30A0">
        <w:t xml:space="preserve">Without a regular and valued feedback loop between renters and staff it is easy to miss the link between issues (which staff may not otherwise hear </w:t>
      </w:r>
      <w:proofErr w:type="gramStart"/>
      <w:r w:rsidRPr="006A30A0">
        <w:t>about, or</w:t>
      </w:r>
      <w:proofErr w:type="gramEnd"/>
      <w:r w:rsidRPr="006A30A0">
        <w:t xml:space="preserve"> take account of) and underlying process analysis needed to improve service delivery. Once again, open, effective communication is key.</w:t>
      </w:r>
    </w:p>
    <w:p w14:paraId="4BBA153F" w14:textId="5FECAFD7" w:rsidR="00267D43" w:rsidRPr="00D31B83" w:rsidRDefault="006A30A0" w:rsidP="006A30A0">
      <w:pPr>
        <w:pStyle w:val="Heading2"/>
        <w:framePr w:w="10213" w:wrap="around" w:y="-2"/>
        <w:numPr>
          <w:ilvl w:val="0"/>
          <w:numId w:val="0"/>
        </w:numPr>
        <w:ind w:left="113"/>
      </w:pPr>
      <w:bookmarkStart w:id="81" w:name="_Toc138325153"/>
      <w:bookmarkStart w:id="82" w:name="_Toc138325360"/>
      <w:r>
        <w:t>Measuring performance</w:t>
      </w:r>
      <w:bookmarkEnd w:id="81"/>
      <w:bookmarkEnd w:id="82"/>
    </w:p>
    <w:p w14:paraId="16E42FA7" w14:textId="77777777" w:rsidR="00B6449E" w:rsidRPr="002630EA" w:rsidRDefault="00B6449E" w:rsidP="00B6449E">
      <w:pPr>
        <w:spacing w:before="360"/>
      </w:pPr>
      <w:r w:rsidRPr="002630EA">
        <w:t xml:space="preserve">Organisations need to keep and interrogate data on their </w:t>
      </w:r>
      <w:proofErr w:type="gramStart"/>
      <w:r w:rsidRPr="002630EA">
        <w:t>performance</w:t>
      </w:r>
      <w:proofErr w:type="gramEnd"/>
      <w:r w:rsidRPr="002630EA">
        <w:t xml:space="preserve"> so they have the best possible understanding of the impact of decisions, policies and procedures. This information is crucial input to strategic and business planning and understanding how funds are used and how to institute the most effective process and program improvements.</w:t>
      </w:r>
    </w:p>
    <w:p w14:paraId="4B04E785" w14:textId="77777777" w:rsidR="00B6449E" w:rsidRPr="002630EA" w:rsidRDefault="00B6449E" w:rsidP="00B6449E">
      <w:r w:rsidRPr="002630EA">
        <w:t xml:space="preserve">Impact measurement is an essential tool for Boards and management. In this context, measuring impact means being able to attribute to the renter voice program positive (or negative) changes to the quality and liveability of housing for renters and residents – how the program has impacted renters’ experience of their community housing. </w:t>
      </w:r>
    </w:p>
    <w:p w14:paraId="1632A898" w14:textId="77777777" w:rsidR="00B6449E" w:rsidRPr="002630EA" w:rsidRDefault="00B6449E" w:rsidP="00B6449E">
      <w:r w:rsidRPr="002630EA">
        <w:lastRenderedPageBreak/>
        <w:t>Along with measuring impact, organisations need to measure outcomes, outputs (activities undertaken) and inputs (costs and time attributable to the program).</w:t>
      </w:r>
    </w:p>
    <w:p w14:paraId="307A8970" w14:textId="77777777" w:rsidR="00B6449E" w:rsidRPr="002630EA" w:rsidRDefault="00B6449E" w:rsidP="00B6449E">
      <w:r w:rsidRPr="002630EA">
        <w:t>Before trying to measure the success of </w:t>
      </w:r>
      <w:r>
        <w:t>R</w:t>
      </w:r>
      <w:r w:rsidRPr="002630EA">
        <w:t xml:space="preserve">enter </w:t>
      </w:r>
      <w:r>
        <w:t>V</w:t>
      </w:r>
      <w:r w:rsidRPr="002630EA">
        <w:t xml:space="preserve">oice, it is important to be clear about what success would look like and to base your measurement on that model. Outcome measurement in this context means listing the specific ways in which </w:t>
      </w:r>
      <w:r>
        <w:t>the CHO identifies</w:t>
      </w:r>
      <w:r w:rsidRPr="002630EA">
        <w:t xml:space="preserve"> that </w:t>
      </w:r>
      <w:r>
        <w:t>R</w:t>
      </w:r>
      <w:r w:rsidRPr="002630EA">
        <w:t xml:space="preserve">enter </w:t>
      </w:r>
      <w:r>
        <w:t>V</w:t>
      </w:r>
      <w:r w:rsidRPr="002630EA">
        <w:t xml:space="preserve">oice is successful. Outcomes reflect the results from the point of view of renters and the organisation.  </w:t>
      </w:r>
    </w:p>
    <w:p w14:paraId="67F76CB2" w14:textId="77777777" w:rsidR="00B6449E" w:rsidRDefault="00B6449E" w:rsidP="00B6449E">
      <w:r w:rsidRPr="002630EA">
        <w:t xml:space="preserve">The outcomes of implementing </w:t>
      </w:r>
      <w:r>
        <w:t>R</w:t>
      </w:r>
      <w:r w:rsidRPr="002630EA">
        <w:t xml:space="preserve">enter </w:t>
      </w:r>
      <w:r>
        <w:t>V</w:t>
      </w:r>
      <w:r w:rsidRPr="002630EA">
        <w:t>oice include the benefits listed below in Table</w:t>
      </w:r>
      <w:r>
        <w:t xml:space="preserve"> 4</w:t>
      </w:r>
      <w:r w:rsidRPr="002630EA">
        <w:t>.</w:t>
      </w:r>
    </w:p>
    <w:p w14:paraId="2F663DCC" w14:textId="77777777" w:rsidR="0099336A" w:rsidRPr="000D6E76" w:rsidRDefault="0099336A" w:rsidP="0099336A">
      <w:pPr>
        <w:pStyle w:val="Heading3"/>
        <w:numPr>
          <w:ilvl w:val="0"/>
          <w:numId w:val="0"/>
        </w:numPr>
        <w:spacing w:before="0"/>
        <w:ind w:left="737" w:hanging="737"/>
      </w:pPr>
      <w:bookmarkStart w:id="83" w:name="_Table_4_Checklist"/>
      <w:bookmarkStart w:id="84" w:name="_Toc135241447"/>
      <w:bookmarkStart w:id="85" w:name="_Toc135245655"/>
      <w:bookmarkStart w:id="86" w:name="_Toc138325154"/>
      <w:bookmarkEnd w:id="83"/>
      <w:r>
        <w:t xml:space="preserve">Table 4 </w:t>
      </w:r>
      <w:r w:rsidRPr="000D6E76">
        <w:t>Checklist of indicators for measuring outcomes</w:t>
      </w:r>
      <w:bookmarkEnd w:id="84"/>
      <w:r w:rsidRPr="000D6E76">
        <w:t xml:space="preserve"> </w:t>
      </w:r>
      <w:r>
        <w:t>attributable to Renter Voice</w:t>
      </w:r>
      <w:bookmarkEnd w:id="85"/>
      <w:bookmarkEnd w:id="86"/>
      <w:r w:rsidRPr="000D6E76">
        <w:t xml:space="preserve"> </w:t>
      </w:r>
    </w:p>
    <w:tbl>
      <w:tblPr>
        <w:tblStyle w:val="TableGrid"/>
        <w:tblW w:w="10031" w:type="dxa"/>
        <w:tblInd w:w="-1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3936"/>
        <w:gridCol w:w="6095"/>
      </w:tblGrid>
      <w:tr w:rsidR="0099336A" w:rsidRPr="00FA6610" w14:paraId="6E069FCA" w14:textId="77777777" w:rsidTr="0099336A">
        <w:trPr>
          <w:cnfStyle w:val="100000000000" w:firstRow="1" w:lastRow="0" w:firstColumn="0" w:lastColumn="0" w:oddVBand="0" w:evenVBand="0" w:oddHBand="0" w:evenHBand="0" w:firstRowFirstColumn="0" w:firstRowLastColumn="0" w:lastRowFirstColumn="0" w:lastRowLastColumn="0"/>
          <w:trHeight w:val="372"/>
          <w:tblHeader/>
        </w:trPr>
        <w:tc>
          <w:tcPr>
            <w:tcW w:w="3936" w:type="dxa"/>
            <w:shd w:val="clear" w:color="auto" w:fill="22A9E1" w:themeFill="accent5"/>
          </w:tcPr>
          <w:p w14:paraId="005D74A9" w14:textId="77777777" w:rsidR="0099336A" w:rsidRPr="00FA6610" w:rsidRDefault="0099336A">
            <w:pPr>
              <w:ind w:left="284"/>
              <w:rPr>
                <w:b w:val="0"/>
                <w:bCs/>
                <w:szCs w:val="24"/>
              </w:rPr>
            </w:pPr>
            <w:r w:rsidRPr="00FA6610">
              <w:rPr>
                <w:bCs/>
                <w:szCs w:val="24"/>
              </w:rPr>
              <w:t>Outcome</w:t>
            </w:r>
          </w:p>
        </w:tc>
        <w:tc>
          <w:tcPr>
            <w:tcW w:w="6095" w:type="dxa"/>
            <w:shd w:val="clear" w:color="auto" w:fill="22A9E1" w:themeFill="accent5"/>
          </w:tcPr>
          <w:p w14:paraId="1C5117B1" w14:textId="77777777" w:rsidR="0099336A" w:rsidRPr="00FA6610" w:rsidRDefault="0099336A">
            <w:pPr>
              <w:ind w:left="312"/>
              <w:rPr>
                <w:b w:val="0"/>
                <w:bCs/>
                <w:szCs w:val="24"/>
              </w:rPr>
            </w:pPr>
            <w:r w:rsidRPr="00FA6610">
              <w:rPr>
                <w:bCs/>
                <w:szCs w:val="24"/>
              </w:rPr>
              <w:t>Measures – change year-on-year</w:t>
            </w:r>
          </w:p>
        </w:tc>
      </w:tr>
      <w:tr w:rsidR="0099336A" w:rsidRPr="00907EAA" w14:paraId="439E1788" w14:textId="77777777" w:rsidTr="0099336A">
        <w:tc>
          <w:tcPr>
            <w:tcW w:w="3936" w:type="dxa"/>
          </w:tcPr>
          <w:p w14:paraId="0F2D0358"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Increased overall satisfaction with housing</w:t>
            </w:r>
          </w:p>
        </w:tc>
        <w:tc>
          <w:tcPr>
            <w:tcW w:w="6095" w:type="dxa"/>
          </w:tcPr>
          <w:p w14:paraId="4CE5FD4B"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Results of renter satisfaction surveys</w:t>
            </w:r>
          </w:p>
          <w:p w14:paraId="2E32F42C"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Renter satisfaction with the way complaints handled and </w:t>
            </w:r>
            <w:proofErr w:type="gramStart"/>
            <w:r w:rsidRPr="0099336A">
              <w:rPr>
                <w:sz w:val="22"/>
                <w:szCs w:val="22"/>
              </w:rPr>
              <w:t>resolved</w:t>
            </w:r>
            <w:proofErr w:type="gramEnd"/>
          </w:p>
          <w:p w14:paraId="73CE1239"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 of renters reporting that their views are </w:t>
            </w:r>
            <w:proofErr w:type="gramStart"/>
            <w:r w:rsidRPr="0099336A">
              <w:rPr>
                <w:sz w:val="22"/>
                <w:szCs w:val="22"/>
              </w:rPr>
              <w:t>taken into account</w:t>
            </w:r>
            <w:proofErr w:type="gramEnd"/>
          </w:p>
        </w:tc>
      </w:tr>
      <w:tr w:rsidR="0099336A" w:rsidRPr="00907EAA" w14:paraId="24F02E38" w14:textId="77777777" w:rsidTr="0099336A">
        <w:tc>
          <w:tcPr>
            <w:tcW w:w="3936" w:type="dxa"/>
          </w:tcPr>
          <w:p w14:paraId="22F99BF1"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Improvements in housing services due to more effective contribution by renters</w:t>
            </w:r>
          </w:p>
        </w:tc>
        <w:tc>
          <w:tcPr>
            <w:tcW w:w="6095" w:type="dxa"/>
          </w:tcPr>
          <w:p w14:paraId="5CE036BA"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of renters reporting that their views are considered</w:t>
            </w:r>
          </w:p>
          <w:p w14:paraId="20A07708"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Number of complaints, appeals and </w:t>
            </w:r>
            <w:proofErr w:type="gramStart"/>
            <w:r w:rsidRPr="0099336A">
              <w:rPr>
                <w:sz w:val="22"/>
                <w:szCs w:val="22"/>
              </w:rPr>
              <w:t>disputes</w:t>
            </w:r>
            <w:proofErr w:type="gramEnd"/>
          </w:p>
          <w:p w14:paraId="4703323E" w14:textId="62A42C16"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Efficient expenditure, </w:t>
            </w:r>
            <w:proofErr w:type="gramStart"/>
            <w:r w:rsidRPr="0099336A">
              <w:rPr>
                <w:sz w:val="22"/>
                <w:szCs w:val="22"/>
              </w:rPr>
              <w:t>e</w:t>
            </w:r>
            <w:r w:rsidR="00832D75">
              <w:rPr>
                <w:sz w:val="22"/>
                <w:szCs w:val="22"/>
              </w:rPr>
              <w:t>.</w:t>
            </w:r>
            <w:r w:rsidRPr="0099336A">
              <w:rPr>
                <w:sz w:val="22"/>
                <w:szCs w:val="22"/>
              </w:rPr>
              <w:t>g</w:t>
            </w:r>
            <w:r w:rsidR="00832D75">
              <w:rPr>
                <w:sz w:val="22"/>
                <w:szCs w:val="22"/>
              </w:rPr>
              <w:t>.</w:t>
            </w:r>
            <w:proofErr w:type="gramEnd"/>
            <w:r w:rsidRPr="0099336A">
              <w:rPr>
                <w:sz w:val="22"/>
                <w:szCs w:val="22"/>
              </w:rPr>
              <w:t xml:space="preserve"> reduced damage, repeat repair jobs</w:t>
            </w:r>
          </w:p>
          <w:p w14:paraId="60AB412C"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Qualitative: renters speak with pride about their homes</w:t>
            </w:r>
          </w:p>
        </w:tc>
      </w:tr>
      <w:tr w:rsidR="0099336A" w:rsidRPr="00907EAA" w14:paraId="00462426" w14:textId="77777777" w:rsidTr="0099336A">
        <w:tc>
          <w:tcPr>
            <w:tcW w:w="3936" w:type="dxa"/>
          </w:tcPr>
          <w:p w14:paraId="2D29F023"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Reduced property damage through earlier notification of issues</w:t>
            </w:r>
          </w:p>
        </w:tc>
        <w:tc>
          <w:tcPr>
            <w:tcW w:w="6095" w:type="dxa"/>
          </w:tcPr>
          <w:p w14:paraId="3CEE47BB"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Average time taken to notify property </w:t>
            </w:r>
            <w:proofErr w:type="gramStart"/>
            <w:r w:rsidRPr="0099336A">
              <w:rPr>
                <w:sz w:val="22"/>
                <w:szCs w:val="22"/>
              </w:rPr>
              <w:t>damage</w:t>
            </w:r>
            <w:proofErr w:type="gramEnd"/>
          </w:p>
          <w:p w14:paraId="1C42A2AF"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Average time taken to respond to </w:t>
            </w:r>
            <w:proofErr w:type="gramStart"/>
            <w:r w:rsidRPr="0099336A">
              <w:rPr>
                <w:sz w:val="22"/>
                <w:szCs w:val="22"/>
              </w:rPr>
              <w:t>notifications</w:t>
            </w:r>
            <w:proofErr w:type="gramEnd"/>
          </w:p>
          <w:p w14:paraId="4367CD92"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time taken to complete property repairs and maintenance (measured against agency standards)</w:t>
            </w:r>
          </w:p>
        </w:tc>
      </w:tr>
      <w:tr w:rsidR="0099336A" w:rsidRPr="00907EAA" w14:paraId="49ED4ACD" w14:textId="77777777" w:rsidTr="0099336A">
        <w:tc>
          <w:tcPr>
            <w:tcW w:w="3936" w:type="dxa"/>
          </w:tcPr>
          <w:p w14:paraId="1DE56B92"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Reduced rental arrears</w:t>
            </w:r>
          </w:p>
        </w:tc>
        <w:tc>
          <w:tcPr>
            <w:tcW w:w="6095" w:type="dxa"/>
          </w:tcPr>
          <w:p w14:paraId="055C8880"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rental arrears – Dollars and days</w:t>
            </w:r>
          </w:p>
        </w:tc>
      </w:tr>
      <w:tr w:rsidR="0099336A" w:rsidRPr="00907EAA" w14:paraId="20E6631A" w14:textId="77777777" w:rsidTr="0099336A">
        <w:tc>
          <w:tcPr>
            <w:tcW w:w="3936" w:type="dxa"/>
          </w:tcPr>
          <w:p w14:paraId="2F5B6C12"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Fewer neighbourhood disputes and nuisance reports to staff (and reduced staff time dealing with these)</w:t>
            </w:r>
          </w:p>
        </w:tc>
        <w:tc>
          <w:tcPr>
            <w:tcW w:w="6095" w:type="dxa"/>
          </w:tcPr>
          <w:p w14:paraId="614DC0F5"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Number of neighbourhood disputes </w:t>
            </w:r>
            <w:proofErr w:type="gramStart"/>
            <w:r w:rsidRPr="0099336A">
              <w:rPr>
                <w:sz w:val="22"/>
                <w:szCs w:val="22"/>
              </w:rPr>
              <w:t>notified</w:t>
            </w:r>
            <w:proofErr w:type="gramEnd"/>
          </w:p>
          <w:p w14:paraId="7EF06FB6"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Number of disputes resolved (where possible)</w:t>
            </w:r>
          </w:p>
          <w:p w14:paraId="68FA8ADB"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Average length of time to resolve </w:t>
            </w:r>
            <w:proofErr w:type="gramStart"/>
            <w:r w:rsidRPr="0099336A">
              <w:rPr>
                <w:sz w:val="22"/>
                <w:szCs w:val="22"/>
              </w:rPr>
              <w:t>disputes</w:t>
            </w:r>
            <w:proofErr w:type="gramEnd"/>
          </w:p>
          <w:p w14:paraId="6EADE991"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staff time dealing with disputes</w:t>
            </w:r>
          </w:p>
        </w:tc>
      </w:tr>
      <w:tr w:rsidR="0099336A" w:rsidRPr="00907EAA" w14:paraId="5538E9A9" w14:textId="77777777" w:rsidTr="0099336A">
        <w:tc>
          <w:tcPr>
            <w:tcW w:w="3936" w:type="dxa"/>
          </w:tcPr>
          <w:p w14:paraId="4174A700"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Improved maintenance of common areas</w:t>
            </w:r>
          </w:p>
        </w:tc>
        <w:tc>
          <w:tcPr>
            <w:tcW w:w="6095" w:type="dxa"/>
          </w:tcPr>
          <w:p w14:paraId="33377A93"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Average </w:t>
            </w:r>
            <w:proofErr w:type="gramStart"/>
            <w:r w:rsidRPr="0099336A">
              <w:rPr>
                <w:sz w:val="22"/>
                <w:szCs w:val="22"/>
              </w:rPr>
              <w:t>spend</w:t>
            </w:r>
            <w:proofErr w:type="gramEnd"/>
            <w:r w:rsidRPr="0099336A">
              <w:rPr>
                <w:sz w:val="22"/>
                <w:szCs w:val="22"/>
              </w:rPr>
              <w:t xml:space="preserve"> on maintenance of common areas</w:t>
            </w:r>
          </w:p>
          <w:p w14:paraId="72662F7E"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Qualitative: visual attractiveness / tidiness of common areas</w:t>
            </w:r>
          </w:p>
        </w:tc>
      </w:tr>
      <w:tr w:rsidR="0099336A" w:rsidRPr="00907EAA" w14:paraId="41C5DC15" w14:textId="77777777" w:rsidTr="0099336A">
        <w:tc>
          <w:tcPr>
            <w:tcW w:w="3936" w:type="dxa"/>
          </w:tcPr>
          <w:p w14:paraId="0368E006"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Greater sense of pride and ownership of rented properties</w:t>
            </w:r>
          </w:p>
        </w:tc>
        <w:tc>
          <w:tcPr>
            <w:tcW w:w="6095" w:type="dxa"/>
          </w:tcPr>
          <w:p w14:paraId="696701AC"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Qualitative: renters speak with pride about their homes</w:t>
            </w:r>
          </w:p>
          <w:p w14:paraId="2FB805DE"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cost of repairs to homes</w:t>
            </w:r>
          </w:p>
        </w:tc>
      </w:tr>
      <w:tr w:rsidR="0099336A" w:rsidRPr="00907EAA" w14:paraId="27AE3A2E" w14:textId="77777777" w:rsidTr="0099336A">
        <w:tc>
          <w:tcPr>
            <w:tcW w:w="3936" w:type="dxa"/>
          </w:tcPr>
          <w:p w14:paraId="5E98E193"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Reduced renter turnover (reduced cost associated with vacancies/renter selection and down-time between tenancies)</w:t>
            </w:r>
          </w:p>
        </w:tc>
        <w:tc>
          <w:tcPr>
            <w:tcW w:w="6095" w:type="dxa"/>
          </w:tcPr>
          <w:p w14:paraId="2A12BD57"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number of turnovers per property</w:t>
            </w:r>
          </w:p>
          <w:p w14:paraId="2BF66C87"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Overall cost of renter turnover</w:t>
            </w:r>
          </w:p>
        </w:tc>
      </w:tr>
      <w:tr w:rsidR="0099336A" w:rsidRPr="00907EAA" w14:paraId="26B87294" w14:textId="77777777" w:rsidTr="0099336A">
        <w:tc>
          <w:tcPr>
            <w:tcW w:w="3936" w:type="dxa"/>
          </w:tcPr>
          <w:p w14:paraId="61FAC6F5"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Increased sustainable tenancies – greater stability in renters’ and their families’ lives has significant long term intangible benefits</w:t>
            </w:r>
          </w:p>
        </w:tc>
        <w:tc>
          <w:tcPr>
            <w:tcW w:w="6095" w:type="dxa"/>
          </w:tcPr>
          <w:p w14:paraId="6CAF9372"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Qualitative: improved school attendance; improved physical and mental health (attributable to stable, suitable housing); improved employment opportunities (attributable to suitable housing)</w:t>
            </w:r>
          </w:p>
        </w:tc>
      </w:tr>
      <w:tr w:rsidR="0099336A" w:rsidRPr="00907EAA" w14:paraId="436764D3" w14:textId="77777777" w:rsidTr="0099336A">
        <w:tc>
          <w:tcPr>
            <w:tcW w:w="3936" w:type="dxa"/>
          </w:tcPr>
          <w:p w14:paraId="0D105C7A"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lastRenderedPageBreak/>
              <w:t>Increased job satisfaction for housing provider staff, from front line to Board.</w:t>
            </w:r>
          </w:p>
        </w:tc>
        <w:tc>
          <w:tcPr>
            <w:tcW w:w="6095" w:type="dxa"/>
          </w:tcPr>
          <w:p w14:paraId="47B87D73"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staff turnover</w:t>
            </w:r>
          </w:p>
          <w:p w14:paraId="0BB18969"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Results of staff satisfaction surveys</w:t>
            </w:r>
          </w:p>
          <w:p w14:paraId="34F13273"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length of staff vacancies</w:t>
            </w:r>
          </w:p>
          <w:p w14:paraId="24292D30"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 xml:space="preserve">Average sick leave </w:t>
            </w:r>
            <w:proofErr w:type="gramStart"/>
            <w:r w:rsidRPr="0099336A">
              <w:rPr>
                <w:sz w:val="22"/>
                <w:szCs w:val="22"/>
              </w:rPr>
              <w:t>taken</w:t>
            </w:r>
            <w:proofErr w:type="gramEnd"/>
          </w:p>
          <w:p w14:paraId="5AB741E2" w14:textId="77777777" w:rsidR="0099336A" w:rsidRPr="0099336A" w:rsidRDefault="0099336A" w:rsidP="00E91932">
            <w:pPr>
              <w:pStyle w:val="ListParagraph"/>
              <w:numPr>
                <w:ilvl w:val="0"/>
                <w:numId w:val="48"/>
              </w:numPr>
              <w:spacing w:after="60" w:line="240" w:lineRule="auto"/>
              <w:contextualSpacing w:val="0"/>
              <w:rPr>
                <w:sz w:val="22"/>
                <w:szCs w:val="22"/>
              </w:rPr>
            </w:pPr>
            <w:r w:rsidRPr="0099336A">
              <w:rPr>
                <w:sz w:val="22"/>
                <w:szCs w:val="22"/>
              </w:rPr>
              <w:t>Average number of applications for vacancies at all levels (including Board positions)</w:t>
            </w:r>
          </w:p>
        </w:tc>
      </w:tr>
    </w:tbl>
    <w:p w14:paraId="43D2E427" w14:textId="77777777" w:rsidR="00221049" w:rsidRDefault="00221049" w:rsidP="00221049"/>
    <w:p w14:paraId="4191668A" w14:textId="77777777" w:rsidR="00D064DA" w:rsidRPr="000D6E76" w:rsidRDefault="00D064DA" w:rsidP="00D064DA">
      <w:pPr>
        <w:pStyle w:val="Heading3"/>
        <w:numPr>
          <w:ilvl w:val="0"/>
          <w:numId w:val="0"/>
        </w:numPr>
        <w:ind w:left="737" w:hanging="737"/>
      </w:pPr>
      <w:bookmarkStart w:id="87" w:name="_Table_5_Checklist"/>
      <w:bookmarkStart w:id="88" w:name="_Toc135241448"/>
      <w:bookmarkStart w:id="89" w:name="_Toc135245656"/>
      <w:bookmarkStart w:id="90" w:name="_Toc138325155"/>
      <w:bookmarkEnd w:id="87"/>
      <w:r w:rsidRPr="000D6E76">
        <w:t xml:space="preserve">Table </w:t>
      </w:r>
      <w:r>
        <w:t>5</w:t>
      </w:r>
      <w:r w:rsidRPr="000D6E76">
        <w:t xml:space="preserve"> Checklist of measures of output attributable to Renter Voice</w:t>
      </w:r>
      <w:bookmarkEnd w:id="88"/>
      <w:bookmarkEnd w:id="89"/>
      <w:bookmarkEnd w:id="90"/>
      <w:r w:rsidRPr="000D6E76">
        <w:t xml:space="preserve"> </w:t>
      </w:r>
    </w:p>
    <w:tbl>
      <w:tblPr>
        <w:tblStyle w:val="TableGrid"/>
        <w:tblW w:w="10031" w:type="dxa"/>
        <w:tblInd w:w="-1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bottom w:w="28" w:type="dxa"/>
        </w:tblCellMar>
        <w:tblLook w:val="04A0" w:firstRow="1" w:lastRow="0" w:firstColumn="1" w:lastColumn="0" w:noHBand="0" w:noVBand="1"/>
      </w:tblPr>
      <w:tblGrid>
        <w:gridCol w:w="4361"/>
        <w:gridCol w:w="5670"/>
      </w:tblGrid>
      <w:tr w:rsidR="00D064DA" w:rsidRPr="00FA6610" w14:paraId="1051C425" w14:textId="77777777" w:rsidTr="00D064DA">
        <w:trPr>
          <w:cnfStyle w:val="100000000000" w:firstRow="1" w:lastRow="0" w:firstColumn="0" w:lastColumn="0" w:oddVBand="0" w:evenVBand="0" w:oddHBand="0" w:evenHBand="0" w:firstRowFirstColumn="0" w:firstRowLastColumn="0" w:lastRowFirstColumn="0" w:lastRowLastColumn="0"/>
          <w:trHeight w:val="372"/>
          <w:tblHeader/>
        </w:trPr>
        <w:tc>
          <w:tcPr>
            <w:tcW w:w="4361" w:type="dxa"/>
            <w:shd w:val="clear" w:color="auto" w:fill="22A9E1" w:themeFill="accent5"/>
          </w:tcPr>
          <w:p w14:paraId="021790A8" w14:textId="77777777" w:rsidR="00D064DA" w:rsidRPr="00FA6610" w:rsidRDefault="00D064DA">
            <w:pPr>
              <w:ind w:left="284"/>
              <w:rPr>
                <w:b w:val="0"/>
                <w:bCs/>
                <w:szCs w:val="24"/>
              </w:rPr>
            </w:pPr>
            <w:r w:rsidRPr="00FA6610">
              <w:rPr>
                <w:bCs/>
                <w:szCs w:val="24"/>
              </w:rPr>
              <w:t>Output</w:t>
            </w:r>
          </w:p>
        </w:tc>
        <w:tc>
          <w:tcPr>
            <w:tcW w:w="5670" w:type="dxa"/>
            <w:shd w:val="clear" w:color="auto" w:fill="22A9E1" w:themeFill="accent5"/>
          </w:tcPr>
          <w:p w14:paraId="5D152C4F" w14:textId="77777777" w:rsidR="00D064DA" w:rsidRPr="00FA6610" w:rsidRDefault="00D064DA">
            <w:pPr>
              <w:ind w:left="312"/>
              <w:rPr>
                <w:b w:val="0"/>
                <w:bCs/>
                <w:szCs w:val="24"/>
              </w:rPr>
            </w:pPr>
            <w:r w:rsidRPr="00FA6610">
              <w:rPr>
                <w:bCs/>
                <w:szCs w:val="24"/>
              </w:rPr>
              <w:t>Measures – change year-on-year</w:t>
            </w:r>
          </w:p>
        </w:tc>
      </w:tr>
      <w:tr w:rsidR="00D064DA" w:rsidRPr="00CC0770" w14:paraId="71A71699" w14:textId="77777777" w:rsidTr="00D064DA">
        <w:tblPrEx>
          <w:tblCellMar>
            <w:top w:w="0" w:type="dxa"/>
            <w:bottom w:w="0" w:type="dxa"/>
          </w:tblCellMar>
        </w:tblPrEx>
        <w:tc>
          <w:tcPr>
            <w:tcW w:w="4361" w:type="dxa"/>
          </w:tcPr>
          <w:p w14:paraId="2BDE8A12"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xml:space="preserve">Matters on which renters have influenced CHO practices </w:t>
            </w:r>
          </w:p>
        </w:tc>
        <w:tc>
          <w:tcPr>
            <w:tcW w:w="5670" w:type="dxa"/>
          </w:tcPr>
          <w:p w14:paraId="1363AB16"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Number and type of policies, practices, procedures influenced by the Renter Voice program</w:t>
            </w:r>
          </w:p>
        </w:tc>
      </w:tr>
      <w:tr w:rsidR="00D064DA" w:rsidRPr="00CC0770" w14:paraId="0D5C949F" w14:textId="77777777" w:rsidTr="00D064DA">
        <w:tblPrEx>
          <w:tblCellMar>
            <w:top w:w="0" w:type="dxa"/>
            <w:bottom w:w="0" w:type="dxa"/>
          </w:tblCellMar>
        </w:tblPrEx>
        <w:tc>
          <w:tcPr>
            <w:tcW w:w="4361" w:type="dxa"/>
          </w:tcPr>
          <w:p w14:paraId="321AE0D9"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Types of decision in which renters are involved</w:t>
            </w:r>
          </w:p>
        </w:tc>
        <w:tc>
          <w:tcPr>
            <w:tcW w:w="5670" w:type="dxa"/>
          </w:tcPr>
          <w:p w14:paraId="4C30A2A6"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Policy</w:t>
            </w:r>
          </w:p>
          <w:p w14:paraId="00DC8E87"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Program as a whole</w:t>
            </w:r>
          </w:p>
          <w:p w14:paraId="28548AD1"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Specific items in a program</w:t>
            </w:r>
          </w:p>
          <w:p w14:paraId="4E5E2920"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Individual matters</w:t>
            </w:r>
          </w:p>
        </w:tc>
      </w:tr>
      <w:tr w:rsidR="00D064DA" w:rsidRPr="00CC0770" w14:paraId="0418A954" w14:textId="77777777" w:rsidTr="00D064DA">
        <w:tblPrEx>
          <w:tblCellMar>
            <w:top w:w="0" w:type="dxa"/>
            <w:bottom w:w="0" w:type="dxa"/>
          </w:tblCellMar>
        </w:tblPrEx>
        <w:tc>
          <w:tcPr>
            <w:tcW w:w="4361" w:type="dxa"/>
          </w:tcPr>
          <w:p w14:paraId="33BE476B"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Types of renter voice structures and mechanisms</w:t>
            </w:r>
          </w:p>
        </w:tc>
        <w:tc>
          <w:tcPr>
            <w:tcW w:w="5670" w:type="dxa"/>
          </w:tcPr>
          <w:p w14:paraId="25C69B6E"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Board membership</w:t>
            </w:r>
          </w:p>
          <w:p w14:paraId="4F459058"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Advisory body for specific policy or program or specific issues of interest</w:t>
            </w:r>
          </w:p>
          <w:p w14:paraId="3ABF6173"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Participating in resolving issues of interest</w:t>
            </w:r>
          </w:p>
          <w:p w14:paraId="5B0A5EAE"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Self-managed renter group</w:t>
            </w:r>
          </w:p>
          <w:p w14:paraId="37DF1440"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Individual renters raising issues</w:t>
            </w:r>
          </w:p>
        </w:tc>
      </w:tr>
      <w:tr w:rsidR="00D064DA" w:rsidRPr="00CC0770" w14:paraId="084A8D38" w14:textId="77777777" w:rsidTr="00D064DA">
        <w:tblPrEx>
          <w:tblCellMar>
            <w:top w:w="0" w:type="dxa"/>
            <w:bottom w:w="0" w:type="dxa"/>
          </w:tblCellMar>
        </w:tblPrEx>
        <w:tc>
          <w:tcPr>
            <w:tcW w:w="4361" w:type="dxa"/>
          </w:tcPr>
          <w:p w14:paraId="4124B955"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Budget expenditure on Renter Voice program</w:t>
            </w:r>
          </w:p>
        </w:tc>
        <w:tc>
          <w:tcPr>
            <w:tcW w:w="5670" w:type="dxa"/>
          </w:tcPr>
          <w:p w14:paraId="38E6C619"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Actual and committed expenditure on Renter Voice compared with budget provision</w:t>
            </w:r>
          </w:p>
        </w:tc>
      </w:tr>
      <w:tr w:rsidR="00D064DA" w:rsidRPr="00CC0770" w14:paraId="12988F3F" w14:textId="77777777" w:rsidTr="00D064DA">
        <w:tblPrEx>
          <w:tblCellMar>
            <w:top w:w="0" w:type="dxa"/>
            <w:bottom w:w="0" w:type="dxa"/>
          </w:tblCellMar>
        </w:tblPrEx>
        <w:tc>
          <w:tcPr>
            <w:tcW w:w="4361" w:type="dxa"/>
          </w:tcPr>
          <w:p w14:paraId="2F18528B"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xml:space="preserve">Representation of renter group membership </w:t>
            </w:r>
          </w:p>
        </w:tc>
        <w:tc>
          <w:tcPr>
            <w:tcW w:w="5670" w:type="dxa"/>
          </w:tcPr>
          <w:p w14:paraId="532376FC"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Geographic coverage, age, gender, ethnicity, disability</w:t>
            </w:r>
          </w:p>
        </w:tc>
      </w:tr>
      <w:tr w:rsidR="00D064DA" w:rsidRPr="00CC0770" w14:paraId="14250246" w14:textId="77777777" w:rsidTr="00D064DA">
        <w:tblPrEx>
          <w:tblCellMar>
            <w:top w:w="0" w:type="dxa"/>
            <w:bottom w:w="0" w:type="dxa"/>
          </w:tblCellMar>
        </w:tblPrEx>
        <w:tc>
          <w:tcPr>
            <w:tcW w:w="4361" w:type="dxa"/>
          </w:tcPr>
          <w:p w14:paraId="01BC145F"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Number of individuals participating as a proportion of housing stock</w:t>
            </w:r>
          </w:p>
        </w:tc>
        <w:tc>
          <w:tcPr>
            <w:tcW w:w="5670" w:type="dxa"/>
          </w:tcPr>
          <w:p w14:paraId="276621A2"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Proportion increases</w:t>
            </w:r>
          </w:p>
        </w:tc>
      </w:tr>
      <w:tr w:rsidR="00D064DA" w:rsidRPr="00CC0770" w14:paraId="06526A6F" w14:textId="77777777" w:rsidTr="00D064DA">
        <w:tblPrEx>
          <w:tblCellMar>
            <w:top w:w="0" w:type="dxa"/>
            <w:bottom w:w="0" w:type="dxa"/>
          </w:tblCellMar>
        </w:tblPrEx>
        <w:tc>
          <w:tcPr>
            <w:tcW w:w="4361" w:type="dxa"/>
          </w:tcPr>
          <w:p w14:paraId="6AD4E74E"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xml:space="preserve">Number, </w:t>
            </w:r>
            <w:proofErr w:type="gramStart"/>
            <w:r w:rsidRPr="00D064DA">
              <w:rPr>
                <w:sz w:val="22"/>
                <w:szCs w:val="22"/>
              </w:rPr>
              <w:t>variety</w:t>
            </w:r>
            <w:proofErr w:type="gramEnd"/>
            <w:r w:rsidRPr="00D064DA">
              <w:rPr>
                <w:sz w:val="22"/>
                <w:szCs w:val="22"/>
              </w:rPr>
              <w:t xml:space="preserve"> and frequency of different methods of communication and engagement</w:t>
            </w:r>
          </w:p>
        </w:tc>
        <w:tc>
          <w:tcPr>
            <w:tcW w:w="5670" w:type="dxa"/>
          </w:tcPr>
          <w:p w14:paraId="04BA9E2A"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Communication between staff and Renters improves</w:t>
            </w:r>
          </w:p>
        </w:tc>
      </w:tr>
      <w:tr w:rsidR="00D064DA" w:rsidRPr="00CC0770" w14:paraId="2617E2AF" w14:textId="77777777" w:rsidTr="00D064DA">
        <w:tblPrEx>
          <w:tblCellMar>
            <w:top w:w="0" w:type="dxa"/>
            <w:bottom w:w="0" w:type="dxa"/>
          </w:tblCellMar>
        </w:tblPrEx>
        <w:tc>
          <w:tcPr>
            <w:tcW w:w="4361" w:type="dxa"/>
          </w:tcPr>
          <w:p w14:paraId="22C9C824"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Number of staff receiving training, topics of training</w:t>
            </w:r>
          </w:p>
        </w:tc>
        <w:tc>
          <w:tcPr>
            <w:tcW w:w="5670" w:type="dxa"/>
          </w:tcPr>
          <w:p w14:paraId="320FE02D"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Staff receiving training and refreshers</w:t>
            </w:r>
          </w:p>
        </w:tc>
      </w:tr>
      <w:tr w:rsidR="00D064DA" w:rsidRPr="00CC0770" w14:paraId="6B8CAA7E" w14:textId="77777777" w:rsidTr="00D064DA">
        <w:tblPrEx>
          <w:tblCellMar>
            <w:top w:w="0" w:type="dxa"/>
            <w:bottom w:w="0" w:type="dxa"/>
          </w:tblCellMar>
        </w:tblPrEx>
        <w:tc>
          <w:tcPr>
            <w:tcW w:w="4361" w:type="dxa"/>
          </w:tcPr>
          <w:p w14:paraId="7D602039"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Number of renters receiving training, topics of training</w:t>
            </w:r>
          </w:p>
        </w:tc>
        <w:tc>
          <w:tcPr>
            <w:tcW w:w="5670" w:type="dxa"/>
          </w:tcPr>
          <w:p w14:paraId="6BC123F0"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Renters receiving training and refreshers</w:t>
            </w:r>
          </w:p>
        </w:tc>
      </w:tr>
      <w:tr w:rsidR="00D064DA" w:rsidRPr="00CC0770" w14:paraId="075FC2C6" w14:textId="77777777" w:rsidTr="00D064DA">
        <w:tblPrEx>
          <w:tblCellMar>
            <w:top w:w="0" w:type="dxa"/>
            <w:bottom w:w="0" w:type="dxa"/>
          </w:tblCellMar>
        </w:tblPrEx>
        <w:tc>
          <w:tcPr>
            <w:tcW w:w="4361" w:type="dxa"/>
          </w:tcPr>
          <w:p w14:paraId="0E758ACE"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Number of renters responding to requests for input through formal surveys and other formal consultations</w:t>
            </w:r>
          </w:p>
        </w:tc>
        <w:tc>
          <w:tcPr>
            <w:tcW w:w="5670" w:type="dxa"/>
          </w:tcPr>
          <w:p w14:paraId="4E5AAB05"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Increase in responses to formal communications, including surveys</w:t>
            </w:r>
          </w:p>
        </w:tc>
      </w:tr>
      <w:tr w:rsidR="00D064DA" w:rsidRPr="00CC0770" w14:paraId="13056242" w14:textId="77777777" w:rsidTr="00D064DA">
        <w:tblPrEx>
          <w:tblCellMar>
            <w:top w:w="0" w:type="dxa"/>
            <w:bottom w:w="0" w:type="dxa"/>
          </w:tblCellMar>
        </w:tblPrEx>
        <w:tc>
          <w:tcPr>
            <w:tcW w:w="4361" w:type="dxa"/>
          </w:tcPr>
          <w:p w14:paraId="7FBFE53E"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t xml:space="preserve">Systems for continuous improvement results reflect </w:t>
            </w:r>
            <w:r w:rsidRPr="00D064DA">
              <w:rPr>
                <w:sz w:val="22"/>
                <w:szCs w:val="22"/>
              </w:rPr>
              <w:lastRenderedPageBreak/>
              <w:t xml:space="preserve">renter input (formal and informal) </w:t>
            </w:r>
          </w:p>
        </w:tc>
        <w:tc>
          <w:tcPr>
            <w:tcW w:w="5670" w:type="dxa"/>
          </w:tcPr>
          <w:p w14:paraId="7FCA6804" w14:textId="77777777" w:rsidR="00D064DA" w:rsidRPr="00D064DA" w:rsidRDefault="00D064DA" w:rsidP="00E91932">
            <w:pPr>
              <w:pStyle w:val="ListParagraph"/>
              <w:numPr>
                <w:ilvl w:val="0"/>
                <w:numId w:val="49"/>
              </w:numPr>
              <w:spacing w:after="60" w:line="240" w:lineRule="auto"/>
              <w:contextualSpacing w:val="0"/>
              <w:rPr>
                <w:sz w:val="22"/>
                <w:szCs w:val="22"/>
              </w:rPr>
            </w:pPr>
            <w:r w:rsidRPr="00D064DA">
              <w:rPr>
                <w:sz w:val="22"/>
                <w:szCs w:val="22"/>
              </w:rPr>
              <w:lastRenderedPageBreak/>
              <w:t xml:space="preserve">Influence of Renter Voice is clear </w:t>
            </w:r>
          </w:p>
        </w:tc>
      </w:tr>
    </w:tbl>
    <w:p w14:paraId="1F2FCA86" w14:textId="77777777" w:rsidR="0008267C" w:rsidRDefault="0008267C" w:rsidP="0008267C">
      <w:r>
        <w:t xml:space="preserve">Achieving the outcomes linked to renter voice described above will require either direct or in-kind expenditure (inputs) on the part of the CHO. </w:t>
      </w:r>
    </w:p>
    <w:p w14:paraId="7F8DE7E2" w14:textId="77777777" w:rsidR="00393BEF" w:rsidRDefault="00393BEF" w:rsidP="00393BEF">
      <w:pPr>
        <w:pStyle w:val="Heading3"/>
        <w:numPr>
          <w:ilvl w:val="0"/>
          <w:numId w:val="0"/>
        </w:numPr>
        <w:ind w:left="737" w:hanging="737"/>
      </w:pPr>
      <w:bookmarkStart w:id="91" w:name="_Checklist_for_inputs"/>
      <w:bookmarkStart w:id="92" w:name="_Toc138325156"/>
      <w:bookmarkEnd w:id="91"/>
      <w:r>
        <w:t>Checklist for inputs attributable to Renter Voice</w:t>
      </w:r>
      <w:bookmarkEnd w:id="92"/>
    </w:p>
    <w:p w14:paraId="0205BEAB" w14:textId="15ED9E39"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Training in Renter Voice related activities for all levels in the organisation, and for renters</w:t>
      </w:r>
    </w:p>
    <w:p w14:paraId="31705973" w14:textId="235B4C89"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Adding responsibilities to the workloads of staff – this may result in the need for additional staff </w:t>
      </w:r>
      <w:proofErr w:type="gramStart"/>
      <w:r w:rsidRPr="00393BEF">
        <w:rPr>
          <w:sz w:val="22"/>
          <w:szCs w:val="22"/>
        </w:rPr>
        <w:t>time</w:t>
      </w:r>
      <w:proofErr w:type="gramEnd"/>
    </w:p>
    <w:p w14:paraId="3E245484" w14:textId="47F0E14B"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Review and enhancement of systems for capturing and using formal and informal </w:t>
      </w:r>
      <w:proofErr w:type="gramStart"/>
      <w:r w:rsidRPr="00393BEF">
        <w:rPr>
          <w:sz w:val="22"/>
          <w:szCs w:val="22"/>
        </w:rPr>
        <w:t>feedback</w:t>
      </w:r>
      <w:proofErr w:type="gramEnd"/>
    </w:p>
    <w:p w14:paraId="12CB1E3A" w14:textId="3710B1C9"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Additional formal communications such as newsletters and leaflets or barbeques to receive ideas and provide feedback on </w:t>
      </w:r>
      <w:proofErr w:type="gramStart"/>
      <w:r w:rsidRPr="00393BEF">
        <w:rPr>
          <w:sz w:val="22"/>
          <w:szCs w:val="22"/>
        </w:rPr>
        <w:t>results</w:t>
      </w:r>
      <w:proofErr w:type="gramEnd"/>
    </w:p>
    <w:p w14:paraId="15535B7C" w14:textId="765C71DF"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The costs of improvements to services generated through the Renter Voice </w:t>
      </w:r>
      <w:proofErr w:type="gramStart"/>
      <w:r w:rsidRPr="00393BEF">
        <w:rPr>
          <w:sz w:val="22"/>
          <w:szCs w:val="22"/>
        </w:rPr>
        <w:t>process</w:t>
      </w:r>
      <w:proofErr w:type="gramEnd"/>
    </w:p>
    <w:p w14:paraId="39E9514E" w14:textId="57F31479"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Budget to support Renter Voice</w:t>
      </w:r>
    </w:p>
    <w:p w14:paraId="46E0EC16" w14:textId="003E9069"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Office facilities available to renter groups, for instance, photocopying, mail, and IT, support to attend meetings, for instance, transport, </w:t>
      </w:r>
      <w:proofErr w:type="gramStart"/>
      <w:r w:rsidRPr="00393BEF">
        <w:rPr>
          <w:sz w:val="22"/>
          <w:szCs w:val="22"/>
        </w:rPr>
        <w:t>child care</w:t>
      </w:r>
      <w:proofErr w:type="gramEnd"/>
      <w:r w:rsidRPr="00393BEF">
        <w:rPr>
          <w:sz w:val="22"/>
          <w:szCs w:val="22"/>
        </w:rPr>
        <w:t>, and out of pocket expenses</w:t>
      </w:r>
    </w:p>
    <w:p w14:paraId="3DCDDE29" w14:textId="00B50DAB" w:rsidR="00393BEF" w:rsidRPr="00393BEF"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 xml:space="preserve">Independent advice and </w:t>
      </w:r>
      <w:proofErr w:type="gramStart"/>
      <w:r w:rsidRPr="00393BEF">
        <w:rPr>
          <w:sz w:val="22"/>
          <w:szCs w:val="22"/>
        </w:rPr>
        <w:t>third party</w:t>
      </w:r>
      <w:proofErr w:type="gramEnd"/>
      <w:r w:rsidRPr="00393BEF">
        <w:rPr>
          <w:sz w:val="22"/>
          <w:szCs w:val="22"/>
        </w:rPr>
        <w:t xml:space="preserve"> services, such as polling or survey companies, or dedicated in house support</w:t>
      </w:r>
    </w:p>
    <w:p w14:paraId="34DDF1C8" w14:textId="5AB411D5" w:rsidR="00F36CD0" w:rsidRDefault="00393BEF" w:rsidP="00E91932">
      <w:pPr>
        <w:pStyle w:val="ListParagraph"/>
        <w:numPr>
          <w:ilvl w:val="0"/>
          <w:numId w:val="50"/>
        </w:numPr>
        <w:spacing w:line="254" w:lineRule="auto"/>
        <w:ind w:left="714" w:hanging="357"/>
        <w:contextualSpacing w:val="0"/>
        <w:rPr>
          <w:sz w:val="22"/>
          <w:szCs w:val="22"/>
        </w:rPr>
      </w:pPr>
      <w:r w:rsidRPr="00393BEF">
        <w:rPr>
          <w:sz w:val="22"/>
          <w:szCs w:val="22"/>
        </w:rPr>
        <w:t>Support from other (larger) CHOs, especially during implementation.</w:t>
      </w:r>
    </w:p>
    <w:p w14:paraId="491CFEF5" w14:textId="77777777" w:rsidR="00F36CD0" w:rsidRDefault="00F36CD0">
      <w:pPr>
        <w:rPr>
          <w:color w:val="auto"/>
        </w:rPr>
      </w:pPr>
      <w:r>
        <w:br w:type="page"/>
      </w:r>
    </w:p>
    <w:p w14:paraId="6AB28F57" w14:textId="218402F6" w:rsidR="00E72FFD" w:rsidRPr="00A53F64" w:rsidRDefault="00CC12AD" w:rsidP="00A53F64">
      <w:pPr>
        <w:pStyle w:val="Heading1"/>
        <w:numPr>
          <w:ilvl w:val="0"/>
          <w:numId w:val="0"/>
        </w:numPr>
      </w:pPr>
      <w:bookmarkStart w:id="93" w:name="_Toc138325157"/>
      <w:bookmarkStart w:id="94" w:name="_Toc138325361"/>
      <w:r>
        <w:lastRenderedPageBreak/>
        <w:t>APPENDICIES</w:t>
      </w:r>
      <w:bookmarkEnd w:id="93"/>
      <w:bookmarkEnd w:id="94"/>
    </w:p>
    <w:p w14:paraId="30696FEE" w14:textId="25A3516B" w:rsidR="000F26C0" w:rsidRPr="00475DBA" w:rsidRDefault="000F26C0" w:rsidP="000F26C0">
      <w:pPr>
        <w:pStyle w:val="Heading2"/>
        <w:framePr w:w="10333" w:wrap="around"/>
        <w:numPr>
          <w:ilvl w:val="0"/>
          <w:numId w:val="0"/>
        </w:numPr>
        <w:ind w:left="113"/>
      </w:pPr>
      <w:bookmarkStart w:id="95" w:name="_Appendix_1_–"/>
      <w:bookmarkStart w:id="96" w:name="_Toc138325158"/>
      <w:bookmarkStart w:id="97" w:name="_Toc138325362"/>
      <w:bookmarkEnd w:id="95"/>
      <w:r>
        <w:t>Appendix 1 – Renter Voice Model Policy</w:t>
      </w:r>
      <w:bookmarkEnd w:id="96"/>
      <w:bookmarkEnd w:id="97"/>
    </w:p>
    <w:p w14:paraId="1855CE5A" w14:textId="77777777" w:rsidR="00541AAA" w:rsidRPr="00541AAA" w:rsidRDefault="00541AAA" w:rsidP="00F865F0">
      <w:pPr>
        <w:spacing w:before="480" w:after="0" w:line="240" w:lineRule="auto"/>
        <w:rPr>
          <w:rFonts w:ascii="Calibri" w:eastAsia="Calibri" w:hAnsi="Calibri" w:cs="Calibri"/>
          <w:b/>
          <w:i/>
          <w:iCs/>
          <w:color w:val="auto"/>
          <w:highlight w:val="yellow"/>
        </w:rPr>
      </w:pPr>
      <w:r w:rsidRPr="00541AAA">
        <w:rPr>
          <w:rFonts w:ascii="Calibri" w:eastAsia="Calibri" w:hAnsi="Calibri" w:cs="Calibri"/>
          <w:i/>
          <w:iCs/>
          <w:color w:val="auto"/>
          <w:highlight w:val="yellow"/>
        </w:rPr>
        <w:t>[</w:t>
      </w:r>
      <w:r w:rsidRPr="00541AAA">
        <w:rPr>
          <w:rFonts w:ascii="Calibri" w:eastAsia="Calibri" w:hAnsi="Calibri" w:cs="Calibri"/>
          <w:b/>
          <w:i/>
          <w:iCs/>
          <w:color w:val="auto"/>
          <w:highlight w:val="yellow"/>
        </w:rPr>
        <w:t>Note: This is a template policy for community housing organisations. It should be tailored to the specific needs of the organisation and linked to other appropriate policies]</w:t>
      </w:r>
    </w:p>
    <w:p w14:paraId="2EDA0799" w14:textId="77777777" w:rsidR="00541AAA" w:rsidRPr="00541AAA" w:rsidRDefault="00541AAA" w:rsidP="00541AAA">
      <w:pPr>
        <w:spacing w:before="0" w:after="0" w:line="240" w:lineRule="auto"/>
        <w:rPr>
          <w:rFonts w:ascii="Calibri" w:eastAsia="Calibri" w:hAnsi="Calibri" w:cs="Calibri"/>
          <w:b/>
          <w:i/>
          <w:iCs/>
          <w:color w:val="auto"/>
          <w:highlight w:val="yellow"/>
        </w:rPr>
      </w:pPr>
    </w:p>
    <w:tbl>
      <w:tblPr>
        <w:tblStyle w:val="TableGrid10"/>
        <w:tblW w:w="0" w:type="auto"/>
        <w:tblLook w:val="04A0" w:firstRow="1" w:lastRow="0" w:firstColumn="1" w:lastColumn="0" w:noHBand="0" w:noVBand="1"/>
      </w:tblPr>
      <w:tblGrid>
        <w:gridCol w:w="2093"/>
        <w:gridCol w:w="7143"/>
      </w:tblGrid>
      <w:tr w:rsidR="00541AAA" w:rsidRPr="00541AAA" w14:paraId="38A0AAD2" w14:textId="77777777">
        <w:tc>
          <w:tcPr>
            <w:tcW w:w="2093" w:type="dxa"/>
          </w:tcPr>
          <w:p w14:paraId="7D624C33" w14:textId="77777777" w:rsidR="00541AAA" w:rsidRPr="00541AAA" w:rsidRDefault="00541AAA" w:rsidP="00541AAA">
            <w:pPr>
              <w:rPr>
                <w:rFonts w:ascii="Calibri" w:hAnsi="Calibri" w:cs="Calibri"/>
                <w:b/>
              </w:rPr>
            </w:pPr>
            <w:r w:rsidRPr="00541AAA">
              <w:rPr>
                <w:rFonts w:ascii="Calibri" w:hAnsi="Calibri" w:cs="Calibri"/>
                <w:b/>
              </w:rPr>
              <w:t>Date Created:</w:t>
            </w:r>
          </w:p>
        </w:tc>
        <w:tc>
          <w:tcPr>
            <w:tcW w:w="7143" w:type="dxa"/>
          </w:tcPr>
          <w:p w14:paraId="3F1235A4" w14:textId="77777777" w:rsidR="00541AAA" w:rsidRPr="00541AAA" w:rsidRDefault="00541AAA" w:rsidP="00541AAA">
            <w:pPr>
              <w:rPr>
                <w:rFonts w:ascii="Calibri" w:hAnsi="Calibri" w:cs="Calibri"/>
                <w:b/>
                <w:i/>
                <w:iCs/>
                <w:highlight w:val="yellow"/>
              </w:rPr>
            </w:pPr>
          </w:p>
        </w:tc>
      </w:tr>
      <w:tr w:rsidR="00541AAA" w:rsidRPr="00541AAA" w14:paraId="217631F6" w14:textId="77777777">
        <w:tc>
          <w:tcPr>
            <w:tcW w:w="2093" w:type="dxa"/>
          </w:tcPr>
          <w:p w14:paraId="06C616C1" w14:textId="77777777" w:rsidR="00541AAA" w:rsidRPr="00541AAA" w:rsidRDefault="00541AAA" w:rsidP="00541AAA">
            <w:pPr>
              <w:rPr>
                <w:rFonts w:ascii="Calibri" w:hAnsi="Calibri" w:cs="Calibri"/>
                <w:b/>
              </w:rPr>
            </w:pPr>
            <w:r w:rsidRPr="00541AAA">
              <w:rPr>
                <w:rFonts w:ascii="Calibri" w:hAnsi="Calibri" w:cs="Calibri"/>
                <w:b/>
              </w:rPr>
              <w:t>Review Date:</w:t>
            </w:r>
          </w:p>
        </w:tc>
        <w:tc>
          <w:tcPr>
            <w:tcW w:w="7143" w:type="dxa"/>
          </w:tcPr>
          <w:p w14:paraId="7863A321" w14:textId="77777777" w:rsidR="00541AAA" w:rsidRPr="00541AAA" w:rsidRDefault="00541AAA" w:rsidP="00541AAA">
            <w:pPr>
              <w:rPr>
                <w:rFonts w:ascii="Calibri" w:hAnsi="Calibri" w:cs="Calibri"/>
                <w:b/>
                <w:i/>
                <w:iCs/>
                <w:highlight w:val="yellow"/>
              </w:rPr>
            </w:pPr>
          </w:p>
        </w:tc>
      </w:tr>
      <w:tr w:rsidR="00541AAA" w:rsidRPr="00541AAA" w14:paraId="0EEDF949" w14:textId="77777777">
        <w:tc>
          <w:tcPr>
            <w:tcW w:w="2093" w:type="dxa"/>
          </w:tcPr>
          <w:p w14:paraId="4E675F57" w14:textId="77777777" w:rsidR="00541AAA" w:rsidRPr="00541AAA" w:rsidRDefault="00541AAA" w:rsidP="00541AAA">
            <w:pPr>
              <w:rPr>
                <w:rFonts w:ascii="Calibri" w:hAnsi="Calibri" w:cs="Calibri"/>
                <w:b/>
              </w:rPr>
            </w:pPr>
            <w:r w:rsidRPr="00541AAA">
              <w:rPr>
                <w:rFonts w:ascii="Calibri" w:hAnsi="Calibri" w:cs="Calibri"/>
                <w:b/>
              </w:rPr>
              <w:t>Reviewed By:</w:t>
            </w:r>
          </w:p>
        </w:tc>
        <w:tc>
          <w:tcPr>
            <w:tcW w:w="7143" w:type="dxa"/>
          </w:tcPr>
          <w:p w14:paraId="6EC1768D" w14:textId="77777777" w:rsidR="00541AAA" w:rsidRPr="00541AAA" w:rsidRDefault="00541AAA" w:rsidP="00541AAA">
            <w:pPr>
              <w:rPr>
                <w:rFonts w:ascii="Calibri" w:hAnsi="Calibri" w:cs="Calibri"/>
                <w:b/>
                <w:i/>
                <w:iCs/>
                <w:highlight w:val="yellow"/>
              </w:rPr>
            </w:pPr>
          </w:p>
        </w:tc>
      </w:tr>
    </w:tbl>
    <w:p w14:paraId="5A8114F3"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t>Purpose</w:t>
      </w:r>
    </w:p>
    <w:p w14:paraId="250D874B" w14:textId="77777777" w:rsidR="00541AAA" w:rsidRPr="00541AAA" w:rsidRDefault="00541AAA" w:rsidP="00541AAA">
      <w:pPr>
        <w:rPr>
          <w:rFonts w:ascii="Calibri" w:eastAsia="Calibri" w:hAnsi="Calibri" w:cs="Calibri"/>
          <w:color w:val="auto"/>
          <w:sz w:val="24"/>
          <w:szCs w:val="24"/>
        </w:rPr>
      </w:pPr>
      <w:r w:rsidRPr="00541AAA">
        <w:rPr>
          <w:rFonts w:ascii="Calibri" w:eastAsia="Calibri" w:hAnsi="Calibri" w:cs="Calibri"/>
          <w:color w:val="auto"/>
        </w:rPr>
        <w:t xml:space="preserve">The aim of this policy is to ensure that renters can have a say in how their housing is run, and that their views are heard and reflected on by </w:t>
      </w:r>
      <w:r w:rsidRPr="00541AAA">
        <w:rPr>
          <w:rFonts w:ascii="Calibri" w:eastAsia="Calibri" w:hAnsi="Calibri" w:cs="Calibri"/>
          <w:color w:val="auto"/>
          <w:highlight w:val="yellow"/>
        </w:rPr>
        <w:t>[CHO]</w:t>
      </w:r>
      <w:r w:rsidRPr="00541AAA">
        <w:rPr>
          <w:rFonts w:ascii="Calibri" w:eastAsia="Calibri" w:hAnsi="Calibri" w:cs="Calibri"/>
          <w:color w:val="auto"/>
        </w:rPr>
        <w:t xml:space="preserve"> in considering how to deliver and improve housing services. This policy expresses </w:t>
      </w:r>
      <w:r w:rsidRPr="00541AAA">
        <w:rPr>
          <w:rFonts w:ascii="Calibri" w:eastAsia="Calibri" w:hAnsi="Calibri" w:cs="Calibri"/>
          <w:color w:val="auto"/>
          <w:highlight w:val="yellow"/>
        </w:rPr>
        <w:t>[CHO]</w:t>
      </w:r>
      <w:r w:rsidRPr="00541AAA">
        <w:rPr>
          <w:rFonts w:ascii="Calibri" w:eastAsia="Calibri" w:hAnsi="Calibri" w:cs="Calibri"/>
          <w:color w:val="auto"/>
        </w:rPr>
        <w:t>’s commitment to ensuring that any feedback made by renters will not adversely affect their rental agreement</w:t>
      </w:r>
      <w:r w:rsidRPr="00541AAA">
        <w:rPr>
          <w:rFonts w:ascii="Calibri" w:eastAsia="Calibri" w:hAnsi="Calibri" w:cs="Calibri"/>
          <w:color w:val="auto"/>
          <w:sz w:val="24"/>
          <w:szCs w:val="24"/>
        </w:rPr>
        <w:t>.</w:t>
      </w:r>
    </w:p>
    <w:p w14:paraId="130C19FF" w14:textId="77777777" w:rsidR="00541AAA" w:rsidRPr="003039CB" w:rsidRDefault="00541AAA" w:rsidP="003039CB">
      <w:pPr>
        <w:spacing w:before="240" w:after="0" w:line="240" w:lineRule="auto"/>
        <w:rPr>
          <w:rFonts w:ascii="Calibri Light" w:eastAsia="MS Gothic" w:hAnsi="Calibri Light" w:cs="Calibri Light"/>
          <w:sz w:val="32"/>
          <w:szCs w:val="32"/>
        </w:rPr>
      </w:pPr>
      <w:r w:rsidRPr="003039CB">
        <w:rPr>
          <w:rFonts w:ascii="Calibri Light" w:eastAsia="MS Gothic" w:hAnsi="Calibri Light" w:cs="Calibri Light"/>
          <w:color w:val="177FAA" w:themeColor="accent5" w:themeShade="BF"/>
          <w:sz w:val="32"/>
          <w:szCs w:val="32"/>
        </w:rPr>
        <w:t>Scope</w:t>
      </w:r>
      <w:r w:rsidRPr="003039CB">
        <w:rPr>
          <w:rFonts w:ascii="Calibri Light" w:eastAsia="MS Gothic" w:hAnsi="Calibri Light" w:cs="Calibri Light"/>
          <w:sz w:val="32"/>
          <w:szCs w:val="32"/>
        </w:rPr>
        <w:tab/>
      </w:r>
    </w:p>
    <w:p w14:paraId="524E05A1" w14:textId="77777777" w:rsidR="00541AAA" w:rsidRPr="00541AAA" w:rsidRDefault="00541AAA" w:rsidP="00541AAA">
      <w:pPr>
        <w:spacing w:after="60"/>
        <w:rPr>
          <w:rFonts w:ascii="Calibri" w:eastAsia="Calibri" w:hAnsi="Calibri" w:cs="Arial"/>
          <w:color w:val="auto"/>
        </w:rPr>
      </w:pPr>
      <w:r w:rsidRPr="00541AAA">
        <w:rPr>
          <w:rFonts w:ascii="Calibri" w:eastAsia="Calibri" w:hAnsi="Calibri" w:cs="Arial"/>
          <w:color w:val="auto"/>
        </w:rPr>
        <w:t>This policy applies to:</w:t>
      </w:r>
    </w:p>
    <w:p w14:paraId="163AE1F5" w14:textId="77777777" w:rsidR="00541AAA" w:rsidRPr="00541AAA" w:rsidRDefault="00541AAA" w:rsidP="00E91932">
      <w:pPr>
        <w:numPr>
          <w:ilvl w:val="0"/>
          <w:numId w:val="51"/>
        </w:numPr>
        <w:spacing w:before="0" w:after="0" w:line="240" w:lineRule="auto"/>
        <w:contextualSpacing/>
        <w:rPr>
          <w:rFonts w:ascii="Calibri" w:eastAsia="Calibri" w:hAnsi="Calibri" w:cs="Arial"/>
          <w:color w:val="auto"/>
        </w:rPr>
      </w:pPr>
      <w:r w:rsidRPr="00541AAA">
        <w:rPr>
          <w:rFonts w:ascii="Calibri" w:eastAsia="Calibri" w:hAnsi="Calibri" w:cs="Arial"/>
          <w:color w:val="auto"/>
        </w:rPr>
        <w:t xml:space="preserve">renters and prospective renters, their case workers and </w:t>
      </w:r>
      <w:proofErr w:type="gramStart"/>
      <w:r w:rsidRPr="00541AAA">
        <w:rPr>
          <w:rFonts w:ascii="Calibri" w:eastAsia="Calibri" w:hAnsi="Calibri" w:cs="Arial"/>
          <w:color w:val="auto"/>
        </w:rPr>
        <w:t>advocates;</w:t>
      </w:r>
      <w:proofErr w:type="gramEnd"/>
    </w:p>
    <w:p w14:paraId="6BFB4021" w14:textId="77777777" w:rsidR="00541AAA" w:rsidRPr="00541AAA" w:rsidRDefault="00541AAA" w:rsidP="00E91932">
      <w:pPr>
        <w:numPr>
          <w:ilvl w:val="0"/>
          <w:numId w:val="51"/>
        </w:numPr>
        <w:spacing w:before="0" w:after="0" w:line="240" w:lineRule="auto"/>
        <w:contextualSpacing/>
        <w:rPr>
          <w:rFonts w:ascii="Calibri" w:eastAsia="Calibri" w:hAnsi="Calibri" w:cs="Arial"/>
          <w:color w:val="auto"/>
        </w:rPr>
      </w:pPr>
      <w:r w:rsidRPr="00541AAA">
        <w:rPr>
          <w:rFonts w:ascii="Calibri" w:eastAsia="Calibri" w:hAnsi="Calibri" w:cs="Arial"/>
          <w:color w:val="auto"/>
        </w:rPr>
        <w:t xml:space="preserve">household members of all ages living in </w:t>
      </w:r>
      <w:r w:rsidRPr="00541AAA">
        <w:rPr>
          <w:rFonts w:ascii="Calibri" w:eastAsia="Calibri" w:hAnsi="Calibri" w:cs="Arial"/>
          <w:color w:val="auto"/>
          <w:highlight w:val="yellow"/>
        </w:rPr>
        <w:t>[CHO]</w:t>
      </w:r>
      <w:r w:rsidRPr="00541AAA">
        <w:rPr>
          <w:rFonts w:ascii="Calibri" w:eastAsia="Calibri" w:hAnsi="Calibri" w:cs="Arial"/>
          <w:color w:val="auto"/>
        </w:rPr>
        <w:t xml:space="preserve"> properties; and </w:t>
      </w:r>
    </w:p>
    <w:p w14:paraId="20D820CF" w14:textId="77777777" w:rsidR="00541AAA" w:rsidRPr="00541AAA" w:rsidRDefault="00541AAA" w:rsidP="00E91932">
      <w:pPr>
        <w:numPr>
          <w:ilvl w:val="0"/>
          <w:numId w:val="51"/>
        </w:numPr>
        <w:spacing w:before="0" w:after="0" w:line="240" w:lineRule="auto"/>
        <w:contextualSpacing/>
        <w:rPr>
          <w:rFonts w:ascii="Calibri" w:eastAsia="Calibri" w:hAnsi="Calibri" w:cs="Arial"/>
          <w:color w:val="auto"/>
        </w:rPr>
      </w:pPr>
      <w:r w:rsidRPr="00541AAA">
        <w:rPr>
          <w:rFonts w:ascii="Calibri" w:eastAsia="Calibri" w:hAnsi="Calibri" w:cs="Arial"/>
          <w:color w:val="auto"/>
        </w:rPr>
        <w:t xml:space="preserve">people whom </w:t>
      </w:r>
      <w:r w:rsidRPr="00541AAA">
        <w:rPr>
          <w:rFonts w:ascii="Calibri" w:eastAsia="Calibri" w:hAnsi="Calibri" w:cs="Arial"/>
          <w:color w:val="auto"/>
          <w:highlight w:val="yellow"/>
        </w:rPr>
        <w:t>[CHO]</w:t>
      </w:r>
      <w:r w:rsidRPr="00541AAA">
        <w:rPr>
          <w:rFonts w:ascii="Calibri" w:eastAsia="Calibri" w:hAnsi="Calibri" w:cs="Arial"/>
          <w:color w:val="auto"/>
        </w:rPr>
        <w:t xml:space="preserve"> has assisted to make an application for social housing through the Victorian Housing Register (VHR).</w:t>
      </w:r>
    </w:p>
    <w:p w14:paraId="1E6F718E" w14:textId="77777777" w:rsidR="00541AAA" w:rsidRPr="00541AAA" w:rsidRDefault="00541AAA" w:rsidP="00541AAA">
      <w:pPr>
        <w:spacing w:after="60"/>
        <w:rPr>
          <w:rFonts w:ascii="Calibri" w:eastAsia="Calibri" w:hAnsi="Calibri" w:cs="Arial"/>
          <w:color w:val="auto"/>
        </w:rPr>
      </w:pPr>
      <w:r w:rsidRPr="00541AAA">
        <w:rPr>
          <w:rFonts w:ascii="Calibri" w:eastAsia="Calibri" w:hAnsi="Calibri" w:cs="Arial"/>
          <w:color w:val="auto"/>
        </w:rPr>
        <w:t xml:space="preserve">This policy does not apply to: </w:t>
      </w:r>
    </w:p>
    <w:p w14:paraId="34640B96" w14:textId="77777777" w:rsidR="00541AAA" w:rsidRPr="00541AAA" w:rsidRDefault="00541AAA" w:rsidP="00E91932">
      <w:pPr>
        <w:numPr>
          <w:ilvl w:val="0"/>
          <w:numId w:val="55"/>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Neighbours outside the rental property (or properties in a multi-unit development)</w:t>
      </w:r>
    </w:p>
    <w:p w14:paraId="7D1D3967" w14:textId="77777777" w:rsidR="00541AAA" w:rsidRPr="00541AAA" w:rsidRDefault="00541AAA" w:rsidP="00E91932">
      <w:pPr>
        <w:numPr>
          <w:ilvl w:val="0"/>
          <w:numId w:val="55"/>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Friends of renters, household members or applicants (unless they are providing support)</w:t>
      </w:r>
    </w:p>
    <w:p w14:paraId="6530224C" w14:textId="77777777" w:rsidR="00541AAA" w:rsidRPr="00541AAA" w:rsidRDefault="00541AAA" w:rsidP="00E91932">
      <w:pPr>
        <w:numPr>
          <w:ilvl w:val="0"/>
          <w:numId w:val="55"/>
        </w:numPr>
        <w:spacing w:before="0" w:after="0" w:line="240" w:lineRule="auto"/>
        <w:ind w:left="714" w:hanging="357"/>
        <w:rPr>
          <w:rFonts w:ascii="Calibri" w:eastAsia="Calibri" w:hAnsi="Calibri" w:cs="Arial"/>
          <w:color w:val="auto"/>
        </w:rPr>
      </w:pPr>
      <w:r w:rsidRPr="00541AAA">
        <w:rPr>
          <w:rFonts w:ascii="Calibri" w:eastAsia="Calibri" w:hAnsi="Calibri" w:cs="Arial"/>
          <w:color w:val="auto"/>
        </w:rPr>
        <w:t xml:space="preserve">Family of renters or applicants (unless they are </w:t>
      </w:r>
      <w:r w:rsidRPr="00541AAA">
        <w:rPr>
          <w:rFonts w:ascii="Calibri" w:eastAsia="Calibri" w:hAnsi="Calibri" w:cs="Calibri"/>
          <w:color w:val="auto"/>
        </w:rPr>
        <w:t>household members, support providers or advocates</w:t>
      </w:r>
      <w:r w:rsidRPr="00541AAA">
        <w:rPr>
          <w:rFonts w:ascii="Calibri" w:eastAsia="Calibri" w:hAnsi="Calibri" w:cs="Arial"/>
          <w:color w:val="auto"/>
        </w:rPr>
        <w:t>).</w:t>
      </w:r>
    </w:p>
    <w:p w14:paraId="02A09D72"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t>Overview</w:t>
      </w:r>
    </w:p>
    <w:p w14:paraId="66C4DE1A"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highlight w:val="yellow"/>
        </w:rPr>
        <w:t>[CHO]</w:t>
      </w:r>
      <w:r w:rsidRPr="00541AAA">
        <w:rPr>
          <w:rFonts w:ascii="Calibri" w:eastAsia="Calibri" w:hAnsi="Calibri" w:cs="Arial"/>
          <w:color w:val="auto"/>
        </w:rPr>
        <w:t xml:space="preserve"> welcomes and values the views of renters and is committed to using to this information as far as possible to improve service delivery.</w:t>
      </w:r>
    </w:p>
    <w:p w14:paraId="2989746D" w14:textId="6311DC4D" w:rsidR="00541AAA" w:rsidRPr="00541AAA" w:rsidRDefault="00541AAA" w:rsidP="00541AAA">
      <w:pPr>
        <w:rPr>
          <w:rFonts w:ascii="Calibri" w:hAnsi="Calibri" w:cs="Arial"/>
          <w:color w:val="auto"/>
        </w:rPr>
      </w:pPr>
      <w:r w:rsidRPr="00541AAA">
        <w:rPr>
          <w:rFonts w:ascii="Calibri" w:hAnsi="Calibri" w:cs="Arial"/>
          <w:color w:val="auto"/>
          <w:highlight w:val="yellow"/>
        </w:rPr>
        <w:t>[CHO]</w:t>
      </w:r>
      <w:r w:rsidRPr="00541AAA">
        <w:rPr>
          <w:rFonts w:ascii="Calibri" w:hAnsi="Calibri" w:cs="Arial"/>
          <w:color w:val="auto"/>
        </w:rPr>
        <w:t xml:space="preserve"> acknowledges that some </w:t>
      </w:r>
      <w:r w:rsidRPr="009F6DCD">
        <w:t xml:space="preserve">renters </w:t>
      </w:r>
      <w:r w:rsidR="00181D40" w:rsidRPr="009F6DCD">
        <w:t>may face barriers</w:t>
      </w:r>
      <w:r w:rsidR="00181D40" w:rsidRPr="009F6DCD" w:rsidDel="00181D40">
        <w:t xml:space="preserve"> </w:t>
      </w:r>
      <w:r w:rsidRPr="009F6DCD">
        <w:t>to speak</w:t>
      </w:r>
      <w:r w:rsidRPr="00541AAA">
        <w:rPr>
          <w:rFonts w:ascii="Calibri" w:hAnsi="Calibri" w:cs="Arial"/>
          <w:color w:val="auto"/>
        </w:rPr>
        <w:t xml:space="preserve"> up </w:t>
      </w:r>
      <w:r w:rsidR="009F6DCD">
        <w:rPr>
          <w:rFonts w:ascii="Calibri" w:hAnsi="Calibri" w:cs="Arial"/>
          <w:color w:val="auto"/>
        </w:rPr>
        <w:t>and</w:t>
      </w:r>
      <w:r w:rsidRPr="00541AAA">
        <w:rPr>
          <w:rFonts w:ascii="Calibri" w:hAnsi="Calibri" w:cs="Arial"/>
          <w:color w:val="auto"/>
        </w:rPr>
        <w:t xml:space="preserve"> offer views, make a complaint about their housing, or service provided by their housing officer or even request a repair or a maintenance job, for fear of losing or otherwise adversely impacting their tenancy. </w:t>
      </w:r>
      <w:r w:rsidRPr="00541AAA">
        <w:rPr>
          <w:rFonts w:ascii="Calibri" w:hAnsi="Calibri" w:cs="Arial"/>
          <w:color w:val="auto"/>
          <w:highlight w:val="yellow"/>
        </w:rPr>
        <w:t>[CHO]</w:t>
      </w:r>
      <w:r w:rsidRPr="00541AAA">
        <w:rPr>
          <w:rFonts w:ascii="Calibri" w:hAnsi="Calibri" w:cs="Arial"/>
          <w:color w:val="auto"/>
        </w:rPr>
        <w:t xml:space="preserve"> is committed to ensuring that renters may speak openly without fear </w:t>
      </w:r>
      <w:proofErr w:type="spellStart"/>
      <w:r w:rsidRPr="00541AAA">
        <w:rPr>
          <w:rFonts w:ascii="Calibri" w:hAnsi="Calibri" w:cs="Arial"/>
          <w:color w:val="auto"/>
        </w:rPr>
        <w:t>or</w:t>
      </w:r>
      <w:proofErr w:type="spellEnd"/>
      <w:r w:rsidRPr="00541AAA">
        <w:rPr>
          <w:rFonts w:ascii="Calibri" w:hAnsi="Calibri" w:cs="Arial"/>
          <w:color w:val="auto"/>
        </w:rPr>
        <w:t xml:space="preserve"> reprisal from their rental provider. Having a say or making a complaint will not affect a renter’s right to their housing or the provision of other related services. Addressing any misconceptions that </w:t>
      </w:r>
      <w:r w:rsidRPr="00541AAA">
        <w:rPr>
          <w:rFonts w:ascii="Calibri" w:hAnsi="Calibri" w:cs="Arial"/>
          <w:color w:val="auto"/>
          <w:highlight w:val="yellow"/>
        </w:rPr>
        <w:t>[CHO]</w:t>
      </w:r>
      <w:r w:rsidRPr="00541AAA">
        <w:rPr>
          <w:rFonts w:ascii="Calibri" w:hAnsi="Calibri" w:cs="Arial"/>
          <w:color w:val="auto"/>
        </w:rPr>
        <w:t xml:space="preserve"> has the power to take away renters housing if they speak up, and building confidence, trust, </w:t>
      </w:r>
      <w:proofErr w:type="gramStart"/>
      <w:r w:rsidRPr="00541AAA">
        <w:rPr>
          <w:rFonts w:ascii="Calibri" w:hAnsi="Calibri" w:cs="Arial"/>
          <w:color w:val="auto"/>
        </w:rPr>
        <w:t>respect</w:t>
      </w:r>
      <w:proofErr w:type="gramEnd"/>
      <w:r w:rsidRPr="00541AAA">
        <w:rPr>
          <w:rFonts w:ascii="Calibri" w:hAnsi="Calibri" w:cs="Arial"/>
          <w:color w:val="auto"/>
        </w:rPr>
        <w:t xml:space="preserve"> and transparency are key to empowering renters to have a voice.</w:t>
      </w:r>
    </w:p>
    <w:p w14:paraId="19443013"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 xml:space="preserve">For the purposes of this policy, Renters’ Voice can include but is not limited to, formal and informal feedback, advice, suggestions, survey responses, participation in committees and panels, and Board membership. It also includes complaints made by renters, their advocates and support providers, including through the organisation’s complaints handling process. Please see </w:t>
      </w:r>
      <w:r w:rsidRPr="00541AAA">
        <w:rPr>
          <w:rFonts w:ascii="Calibri" w:eastAsia="Calibri" w:hAnsi="Calibri" w:cs="Arial"/>
          <w:color w:val="auto"/>
          <w:highlight w:val="yellow"/>
        </w:rPr>
        <w:t>[CHO]</w:t>
      </w:r>
      <w:r w:rsidRPr="00541AAA">
        <w:rPr>
          <w:rFonts w:ascii="Calibri" w:eastAsia="Calibri" w:hAnsi="Calibri" w:cs="Arial"/>
          <w:color w:val="auto"/>
        </w:rPr>
        <w:t xml:space="preserve"> Complaints policy for more information.</w:t>
      </w:r>
    </w:p>
    <w:p w14:paraId="67F4FE66" w14:textId="77777777" w:rsidR="00541AAA" w:rsidRPr="00541AAA" w:rsidRDefault="00541AAA" w:rsidP="00541AAA">
      <w:pPr>
        <w:rPr>
          <w:rFonts w:ascii="Calibri" w:eastAsia="Calibri" w:hAnsi="Calibri" w:cs="Arial"/>
          <w:color w:val="auto"/>
        </w:rPr>
      </w:pPr>
      <w:commentRangeStart w:id="98"/>
      <w:r w:rsidRPr="00541AAA">
        <w:rPr>
          <w:rFonts w:ascii="Calibri" w:eastAsia="Calibri" w:hAnsi="Calibri" w:cs="Arial"/>
          <w:color w:val="auto"/>
          <w:highlight w:val="yellow"/>
        </w:rPr>
        <w:t>[CHO]</w:t>
      </w:r>
      <w:r w:rsidRPr="00541AAA">
        <w:rPr>
          <w:rFonts w:ascii="Calibri" w:eastAsia="Calibri" w:hAnsi="Calibri" w:cs="Arial"/>
          <w:color w:val="auto"/>
        </w:rPr>
        <w:t xml:space="preserve"> also acknowledges that not all renters wish to engage on a range of issues and may choose not to respond to requests for input from their rental provider. </w:t>
      </w:r>
      <w:r w:rsidRPr="00541AAA">
        <w:rPr>
          <w:rFonts w:ascii="Calibri" w:eastAsia="Calibri" w:hAnsi="Calibri" w:cs="Arial"/>
          <w:color w:val="auto"/>
          <w:highlight w:val="yellow"/>
        </w:rPr>
        <w:t>[CHO]</w:t>
      </w:r>
      <w:r w:rsidRPr="00541AAA">
        <w:rPr>
          <w:rFonts w:ascii="Calibri" w:eastAsia="Calibri" w:hAnsi="Calibri" w:cs="Arial"/>
          <w:color w:val="auto"/>
        </w:rPr>
        <w:t xml:space="preserve"> respects renters’ preferences regarding how, and when they wish to engage.</w:t>
      </w:r>
      <w:commentRangeEnd w:id="98"/>
      <w:r w:rsidR="00383CCB">
        <w:rPr>
          <w:rStyle w:val="CommentReference"/>
        </w:rPr>
        <w:commentReference w:id="98"/>
      </w:r>
    </w:p>
    <w:p w14:paraId="3CD0836B"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lastRenderedPageBreak/>
        <w:t>What is Renter Voice?</w:t>
      </w:r>
    </w:p>
    <w:p w14:paraId="264E7D15" w14:textId="77777777" w:rsidR="00541AAA" w:rsidRPr="00541AAA" w:rsidRDefault="00541AAA" w:rsidP="00541AAA">
      <w:pPr>
        <w:rPr>
          <w:rFonts w:ascii="Calibri" w:hAnsi="Calibri" w:cs="Arial"/>
          <w:color w:val="auto"/>
        </w:rPr>
      </w:pPr>
      <w:r w:rsidRPr="00541AAA">
        <w:rPr>
          <w:rFonts w:ascii="Calibri" w:hAnsi="Calibri" w:cs="Arial"/>
          <w:color w:val="auto"/>
        </w:rPr>
        <w:t xml:space="preserve">Renter Voice is the term given to the feedback between renters and household members and </w:t>
      </w:r>
      <w:r w:rsidRPr="00541AAA">
        <w:rPr>
          <w:rFonts w:ascii="Calibri" w:hAnsi="Calibri" w:cs="Arial"/>
          <w:color w:val="auto"/>
          <w:highlight w:val="yellow"/>
        </w:rPr>
        <w:t>[CHO]</w:t>
      </w:r>
      <w:r w:rsidRPr="00541AAA">
        <w:rPr>
          <w:rFonts w:ascii="Calibri" w:hAnsi="Calibri" w:cs="Arial"/>
          <w:color w:val="auto"/>
        </w:rPr>
        <w:t xml:space="preserve"> about how things are going and what might make things run more smoothly and efficiently. </w:t>
      </w:r>
    </w:p>
    <w:p w14:paraId="2C2166F9" w14:textId="77777777" w:rsidR="00541AAA" w:rsidRPr="00541AAA" w:rsidRDefault="00541AAA" w:rsidP="00541AAA">
      <w:pPr>
        <w:rPr>
          <w:rFonts w:ascii="Calibri" w:hAnsi="Calibri" w:cs="Arial"/>
          <w:color w:val="auto"/>
        </w:rPr>
      </w:pPr>
      <w:r w:rsidRPr="00541AAA">
        <w:rPr>
          <w:rFonts w:ascii="Calibri" w:hAnsi="Calibri" w:cs="Arial"/>
          <w:color w:val="auto"/>
        </w:rPr>
        <w:t xml:space="preserve">Having a say, or requesting repairs, or making a complaint are all useful sources of feedback for improving renter voice and will not impact on your right to have a home. </w:t>
      </w:r>
    </w:p>
    <w:p w14:paraId="187817DB" w14:textId="77777777" w:rsidR="00541AAA" w:rsidRPr="00541AAA" w:rsidRDefault="00541AAA" w:rsidP="00541AAA">
      <w:pPr>
        <w:spacing w:before="180" w:after="0"/>
        <w:rPr>
          <w:rFonts w:ascii="Calibri" w:hAnsi="Calibri" w:cs="Arial"/>
          <w:color w:val="auto"/>
        </w:rPr>
      </w:pPr>
      <w:r w:rsidRPr="00541AAA">
        <w:rPr>
          <w:rFonts w:ascii="Calibri" w:hAnsi="Calibri" w:cs="Arial"/>
          <w:color w:val="auto"/>
        </w:rPr>
        <w:t>Renter Voice in Community Housing means that:</w:t>
      </w:r>
    </w:p>
    <w:p w14:paraId="5237E547"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rPr>
        <w:t xml:space="preserve">All feedback is treated as an opportunity for improvement not a nuisance or a problem to be managed. </w:t>
      </w:r>
    </w:p>
    <w:p w14:paraId="4563C1E3"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rPr>
        <w:t xml:space="preserve">Renters feel confident and safe in providing their views, feedback and lived experiences on all aspects of their housing services, at any time, including – but not only – when these are asked for by </w:t>
      </w:r>
      <w:r w:rsidRPr="00541AAA">
        <w:rPr>
          <w:rFonts w:ascii="Calibri" w:hAnsi="Calibri" w:cs="Arial"/>
          <w:color w:val="auto"/>
          <w:highlight w:val="yellow"/>
        </w:rPr>
        <w:t>[CHO]</w:t>
      </w:r>
      <w:r w:rsidRPr="00541AAA">
        <w:rPr>
          <w:rFonts w:ascii="Calibri" w:hAnsi="Calibri" w:cs="Arial"/>
          <w:color w:val="auto"/>
        </w:rPr>
        <w:t>.</w:t>
      </w:r>
    </w:p>
    <w:p w14:paraId="1F120D4A"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rPr>
        <w:t>Renters are advised up front why their views are sought, and are valued, but also why they might not always be acted on.</w:t>
      </w:r>
    </w:p>
    <w:p w14:paraId="129491F9"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rPr>
        <w:t xml:space="preserve">Their views are heard and reflected on by </w:t>
      </w:r>
      <w:r w:rsidRPr="00541AAA">
        <w:rPr>
          <w:rFonts w:ascii="Calibri" w:hAnsi="Calibri" w:cs="Arial"/>
          <w:color w:val="auto"/>
          <w:highlight w:val="yellow"/>
        </w:rPr>
        <w:t>[CHO]</w:t>
      </w:r>
      <w:r w:rsidRPr="00541AAA">
        <w:rPr>
          <w:rFonts w:ascii="Calibri" w:hAnsi="Calibri" w:cs="Arial"/>
          <w:color w:val="auto"/>
        </w:rPr>
        <w:t xml:space="preserve"> in considering how to deliver and improve housing services. </w:t>
      </w:r>
    </w:p>
    <w:p w14:paraId="68B0B8DF"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rPr>
        <w:t xml:space="preserve">Their views are acted on as much as possible, and consistent with the legal and financial obligations of </w:t>
      </w:r>
      <w:r w:rsidRPr="00541AAA">
        <w:rPr>
          <w:rFonts w:ascii="Calibri" w:hAnsi="Calibri" w:cs="Arial"/>
          <w:color w:val="auto"/>
          <w:highlight w:val="yellow"/>
        </w:rPr>
        <w:t>[CHO]</w:t>
      </w:r>
      <w:r w:rsidRPr="00541AAA">
        <w:rPr>
          <w:rFonts w:ascii="Calibri" w:hAnsi="Calibri" w:cs="Arial"/>
          <w:color w:val="auto"/>
        </w:rPr>
        <w:t>, in planning, designing, and delivering housing services.</w:t>
      </w:r>
    </w:p>
    <w:p w14:paraId="5EB144C9" w14:textId="77777777" w:rsidR="00541AAA" w:rsidRPr="00541AAA" w:rsidRDefault="00541AAA" w:rsidP="00E91932">
      <w:pPr>
        <w:numPr>
          <w:ilvl w:val="0"/>
          <w:numId w:val="57"/>
        </w:numPr>
        <w:spacing w:before="0" w:after="0" w:line="240" w:lineRule="auto"/>
        <w:ind w:left="714" w:hanging="357"/>
        <w:rPr>
          <w:rFonts w:ascii="Calibri" w:hAnsi="Calibri" w:cs="Arial"/>
          <w:color w:val="auto"/>
        </w:rPr>
      </w:pPr>
      <w:r w:rsidRPr="00541AAA">
        <w:rPr>
          <w:rFonts w:ascii="Calibri" w:hAnsi="Calibri" w:cs="Arial"/>
          <w:color w:val="auto"/>
          <w:highlight w:val="yellow"/>
        </w:rPr>
        <w:t>[CHO]</w:t>
      </w:r>
      <w:r w:rsidRPr="00541AAA">
        <w:rPr>
          <w:rFonts w:ascii="Calibri" w:hAnsi="Calibri" w:cs="Arial"/>
          <w:color w:val="auto"/>
        </w:rPr>
        <w:t xml:space="preserve"> is accountable to, and reports back to, renters on how their views and feedback have been considered, acted on and have been used to influence changes to housing services; and where their views have not been acted on, the reasons are provided in a timely way.</w:t>
      </w:r>
    </w:p>
    <w:p w14:paraId="51A8C3F0"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t xml:space="preserve">Guiding Principles </w:t>
      </w:r>
    </w:p>
    <w:p w14:paraId="52719DC3"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The Renter Voice policy is based on the following principles:</w:t>
      </w:r>
    </w:p>
    <w:tbl>
      <w:tblPr>
        <w:tblStyle w:val="TableGrid10"/>
        <w:tblW w:w="9918" w:type="dxa"/>
        <w:tblLook w:val="04A0" w:firstRow="1" w:lastRow="0" w:firstColumn="1" w:lastColumn="0" w:noHBand="0" w:noVBand="1"/>
      </w:tblPr>
      <w:tblGrid>
        <w:gridCol w:w="4248"/>
        <w:gridCol w:w="5670"/>
      </w:tblGrid>
      <w:tr w:rsidR="00541AAA" w:rsidRPr="00541AAA" w14:paraId="4B990FF5" w14:textId="77777777" w:rsidTr="00541AAA">
        <w:tc>
          <w:tcPr>
            <w:tcW w:w="4248" w:type="dxa"/>
          </w:tcPr>
          <w:p w14:paraId="6BBE17EE" w14:textId="77777777" w:rsidR="00541AAA" w:rsidRPr="00541AAA" w:rsidRDefault="00541AAA" w:rsidP="00541AAA">
            <w:pPr>
              <w:rPr>
                <w:rFonts w:ascii="Calibri" w:hAnsi="Calibri"/>
                <w:b/>
                <w:bCs/>
                <w:sz w:val="22"/>
                <w:szCs w:val="22"/>
              </w:rPr>
            </w:pPr>
            <w:r w:rsidRPr="00541AAA">
              <w:rPr>
                <w:rFonts w:ascii="Calibri" w:hAnsi="Calibri"/>
                <w:b/>
                <w:bCs/>
                <w:sz w:val="22"/>
                <w:szCs w:val="22"/>
              </w:rPr>
              <w:t>Principle</w:t>
            </w:r>
          </w:p>
        </w:tc>
        <w:tc>
          <w:tcPr>
            <w:tcW w:w="5670" w:type="dxa"/>
          </w:tcPr>
          <w:p w14:paraId="76A8FA59" w14:textId="77777777" w:rsidR="00541AAA" w:rsidRPr="00541AAA" w:rsidRDefault="00541AAA" w:rsidP="00541AAA">
            <w:pPr>
              <w:rPr>
                <w:rFonts w:ascii="Calibri" w:hAnsi="Calibri"/>
                <w:b/>
                <w:bCs/>
                <w:sz w:val="22"/>
                <w:szCs w:val="22"/>
              </w:rPr>
            </w:pPr>
            <w:r w:rsidRPr="00541AAA">
              <w:rPr>
                <w:rFonts w:ascii="Calibri" w:hAnsi="Calibri"/>
                <w:b/>
                <w:bCs/>
                <w:sz w:val="22"/>
                <w:szCs w:val="22"/>
              </w:rPr>
              <w:t xml:space="preserve">What this looks like in action for renters </w:t>
            </w:r>
          </w:p>
        </w:tc>
      </w:tr>
      <w:tr w:rsidR="00541AAA" w:rsidRPr="00541AAA" w14:paraId="0140B5AA" w14:textId="77777777" w:rsidTr="00541AAA">
        <w:tc>
          <w:tcPr>
            <w:tcW w:w="4248" w:type="dxa"/>
          </w:tcPr>
          <w:p w14:paraId="4A060BEF" w14:textId="77777777" w:rsidR="00541AAA" w:rsidRPr="00541AAA" w:rsidRDefault="00541AAA" w:rsidP="00541AAA">
            <w:pPr>
              <w:rPr>
                <w:rFonts w:ascii="Calibri" w:hAnsi="Calibri"/>
                <w:sz w:val="22"/>
                <w:szCs w:val="22"/>
              </w:rPr>
            </w:pPr>
            <w:r w:rsidRPr="00541AAA">
              <w:rPr>
                <w:rFonts w:ascii="Calibri" w:hAnsi="Calibri"/>
                <w:sz w:val="22"/>
                <w:szCs w:val="22"/>
              </w:rPr>
              <w:t>Renters’ voices are always respected.</w:t>
            </w:r>
          </w:p>
        </w:tc>
        <w:tc>
          <w:tcPr>
            <w:tcW w:w="5670" w:type="dxa"/>
          </w:tcPr>
          <w:p w14:paraId="6504B92C" w14:textId="77777777" w:rsidR="00541AAA" w:rsidRPr="00541AAA" w:rsidRDefault="00541AAA" w:rsidP="00541AAA">
            <w:pPr>
              <w:rPr>
                <w:rFonts w:ascii="Calibri" w:hAnsi="Calibri"/>
                <w:sz w:val="22"/>
                <w:szCs w:val="22"/>
              </w:rPr>
            </w:pPr>
            <w:r w:rsidRPr="00541AAA">
              <w:rPr>
                <w:rFonts w:ascii="Calibri" w:hAnsi="Calibri"/>
                <w:sz w:val="22"/>
                <w:szCs w:val="22"/>
              </w:rPr>
              <w:t>All renters feel safe in saying what they think. They are assured up front that speaking up, requesting repairs, giving feedback, and making complaints will not impact their tenancy. They are thanked for providing input.</w:t>
            </w:r>
          </w:p>
        </w:tc>
      </w:tr>
      <w:tr w:rsidR="00541AAA" w:rsidRPr="00541AAA" w14:paraId="4FB4695F" w14:textId="77777777" w:rsidTr="00541AAA">
        <w:tc>
          <w:tcPr>
            <w:tcW w:w="4248" w:type="dxa"/>
          </w:tcPr>
          <w:p w14:paraId="2A85E4B8" w14:textId="77777777" w:rsidR="00541AAA" w:rsidRPr="00541AAA" w:rsidRDefault="00541AAA" w:rsidP="00541AAA">
            <w:pPr>
              <w:rPr>
                <w:rFonts w:ascii="Calibri" w:hAnsi="Calibri"/>
                <w:sz w:val="22"/>
                <w:szCs w:val="22"/>
              </w:rPr>
            </w:pPr>
            <w:r w:rsidRPr="00541AAA">
              <w:rPr>
                <w:rFonts w:ascii="Calibri" w:hAnsi="Calibri"/>
                <w:sz w:val="22"/>
                <w:szCs w:val="22"/>
              </w:rPr>
              <w:t>Listening to, reflecting, and acting on what renters say is essential to the delivery of housing services that meet people’s needs.</w:t>
            </w:r>
          </w:p>
        </w:tc>
        <w:tc>
          <w:tcPr>
            <w:tcW w:w="5670" w:type="dxa"/>
          </w:tcPr>
          <w:p w14:paraId="6DA435E4" w14:textId="77777777" w:rsidR="00541AAA" w:rsidRPr="00541AAA" w:rsidRDefault="00541AAA" w:rsidP="00541AAA">
            <w:pPr>
              <w:rPr>
                <w:rFonts w:ascii="Calibri" w:hAnsi="Calibri"/>
                <w:sz w:val="22"/>
                <w:szCs w:val="22"/>
              </w:rPr>
            </w:pPr>
            <w:r w:rsidRPr="00541AAA">
              <w:rPr>
                <w:rFonts w:ascii="Calibri" w:hAnsi="Calibri"/>
                <w:sz w:val="22"/>
                <w:szCs w:val="22"/>
              </w:rPr>
              <w:t>Renters know how to provide their views, feedback, and experiences, and to make complaints, and know that they will be listened to with an open and attentive attitude. They will be taken seriously.</w:t>
            </w:r>
          </w:p>
        </w:tc>
      </w:tr>
      <w:tr w:rsidR="00541AAA" w:rsidRPr="00541AAA" w14:paraId="45BFAD81" w14:textId="77777777" w:rsidTr="00541AAA">
        <w:tc>
          <w:tcPr>
            <w:tcW w:w="4248" w:type="dxa"/>
          </w:tcPr>
          <w:p w14:paraId="573B3535" w14:textId="77777777" w:rsidR="00541AAA" w:rsidRPr="00541AAA" w:rsidRDefault="00541AAA" w:rsidP="00541AAA">
            <w:pPr>
              <w:rPr>
                <w:rFonts w:ascii="Calibri" w:hAnsi="Calibri"/>
                <w:sz w:val="22"/>
                <w:szCs w:val="22"/>
              </w:rPr>
            </w:pPr>
            <w:r w:rsidRPr="00541AAA">
              <w:rPr>
                <w:rFonts w:ascii="Calibri" w:hAnsi="Calibri"/>
                <w:sz w:val="22"/>
                <w:szCs w:val="22"/>
              </w:rPr>
              <w:t>Renters’ lived experiences are respected and valued in planning, delivering, and improving housing services.</w:t>
            </w:r>
          </w:p>
        </w:tc>
        <w:tc>
          <w:tcPr>
            <w:tcW w:w="5670" w:type="dxa"/>
          </w:tcPr>
          <w:p w14:paraId="157507FA" w14:textId="77777777" w:rsidR="00541AAA" w:rsidRPr="00541AAA" w:rsidRDefault="00541AAA" w:rsidP="00541AAA">
            <w:pPr>
              <w:rPr>
                <w:rFonts w:ascii="Calibri" w:hAnsi="Calibri"/>
                <w:sz w:val="22"/>
                <w:szCs w:val="22"/>
              </w:rPr>
            </w:pPr>
            <w:r w:rsidRPr="00541AAA">
              <w:rPr>
                <w:rFonts w:ascii="Calibri" w:hAnsi="Calibri"/>
                <w:sz w:val="22"/>
                <w:szCs w:val="22"/>
              </w:rPr>
              <w:t>Renters are housing experts! Their views and lived experiences are valued and acknowledged. Where renters participate in, and provide their expertise on, advisory panels and committees, they are remunerated or otherwise appropriately rewarded.</w:t>
            </w:r>
          </w:p>
        </w:tc>
      </w:tr>
      <w:tr w:rsidR="00541AAA" w:rsidRPr="00541AAA" w14:paraId="71F1675E" w14:textId="77777777" w:rsidTr="00541AAA">
        <w:tc>
          <w:tcPr>
            <w:tcW w:w="4248" w:type="dxa"/>
          </w:tcPr>
          <w:p w14:paraId="657003BB" w14:textId="77777777" w:rsidR="00541AAA" w:rsidRPr="00541AAA" w:rsidRDefault="00541AAA" w:rsidP="00541AAA">
            <w:pPr>
              <w:rPr>
                <w:rFonts w:ascii="Calibri" w:hAnsi="Calibri"/>
                <w:sz w:val="22"/>
                <w:szCs w:val="22"/>
              </w:rPr>
            </w:pPr>
            <w:r w:rsidRPr="00541AAA">
              <w:rPr>
                <w:rFonts w:ascii="Calibri" w:hAnsi="Calibri"/>
                <w:sz w:val="22"/>
                <w:szCs w:val="22"/>
              </w:rPr>
              <w:t>Renters’ voice is part of everyone’s role: Board members, management, and frontline staff.</w:t>
            </w:r>
          </w:p>
        </w:tc>
        <w:tc>
          <w:tcPr>
            <w:tcW w:w="5670" w:type="dxa"/>
          </w:tcPr>
          <w:p w14:paraId="154BFCEB" w14:textId="77777777" w:rsidR="00541AAA" w:rsidRPr="00541AAA" w:rsidRDefault="00541AAA" w:rsidP="00541AAA">
            <w:pPr>
              <w:rPr>
                <w:rFonts w:ascii="Calibri" w:hAnsi="Calibri"/>
                <w:sz w:val="22"/>
                <w:szCs w:val="22"/>
              </w:rPr>
            </w:pPr>
            <w:r w:rsidRPr="00541AAA">
              <w:rPr>
                <w:rFonts w:ascii="Calibri" w:hAnsi="Calibri"/>
                <w:sz w:val="22"/>
                <w:szCs w:val="22"/>
              </w:rPr>
              <w:t xml:space="preserve">Renters’ views are actively sought, valued, and used in decision-making by everyone at </w:t>
            </w:r>
            <w:r w:rsidRPr="00541AAA">
              <w:rPr>
                <w:rFonts w:ascii="Calibri" w:hAnsi="Calibri"/>
                <w:sz w:val="22"/>
                <w:szCs w:val="22"/>
                <w:highlight w:val="yellow"/>
              </w:rPr>
              <w:t>[CHO]</w:t>
            </w:r>
            <w:r w:rsidRPr="00541AAA">
              <w:rPr>
                <w:rFonts w:ascii="Calibri" w:hAnsi="Calibri"/>
                <w:sz w:val="22"/>
                <w:szCs w:val="22"/>
              </w:rPr>
              <w:t>.</w:t>
            </w:r>
          </w:p>
          <w:p w14:paraId="1F329100" w14:textId="77777777" w:rsidR="00541AAA" w:rsidRPr="00541AAA" w:rsidRDefault="00541AAA" w:rsidP="00541AAA">
            <w:pPr>
              <w:rPr>
                <w:rFonts w:ascii="Calibri" w:hAnsi="Calibri"/>
                <w:sz w:val="22"/>
                <w:szCs w:val="22"/>
              </w:rPr>
            </w:pPr>
            <w:r w:rsidRPr="00541AAA">
              <w:rPr>
                <w:rFonts w:ascii="Calibri" w:hAnsi="Calibri"/>
                <w:sz w:val="22"/>
                <w:szCs w:val="22"/>
                <w:highlight w:val="yellow"/>
              </w:rPr>
              <w:t>[CHO]</w:t>
            </w:r>
            <w:r w:rsidRPr="00541AAA">
              <w:rPr>
                <w:rFonts w:ascii="Calibri" w:hAnsi="Calibri"/>
                <w:sz w:val="22"/>
                <w:szCs w:val="22"/>
              </w:rPr>
              <w:t xml:space="preserve"> acknowledges and thanks renters for their expertise.</w:t>
            </w:r>
          </w:p>
        </w:tc>
      </w:tr>
      <w:tr w:rsidR="00541AAA" w:rsidRPr="00541AAA" w14:paraId="0F440062" w14:textId="77777777" w:rsidTr="00541AAA">
        <w:tc>
          <w:tcPr>
            <w:tcW w:w="4248" w:type="dxa"/>
          </w:tcPr>
          <w:p w14:paraId="55176E18" w14:textId="77777777" w:rsidR="00541AAA" w:rsidRPr="00541AAA" w:rsidRDefault="00541AAA" w:rsidP="00541AAA">
            <w:pPr>
              <w:rPr>
                <w:rFonts w:ascii="Calibri" w:hAnsi="Calibri"/>
                <w:sz w:val="22"/>
                <w:szCs w:val="22"/>
              </w:rPr>
            </w:pPr>
            <w:r w:rsidRPr="00541AAA">
              <w:rPr>
                <w:rFonts w:ascii="Calibri" w:hAnsi="Calibri"/>
                <w:sz w:val="22"/>
                <w:szCs w:val="22"/>
              </w:rPr>
              <w:t xml:space="preserve">Renters from all backgrounds, cultures, language groups, ages (including children), and abilities are supported to have a say, and they are listened to with respect. </w:t>
            </w:r>
          </w:p>
        </w:tc>
        <w:tc>
          <w:tcPr>
            <w:tcW w:w="5670" w:type="dxa"/>
          </w:tcPr>
          <w:p w14:paraId="7EE76CC0" w14:textId="77777777" w:rsidR="00541AAA" w:rsidRPr="00541AAA" w:rsidRDefault="00541AAA" w:rsidP="00541AAA">
            <w:pPr>
              <w:rPr>
                <w:rFonts w:ascii="Calibri" w:hAnsi="Calibri"/>
                <w:sz w:val="22"/>
                <w:szCs w:val="22"/>
              </w:rPr>
            </w:pPr>
            <w:r w:rsidRPr="00541AAA">
              <w:rPr>
                <w:rFonts w:ascii="Calibri" w:hAnsi="Calibri"/>
                <w:sz w:val="22"/>
                <w:szCs w:val="22"/>
              </w:rPr>
              <w:t>It is easy for all renters to have a say. Barriers to participation are removed. Renters feel culturally safe. There are interpreters, translation services, and accessible ways to communicate. Wherever possible, staff go to renters to seek their input, rather than using phone or office visits or requiring things to be “in writing”</w:t>
            </w:r>
          </w:p>
        </w:tc>
      </w:tr>
      <w:tr w:rsidR="00541AAA" w:rsidRPr="00541AAA" w14:paraId="676E24E3" w14:textId="77777777" w:rsidTr="00541AAA">
        <w:tc>
          <w:tcPr>
            <w:tcW w:w="4248" w:type="dxa"/>
          </w:tcPr>
          <w:p w14:paraId="3ECF622E" w14:textId="77777777" w:rsidR="00541AAA" w:rsidRPr="00541AAA" w:rsidRDefault="00541AAA" w:rsidP="00541AAA">
            <w:pPr>
              <w:rPr>
                <w:rFonts w:ascii="Calibri" w:hAnsi="Calibri"/>
                <w:sz w:val="22"/>
                <w:szCs w:val="22"/>
              </w:rPr>
            </w:pPr>
            <w:r w:rsidRPr="00541AAA">
              <w:rPr>
                <w:rFonts w:ascii="Calibri" w:hAnsi="Calibri"/>
                <w:sz w:val="22"/>
                <w:szCs w:val="22"/>
              </w:rPr>
              <w:t>What renters say is acted on, and they are told about how they have influenced change, leading to improved services.</w:t>
            </w:r>
          </w:p>
        </w:tc>
        <w:tc>
          <w:tcPr>
            <w:tcW w:w="5670" w:type="dxa"/>
          </w:tcPr>
          <w:p w14:paraId="34F6497E" w14:textId="77777777" w:rsidR="00541AAA" w:rsidRPr="00541AAA" w:rsidRDefault="00541AAA" w:rsidP="00541AAA">
            <w:pPr>
              <w:rPr>
                <w:rFonts w:ascii="Calibri" w:hAnsi="Calibri"/>
                <w:sz w:val="22"/>
                <w:szCs w:val="22"/>
              </w:rPr>
            </w:pPr>
            <w:r w:rsidRPr="00541AAA">
              <w:rPr>
                <w:rFonts w:ascii="Calibri" w:hAnsi="Calibri"/>
                <w:sz w:val="22"/>
                <w:szCs w:val="22"/>
              </w:rPr>
              <w:t>Renters are kept informed about issues they have raised, and how complaints are being handled (</w:t>
            </w:r>
            <w:r w:rsidRPr="00541AAA">
              <w:rPr>
                <w:rFonts w:ascii="Calibri" w:hAnsi="Calibri"/>
                <w:i/>
                <w:iCs/>
                <w:sz w:val="22"/>
                <w:szCs w:val="22"/>
                <w:highlight w:val="yellow"/>
              </w:rPr>
              <w:t>refer to Complaints policy</w:t>
            </w:r>
            <w:r w:rsidRPr="00541AAA">
              <w:rPr>
                <w:rFonts w:ascii="Calibri" w:hAnsi="Calibri"/>
                <w:sz w:val="22"/>
                <w:szCs w:val="22"/>
              </w:rPr>
              <w:t>). They are given information and regular updates about how their input is being used.</w:t>
            </w:r>
          </w:p>
        </w:tc>
      </w:tr>
      <w:tr w:rsidR="00541AAA" w:rsidRPr="00541AAA" w14:paraId="56EA3BA4" w14:textId="77777777" w:rsidTr="00541AAA">
        <w:tc>
          <w:tcPr>
            <w:tcW w:w="4248" w:type="dxa"/>
          </w:tcPr>
          <w:p w14:paraId="078A0890" w14:textId="77777777" w:rsidR="00541AAA" w:rsidRPr="00541AAA" w:rsidRDefault="00541AAA" w:rsidP="00541AAA">
            <w:pPr>
              <w:rPr>
                <w:rFonts w:ascii="Calibri" w:hAnsi="Calibri"/>
                <w:sz w:val="22"/>
                <w:szCs w:val="22"/>
              </w:rPr>
            </w:pPr>
            <w:r w:rsidRPr="00541AAA">
              <w:rPr>
                <w:rFonts w:ascii="Calibri" w:hAnsi="Calibri"/>
                <w:sz w:val="22"/>
                <w:szCs w:val="22"/>
              </w:rPr>
              <w:t>Renter voice input is reflected in decisions made by the organisation</w:t>
            </w:r>
          </w:p>
        </w:tc>
        <w:tc>
          <w:tcPr>
            <w:tcW w:w="5670" w:type="dxa"/>
            <w:shd w:val="clear" w:color="auto" w:fill="FFFFFF"/>
          </w:tcPr>
          <w:p w14:paraId="55772599" w14:textId="77777777" w:rsidR="00541AAA" w:rsidRPr="00541AAA" w:rsidRDefault="00541AAA" w:rsidP="00541AAA">
            <w:pPr>
              <w:rPr>
                <w:rFonts w:ascii="Calibri" w:hAnsi="Calibri"/>
                <w:sz w:val="22"/>
                <w:szCs w:val="22"/>
              </w:rPr>
            </w:pPr>
            <w:r w:rsidRPr="00541AAA">
              <w:rPr>
                <w:rFonts w:ascii="Calibri" w:hAnsi="Calibri"/>
                <w:sz w:val="22"/>
                <w:szCs w:val="22"/>
              </w:rPr>
              <w:t xml:space="preserve">Renters are told up front how their contributions will be considered and used by </w:t>
            </w:r>
            <w:proofErr w:type="gramStart"/>
            <w:r w:rsidRPr="00541AAA">
              <w:rPr>
                <w:rFonts w:ascii="Calibri" w:hAnsi="Calibri"/>
                <w:sz w:val="22"/>
                <w:szCs w:val="22"/>
                <w:highlight w:val="yellow"/>
              </w:rPr>
              <w:t>[CHO</w:t>
            </w:r>
            <w:proofErr w:type="gramEnd"/>
            <w:r w:rsidRPr="00541AAA">
              <w:rPr>
                <w:rFonts w:ascii="Calibri" w:hAnsi="Calibri"/>
                <w:sz w:val="22"/>
                <w:szCs w:val="22"/>
                <w:highlight w:val="yellow"/>
              </w:rPr>
              <w:t>]</w:t>
            </w:r>
            <w:r w:rsidRPr="00541AAA">
              <w:rPr>
                <w:rFonts w:ascii="Calibri" w:hAnsi="Calibri"/>
                <w:sz w:val="22"/>
                <w:szCs w:val="22"/>
              </w:rPr>
              <w:t>. They are also informed about why it is not always possible to act on what they have said.</w:t>
            </w:r>
          </w:p>
        </w:tc>
      </w:tr>
    </w:tbl>
    <w:p w14:paraId="72FEF358" w14:textId="77777777" w:rsidR="00541AAA" w:rsidRPr="003039CB" w:rsidRDefault="00541AAA" w:rsidP="003039CB">
      <w:pPr>
        <w:spacing w:before="240" w:after="0" w:line="240" w:lineRule="auto"/>
        <w:rPr>
          <w:rFonts w:ascii="Calibri Light" w:eastAsia="MS Gothic" w:hAnsi="Calibri Light" w:cs="Calibri Light"/>
          <w:sz w:val="32"/>
          <w:szCs w:val="32"/>
        </w:rPr>
      </w:pPr>
      <w:r w:rsidRPr="003039CB">
        <w:rPr>
          <w:rFonts w:ascii="Calibri Light" w:eastAsia="MS Gothic" w:hAnsi="Calibri Light" w:cs="Calibri Light"/>
          <w:color w:val="177FAA" w:themeColor="accent5" w:themeShade="BF"/>
          <w:sz w:val="32"/>
          <w:szCs w:val="32"/>
        </w:rPr>
        <w:lastRenderedPageBreak/>
        <w:t>Who can have a say?</w:t>
      </w:r>
    </w:p>
    <w:p w14:paraId="39CA5EF8"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 xml:space="preserve">Any renter, prospective renter, household member of a </w:t>
      </w:r>
      <w:r w:rsidRPr="00541AAA">
        <w:rPr>
          <w:rFonts w:ascii="Calibri" w:eastAsia="Calibri" w:hAnsi="Calibri" w:cs="Arial"/>
          <w:color w:val="auto"/>
          <w:highlight w:val="yellow"/>
        </w:rPr>
        <w:t>[CHO]</w:t>
      </w:r>
      <w:r w:rsidRPr="00541AAA">
        <w:rPr>
          <w:rFonts w:ascii="Calibri" w:eastAsia="Calibri" w:hAnsi="Calibri" w:cs="Arial"/>
          <w:color w:val="auto"/>
        </w:rPr>
        <w:t xml:space="preserve"> home (or their supporters and advocates) is encouraged to share </w:t>
      </w:r>
      <w:r w:rsidRPr="00541AAA">
        <w:rPr>
          <w:rFonts w:ascii="Calibri" w:hAnsi="Calibri" w:cs="Arial"/>
          <w:color w:val="auto"/>
        </w:rPr>
        <w:t xml:space="preserve">their views, feedback, and lived experiences on all aspects of their housing services, at any time, including when these are asked for by </w:t>
      </w:r>
      <w:r w:rsidRPr="00541AAA">
        <w:rPr>
          <w:rFonts w:ascii="Calibri" w:hAnsi="Calibri" w:cs="Arial"/>
          <w:color w:val="auto"/>
          <w:highlight w:val="yellow"/>
        </w:rPr>
        <w:t>[CHO]</w:t>
      </w:r>
      <w:r w:rsidRPr="00541AAA">
        <w:rPr>
          <w:rFonts w:ascii="Calibri" w:hAnsi="Calibri" w:cs="Arial"/>
          <w:color w:val="auto"/>
        </w:rPr>
        <w:t xml:space="preserve">.  Household members include people of all ages, children, and people of all abilities, cultural </w:t>
      </w:r>
      <w:proofErr w:type="gramStart"/>
      <w:r w:rsidRPr="00541AAA">
        <w:rPr>
          <w:rFonts w:ascii="Calibri" w:hAnsi="Calibri" w:cs="Arial"/>
          <w:color w:val="auto"/>
        </w:rPr>
        <w:t>backgrounds</w:t>
      </w:r>
      <w:proofErr w:type="gramEnd"/>
      <w:r w:rsidRPr="00541AAA">
        <w:rPr>
          <w:rFonts w:ascii="Calibri" w:hAnsi="Calibri" w:cs="Arial"/>
          <w:color w:val="auto"/>
        </w:rPr>
        <w:t xml:space="preserve"> and genders.</w:t>
      </w:r>
    </w:p>
    <w:p w14:paraId="23AA2E6E"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bookmarkStart w:id="99" w:name="_Hlk129096657"/>
      <w:bookmarkStart w:id="100" w:name="_Hlk129096684"/>
      <w:r w:rsidRPr="003039CB">
        <w:rPr>
          <w:rFonts w:ascii="Calibri Light" w:eastAsia="MS Gothic" w:hAnsi="Calibri Light" w:cs="Calibri Light"/>
          <w:color w:val="177FAA" w:themeColor="accent5" w:themeShade="BF"/>
          <w:sz w:val="32"/>
          <w:szCs w:val="32"/>
        </w:rPr>
        <w:t>How to have a say</w:t>
      </w:r>
      <w:bookmarkEnd w:id="99"/>
    </w:p>
    <w:bookmarkEnd w:id="100"/>
    <w:p w14:paraId="52C3FFBC" w14:textId="77777777" w:rsidR="00541AAA" w:rsidRPr="00541AAA" w:rsidRDefault="00541AAA" w:rsidP="00541AAA">
      <w:pPr>
        <w:spacing w:after="0"/>
        <w:rPr>
          <w:rFonts w:ascii="Calibri" w:hAnsi="Calibri" w:cs="Arial"/>
          <w:color w:val="auto"/>
        </w:rPr>
      </w:pPr>
      <w:r w:rsidRPr="00541AAA">
        <w:rPr>
          <w:rFonts w:ascii="Calibri" w:hAnsi="Calibri" w:cs="Arial"/>
          <w:color w:val="auto"/>
        </w:rPr>
        <w:t>There are many ways renters can have a say about their housing, including:</w:t>
      </w:r>
    </w:p>
    <w:p w14:paraId="4436BDF7"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Responding to surveys.</w:t>
      </w:r>
    </w:p>
    <w:p w14:paraId="03229170"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Attending social events organised by the housing organisation to share information.</w:t>
      </w:r>
    </w:p>
    <w:p w14:paraId="60322DF5"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 xml:space="preserve">Raising issues with housing staff or just by being actively listened to </w:t>
      </w:r>
    </w:p>
    <w:p w14:paraId="0019F9A9"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Making complaints when things are not working (</w:t>
      </w:r>
      <w:r w:rsidRPr="00541AAA">
        <w:rPr>
          <w:rFonts w:ascii="Calibri" w:hAnsi="Calibri" w:cs="Arial"/>
          <w:i/>
          <w:iCs/>
          <w:color w:val="auto"/>
          <w:highlight w:val="yellow"/>
        </w:rPr>
        <w:t>refer to Complaints policy</w:t>
      </w:r>
      <w:r w:rsidRPr="00541AAA">
        <w:rPr>
          <w:rFonts w:ascii="Calibri" w:hAnsi="Calibri" w:cs="Arial"/>
          <w:color w:val="auto"/>
        </w:rPr>
        <w:t>).</w:t>
      </w:r>
    </w:p>
    <w:p w14:paraId="7F8B70DA"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Making suggestions about how things can be improved.</w:t>
      </w:r>
    </w:p>
    <w:p w14:paraId="23755EB3"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Giving feedback on how things are going, or when changes are planned.</w:t>
      </w:r>
    </w:p>
    <w:p w14:paraId="68BEB1BF" w14:textId="77777777" w:rsidR="00541AAA" w:rsidRPr="00541AAA" w:rsidRDefault="00541AAA" w:rsidP="00E91932">
      <w:pPr>
        <w:numPr>
          <w:ilvl w:val="0"/>
          <w:numId w:val="54"/>
        </w:numPr>
        <w:spacing w:before="0" w:after="0" w:line="240" w:lineRule="auto"/>
        <w:ind w:left="714" w:hanging="357"/>
        <w:contextualSpacing/>
        <w:rPr>
          <w:rFonts w:ascii="Calibri" w:hAnsi="Calibri" w:cs="Arial"/>
          <w:color w:val="auto"/>
        </w:rPr>
      </w:pPr>
      <w:r w:rsidRPr="00541AAA">
        <w:rPr>
          <w:rFonts w:ascii="Calibri" w:hAnsi="Calibri" w:cs="Arial"/>
          <w:color w:val="auto"/>
        </w:rPr>
        <w:t>Participating in community or estate meetings and advisory committees on matters such as repairs and maintenance, or the design of accommodation or how common areas are used.</w:t>
      </w:r>
    </w:p>
    <w:p w14:paraId="76B5D97B" w14:textId="77777777" w:rsidR="00541AAA" w:rsidRPr="00541AAA" w:rsidRDefault="00541AAA" w:rsidP="00E91932">
      <w:pPr>
        <w:numPr>
          <w:ilvl w:val="0"/>
          <w:numId w:val="54"/>
        </w:numPr>
        <w:spacing w:before="0" w:after="0" w:line="240" w:lineRule="auto"/>
        <w:ind w:left="714" w:hanging="357"/>
        <w:contextualSpacing/>
        <w:rPr>
          <w:rFonts w:ascii="Calibri" w:eastAsia="Calibri" w:hAnsi="Calibri" w:cs="Arial"/>
          <w:color w:val="auto"/>
        </w:rPr>
      </w:pPr>
      <w:r w:rsidRPr="00541AAA">
        <w:rPr>
          <w:rFonts w:ascii="Calibri" w:hAnsi="Calibri" w:cs="Arial"/>
          <w:color w:val="auto"/>
        </w:rPr>
        <w:t>Participating in the governance of the organisation through Board membership.</w:t>
      </w:r>
    </w:p>
    <w:p w14:paraId="39652F82" w14:textId="77777777" w:rsidR="00541AAA" w:rsidRPr="00541AAA" w:rsidRDefault="00541AAA" w:rsidP="00541AAA">
      <w:pPr>
        <w:spacing w:after="0"/>
        <w:rPr>
          <w:rFonts w:ascii="Calibri" w:eastAsia="Calibri" w:hAnsi="Calibri" w:cs="Arial"/>
          <w:color w:val="auto"/>
        </w:rPr>
      </w:pPr>
      <w:r w:rsidRPr="00541AAA">
        <w:rPr>
          <w:rFonts w:ascii="Calibri" w:eastAsia="Calibri" w:hAnsi="Calibri" w:cs="Arial"/>
          <w:color w:val="auto"/>
        </w:rPr>
        <w:t xml:space="preserve">Renters can have a say by: </w:t>
      </w:r>
    </w:p>
    <w:p w14:paraId="79DC5063" w14:textId="77777777" w:rsidR="00541AAA" w:rsidRPr="00541AAA" w:rsidRDefault="00541AAA" w:rsidP="00E91932">
      <w:pPr>
        <w:numPr>
          <w:ilvl w:val="0"/>
          <w:numId w:val="53"/>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Telephone:</w:t>
      </w:r>
      <w:r w:rsidRPr="00541AAA">
        <w:rPr>
          <w:rFonts w:ascii="Calibri" w:eastAsia="Calibri" w:hAnsi="Calibri" w:cs="Arial"/>
          <w:color w:val="auto"/>
        </w:rPr>
        <w:tab/>
      </w:r>
      <w:r w:rsidRPr="00541AAA">
        <w:rPr>
          <w:rFonts w:ascii="Calibri" w:eastAsia="Calibri" w:hAnsi="Calibri" w:cs="Arial"/>
          <w:color w:val="auto"/>
          <w:highlight w:val="yellow"/>
        </w:rPr>
        <w:t>[Insert telephone number]</w:t>
      </w:r>
    </w:p>
    <w:p w14:paraId="1404CEB8" w14:textId="77777777" w:rsidR="00541AAA" w:rsidRPr="00541AAA" w:rsidRDefault="00541AAA" w:rsidP="00E91932">
      <w:pPr>
        <w:numPr>
          <w:ilvl w:val="0"/>
          <w:numId w:val="53"/>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Online:</w:t>
      </w:r>
      <w:r w:rsidRPr="00541AAA">
        <w:rPr>
          <w:rFonts w:ascii="Calibri" w:eastAsia="Calibri" w:hAnsi="Calibri" w:cs="Arial"/>
          <w:color w:val="auto"/>
        </w:rPr>
        <w:tab/>
      </w:r>
      <w:r w:rsidRPr="00541AAA">
        <w:rPr>
          <w:rFonts w:ascii="Calibri" w:eastAsia="Calibri" w:hAnsi="Calibri" w:cs="Arial"/>
          <w:color w:val="auto"/>
        </w:rPr>
        <w:tab/>
      </w:r>
      <w:r w:rsidRPr="00541AAA">
        <w:rPr>
          <w:rFonts w:ascii="Calibri" w:eastAsia="Calibri" w:hAnsi="Calibri" w:cs="Arial"/>
          <w:color w:val="auto"/>
          <w:highlight w:val="yellow"/>
        </w:rPr>
        <w:t xml:space="preserve">[Insert web address. If CHO has an online complaint form, </w:t>
      </w:r>
      <w:proofErr w:type="gramStart"/>
      <w:r w:rsidRPr="00541AAA">
        <w:rPr>
          <w:rFonts w:ascii="Calibri" w:eastAsia="Calibri" w:hAnsi="Calibri" w:cs="Arial"/>
          <w:color w:val="auto"/>
          <w:highlight w:val="yellow"/>
        </w:rPr>
        <w:t>include</w:t>
      </w:r>
      <w:proofErr w:type="gramEnd"/>
      <w:r w:rsidRPr="00541AAA">
        <w:rPr>
          <w:rFonts w:ascii="Calibri" w:eastAsia="Calibri" w:hAnsi="Calibri" w:cs="Arial"/>
          <w:color w:val="auto"/>
          <w:highlight w:val="yellow"/>
        </w:rPr>
        <w:t xml:space="preserve"> </w:t>
      </w:r>
    </w:p>
    <w:p w14:paraId="177B19ED" w14:textId="77777777" w:rsidR="00541AAA" w:rsidRPr="00541AAA" w:rsidRDefault="00541AAA" w:rsidP="00541AAA">
      <w:pPr>
        <w:spacing w:after="60"/>
        <w:ind w:left="1440" w:firstLine="720"/>
        <w:contextualSpacing/>
        <w:rPr>
          <w:rFonts w:ascii="Calibri" w:eastAsia="Calibri" w:hAnsi="Calibri" w:cs="Arial"/>
          <w:color w:val="auto"/>
        </w:rPr>
      </w:pPr>
      <w:r w:rsidRPr="00541AAA">
        <w:rPr>
          <w:rFonts w:ascii="Calibri" w:eastAsia="Calibri" w:hAnsi="Calibri" w:cs="Arial"/>
          <w:color w:val="auto"/>
          <w:highlight w:val="yellow"/>
        </w:rPr>
        <w:t>instructions on how to access it from the home page]</w:t>
      </w:r>
    </w:p>
    <w:p w14:paraId="689E4B99" w14:textId="77777777" w:rsidR="00541AAA" w:rsidRPr="00541AAA" w:rsidRDefault="00541AAA" w:rsidP="00E91932">
      <w:pPr>
        <w:numPr>
          <w:ilvl w:val="0"/>
          <w:numId w:val="53"/>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Email:</w:t>
      </w:r>
      <w:r w:rsidRPr="00541AAA">
        <w:rPr>
          <w:rFonts w:ascii="Calibri" w:eastAsia="Calibri" w:hAnsi="Calibri" w:cs="Arial"/>
          <w:color w:val="auto"/>
        </w:rPr>
        <w:tab/>
      </w:r>
      <w:r w:rsidRPr="00541AAA">
        <w:rPr>
          <w:rFonts w:ascii="Calibri" w:eastAsia="Calibri" w:hAnsi="Calibri" w:cs="Arial"/>
          <w:color w:val="auto"/>
        </w:rPr>
        <w:tab/>
      </w:r>
      <w:r w:rsidRPr="00541AAA">
        <w:rPr>
          <w:rFonts w:ascii="Calibri" w:eastAsia="Calibri" w:hAnsi="Calibri" w:cs="Arial"/>
          <w:color w:val="auto"/>
          <w:highlight w:val="yellow"/>
        </w:rPr>
        <w:t>[Insert email address]</w:t>
      </w:r>
    </w:p>
    <w:p w14:paraId="1BC716C2" w14:textId="77777777" w:rsidR="00541AAA" w:rsidRPr="00541AAA" w:rsidRDefault="00541AAA" w:rsidP="00E91932">
      <w:pPr>
        <w:numPr>
          <w:ilvl w:val="0"/>
          <w:numId w:val="53"/>
        </w:numPr>
        <w:spacing w:before="0" w:after="60" w:line="240" w:lineRule="auto"/>
        <w:contextualSpacing/>
        <w:rPr>
          <w:rFonts w:ascii="Calibri" w:eastAsia="Calibri" w:hAnsi="Calibri" w:cs="Arial"/>
          <w:color w:val="auto"/>
        </w:rPr>
      </w:pPr>
      <w:r w:rsidRPr="00541AAA">
        <w:rPr>
          <w:rFonts w:ascii="Calibri" w:eastAsia="Calibri" w:hAnsi="Calibri" w:cs="Arial"/>
          <w:color w:val="auto"/>
        </w:rPr>
        <w:t>Post:</w:t>
      </w:r>
      <w:r w:rsidRPr="00541AAA">
        <w:rPr>
          <w:rFonts w:ascii="Calibri" w:eastAsia="Calibri" w:hAnsi="Calibri" w:cs="Arial"/>
          <w:color w:val="auto"/>
        </w:rPr>
        <w:tab/>
      </w:r>
      <w:r w:rsidRPr="00541AAA">
        <w:rPr>
          <w:rFonts w:ascii="Calibri" w:eastAsia="Calibri" w:hAnsi="Calibri" w:cs="Arial"/>
          <w:color w:val="auto"/>
        </w:rPr>
        <w:tab/>
      </w:r>
      <w:r w:rsidRPr="00541AAA">
        <w:rPr>
          <w:rFonts w:ascii="Calibri" w:eastAsia="Calibri" w:hAnsi="Calibri" w:cs="Arial"/>
          <w:color w:val="auto"/>
          <w:highlight w:val="yellow"/>
        </w:rPr>
        <w:t>[Insert contact name and postal address]</w:t>
      </w:r>
    </w:p>
    <w:p w14:paraId="3FC0D2B7" w14:textId="77777777" w:rsidR="00541AAA" w:rsidRPr="00541AAA" w:rsidRDefault="00541AAA" w:rsidP="00E91932">
      <w:pPr>
        <w:numPr>
          <w:ilvl w:val="0"/>
          <w:numId w:val="53"/>
        </w:numPr>
        <w:spacing w:before="0" w:after="0" w:line="240" w:lineRule="auto"/>
        <w:ind w:left="714" w:hanging="357"/>
        <w:rPr>
          <w:rFonts w:ascii="Calibri" w:eastAsia="Calibri" w:hAnsi="Calibri" w:cs="Arial"/>
          <w:color w:val="auto"/>
        </w:rPr>
      </w:pPr>
      <w:r w:rsidRPr="00541AAA">
        <w:rPr>
          <w:rFonts w:ascii="Calibri" w:eastAsia="Calibri" w:hAnsi="Calibri" w:cs="Arial"/>
          <w:color w:val="auto"/>
        </w:rPr>
        <w:t xml:space="preserve">In person: </w:t>
      </w:r>
      <w:r w:rsidRPr="00541AAA">
        <w:rPr>
          <w:rFonts w:ascii="Calibri" w:eastAsia="Calibri" w:hAnsi="Calibri" w:cs="Arial"/>
          <w:color w:val="auto"/>
        </w:rPr>
        <w:tab/>
      </w:r>
      <w:r w:rsidRPr="00541AAA">
        <w:rPr>
          <w:rFonts w:ascii="Calibri" w:eastAsia="Calibri" w:hAnsi="Calibri" w:cs="Arial"/>
          <w:color w:val="auto"/>
          <w:highlight w:val="yellow"/>
        </w:rPr>
        <w:t>[Insert address]</w:t>
      </w:r>
    </w:p>
    <w:p w14:paraId="63607FD5"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bookmarkStart w:id="101" w:name="_Hlk129357152"/>
      <w:r w:rsidRPr="003039CB">
        <w:rPr>
          <w:rFonts w:ascii="Calibri Light" w:eastAsia="MS Gothic" w:hAnsi="Calibri Light" w:cs="Calibri Light"/>
          <w:color w:val="177FAA" w:themeColor="accent5" w:themeShade="BF"/>
          <w:sz w:val="32"/>
          <w:szCs w:val="32"/>
        </w:rPr>
        <w:t xml:space="preserve">How </w:t>
      </w:r>
      <w:r w:rsidRPr="003039CB">
        <w:rPr>
          <w:rFonts w:ascii="Calibri Light" w:eastAsia="MS Gothic" w:hAnsi="Calibri Light" w:cs="Calibri Light"/>
          <w:color w:val="177FAA" w:themeColor="accent5" w:themeShade="BF"/>
          <w:sz w:val="32"/>
          <w:szCs w:val="32"/>
          <w:highlight w:val="yellow"/>
        </w:rPr>
        <w:t>[CHO]</w:t>
      </w:r>
      <w:r w:rsidRPr="003039CB">
        <w:rPr>
          <w:rFonts w:ascii="Calibri Light" w:eastAsia="MS Gothic" w:hAnsi="Calibri Light" w:cs="Calibri Light"/>
          <w:color w:val="177FAA" w:themeColor="accent5" w:themeShade="BF"/>
          <w:sz w:val="32"/>
          <w:szCs w:val="32"/>
        </w:rPr>
        <w:t xml:space="preserve"> will use Renter Voice</w:t>
      </w:r>
    </w:p>
    <w:p w14:paraId="081507EB"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This policy recognises that renters and household members know the most about living in [</w:t>
      </w:r>
      <w:r w:rsidRPr="00541AAA">
        <w:rPr>
          <w:rFonts w:ascii="Calibri" w:eastAsia="Calibri" w:hAnsi="Calibri" w:cs="Arial"/>
          <w:color w:val="auto"/>
          <w:highlight w:val="yellow"/>
        </w:rPr>
        <w:t>CHO]</w:t>
      </w:r>
      <w:r w:rsidRPr="00541AAA">
        <w:rPr>
          <w:rFonts w:ascii="Calibri" w:eastAsia="Calibri" w:hAnsi="Calibri" w:cs="Arial"/>
          <w:color w:val="auto"/>
        </w:rPr>
        <w:t xml:space="preserve"> properties.  They have valuable ideas and experiences to contribute to improving the way our housing services are provided. </w:t>
      </w:r>
    </w:p>
    <w:p w14:paraId="29DD6750" w14:textId="77777777" w:rsidR="00541AAA" w:rsidRPr="00541AAA" w:rsidRDefault="00541AAA" w:rsidP="00541AAA">
      <w:pPr>
        <w:spacing w:after="0"/>
        <w:rPr>
          <w:rFonts w:ascii="Calibri" w:eastAsia="Calibri" w:hAnsi="Calibri" w:cs="Arial"/>
          <w:color w:val="auto"/>
        </w:rPr>
      </w:pPr>
      <w:r w:rsidRPr="00541AAA">
        <w:rPr>
          <w:rFonts w:ascii="Calibri" w:eastAsia="Calibri" w:hAnsi="Calibri" w:cs="Arial"/>
          <w:color w:val="auto"/>
          <w:highlight w:val="yellow"/>
        </w:rPr>
        <w:t>[CHO]</w:t>
      </w:r>
      <w:r w:rsidRPr="00541AAA">
        <w:rPr>
          <w:rFonts w:ascii="Calibri" w:eastAsia="Calibri" w:hAnsi="Calibri" w:cs="Arial"/>
          <w:color w:val="auto"/>
        </w:rPr>
        <w:t xml:space="preserve"> needs renters’ experience and ideas and will use the information provided by renters to:</w:t>
      </w:r>
    </w:p>
    <w:p w14:paraId="2DD13098" w14:textId="77777777" w:rsidR="00541AAA" w:rsidRPr="00541AAA" w:rsidRDefault="00541AAA" w:rsidP="00E91932">
      <w:pPr>
        <w:numPr>
          <w:ilvl w:val="0"/>
          <w:numId w:val="56"/>
        </w:numPr>
        <w:spacing w:before="0" w:after="0" w:line="240" w:lineRule="auto"/>
        <w:rPr>
          <w:rFonts w:ascii="Calibri" w:eastAsia="Calibri" w:hAnsi="Calibri" w:cs="Arial"/>
          <w:color w:val="auto"/>
        </w:rPr>
      </w:pPr>
      <w:r w:rsidRPr="00541AAA">
        <w:rPr>
          <w:rFonts w:ascii="Calibri" w:eastAsia="Calibri" w:hAnsi="Calibri" w:cs="Arial"/>
          <w:color w:val="auto"/>
        </w:rPr>
        <w:t>Improve all aspects of their housing provision.</w:t>
      </w:r>
    </w:p>
    <w:p w14:paraId="4D420A77" w14:textId="77777777" w:rsidR="00541AAA" w:rsidRPr="00541AAA" w:rsidRDefault="00541AAA" w:rsidP="00E91932">
      <w:pPr>
        <w:numPr>
          <w:ilvl w:val="0"/>
          <w:numId w:val="56"/>
        </w:numPr>
        <w:spacing w:before="0" w:after="0" w:line="240" w:lineRule="auto"/>
        <w:rPr>
          <w:rFonts w:ascii="Calibri" w:eastAsia="Calibri" w:hAnsi="Calibri" w:cs="Arial"/>
          <w:color w:val="auto"/>
        </w:rPr>
      </w:pPr>
      <w:r w:rsidRPr="00541AAA">
        <w:rPr>
          <w:rFonts w:ascii="Calibri" w:eastAsia="Calibri" w:hAnsi="Calibri" w:cs="Arial"/>
          <w:color w:val="auto"/>
        </w:rPr>
        <w:t>Fix problems while they are small, before they become much bigger problems.</w:t>
      </w:r>
    </w:p>
    <w:p w14:paraId="79984980" w14:textId="77777777" w:rsidR="00541AAA" w:rsidRPr="00541AAA" w:rsidRDefault="00541AAA" w:rsidP="00E91932">
      <w:pPr>
        <w:numPr>
          <w:ilvl w:val="0"/>
          <w:numId w:val="56"/>
        </w:numPr>
        <w:spacing w:before="0" w:after="0" w:line="240" w:lineRule="auto"/>
        <w:rPr>
          <w:rFonts w:ascii="Calibri" w:eastAsia="Calibri" w:hAnsi="Calibri" w:cs="Arial"/>
          <w:color w:val="auto"/>
        </w:rPr>
      </w:pPr>
      <w:r w:rsidRPr="00541AAA">
        <w:rPr>
          <w:rFonts w:ascii="Calibri" w:eastAsia="Calibri" w:hAnsi="Calibri" w:cs="Arial"/>
          <w:color w:val="auto"/>
        </w:rPr>
        <w:t>Keep costs as low as possible by hearing about maintenance and other issues quickly, so they can be responded to as soon as possible.</w:t>
      </w:r>
    </w:p>
    <w:p w14:paraId="62489E45" w14:textId="77777777" w:rsidR="00541AAA" w:rsidRPr="00541AAA" w:rsidRDefault="00541AAA" w:rsidP="00E91932">
      <w:pPr>
        <w:numPr>
          <w:ilvl w:val="0"/>
          <w:numId w:val="56"/>
        </w:numPr>
        <w:spacing w:before="0" w:after="0" w:line="240" w:lineRule="auto"/>
        <w:rPr>
          <w:rFonts w:ascii="Calibri" w:eastAsia="Calibri" w:hAnsi="Calibri" w:cs="Arial"/>
          <w:color w:val="auto"/>
        </w:rPr>
      </w:pPr>
      <w:r w:rsidRPr="00541AAA">
        <w:rPr>
          <w:rFonts w:ascii="Calibri" w:eastAsia="Calibri" w:hAnsi="Calibri" w:cs="Arial"/>
          <w:color w:val="auto"/>
        </w:rPr>
        <w:t>Be aware of any interpersonal issues between renters/household members and appreciate how this can impact on their views.</w:t>
      </w:r>
    </w:p>
    <w:p w14:paraId="16ECB721" w14:textId="77777777" w:rsidR="00541AAA" w:rsidRPr="00541AAA" w:rsidRDefault="00541AAA" w:rsidP="00E91932">
      <w:pPr>
        <w:numPr>
          <w:ilvl w:val="0"/>
          <w:numId w:val="56"/>
        </w:numPr>
        <w:spacing w:before="0" w:after="0" w:line="240" w:lineRule="auto"/>
        <w:rPr>
          <w:rFonts w:ascii="Calibri" w:eastAsia="Calibri" w:hAnsi="Calibri" w:cs="Arial"/>
          <w:color w:val="auto"/>
        </w:rPr>
      </w:pPr>
      <w:r w:rsidRPr="00541AAA">
        <w:rPr>
          <w:rFonts w:ascii="Calibri" w:eastAsia="Calibri" w:hAnsi="Calibri" w:cs="Arial"/>
          <w:color w:val="auto"/>
        </w:rPr>
        <w:t>Act on ideas about how to make things run more smoothly, such as improving communication with renters.</w:t>
      </w:r>
    </w:p>
    <w:p w14:paraId="123A1C59" w14:textId="77777777" w:rsidR="00541AAA" w:rsidRPr="00541AAA" w:rsidRDefault="00541AAA" w:rsidP="00E91932">
      <w:pPr>
        <w:numPr>
          <w:ilvl w:val="0"/>
          <w:numId w:val="56"/>
        </w:numPr>
        <w:spacing w:before="0" w:after="0" w:line="240" w:lineRule="auto"/>
        <w:rPr>
          <w:rFonts w:ascii="Calibri" w:hAnsi="Calibri" w:cs="Arial"/>
          <w:color w:val="auto"/>
        </w:rPr>
      </w:pPr>
      <w:r w:rsidRPr="00541AAA">
        <w:rPr>
          <w:rFonts w:ascii="Calibri" w:hAnsi="Calibri" w:cs="Arial"/>
          <w:color w:val="auto"/>
        </w:rPr>
        <w:t xml:space="preserve">Consult with renters to understand their preferences where </w:t>
      </w:r>
      <w:r w:rsidRPr="00541AAA">
        <w:rPr>
          <w:rFonts w:ascii="Calibri" w:hAnsi="Calibri" w:cs="Arial"/>
          <w:color w:val="auto"/>
          <w:highlight w:val="yellow"/>
        </w:rPr>
        <w:t>[CHO]</w:t>
      </w:r>
      <w:r w:rsidRPr="00541AAA">
        <w:rPr>
          <w:rFonts w:ascii="Calibri" w:hAnsi="Calibri" w:cs="Arial"/>
          <w:color w:val="auto"/>
        </w:rPr>
        <w:t xml:space="preserve"> are planning to make changes to the property (</w:t>
      </w:r>
      <w:proofErr w:type="gramStart"/>
      <w:r w:rsidRPr="00541AAA">
        <w:rPr>
          <w:rFonts w:ascii="Calibri" w:hAnsi="Calibri" w:cs="Arial"/>
          <w:color w:val="auto"/>
        </w:rPr>
        <w:t>e.g.</w:t>
      </w:r>
      <w:proofErr w:type="gramEnd"/>
      <w:r w:rsidRPr="00541AAA">
        <w:rPr>
          <w:rFonts w:ascii="Calibri" w:hAnsi="Calibri" w:cs="Arial"/>
          <w:color w:val="auto"/>
        </w:rPr>
        <w:t xml:space="preserve"> ideas regarding fittings, use of common space or what to plant in communal gardens etc.)</w:t>
      </w:r>
    </w:p>
    <w:p w14:paraId="5A5E2E04" w14:textId="77777777" w:rsidR="00541AAA" w:rsidRPr="00541AAA" w:rsidRDefault="00541AAA" w:rsidP="00E91932">
      <w:pPr>
        <w:numPr>
          <w:ilvl w:val="0"/>
          <w:numId w:val="56"/>
        </w:numPr>
        <w:spacing w:before="0" w:after="0" w:line="240" w:lineRule="auto"/>
        <w:ind w:left="714" w:hanging="357"/>
        <w:rPr>
          <w:rFonts w:ascii="Calibri" w:eastAsia="Calibri" w:hAnsi="Calibri" w:cs="Arial"/>
          <w:color w:val="auto"/>
        </w:rPr>
      </w:pPr>
      <w:r w:rsidRPr="00541AAA">
        <w:rPr>
          <w:rFonts w:ascii="Calibri" w:eastAsia="Calibri" w:hAnsi="Calibri" w:cs="Arial"/>
          <w:color w:val="auto"/>
        </w:rPr>
        <w:t xml:space="preserve">Help renters enjoy living in their homes, so they can get on with their lives in secure and stable housing. </w:t>
      </w:r>
      <w:bookmarkEnd w:id="101"/>
    </w:p>
    <w:p w14:paraId="6A182552"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t xml:space="preserve">Accessibility – if renters need help in having a </w:t>
      </w:r>
      <w:proofErr w:type="gramStart"/>
      <w:r w:rsidRPr="003039CB">
        <w:rPr>
          <w:rFonts w:ascii="Calibri Light" w:eastAsia="MS Gothic" w:hAnsi="Calibri Light" w:cs="Calibri Light"/>
          <w:color w:val="177FAA" w:themeColor="accent5" w:themeShade="BF"/>
          <w:sz w:val="32"/>
          <w:szCs w:val="32"/>
        </w:rPr>
        <w:t>say</w:t>
      </w:r>
      <w:proofErr w:type="gramEnd"/>
    </w:p>
    <w:p w14:paraId="3B5C9AC6" w14:textId="77777777" w:rsidR="00541AAA" w:rsidRPr="00541AAA" w:rsidRDefault="00541AAA" w:rsidP="00541AAA">
      <w:pPr>
        <w:spacing w:after="0"/>
        <w:rPr>
          <w:rFonts w:ascii="Calibri" w:eastAsia="Calibri" w:hAnsi="Calibri" w:cs="Arial"/>
          <w:color w:val="auto"/>
        </w:rPr>
      </w:pPr>
      <w:r w:rsidRPr="00541AAA">
        <w:rPr>
          <w:rFonts w:ascii="Calibri" w:eastAsia="Calibri" w:hAnsi="Calibri" w:cs="Arial"/>
          <w:color w:val="auto"/>
          <w:highlight w:val="yellow"/>
        </w:rPr>
        <w:t>[CHO]</w:t>
      </w:r>
      <w:r w:rsidRPr="00541AAA">
        <w:rPr>
          <w:rFonts w:ascii="Calibri" w:eastAsia="Calibri" w:hAnsi="Calibri" w:cs="Arial"/>
          <w:color w:val="auto"/>
        </w:rPr>
        <w:t xml:space="preserve"> is committed to ensuring that the opportunity to have a say about housing is accessible to everyone. If a renter has specific communication needs or barriers, they can communicate this to </w:t>
      </w:r>
      <w:r w:rsidRPr="00541AAA">
        <w:rPr>
          <w:rFonts w:ascii="Calibri" w:eastAsia="Calibri" w:hAnsi="Calibri" w:cs="Arial"/>
          <w:color w:val="auto"/>
          <w:highlight w:val="yellow"/>
        </w:rPr>
        <w:t>[CHO]</w:t>
      </w:r>
      <w:r w:rsidRPr="00541AAA">
        <w:rPr>
          <w:rFonts w:ascii="Calibri" w:eastAsia="Calibri" w:hAnsi="Calibri" w:cs="Arial"/>
          <w:color w:val="auto"/>
        </w:rPr>
        <w:t xml:space="preserve"> so assistance can be provided by:</w:t>
      </w:r>
    </w:p>
    <w:p w14:paraId="6AAA6B8E" w14:textId="77777777" w:rsidR="00541AAA" w:rsidRPr="00541AAA" w:rsidRDefault="00541AAA" w:rsidP="00E91932">
      <w:pPr>
        <w:numPr>
          <w:ilvl w:val="0"/>
          <w:numId w:val="52"/>
        </w:numPr>
        <w:spacing w:before="0" w:after="0" w:line="240" w:lineRule="auto"/>
        <w:rPr>
          <w:rFonts w:ascii="Calibri" w:eastAsia="Calibri" w:hAnsi="Calibri" w:cs="Arial"/>
          <w:color w:val="auto"/>
        </w:rPr>
      </w:pPr>
      <w:r w:rsidRPr="00541AAA">
        <w:rPr>
          <w:rFonts w:ascii="Calibri" w:eastAsia="Calibri" w:hAnsi="Calibri" w:cs="Arial"/>
          <w:color w:val="auto"/>
        </w:rPr>
        <w:t>using an assistance service, such an interpreter or TTY (for free</w:t>
      </w:r>
      <w:proofErr w:type="gramStart"/>
      <w:r w:rsidRPr="00541AAA">
        <w:rPr>
          <w:rFonts w:ascii="Calibri" w:eastAsia="Calibri" w:hAnsi="Calibri" w:cs="Arial"/>
          <w:color w:val="auto"/>
        </w:rPr>
        <w:t>);</w:t>
      </w:r>
      <w:proofErr w:type="gramEnd"/>
    </w:p>
    <w:p w14:paraId="26ED0752" w14:textId="77777777" w:rsidR="00541AAA" w:rsidRPr="00541AAA" w:rsidRDefault="00541AAA" w:rsidP="00E91932">
      <w:pPr>
        <w:numPr>
          <w:ilvl w:val="0"/>
          <w:numId w:val="52"/>
        </w:numPr>
        <w:spacing w:before="0" w:after="0" w:line="240" w:lineRule="auto"/>
        <w:rPr>
          <w:rFonts w:ascii="Calibri" w:eastAsia="Calibri" w:hAnsi="Calibri" w:cs="Arial"/>
          <w:color w:val="auto"/>
        </w:rPr>
      </w:pPr>
      <w:r w:rsidRPr="00541AAA">
        <w:rPr>
          <w:rFonts w:ascii="Calibri" w:eastAsia="Calibri" w:hAnsi="Calibri" w:cs="Arial"/>
          <w:color w:val="auto"/>
        </w:rPr>
        <w:t>assistance with reading or writing; and</w:t>
      </w:r>
    </w:p>
    <w:p w14:paraId="6E3E9B5E" w14:textId="77777777" w:rsidR="00541AAA" w:rsidRPr="00541AAA" w:rsidRDefault="00541AAA" w:rsidP="00E91932">
      <w:pPr>
        <w:numPr>
          <w:ilvl w:val="0"/>
          <w:numId w:val="52"/>
        </w:numPr>
        <w:spacing w:before="0" w:after="0" w:line="240" w:lineRule="auto"/>
        <w:rPr>
          <w:rFonts w:ascii="Calibri" w:eastAsia="Calibri" w:hAnsi="Calibri" w:cs="Arial"/>
          <w:color w:val="auto"/>
        </w:rPr>
      </w:pPr>
      <w:r w:rsidRPr="00541AAA">
        <w:rPr>
          <w:rFonts w:ascii="Calibri" w:eastAsia="Calibri" w:hAnsi="Calibri" w:cs="Arial"/>
          <w:color w:val="auto"/>
        </w:rPr>
        <w:t xml:space="preserve">communicating with another person acting on the renter’s behalf. </w:t>
      </w:r>
    </w:p>
    <w:p w14:paraId="72DB6965" w14:textId="77777777" w:rsidR="00541AAA" w:rsidRPr="003039CB" w:rsidRDefault="00541AAA" w:rsidP="003039CB">
      <w:pPr>
        <w:spacing w:before="240" w:after="0" w:line="240" w:lineRule="auto"/>
        <w:rPr>
          <w:rFonts w:ascii="Calibri Light" w:eastAsia="MS Gothic" w:hAnsi="Calibri Light" w:cs="Calibri Light"/>
          <w:color w:val="177FAA" w:themeColor="accent5" w:themeShade="BF"/>
          <w:sz w:val="32"/>
          <w:szCs w:val="32"/>
        </w:rPr>
      </w:pPr>
      <w:r w:rsidRPr="003039CB">
        <w:rPr>
          <w:rFonts w:ascii="Calibri Light" w:eastAsia="MS Gothic" w:hAnsi="Calibri Light" w:cs="Calibri Light"/>
          <w:color w:val="177FAA" w:themeColor="accent5" w:themeShade="BF"/>
          <w:sz w:val="32"/>
          <w:szCs w:val="32"/>
        </w:rPr>
        <w:lastRenderedPageBreak/>
        <w:t xml:space="preserve">Confidentiality </w:t>
      </w:r>
    </w:p>
    <w:p w14:paraId="66673875"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 xml:space="preserve">All individual feedback, views, and input are confidential, and no identifying information will be shared without permission. </w:t>
      </w:r>
    </w:p>
    <w:p w14:paraId="20EDC895"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highlight w:val="yellow"/>
        </w:rPr>
        <w:t>[CHO</w:t>
      </w:r>
      <w:r w:rsidRPr="00541AAA">
        <w:rPr>
          <w:rFonts w:ascii="Calibri" w:eastAsia="Calibri" w:hAnsi="Calibri" w:cs="Arial"/>
          <w:color w:val="auto"/>
        </w:rPr>
        <w:t>] uses this information to respond to issues raised by renters, and to improve the services. All personal and sensitive information provided by renters will be kept secure and managed in accordance with the Privacy and Data Protection Act 2015.</w:t>
      </w:r>
    </w:p>
    <w:p w14:paraId="5D34BB11"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highlight w:val="yellow"/>
        </w:rPr>
        <w:t>[CHO]</w:t>
      </w:r>
      <w:r w:rsidRPr="00541AAA">
        <w:rPr>
          <w:rFonts w:ascii="Calibri" w:eastAsia="Calibri" w:hAnsi="Calibri" w:cs="Arial"/>
          <w:color w:val="auto"/>
        </w:rPr>
        <w:t xml:space="preserve"> may share information to promote the wellbeing or safety of a child or group of children, or to prevent family violence, with other approved information sharing entities as legislated by the Victorian Government.</w:t>
      </w:r>
    </w:p>
    <w:p w14:paraId="4AF96B31"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 xml:space="preserve">For more information relating to privacy and confidentiality, please refer to </w:t>
      </w:r>
      <w:r w:rsidRPr="00541AAA">
        <w:rPr>
          <w:rFonts w:ascii="Calibri" w:eastAsia="Calibri" w:hAnsi="Calibri" w:cs="Arial"/>
          <w:color w:val="auto"/>
          <w:highlight w:val="yellow"/>
        </w:rPr>
        <w:t>[CHO]’s privacy policy</w:t>
      </w:r>
      <w:r w:rsidRPr="00541AAA">
        <w:rPr>
          <w:rFonts w:ascii="Calibri" w:eastAsia="Calibri" w:hAnsi="Calibri" w:cs="Arial"/>
          <w:color w:val="auto"/>
        </w:rPr>
        <w:t>.</w:t>
      </w:r>
    </w:p>
    <w:p w14:paraId="5D9225D8" w14:textId="77777777" w:rsidR="00541AAA" w:rsidRPr="003039CB" w:rsidRDefault="00541AAA" w:rsidP="003039CB">
      <w:pPr>
        <w:spacing w:before="240" w:after="0" w:line="240" w:lineRule="auto"/>
        <w:rPr>
          <w:rFonts w:ascii="Calibri Light" w:eastAsia="MS Gothic" w:hAnsi="Calibri Light" w:cs="Calibri Light"/>
          <w:sz w:val="32"/>
          <w:szCs w:val="32"/>
        </w:rPr>
      </w:pPr>
      <w:r w:rsidRPr="003039CB">
        <w:rPr>
          <w:rFonts w:ascii="Calibri Light" w:eastAsia="MS Gothic" w:hAnsi="Calibri Light" w:cs="Calibri Light"/>
          <w:color w:val="177FAA" w:themeColor="accent5" w:themeShade="BF"/>
          <w:sz w:val="32"/>
          <w:szCs w:val="32"/>
        </w:rPr>
        <w:t>Related policies</w:t>
      </w:r>
    </w:p>
    <w:p w14:paraId="4AC2B0A7"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highlight w:val="yellow"/>
        </w:rPr>
        <w:t xml:space="preserve">[Insert description of related policies: most relevantly those relating to privacy and confidentiality, </w:t>
      </w:r>
      <w:r w:rsidRPr="00541AAA">
        <w:rPr>
          <w:rFonts w:ascii="Calibri" w:eastAsia="Calibri" w:hAnsi="Calibri" w:cs="Arial"/>
          <w:color w:val="auto"/>
        </w:rPr>
        <w:t>complaints policy, neighbourly behaviour policy</w:t>
      </w:r>
      <w:r w:rsidRPr="00541AAA">
        <w:rPr>
          <w:rFonts w:ascii="Calibri" w:eastAsia="Calibri" w:hAnsi="Calibri" w:cs="Arial"/>
          <w:color w:val="auto"/>
          <w:highlight w:val="yellow"/>
        </w:rPr>
        <w:t xml:space="preserve"> and other relevant policies outside the scope of this policy.</w:t>
      </w:r>
      <w:r w:rsidRPr="00541AAA">
        <w:rPr>
          <w:rFonts w:ascii="Calibri" w:eastAsia="Calibri" w:hAnsi="Calibri" w:cs="Arial"/>
          <w:color w:val="auto"/>
        </w:rPr>
        <w:t>]</w:t>
      </w:r>
    </w:p>
    <w:p w14:paraId="29FFC0B3" w14:textId="77777777" w:rsidR="00541AAA" w:rsidRPr="00F01947" w:rsidRDefault="00541AAA" w:rsidP="00F01947">
      <w:pPr>
        <w:spacing w:before="240" w:after="0" w:line="240" w:lineRule="auto"/>
        <w:rPr>
          <w:rFonts w:ascii="Calibri Light" w:eastAsia="MS Gothic" w:hAnsi="Calibri Light" w:cs="Calibri Light"/>
          <w:sz w:val="32"/>
          <w:szCs w:val="32"/>
        </w:rPr>
      </w:pPr>
      <w:r w:rsidRPr="00F01947">
        <w:rPr>
          <w:rFonts w:ascii="Calibri Light" w:eastAsia="MS Gothic" w:hAnsi="Calibri Light" w:cs="Calibri Light"/>
          <w:color w:val="177FAA" w:themeColor="accent5" w:themeShade="BF"/>
          <w:sz w:val="32"/>
          <w:szCs w:val="32"/>
        </w:rPr>
        <w:t>Legislation and standards</w:t>
      </w:r>
    </w:p>
    <w:p w14:paraId="5390582F"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 xml:space="preserve">This policy meets the regulatory requirements of the Performance Standards established under sections 93 and 94 of the </w:t>
      </w:r>
      <w:r w:rsidRPr="00541AAA">
        <w:rPr>
          <w:rFonts w:ascii="Calibri" w:eastAsia="Calibri" w:hAnsi="Calibri" w:cs="Arial"/>
          <w:i/>
          <w:iCs/>
          <w:color w:val="auto"/>
        </w:rPr>
        <w:t>Housing Act</w:t>
      </w:r>
      <w:r w:rsidRPr="00541AAA">
        <w:rPr>
          <w:rFonts w:ascii="Calibri" w:eastAsia="Calibri" w:hAnsi="Calibri" w:cs="Arial"/>
          <w:color w:val="auto"/>
        </w:rPr>
        <w:t xml:space="preserve"> 1983. (Performance Standard 1, </w:t>
      </w:r>
      <w:proofErr w:type="gramStart"/>
      <w:r w:rsidRPr="00541AAA">
        <w:rPr>
          <w:rFonts w:ascii="Calibri" w:eastAsia="Calibri" w:hAnsi="Calibri" w:cs="Arial"/>
          <w:color w:val="auto"/>
        </w:rPr>
        <w:t>Tenant</w:t>
      </w:r>
      <w:proofErr w:type="gramEnd"/>
      <w:r w:rsidRPr="00541AAA">
        <w:rPr>
          <w:rFonts w:ascii="Calibri" w:eastAsia="Calibri" w:hAnsi="Calibri" w:cs="Arial"/>
          <w:color w:val="auto"/>
        </w:rPr>
        <w:t xml:space="preserve"> and Housing Services – supporting tenant and resident engagement).</w:t>
      </w:r>
    </w:p>
    <w:p w14:paraId="6393F603" w14:textId="77777777" w:rsidR="00541AAA" w:rsidRPr="00F01947" w:rsidRDefault="00541AAA" w:rsidP="00F01947">
      <w:pPr>
        <w:spacing w:before="240" w:after="0" w:line="240" w:lineRule="auto"/>
        <w:rPr>
          <w:rFonts w:ascii="Calibri Light" w:eastAsia="MS Gothic" w:hAnsi="Calibri Light" w:cs="Calibri Light"/>
          <w:color w:val="177FAA" w:themeColor="accent5" w:themeShade="BF"/>
          <w:sz w:val="32"/>
          <w:szCs w:val="32"/>
        </w:rPr>
      </w:pPr>
      <w:r w:rsidRPr="00F01947">
        <w:rPr>
          <w:rFonts w:ascii="Calibri Light" w:eastAsia="MS Gothic" w:hAnsi="Calibri Light" w:cs="Calibri Light"/>
          <w:color w:val="177FAA" w:themeColor="accent5" w:themeShade="BF"/>
          <w:sz w:val="32"/>
          <w:szCs w:val="32"/>
        </w:rPr>
        <w:t>Transparency and accessibility</w:t>
      </w:r>
    </w:p>
    <w:p w14:paraId="3E51C35B" w14:textId="77777777" w:rsidR="00541AAA" w:rsidRPr="00541AAA" w:rsidRDefault="00541AAA" w:rsidP="00541AAA">
      <w:pPr>
        <w:rPr>
          <w:rFonts w:ascii="Calibri" w:eastAsia="Calibri" w:hAnsi="Calibri" w:cs="Arial"/>
          <w:i/>
          <w:color w:val="auto"/>
        </w:rPr>
      </w:pPr>
      <w:r w:rsidRPr="00541AAA">
        <w:rPr>
          <w:rFonts w:ascii="Calibri" w:eastAsia="Calibri" w:hAnsi="Calibri" w:cs="Arial"/>
          <w:color w:val="auto"/>
        </w:rPr>
        <w:t xml:space="preserve">This policy will be available on the </w:t>
      </w:r>
      <w:r w:rsidRPr="00541AAA">
        <w:rPr>
          <w:rFonts w:ascii="Calibri" w:eastAsia="Calibri" w:hAnsi="Calibri" w:cs="Arial"/>
          <w:color w:val="auto"/>
          <w:highlight w:val="yellow"/>
        </w:rPr>
        <w:t>[CHO]</w:t>
      </w:r>
      <w:r w:rsidRPr="00541AAA">
        <w:rPr>
          <w:rFonts w:ascii="Calibri" w:eastAsia="Calibri" w:hAnsi="Calibri" w:cs="Arial"/>
          <w:color w:val="auto"/>
        </w:rPr>
        <w:t xml:space="preserve"> website </w:t>
      </w:r>
      <w:hyperlink r:id="rId34" w:history="1">
        <w:r w:rsidRPr="00541AAA">
          <w:rPr>
            <w:rFonts w:ascii="Calibri" w:eastAsia="Calibri" w:hAnsi="Calibri" w:cs="Arial"/>
            <w:i/>
            <w:color w:val="0563C1"/>
            <w:highlight w:val="yellow"/>
            <w:u w:val="single"/>
          </w:rPr>
          <w:t>www.cho.org.au/policy</w:t>
        </w:r>
      </w:hyperlink>
    </w:p>
    <w:p w14:paraId="61C053F9" w14:textId="77777777" w:rsidR="00541AAA" w:rsidRPr="00F01947" w:rsidRDefault="00541AAA" w:rsidP="00F01947">
      <w:pPr>
        <w:spacing w:before="240" w:after="0" w:line="240" w:lineRule="auto"/>
        <w:rPr>
          <w:rFonts w:ascii="Calibri Light" w:eastAsia="MS Gothic" w:hAnsi="Calibri Light" w:cs="Calibri Light"/>
          <w:color w:val="177FAA" w:themeColor="accent5" w:themeShade="BF"/>
          <w:sz w:val="32"/>
          <w:szCs w:val="32"/>
        </w:rPr>
      </w:pPr>
      <w:r w:rsidRPr="00F01947">
        <w:rPr>
          <w:rFonts w:ascii="Calibri Light" w:eastAsia="MS Gothic" w:hAnsi="Calibri Light" w:cs="Calibri Light"/>
          <w:color w:val="177FAA" w:themeColor="accent5" w:themeShade="BF"/>
          <w:sz w:val="32"/>
          <w:szCs w:val="32"/>
        </w:rPr>
        <w:t>Definitions</w:t>
      </w:r>
    </w:p>
    <w:p w14:paraId="2A625019" w14:textId="77777777" w:rsidR="00541AAA" w:rsidRPr="00541AAA" w:rsidRDefault="00541AAA" w:rsidP="00541AAA">
      <w:pPr>
        <w:rPr>
          <w:rFonts w:ascii="Calibri" w:eastAsia="Calibri" w:hAnsi="Calibri" w:cs="Arial"/>
          <w:color w:val="auto"/>
        </w:rPr>
      </w:pPr>
      <w:r w:rsidRPr="00541AAA">
        <w:rPr>
          <w:rFonts w:ascii="Calibri" w:eastAsia="Calibri" w:hAnsi="Calibri" w:cs="Arial"/>
          <w:color w:val="auto"/>
        </w:rPr>
        <w:t>In this policy:</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16"/>
      </w:tblGrid>
      <w:tr w:rsidR="00541AAA" w:rsidRPr="00541AAA" w14:paraId="567B2ED7" w14:textId="77777777">
        <w:tc>
          <w:tcPr>
            <w:tcW w:w="2694" w:type="dxa"/>
          </w:tcPr>
          <w:p w14:paraId="18A7A45A" w14:textId="77777777" w:rsidR="00541AAA" w:rsidRPr="00541AAA" w:rsidRDefault="00541AAA" w:rsidP="00541AAA">
            <w:pPr>
              <w:spacing w:before="60" w:after="180" w:line="254" w:lineRule="auto"/>
              <w:rPr>
                <w:rFonts w:ascii="Calibri" w:hAnsi="Calibri"/>
                <w:sz w:val="22"/>
                <w:szCs w:val="22"/>
              </w:rPr>
            </w:pPr>
            <w:r w:rsidRPr="00541AAA">
              <w:rPr>
                <w:rFonts w:ascii="Calibri" w:hAnsi="Calibri"/>
                <w:b/>
                <w:sz w:val="22"/>
                <w:szCs w:val="22"/>
              </w:rPr>
              <w:t>Prospective Renter</w:t>
            </w:r>
          </w:p>
        </w:tc>
        <w:tc>
          <w:tcPr>
            <w:tcW w:w="6316" w:type="dxa"/>
          </w:tcPr>
          <w:p w14:paraId="7258DF4B" w14:textId="77777777" w:rsidR="00541AAA" w:rsidRPr="00541AAA" w:rsidRDefault="00541AAA" w:rsidP="00541AAA">
            <w:pPr>
              <w:spacing w:before="60" w:after="180" w:line="254" w:lineRule="auto"/>
              <w:rPr>
                <w:rFonts w:ascii="Calibri" w:hAnsi="Calibri"/>
                <w:sz w:val="22"/>
                <w:szCs w:val="22"/>
              </w:rPr>
            </w:pPr>
            <w:r w:rsidRPr="00541AAA">
              <w:rPr>
                <w:rFonts w:ascii="Calibri" w:hAnsi="Calibri"/>
                <w:sz w:val="22"/>
                <w:szCs w:val="22"/>
              </w:rPr>
              <w:t xml:space="preserve">A person who </w:t>
            </w:r>
            <w:r w:rsidRPr="00541AAA">
              <w:rPr>
                <w:rFonts w:ascii="Calibri" w:hAnsi="Calibri"/>
                <w:sz w:val="22"/>
                <w:szCs w:val="22"/>
                <w:highlight w:val="yellow"/>
              </w:rPr>
              <w:t>[CHO]</w:t>
            </w:r>
            <w:r w:rsidRPr="00541AAA">
              <w:rPr>
                <w:rFonts w:ascii="Calibri" w:hAnsi="Calibri"/>
                <w:sz w:val="22"/>
                <w:szCs w:val="22"/>
              </w:rPr>
              <w:t xml:space="preserve"> assists to apply for social housing </w:t>
            </w:r>
          </w:p>
        </w:tc>
      </w:tr>
      <w:tr w:rsidR="00541AAA" w:rsidRPr="00541AAA" w14:paraId="4CAAB632" w14:textId="77777777">
        <w:tc>
          <w:tcPr>
            <w:tcW w:w="2694" w:type="dxa"/>
          </w:tcPr>
          <w:p w14:paraId="4EC0CBD7" w14:textId="77777777" w:rsidR="00541AAA" w:rsidRPr="00541AAA" w:rsidRDefault="00541AAA" w:rsidP="00541AAA">
            <w:pPr>
              <w:spacing w:before="60" w:after="180" w:line="254" w:lineRule="auto"/>
              <w:rPr>
                <w:rFonts w:ascii="Calibri" w:hAnsi="Calibri"/>
                <w:b/>
                <w:sz w:val="22"/>
                <w:szCs w:val="22"/>
              </w:rPr>
            </w:pPr>
            <w:r w:rsidRPr="00541AAA">
              <w:rPr>
                <w:rFonts w:ascii="Calibri" w:hAnsi="Calibri"/>
                <w:b/>
                <w:sz w:val="22"/>
                <w:szCs w:val="22"/>
              </w:rPr>
              <w:t>Renter</w:t>
            </w:r>
          </w:p>
        </w:tc>
        <w:tc>
          <w:tcPr>
            <w:tcW w:w="6316" w:type="dxa"/>
          </w:tcPr>
          <w:p w14:paraId="5558D9DC" w14:textId="77777777" w:rsidR="00541AAA" w:rsidRPr="00541AAA" w:rsidRDefault="00541AAA" w:rsidP="00541AAA">
            <w:pPr>
              <w:spacing w:before="60" w:after="180" w:line="254" w:lineRule="auto"/>
              <w:rPr>
                <w:rFonts w:ascii="Calibri" w:hAnsi="Calibri"/>
                <w:sz w:val="22"/>
                <w:szCs w:val="22"/>
              </w:rPr>
            </w:pPr>
            <w:r w:rsidRPr="00541AAA">
              <w:rPr>
                <w:rFonts w:ascii="Calibri" w:hAnsi="Calibri"/>
                <w:sz w:val="22"/>
                <w:szCs w:val="22"/>
              </w:rPr>
              <w:t>The person renting the home, whose name(s) is on the rental agreement. Includes recently exited renter.</w:t>
            </w:r>
          </w:p>
        </w:tc>
      </w:tr>
      <w:tr w:rsidR="00541AAA" w:rsidRPr="00541AAA" w14:paraId="65EC5F2D" w14:textId="77777777">
        <w:tc>
          <w:tcPr>
            <w:tcW w:w="2694" w:type="dxa"/>
          </w:tcPr>
          <w:p w14:paraId="4C1C7DDF" w14:textId="77777777" w:rsidR="00541AAA" w:rsidRPr="00541AAA" w:rsidRDefault="00541AAA" w:rsidP="00541AAA">
            <w:pPr>
              <w:spacing w:before="60" w:after="180" w:line="254" w:lineRule="auto"/>
              <w:rPr>
                <w:rFonts w:ascii="Calibri" w:hAnsi="Calibri"/>
                <w:b/>
                <w:sz w:val="22"/>
                <w:szCs w:val="22"/>
              </w:rPr>
            </w:pPr>
            <w:r w:rsidRPr="00541AAA">
              <w:rPr>
                <w:rFonts w:ascii="Calibri" w:hAnsi="Calibri"/>
                <w:b/>
                <w:sz w:val="22"/>
                <w:szCs w:val="22"/>
              </w:rPr>
              <w:t>Household Member</w:t>
            </w:r>
          </w:p>
        </w:tc>
        <w:tc>
          <w:tcPr>
            <w:tcW w:w="6316" w:type="dxa"/>
          </w:tcPr>
          <w:p w14:paraId="7C15A874" w14:textId="77777777" w:rsidR="00541AAA" w:rsidRPr="00541AAA" w:rsidRDefault="00541AAA" w:rsidP="00541AAA">
            <w:pPr>
              <w:spacing w:before="60" w:after="180" w:line="254" w:lineRule="auto"/>
              <w:rPr>
                <w:rFonts w:ascii="Calibri" w:hAnsi="Calibri"/>
                <w:sz w:val="22"/>
                <w:szCs w:val="22"/>
              </w:rPr>
            </w:pPr>
            <w:r w:rsidRPr="00541AAA">
              <w:rPr>
                <w:rFonts w:ascii="Calibri" w:hAnsi="Calibri"/>
                <w:sz w:val="22"/>
                <w:szCs w:val="22"/>
              </w:rPr>
              <w:t>Other people residing in the rented home, including children.</w:t>
            </w:r>
          </w:p>
        </w:tc>
      </w:tr>
      <w:tr w:rsidR="00541AAA" w:rsidRPr="00541AAA" w14:paraId="571BCEF7" w14:textId="77777777">
        <w:tc>
          <w:tcPr>
            <w:tcW w:w="2694" w:type="dxa"/>
          </w:tcPr>
          <w:p w14:paraId="380C3710" w14:textId="77777777" w:rsidR="00541AAA" w:rsidRPr="00541AAA" w:rsidRDefault="00541AAA" w:rsidP="00541AAA">
            <w:pPr>
              <w:spacing w:before="60" w:after="180" w:line="254" w:lineRule="auto"/>
              <w:rPr>
                <w:rFonts w:ascii="Calibri" w:hAnsi="Calibri"/>
                <w:b/>
                <w:sz w:val="22"/>
                <w:szCs w:val="22"/>
              </w:rPr>
            </w:pPr>
            <w:r w:rsidRPr="00541AAA">
              <w:rPr>
                <w:rFonts w:ascii="Calibri" w:hAnsi="Calibri"/>
                <w:b/>
                <w:sz w:val="22"/>
                <w:szCs w:val="22"/>
              </w:rPr>
              <w:t>Residential rental provider</w:t>
            </w:r>
          </w:p>
          <w:p w14:paraId="47A92200" w14:textId="77777777" w:rsidR="00541AAA" w:rsidRPr="00541AAA" w:rsidRDefault="00541AAA" w:rsidP="00541AAA">
            <w:pPr>
              <w:spacing w:before="60" w:after="180" w:line="254" w:lineRule="auto"/>
              <w:rPr>
                <w:rFonts w:ascii="Calibri" w:hAnsi="Calibri"/>
                <w:sz w:val="22"/>
                <w:szCs w:val="22"/>
              </w:rPr>
            </w:pPr>
          </w:p>
        </w:tc>
        <w:tc>
          <w:tcPr>
            <w:tcW w:w="6316" w:type="dxa"/>
          </w:tcPr>
          <w:p w14:paraId="3E8A34E3" w14:textId="77777777" w:rsidR="00541AAA" w:rsidRPr="00541AAA" w:rsidRDefault="00541AAA" w:rsidP="00541AAA">
            <w:pPr>
              <w:spacing w:before="60" w:after="180" w:line="254" w:lineRule="auto"/>
              <w:rPr>
                <w:rFonts w:ascii="Calibri" w:hAnsi="Calibri"/>
                <w:sz w:val="22"/>
                <w:szCs w:val="22"/>
              </w:rPr>
            </w:pPr>
            <w:r w:rsidRPr="00541AAA">
              <w:rPr>
                <w:rFonts w:ascii="Calibri" w:hAnsi="Calibri"/>
                <w:sz w:val="22"/>
                <w:szCs w:val="22"/>
              </w:rPr>
              <w:t>The community housing organisation managing the rented property.</w:t>
            </w:r>
          </w:p>
        </w:tc>
      </w:tr>
    </w:tbl>
    <w:p w14:paraId="0E20C904" w14:textId="7BF5FFD6" w:rsidR="008037AA" w:rsidRDefault="008037AA"/>
    <w:p w14:paraId="2764A1FD" w14:textId="77777777" w:rsidR="008037AA" w:rsidRDefault="008037AA">
      <w:r>
        <w:br w:type="page"/>
      </w:r>
    </w:p>
    <w:p w14:paraId="2357D794" w14:textId="77777777" w:rsidR="00541AAA" w:rsidRDefault="00541AAA"/>
    <w:p w14:paraId="05A4E148" w14:textId="568E8851" w:rsidR="008037AA" w:rsidRDefault="00541AAA" w:rsidP="008037AA">
      <w:pPr>
        <w:pStyle w:val="Heading2"/>
        <w:framePr w:w="10453" w:wrap="around"/>
        <w:numPr>
          <w:ilvl w:val="0"/>
          <w:numId w:val="0"/>
        </w:numPr>
        <w:ind w:left="113"/>
      </w:pPr>
      <w:r>
        <w:br w:type="page"/>
      </w:r>
      <w:bookmarkStart w:id="102" w:name="_Toc138325159"/>
      <w:bookmarkStart w:id="103" w:name="_Toc138325363"/>
      <w:r w:rsidR="008037AA">
        <w:t>Appendix 2 - Customer Service Charter and Model Renter Voice Commitment</w:t>
      </w:r>
      <w:bookmarkEnd w:id="102"/>
      <w:bookmarkEnd w:id="103"/>
    </w:p>
    <w:p w14:paraId="7FE3C201" w14:textId="7ED9026A" w:rsidR="008037AA" w:rsidRDefault="00A53F64" w:rsidP="008037AA">
      <w:pPr>
        <w:pStyle w:val="Heading2"/>
        <w:framePr w:w="10237" w:wrap="around"/>
        <w:numPr>
          <w:ilvl w:val="0"/>
          <w:numId w:val="0"/>
        </w:numPr>
        <w:ind w:left="113"/>
      </w:pPr>
      <w:bookmarkStart w:id="104" w:name="_Toc138325160"/>
      <w:bookmarkStart w:id="105" w:name="_Toc138325364"/>
      <w:r>
        <w:t xml:space="preserve">Appendix 2 - </w:t>
      </w:r>
      <w:r w:rsidR="008037AA">
        <w:t>Useful links</w:t>
      </w:r>
      <w:bookmarkEnd w:id="104"/>
      <w:bookmarkEnd w:id="105"/>
    </w:p>
    <w:p w14:paraId="2E6A2591" w14:textId="77777777" w:rsidR="008037AA" w:rsidRDefault="008037AA" w:rsidP="00544D19">
      <w:pPr>
        <w:pStyle w:val="Heading3"/>
        <w:numPr>
          <w:ilvl w:val="0"/>
          <w:numId w:val="0"/>
        </w:numPr>
        <w:spacing w:before="360"/>
        <w:ind w:left="737" w:hanging="737"/>
      </w:pPr>
      <w:bookmarkStart w:id="106" w:name="_Toc138325161"/>
      <w:r>
        <w:t>Guiding Renter Voice Principles in action matrix</w:t>
      </w:r>
      <w:bookmarkEnd w:id="106"/>
    </w:p>
    <w:p w14:paraId="3930030B" w14:textId="77777777" w:rsidR="008037AA" w:rsidRDefault="008037AA" w:rsidP="008037AA">
      <w:pPr>
        <w:spacing w:after="0"/>
      </w:pPr>
      <w:r>
        <w:t xml:space="preserve">The Department of Families, Fairness and Housing (DFFH) has developed a  </w:t>
      </w:r>
      <w:hyperlink r:id="rId35" w:history="1">
        <w:r>
          <w:rPr>
            <w:rStyle w:val="Hyperlink"/>
          </w:rPr>
          <w:t>Client Voice Framework</w:t>
        </w:r>
      </w:hyperlink>
      <w:r>
        <w:t xml:space="preserve"> with a set of principles that are supported by CHIA Vic, but are broad and do not apply specifically to the social housing sector:</w:t>
      </w:r>
    </w:p>
    <w:p w14:paraId="01F18EE6" w14:textId="1017A958" w:rsidR="008037AA" w:rsidRPr="002D0BED" w:rsidRDefault="008037AA" w:rsidP="00E91932">
      <w:pPr>
        <w:pStyle w:val="ListParagraph"/>
        <w:numPr>
          <w:ilvl w:val="0"/>
          <w:numId w:val="58"/>
        </w:numPr>
        <w:spacing w:line="254" w:lineRule="auto"/>
        <w:ind w:left="714" w:hanging="357"/>
        <w:contextualSpacing w:val="0"/>
        <w:rPr>
          <w:sz w:val="22"/>
          <w:szCs w:val="22"/>
        </w:rPr>
      </w:pPr>
      <w:r w:rsidRPr="002D0BED">
        <w:rPr>
          <w:sz w:val="22"/>
          <w:szCs w:val="22"/>
        </w:rPr>
        <w:t>Client voice is essential for quality and safety</w:t>
      </w:r>
      <w:r w:rsidR="00F865F0">
        <w:rPr>
          <w:sz w:val="22"/>
          <w:szCs w:val="22"/>
        </w:rPr>
        <w:t>.</w:t>
      </w:r>
    </w:p>
    <w:p w14:paraId="2B03AF20" w14:textId="1152CED6" w:rsidR="008037AA" w:rsidRPr="002D0BED" w:rsidRDefault="008037AA" w:rsidP="00E91932">
      <w:pPr>
        <w:pStyle w:val="ListParagraph"/>
        <w:numPr>
          <w:ilvl w:val="0"/>
          <w:numId w:val="58"/>
        </w:numPr>
        <w:spacing w:line="254" w:lineRule="auto"/>
        <w:ind w:left="714" w:hanging="357"/>
        <w:contextualSpacing w:val="0"/>
        <w:rPr>
          <w:sz w:val="22"/>
          <w:szCs w:val="22"/>
        </w:rPr>
      </w:pPr>
      <w:r w:rsidRPr="002D0BED">
        <w:rPr>
          <w:sz w:val="22"/>
          <w:szCs w:val="22"/>
        </w:rPr>
        <w:t>Clients have expertise</w:t>
      </w:r>
      <w:r w:rsidR="00F865F0">
        <w:rPr>
          <w:sz w:val="22"/>
          <w:szCs w:val="22"/>
        </w:rPr>
        <w:t>.</w:t>
      </w:r>
    </w:p>
    <w:p w14:paraId="4762207D" w14:textId="77777777" w:rsidR="008037AA" w:rsidRPr="002D0BED" w:rsidRDefault="008037AA" w:rsidP="00E91932">
      <w:pPr>
        <w:pStyle w:val="ListParagraph"/>
        <w:numPr>
          <w:ilvl w:val="0"/>
          <w:numId w:val="58"/>
        </w:numPr>
        <w:spacing w:line="254" w:lineRule="auto"/>
        <w:ind w:left="714" w:hanging="357"/>
        <w:contextualSpacing w:val="0"/>
        <w:rPr>
          <w:sz w:val="22"/>
          <w:szCs w:val="22"/>
        </w:rPr>
      </w:pPr>
      <w:r w:rsidRPr="002D0BED">
        <w:rPr>
          <w:sz w:val="22"/>
          <w:szCs w:val="22"/>
        </w:rPr>
        <w:t>Client voice is part of everyone’s role.</w:t>
      </w:r>
    </w:p>
    <w:p w14:paraId="1A853F4B" w14:textId="77777777" w:rsidR="008037AA" w:rsidRPr="002D0BED" w:rsidRDefault="008037AA" w:rsidP="00E91932">
      <w:pPr>
        <w:pStyle w:val="ListParagraph"/>
        <w:numPr>
          <w:ilvl w:val="0"/>
          <w:numId w:val="58"/>
        </w:numPr>
        <w:spacing w:line="254" w:lineRule="auto"/>
        <w:ind w:left="714" w:hanging="357"/>
        <w:contextualSpacing w:val="0"/>
        <w:rPr>
          <w:sz w:val="22"/>
          <w:szCs w:val="22"/>
        </w:rPr>
      </w:pPr>
      <w:r w:rsidRPr="002D0BED">
        <w:rPr>
          <w:sz w:val="22"/>
          <w:szCs w:val="22"/>
        </w:rPr>
        <w:t>There are many voices.</w:t>
      </w:r>
    </w:p>
    <w:p w14:paraId="04D9D899" w14:textId="77777777" w:rsidR="008037AA" w:rsidRDefault="008037AA" w:rsidP="00E91932">
      <w:pPr>
        <w:pStyle w:val="ListParagraph"/>
        <w:numPr>
          <w:ilvl w:val="0"/>
          <w:numId w:val="58"/>
        </w:numPr>
        <w:spacing w:after="180" w:line="254" w:lineRule="auto"/>
        <w:ind w:left="714" w:hanging="357"/>
        <w:contextualSpacing w:val="0"/>
        <w:rPr>
          <w:sz w:val="22"/>
          <w:szCs w:val="22"/>
        </w:rPr>
      </w:pPr>
      <w:r w:rsidRPr="002D0BED">
        <w:rPr>
          <w:sz w:val="22"/>
          <w:szCs w:val="22"/>
        </w:rPr>
        <w:t>Voice leads to action.</w:t>
      </w:r>
    </w:p>
    <w:p w14:paraId="46AF2D6B" w14:textId="6FA74377" w:rsidR="000322FF" w:rsidRDefault="000322FF" w:rsidP="00544D19">
      <w:pPr>
        <w:pStyle w:val="Heading3"/>
        <w:numPr>
          <w:ilvl w:val="0"/>
          <w:numId w:val="0"/>
        </w:numPr>
        <w:ind w:left="737" w:hanging="737"/>
      </w:pPr>
      <w:bookmarkStart w:id="107" w:name="_Toc138325162"/>
      <w:r>
        <w:t>You Said, We Did</w:t>
      </w:r>
      <w:bookmarkEnd w:id="107"/>
    </w:p>
    <w:p w14:paraId="348715B9" w14:textId="1D8AD808" w:rsidR="00544D19" w:rsidRPr="00544D19" w:rsidRDefault="0036472C" w:rsidP="00544D19">
      <w:pPr>
        <w:pStyle w:val="BodyText"/>
      </w:pPr>
      <w:r>
        <w:t>An example of</w:t>
      </w:r>
      <w:r w:rsidR="00A53F64">
        <w:t xml:space="preserve"> a</w:t>
      </w:r>
      <w:r>
        <w:t xml:space="preserve"> </w:t>
      </w:r>
      <w:hyperlink r:id="rId36" w:history="1">
        <w:r w:rsidR="00A53F64">
          <w:rPr>
            <w:rStyle w:val="Hyperlink"/>
          </w:rPr>
          <w:t>feedback communication tool</w:t>
        </w:r>
      </w:hyperlink>
      <w:r w:rsidR="00A53F64">
        <w:t xml:space="preserve"> </w:t>
      </w:r>
      <w:r w:rsidR="00A07982">
        <w:t xml:space="preserve">for </w:t>
      </w:r>
      <w:r w:rsidR="00591093">
        <w:t>renters from Leeds and Yorkshire Housing Association</w:t>
      </w:r>
      <w:r w:rsidR="00A07982">
        <w:t xml:space="preserve"> </w:t>
      </w:r>
      <w:r w:rsidR="00112839" w:rsidRPr="00112839">
        <w:t>highlight</w:t>
      </w:r>
      <w:r w:rsidR="00A07982">
        <w:t>ing</w:t>
      </w:r>
      <w:r w:rsidR="00112839" w:rsidRPr="00112839">
        <w:t xml:space="preserve"> the ways </w:t>
      </w:r>
      <w:r w:rsidR="00A07982">
        <w:t>renter feedback was</w:t>
      </w:r>
      <w:r w:rsidR="00112839" w:rsidRPr="00112839">
        <w:t xml:space="preserve"> acted on</w:t>
      </w:r>
      <w:r w:rsidR="00A07982">
        <w:t xml:space="preserve"> and </w:t>
      </w:r>
      <w:r w:rsidR="00112839" w:rsidRPr="00112839">
        <w:t xml:space="preserve">improvements to </w:t>
      </w:r>
      <w:r w:rsidR="00A07982">
        <w:t xml:space="preserve">their </w:t>
      </w:r>
      <w:r w:rsidR="00112839" w:rsidRPr="00112839">
        <w:t>service.</w:t>
      </w:r>
    </w:p>
    <w:p w14:paraId="34570979" w14:textId="77777777" w:rsidR="008037AA" w:rsidRDefault="008037AA" w:rsidP="008037AA">
      <w:pPr>
        <w:rPr>
          <w:b/>
          <w:bCs/>
          <w:color w:val="22A9E1"/>
          <w:sz w:val="28"/>
          <w:szCs w:val="28"/>
        </w:rPr>
      </w:pPr>
      <w:r>
        <w:rPr>
          <w:b/>
          <w:bCs/>
          <w:color w:val="22A9E1"/>
          <w:sz w:val="28"/>
          <w:szCs w:val="28"/>
        </w:rPr>
        <w:br w:type="page"/>
      </w:r>
    </w:p>
    <w:p w14:paraId="34F65B17" w14:textId="716C3FE3" w:rsidR="008037AA" w:rsidRPr="00EE6887" w:rsidRDefault="00A53F64" w:rsidP="00893DBA">
      <w:pPr>
        <w:pStyle w:val="Heading2"/>
        <w:framePr w:wrap="around"/>
        <w:numPr>
          <w:ilvl w:val="0"/>
          <w:numId w:val="0"/>
        </w:numPr>
        <w:ind w:left="113"/>
      </w:pPr>
      <w:bookmarkStart w:id="108" w:name="_Toc138325163"/>
      <w:bookmarkStart w:id="109" w:name="_Toc138325365"/>
      <w:r>
        <w:lastRenderedPageBreak/>
        <w:t>Appendix 3 – Links to Model Templates, Tools &amp; Checklist in this Guide</w:t>
      </w:r>
      <w:bookmarkEnd w:id="108"/>
      <w:bookmarkEnd w:id="109"/>
    </w:p>
    <w:p w14:paraId="65E5054C" w14:textId="77777777" w:rsidR="008037AA" w:rsidRDefault="008037AA" w:rsidP="008037AA">
      <w:pPr>
        <w:rPr>
          <w:b/>
          <w:bCs/>
          <w:color w:val="22A9E1"/>
          <w:sz w:val="28"/>
          <w:szCs w:val="28"/>
        </w:rPr>
      </w:pPr>
    </w:p>
    <w:p w14:paraId="696D174D" w14:textId="050D1A36" w:rsidR="00541AAA" w:rsidRDefault="00E87227" w:rsidP="00E91932">
      <w:pPr>
        <w:spacing w:before="360"/>
      </w:pPr>
      <w:r>
        <w:t>Click</w:t>
      </w:r>
      <w:r w:rsidR="00E91932">
        <w:t xml:space="preserve"> on the</w:t>
      </w:r>
      <w:r>
        <w:t xml:space="preserve"> links below </w:t>
      </w:r>
      <w:r w:rsidR="00E91932">
        <w:t>to find these resources in the guide</w:t>
      </w:r>
      <w:r w:rsidR="00C13217">
        <w:t>.</w:t>
      </w:r>
    </w:p>
    <w:p w14:paraId="76CE8BC2" w14:textId="51A934C6"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Model_Communication_Template" w:history="1">
        <w:r w:rsidR="00E87227" w:rsidRPr="00F163A8">
          <w:rPr>
            <w:rStyle w:val="Hyperlink"/>
            <w:sz w:val="22"/>
            <w:szCs w:val="22"/>
          </w:rPr>
          <w:t>Model Communication template</w:t>
        </w:r>
      </w:hyperlink>
    </w:p>
    <w:p w14:paraId="6CD496B2" w14:textId="55B04D84"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_Inviting" w:history="1">
        <w:r w:rsidR="00E87227" w:rsidRPr="00F163A8">
          <w:rPr>
            <w:rStyle w:val="Hyperlink"/>
            <w:sz w:val="22"/>
            <w:szCs w:val="22"/>
          </w:rPr>
          <w:t xml:space="preserve">Inviting and welcoming renters’ feedback </w:t>
        </w:r>
        <w:r w:rsidR="00C13217" w:rsidRPr="00F163A8">
          <w:rPr>
            <w:rStyle w:val="Hyperlink"/>
            <w:sz w:val="22"/>
            <w:szCs w:val="22"/>
          </w:rPr>
          <w:t>–</w:t>
        </w:r>
        <w:r w:rsidR="00E87227" w:rsidRPr="00F163A8">
          <w:rPr>
            <w:rStyle w:val="Hyperlink"/>
            <w:sz w:val="22"/>
            <w:szCs w:val="22"/>
          </w:rPr>
          <w:t xml:space="preserve"> checklist</w:t>
        </w:r>
      </w:hyperlink>
    </w:p>
    <w:p w14:paraId="32A6295E" w14:textId="05727D79"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Managing_expectations_–" w:history="1">
        <w:r w:rsidR="00E87227" w:rsidRPr="00F163A8">
          <w:rPr>
            <w:rStyle w:val="Hyperlink"/>
            <w:sz w:val="22"/>
            <w:szCs w:val="22"/>
          </w:rPr>
          <w:t>Managing expectations – model statement to renters</w:t>
        </w:r>
      </w:hyperlink>
    </w:p>
    <w:p w14:paraId="2B8DDAFC" w14:textId="3445139F"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_Embedding" w:history="1">
        <w:r w:rsidR="00E87227" w:rsidRPr="00F163A8">
          <w:rPr>
            <w:rStyle w:val="Hyperlink"/>
            <w:sz w:val="22"/>
            <w:szCs w:val="22"/>
          </w:rPr>
          <w:t xml:space="preserve">Embedding renter voice in the culture </w:t>
        </w:r>
        <w:r w:rsidR="00C13217" w:rsidRPr="00F163A8">
          <w:rPr>
            <w:rStyle w:val="Hyperlink"/>
            <w:sz w:val="22"/>
            <w:szCs w:val="22"/>
          </w:rPr>
          <w:t>–</w:t>
        </w:r>
        <w:r w:rsidR="00E87227" w:rsidRPr="00F163A8">
          <w:rPr>
            <w:rStyle w:val="Hyperlink"/>
            <w:sz w:val="22"/>
            <w:szCs w:val="22"/>
          </w:rPr>
          <w:t xml:space="preserve"> checklist</w:t>
        </w:r>
      </w:hyperlink>
    </w:p>
    <w:p w14:paraId="7C16B53C" w14:textId="2261269A"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_Reflecting" w:history="1">
        <w:r w:rsidR="00E87227" w:rsidRPr="00F163A8">
          <w:rPr>
            <w:rStyle w:val="Hyperlink"/>
            <w:sz w:val="22"/>
            <w:szCs w:val="22"/>
          </w:rPr>
          <w:t xml:space="preserve">Reflecting on and considering renters’ views </w:t>
        </w:r>
        <w:r w:rsidR="00C13217" w:rsidRPr="00F163A8">
          <w:rPr>
            <w:rStyle w:val="Hyperlink"/>
            <w:sz w:val="22"/>
            <w:szCs w:val="22"/>
          </w:rPr>
          <w:t>–</w:t>
        </w:r>
        <w:r w:rsidR="00E87227" w:rsidRPr="00F163A8">
          <w:rPr>
            <w:rStyle w:val="Hyperlink"/>
            <w:sz w:val="22"/>
            <w:szCs w:val="22"/>
          </w:rPr>
          <w:t xml:space="preserve"> checklist</w:t>
        </w:r>
      </w:hyperlink>
    </w:p>
    <w:p w14:paraId="0E33A7C6" w14:textId="6D014133"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_Acting" w:history="1">
        <w:r w:rsidR="00E87227" w:rsidRPr="00F163A8">
          <w:rPr>
            <w:rStyle w:val="Hyperlink"/>
            <w:sz w:val="22"/>
            <w:szCs w:val="22"/>
          </w:rPr>
          <w:t xml:space="preserve">Acting on what renters have said </w:t>
        </w:r>
        <w:r w:rsidR="00C13217" w:rsidRPr="00F163A8">
          <w:rPr>
            <w:rStyle w:val="Hyperlink"/>
            <w:sz w:val="22"/>
            <w:szCs w:val="22"/>
          </w:rPr>
          <w:t>–</w:t>
        </w:r>
        <w:r w:rsidR="00E87227" w:rsidRPr="00F163A8">
          <w:rPr>
            <w:rStyle w:val="Hyperlink"/>
            <w:sz w:val="22"/>
            <w:szCs w:val="22"/>
          </w:rPr>
          <w:t xml:space="preserve"> checklist</w:t>
        </w:r>
      </w:hyperlink>
    </w:p>
    <w:p w14:paraId="6EB81CD6" w14:textId="3AA80EAA"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Reporting_back_tool" w:history="1">
        <w:r w:rsidR="00E87227" w:rsidRPr="00F163A8">
          <w:rPr>
            <w:rStyle w:val="Hyperlink"/>
            <w:sz w:val="22"/>
            <w:szCs w:val="22"/>
          </w:rPr>
          <w:t xml:space="preserve">Reporting back to renters </w:t>
        </w:r>
        <w:r w:rsidR="00C13217" w:rsidRPr="00F163A8">
          <w:rPr>
            <w:rStyle w:val="Hyperlink"/>
            <w:sz w:val="22"/>
            <w:szCs w:val="22"/>
          </w:rPr>
          <w:t>–</w:t>
        </w:r>
        <w:r w:rsidR="00E87227" w:rsidRPr="00F163A8">
          <w:rPr>
            <w:rStyle w:val="Hyperlink"/>
            <w:sz w:val="22"/>
            <w:szCs w:val="22"/>
          </w:rPr>
          <w:t xml:space="preserve"> tool</w:t>
        </w:r>
      </w:hyperlink>
    </w:p>
    <w:p w14:paraId="283729A4" w14:textId="3C449BFD"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_Supporting" w:history="1">
        <w:r w:rsidR="00E87227" w:rsidRPr="00F163A8">
          <w:rPr>
            <w:rStyle w:val="Hyperlink"/>
            <w:sz w:val="22"/>
            <w:szCs w:val="22"/>
          </w:rPr>
          <w:t xml:space="preserve">Supporting implementation </w:t>
        </w:r>
        <w:r w:rsidR="00C13217" w:rsidRPr="00F163A8">
          <w:rPr>
            <w:rStyle w:val="Hyperlink"/>
            <w:sz w:val="22"/>
            <w:szCs w:val="22"/>
          </w:rPr>
          <w:t>–</w:t>
        </w:r>
        <w:r w:rsidR="00E87227" w:rsidRPr="00F163A8">
          <w:rPr>
            <w:rStyle w:val="Hyperlink"/>
            <w:sz w:val="22"/>
            <w:szCs w:val="22"/>
          </w:rPr>
          <w:t xml:space="preserve"> tool</w:t>
        </w:r>
      </w:hyperlink>
    </w:p>
    <w:p w14:paraId="674541A2" w14:textId="10954D5D"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TRAINING" w:history="1">
        <w:r w:rsidR="00E87227" w:rsidRPr="00F163A8">
          <w:rPr>
            <w:rStyle w:val="Hyperlink"/>
            <w:sz w:val="22"/>
            <w:szCs w:val="22"/>
          </w:rPr>
          <w:t>Training – lists of competencies and programs</w:t>
        </w:r>
      </w:hyperlink>
    </w:p>
    <w:p w14:paraId="66F3C183" w14:textId="5CF4FF70" w:rsidR="00E87227" w:rsidRPr="00E91932" w:rsidRDefault="00675375" w:rsidP="00E91932">
      <w:pPr>
        <w:pStyle w:val="ListParagraph"/>
        <w:numPr>
          <w:ilvl w:val="0"/>
          <w:numId w:val="60"/>
        </w:numPr>
        <w:spacing w:line="254" w:lineRule="auto"/>
        <w:ind w:left="714" w:hanging="357"/>
        <w:contextualSpacing w:val="0"/>
        <w:rPr>
          <w:sz w:val="22"/>
          <w:szCs w:val="22"/>
        </w:rPr>
      </w:pPr>
      <w:hyperlink w:anchor="_Checklist_for_implementing" w:history="1">
        <w:r w:rsidR="00E87227" w:rsidRPr="00F163A8">
          <w:rPr>
            <w:rStyle w:val="Hyperlink"/>
            <w:sz w:val="22"/>
            <w:szCs w:val="22"/>
          </w:rPr>
          <w:t xml:space="preserve">Implement </w:t>
        </w:r>
        <w:r w:rsidR="00F163A8">
          <w:rPr>
            <w:rStyle w:val="Hyperlink"/>
            <w:sz w:val="22"/>
            <w:szCs w:val="22"/>
          </w:rPr>
          <w:t>c</w:t>
        </w:r>
        <w:r w:rsidR="00E87227" w:rsidRPr="00F163A8">
          <w:rPr>
            <w:rStyle w:val="Hyperlink"/>
            <w:sz w:val="22"/>
            <w:szCs w:val="22"/>
          </w:rPr>
          <w:t>ontinuous improvement</w:t>
        </w:r>
        <w:r w:rsidR="00E91932" w:rsidRPr="00F163A8">
          <w:rPr>
            <w:rStyle w:val="Hyperlink"/>
            <w:sz w:val="22"/>
            <w:szCs w:val="22"/>
          </w:rPr>
          <w:t xml:space="preserve"> – </w:t>
        </w:r>
        <w:r w:rsidR="00E87227" w:rsidRPr="00F163A8">
          <w:rPr>
            <w:rStyle w:val="Hyperlink"/>
            <w:sz w:val="22"/>
            <w:szCs w:val="22"/>
          </w:rPr>
          <w:t>checklist</w:t>
        </w:r>
      </w:hyperlink>
    </w:p>
    <w:p w14:paraId="30539A61" w14:textId="77777777" w:rsidR="00E87227" w:rsidRPr="00E91932" w:rsidRDefault="00E87227" w:rsidP="00E91932">
      <w:pPr>
        <w:pStyle w:val="ListParagraph"/>
        <w:numPr>
          <w:ilvl w:val="0"/>
          <w:numId w:val="60"/>
        </w:numPr>
        <w:spacing w:line="254" w:lineRule="auto"/>
        <w:ind w:left="714" w:hanging="357"/>
        <w:contextualSpacing w:val="0"/>
        <w:rPr>
          <w:sz w:val="22"/>
          <w:szCs w:val="22"/>
        </w:rPr>
      </w:pPr>
      <w:r w:rsidRPr="00E91932">
        <w:rPr>
          <w:sz w:val="22"/>
          <w:szCs w:val="22"/>
        </w:rPr>
        <w:t>Measuring impact:</w:t>
      </w:r>
    </w:p>
    <w:p w14:paraId="12564246" w14:textId="6403EBF0" w:rsidR="00E87227" w:rsidRPr="00E91932" w:rsidRDefault="00675375" w:rsidP="00E91932">
      <w:pPr>
        <w:pStyle w:val="ListParagraph"/>
        <w:numPr>
          <w:ilvl w:val="1"/>
          <w:numId w:val="60"/>
        </w:numPr>
        <w:spacing w:line="254" w:lineRule="auto"/>
        <w:contextualSpacing w:val="0"/>
        <w:rPr>
          <w:sz w:val="22"/>
          <w:szCs w:val="22"/>
        </w:rPr>
      </w:pPr>
      <w:hyperlink w:anchor="_Table_4_Checklist" w:history="1">
        <w:r w:rsidR="00E87227" w:rsidRPr="00F163A8">
          <w:rPr>
            <w:rStyle w:val="Hyperlink"/>
            <w:sz w:val="22"/>
            <w:szCs w:val="22"/>
          </w:rPr>
          <w:t>Table 4 Outcomes</w:t>
        </w:r>
      </w:hyperlink>
    </w:p>
    <w:p w14:paraId="12393267" w14:textId="764A9D52" w:rsidR="00E87227" w:rsidRPr="00E91932" w:rsidRDefault="00675375" w:rsidP="00E91932">
      <w:pPr>
        <w:pStyle w:val="ListParagraph"/>
        <w:numPr>
          <w:ilvl w:val="1"/>
          <w:numId w:val="60"/>
        </w:numPr>
        <w:spacing w:line="254" w:lineRule="auto"/>
        <w:contextualSpacing w:val="0"/>
        <w:rPr>
          <w:sz w:val="22"/>
          <w:szCs w:val="22"/>
        </w:rPr>
      </w:pPr>
      <w:hyperlink w:anchor="_Table_5_Checklist" w:history="1">
        <w:r w:rsidR="00E87227" w:rsidRPr="00F163A8">
          <w:rPr>
            <w:rStyle w:val="Hyperlink"/>
            <w:sz w:val="22"/>
            <w:szCs w:val="22"/>
          </w:rPr>
          <w:t>Table 5 Outputs</w:t>
        </w:r>
      </w:hyperlink>
    </w:p>
    <w:p w14:paraId="3948CD72" w14:textId="391495CD" w:rsidR="00F526CD" w:rsidRPr="00E91932" w:rsidRDefault="00675375" w:rsidP="00E91932">
      <w:pPr>
        <w:pStyle w:val="ListParagraph"/>
        <w:numPr>
          <w:ilvl w:val="1"/>
          <w:numId w:val="60"/>
        </w:numPr>
        <w:spacing w:line="254" w:lineRule="auto"/>
        <w:contextualSpacing w:val="0"/>
        <w:rPr>
          <w:sz w:val="22"/>
          <w:szCs w:val="22"/>
        </w:rPr>
      </w:pPr>
      <w:hyperlink w:anchor="_Checklist_for_inputs" w:history="1">
        <w:r w:rsidR="00F163A8" w:rsidRPr="00AC6FDB">
          <w:rPr>
            <w:rStyle w:val="Hyperlink"/>
            <w:sz w:val="22"/>
            <w:szCs w:val="22"/>
          </w:rPr>
          <w:t xml:space="preserve">Checklist for </w:t>
        </w:r>
        <w:r w:rsidR="00AC6FDB" w:rsidRPr="00AC6FDB">
          <w:rPr>
            <w:rStyle w:val="Hyperlink"/>
            <w:sz w:val="22"/>
            <w:szCs w:val="22"/>
          </w:rPr>
          <w:t>Inputs</w:t>
        </w:r>
      </w:hyperlink>
    </w:p>
    <w:sectPr w:rsidR="00F526CD" w:rsidRPr="00E91932" w:rsidSect="003B0B5D">
      <w:type w:val="continuous"/>
      <w:pgSz w:w="11907" w:h="16839" w:code="9"/>
      <w:pgMar w:top="851" w:right="851" w:bottom="851" w:left="851" w:header="397" w:footer="624" w:gutter="0"/>
      <w:cols w:space="284"/>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8" w:author="Jason Perdriau" w:date="2023-06-01T13:09:00Z" w:initials="JP">
    <w:p w14:paraId="51498E7A" w14:textId="77777777" w:rsidR="00383CCB" w:rsidRDefault="00383CCB">
      <w:pPr>
        <w:pStyle w:val="CommentText"/>
      </w:pPr>
      <w:r>
        <w:rPr>
          <w:rStyle w:val="CommentReference"/>
        </w:rPr>
        <w:annotationRef/>
      </w:r>
      <w:r>
        <w:t>Perfectly worded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1498E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316EF" w16cex:dateUtc="2023-06-01T03: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1498E7A" w16cid:durableId="282316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4A434" w14:textId="77777777" w:rsidR="00C032C4" w:rsidRDefault="00675375" w:rsidP="002B7185">
      <w:r>
        <w:rPr>
          <w:noProof/>
        </w:rPr>
        <w:pict w14:anchorId="04AD1053">
          <v:rect id="_x0000_i1029" style="width:.45pt;height:.05pt" o:hrpct="1" o:hralign="center" o:hrstd="t" o:hr="t" fillcolor="#a0a0a0" stroked="f"/>
        </w:pict>
      </w:r>
      <w:r>
        <w:rPr>
          <w:noProof/>
        </w:rPr>
        <w:pict w14:anchorId="0F04DAD8">
          <v:rect id="_x0000_i1030" style="width:.45pt;height:.05pt" o:hrpct="1" o:hralign="center" o:hrstd="t" o:hr="t" fillcolor="#a0a0a0" stroked="f"/>
        </w:pict>
      </w:r>
    </w:p>
    <w:p w14:paraId="6FBC46D0" w14:textId="77777777" w:rsidR="00C032C4" w:rsidRDefault="00C032C4" w:rsidP="002B7185"/>
  </w:endnote>
  <w:endnote w:type="continuationSeparator" w:id="0">
    <w:p w14:paraId="7CB9EA4A" w14:textId="77777777" w:rsidR="00C032C4" w:rsidRDefault="00675375" w:rsidP="002B7185">
      <w:r>
        <w:rPr>
          <w:noProof/>
        </w:rPr>
        <w:pict w14:anchorId="0940E977">
          <v:rect id="_x0000_i1031" style="width:.45pt;height:.05pt" o:hrpct="1" o:hralign="center" o:hrstd="t" o:hr="t" fillcolor="#a0a0a0" stroked="f"/>
        </w:pict>
      </w:r>
      <w:r>
        <w:rPr>
          <w:noProof/>
        </w:rPr>
        <w:pict w14:anchorId="04544B77">
          <v:rect id="_x0000_i1032" style="width:.45pt;height:.05pt" o:hrpct="1" o:hralign="center" o:hrstd="t" o:hr="t" fillcolor="#a0a0a0" stroked="f"/>
        </w:pict>
      </w:r>
    </w:p>
    <w:p w14:paraId="035E151E" w14:textId="77777777" w:rsidR="00C032C4" w:rsidRDefault="00C032C4" w:rsidP="002B7185"/>
  </w:endnote>
  <w:endnote w:type="continuationNotice" w:id="1">
    <w:p w14:paraId="441750AF" w14:textId="77777777" w:rsidR="00C032C4" w:rsidRDefault="00C032C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C7A4" w14:textId="77777777" w:rsidR="005A1E4B" w:rsidRDefault="005A1E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B74BC" w14:textId="77777777" w:rsidR="00EB1C8B" w:rsidRDefault="00EB1C8B" w:rsidP="00EB1C8B">
    <w:pPr>
      <w:pStyle w:val="Footer"/>
    </w:pPr>
  </w:p>
  <w:p w14:paraId="7F8A0831" w14:textId="77777777" w:rsidR="00EB1C8B" w:rsidRDefault="00EB1C8B" w:rsidP="00EB1C8B">
    <w:pPr>
      <w:pStyle w:val="FooterRight"/>
      <w:framePr w:wrap="around"/>
    </w:pPr>
    <w:r>
      <w:t>chiavic.com.au</w:t>
    </w:r>
  </w:p>
  <w:p w14:paraId="6D692CF8" w14:textId="77777777" w:rsidR="003B3CAD" w:rsidRDefault="00CB7602" w:rsidP="00EB1C8B">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5</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BC210" w14:textId="77777777" w:rsidR="005A1E4B" w:rsidRDefault="005A1E4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580240"/>
      <w:docPartObj>
        <w:docPartGallery w:val="Page Numbers (Bottom of Page)"/>
        <w:docPartUnique/>
      </w:docPartObj>
    </w:sdtPr>
    <w:sdtEndPr/>
    <w:sdtContent>
      <w:sdt>
        <w:sdtPr>
          <w:id w:val="-1705238520"/>
          <w:docPartObj>
            <w:docPartGallery w:val="Page Numbers (Top of Page)"/>
            <w:docPartUnique/>
          </w:docPartObj>
        </w:sdtPr>
        <w:sdtEndPr/>
        <w:sdtContent>
          <w:p w14:paraId="26DD4C58" w14:textId="0268946D" w:rsidR="003B4549" w:rsidRDefault="003B4549">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Pr>
                <w:b/>
                <w:bCs/>
                <w:sz w:val="24"/>
                <w:szCs w:val="24"/>
              </w:rPr>
              <w:tab/>
            </w:r>
            <w:r w:rsidRPr="003B4549">
              <w:rPr>
                <w:sz w:val="20"/>
                <w:szCs w:val="20"/>
              </w:rPr>
              <w:t>CHIA Vic</w:t>
            </w:r>
          </w:p>
        </w:sdtContent>
      </w:sdt>
    </w:sdtContent>
  </w:sdt>
  <w:p w14:paraId="005EC1F2" w14:textId="3E815B1F" w:rsidR="000F0A32" w:rsidRDefault="000F0A32" w:rsidP="00EB1C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6CEF" w14:textId="77777777" w:rsidR="00C032C4" w:rsidRPr="00026DC2" w:rsidRDefault="00675375" w:rsidP="007A42F5">
      <w:pPr>
        <w:spacing w:after="120"/>
        <w:ind w:right="7370"/>
      </w:pPr>
      <w:r>
        <w:rPr>
          <w:noProof/>
        </w:rPr>
        <w:pict w14:anchorId="2F4DAFD4">
          <v:rect id="_x0000_i1025" style="width:.45pt;height:.05pt" o:hrpct="1" o:hralign="center" o:hrstd="t" o:hr="t" fillcolor="#a0a0a0" stroked="f"/>
        </w:pict>
      </w:r>
      <w:r>
        <w:rPr>
          <w:noProof/>
        </w:rPr>
        <w:pict w14:anchorId="299549E5">
          <v:rect id="_x0000_i1026" style="width:.45pt;height:.05pt" o:hrpct="1" o:hralign="center" o:hrstd="t" o:hr="t" fillcolor="#a0a0a0" stroked="f"/>
        </w:pict>
      </w:r>
    </w:p>
  </w:footnote>
  <w:footnote w:type="continuationSeparator" w:id="0">
    <w:p w14:paraId="3C498890" w14:textId="77777777" w:rsidR="00C032C4" w:rsidRDefault="00675375" w:rsidP="007A42F5">
      <w:pPr>
        <w:spacing w:after="120"/>
        <w:ind w:right="7370"/>
      </w:pPr>
      <w:r>
        <w:rPr>
          <w:noProof/>
        </w:rPr>
        <w:pict w14:anchorId="334A5238">
          <v:rect id="_x0000_i1027" style="width:.45pt;height:.05pt" o:hrpct="1" o:hralign="center" o:hrstd="t" o:hr="t" fillcolor="#a0a0a0" stroked="f"/>
        </w:pict>
      </w:r>
      <w:r>
        <w:rPr>
          <w:noProof/>
        </w:rPr>
        <w:pict w14:anchorId="6B316140">
          <v:rect id="_x0000_i1028" style="width:.45pt;height:.05pt" o:hrpct="1" o:hralign="center" o:hrstd="t" o:hr="t" fillcolor="#a0a0a0" stroked="f"/>
        </w:pict>
      </w:r>
    </w:p>
  </w:footnote>
  <w:footnote w:type="continuationNotice" w:id="1">
    <w:p w14:paraId="277FE533" w14:textId="77777777" w:rsidR="00C032C4" w:rsidRDefault="00C032C4" w:rsidP="002B7185"/>
  </w:footnote>
  <w:footnote w:id="2">
    <w:p w14:paraId="51B4CB06" w14:textId="77777777" w:rsidR="00BD5AB7" w:rsidRPr="006E0E6B" w:rsidRDefault="00BD5AB7" w:rsidP="00BD5AB7">
      <w:pPr>
        <w:rPr>
          <w:sz w:val="18"/>
          <w:szCs w:val="18"/>
        </w:rPr>
      </w:pPr>
      <w:r w:rsidRPr="006E0E6B">
        <w:rPr>
          <w:rStyle w:val="FootnoteReference"/>
          <w:rFonts w:eastAsiaTheme="majorEastAsia"/>
          <w:sz w:val="18"/>
          <w:szCs w:val="18"/>
        </w:rPr>
        <w:footnoteRef/>
      </w:r>
      <w:r w:rsidRPr="006E0E6B">
        <w:rPr>
          <w:sz w:val="18"/>
          <w:szCs w:val="18"/>
        </w:rPr>
        <w:t xml:space="preserve"> </w:t>
      </w:r>
      <w:proofErr w:type="gramStart"/>
      <w:r w:rsidRPr="006E0E6B">
        <w:rPr>
          <w:sz w:val="18"/>
          <w:szCs w:val="18"/>
        </w:rPr>
        <w:t>Eighty Nine</w:t>
      </w:r>
      <w:proofErr w:type="gramEnd"/>
      <w:r w:rsidRPr="006E0E6B">
        <w:rPr>
          <w:sz w:val="18"/>
          <w:szCs w:val="18"/>
        </w:rPr>
        <w:t xml:space="preserve"> Degrees East:  Community Housing Tenants Consultation Project Report, September 2021 p 18</w:t>
      </w:r>
    </w:p>
    <w:p w14:paraId="1FDD73EE" w14:textId="77777777" w:rsidR="00BD5AB7" w:rsidRDefault="00BD5AB7" w:rsidP="00BD5AB7">
      <w:pPr>
        <w:pStyle w:val="FootnoteText"/>
      </w:pPr>
    </w:p>
  </w:footnote>
  <w:footnote w:id="3">
    <w:p w14:paraId="14D0DA29" w14:textId="77777777" w:rsidR="00BF0E37" w:rsidRPr="007756C0" w:rsidRDefault="00BF0E37" w:rsidP="00BF0E37">
      <w:pPr>
        <w:pStyle w:val="FootnoteText"/>
      </w:pPr>
      <w:r>
        <w:rPr>
          <w:rStyle w:val="FootnoteReference"/>
          <w:rFonts w:eastAsiaTheme="majorEastAsia"/>
        </w:rPr>
        <w:footnoteRef/>
      </w:r>
      <w:r>
        <w:t xml:space="preserve"> </w:t>
      </w:r>
      <w:r w:rsidRPr="006E0E6B">
        <w:rPr>
          <w:sz w:val="18"/>
          <w:szCs w:val="18"/>
        </w:rPr>
        <w:t xml:space="preserve">Includes materials from presentations by </w:t>
      </w:r>
      <w:proofErr w:type="spellStart"/>
      <w:r w:rsidRPr="006E0E6B">
        <w:rPr>
          <w:sz w:val="18"/>
          <w:szCs w:val="18"/>
        </w:rPr>
        <w:t>Taegan</w:t>
      </w:r>
      <w:proofErr w:type="spellEnd"/>
      <w:r w:rsidRPr="006E0E6B">
        <w:rPr>
          <w:sz w:val="18"/>
          <w:szCs w:val="18"/>
        </w:rPr>
        <w:t xml:space="preserve"> Hannah, CEHL, and Mark O’Brien, Residential Tenancies Commission, at the CHIA Vic Conference 2023, session C11 - </w:t>
      </w:r>
      <w:r w:rsidRPr="006E0E6B">
        <w:rPr>
          <w:i/>
          <w:iCs/>
          <w:sz w:val="18"/>
          <w:szCs w:val="18"/>
        </w:rPr>
        <w:t xml:space="preserve">Embedding renter voice into the business of </w:t>
      </w:r>
      <w:proofErr w:type="gramStart"/>
      <w:r w:rsidRPr="006E0E6B">
        <w:rPr>
          <w:i/>
          <w:iCs/>
          <w:sz w:val="18"/>
          <w:szCs w:val="18"/>
        </w:rPr>
        <w:t>CHOs</w:t>
      </w:r>
      <w:proofErr w:type="gramEnd"/>
    </w:p>
  </w:footnote>
  <w:footnote w:id="4">
    <w:p w14:paraId="1CE339D6" w14:textId="7D2A83FE" w:rsidR="009276CC" w:rsidRDefault="009276CC" w:rsidP="009276CC">
      <w:pPr>
        <w:pStyle w:val="FootnoteText"/>
      </w:pPr>
      <w:r>
        <w:rPr>
          <w:rStyle w:val="FootnoteReference"/>
          <w:rFonts w:eastAsiaTheme="majorEastAsia"/>
        </w:rPr>
        <w:footnoteRef/>
      </w:r>
      <w:r>
        <w:t xml:space="preserve"> </w:t>
      </w:r>
      <w:r w:rsidR="003E3717" w:rsidRPr="003E3717">
        <w:rPr>
          <w:color w:val="auto"/>
        </w:rPr>
        <w:t xml:space="preserve">Case study from </w:t>
      </w:r>
      <w:r w:rsidR="003E3717" w:rsidRPr="003E3717">
        <w:rPr>
          <w:i/>
          <w:iCs/>
          <w:color w:val="auto"/>
        </w:rPr>
        <w:t>Community</w:t>
      </w:r>
      <w:r w:rsidR="003E3717" w:rsidRPr="003E3717">
        <w:rPr>
          <w:i/>
          <w:iCs/>
          <w:color w:val="auto"/>
        </w:rPr>
        <w:t xml:space="preserve"> Housing Tenant Consultation Report</w:t>
      </w:r>
      <w:r w:rsidR="003E3717" w:rsidRPr="003E3717">
        <w:rPr>
          <w:color w:val="auto"/>
        </w:rPr>
        <w:t xml:space="preserve"> by 89 Degrees </w:t>
      </w:r>
      <w:proofErr w:type="gramStart"/>
      <w:r w:rsidR="003E3717" w:rsidRPr="003E3717">
        <w:rPr>
          <w:color w:val="auto"/>
        </w:rPr>
        <w:t>East,</w:t>
      </w:r>
      <w:r>
        <w:t>P</w:t>
      </w:r>
      <w:proofErr w:type="gramEnd"/>
      <w:r>
        <w:t>33</w:t>
      </w:r>
    </w:p>
  </w:footnote>
  <w:footnote w:id="5">
    <w:p w14:paraId="23D836F8" w14:textId="5DEE6B96" w:rsidR="00E65620" w:rsidRPr="00B95EBC" w:rsidRDefault="00E65620" w:rsidP="00E65620">
      <w:pPr>
        <w:pStyle w:val="FootnoteText"/>
        <w:rPr>
          <w:szCs w:val="20"/>
        </w:rPr>
      </w:pPr>
      <w:r w:rsidRPr="00B95EBC">
        <w:rPr>
          <w:rStyle w:val="FootnoteReference"/>
          <w:rFonts w:eastAsiaTheme="majorEastAsia"/>
          <w:szCs w:val="20"/>
        </w:rPr>
        <w:footnoteRef/>
      </w:r>
      <w:r w:rsidRPr="00B95EBC">
        <w:rPr>
          <w:szCs w:val="20"/>
        </w:rPr>
        <w:t xml:space="preserve"> </w:t>
      </w:r>
      <w:r w:rsidR="00B95EBC" w:rsidRPr="00B95EBC">
        <w:rPr>
          <w:color w:val="auto"/>
          <w:szCs w:val="20"/>
        </w:rPr>
        <w:t xml:space="preserve">Case study ‘Active engagement </w:t>
      </w:r>
      <w:r w:rsidR="00B95EBC" w:rsidRPr="00B95EBC">
        <w:rPr>
          <w:color w:val="auto"/>
          <w:szCs w:val="20"/>
        </w:rPr>
        <w:t>considered</w:t>
      </w:r>
      <w:r w:rsidR="00B95EBC" w:rsidRPr="00B95EBC">
        <w:rPr>
          <w:color w:val="auto"/>
          <w:szCs w:val="20"/>
        </w:rPr>
        <w:t xml:space="preserve"> a bonus’ from </w:t>
      </w:r>
      <w:r w:rsidR="00B95EBC" w:rsidRPr="00B95EBC">
        <w:rPr>
          <w:i/>
          <w:iCs/>
          <w:color w:val="auto"/>
          <w:szCs w:val="20"/>
        </w:rPr>
        <w:t>Community</w:t>
      </w:r>
      <w:r w:rsidR="00B95EBC" w:rsidRPr="00B95EBC">
        <w:rPr>
          <w:i/>
          <w:iCs/>
          <w:color w:val="auto"/>
          <w:szCs w:val="20"/>
        </w:rPr>
        <w:t xml:space="preserve"> Housing Tenant Consultation</w:t>
      </w:r>
      <w:r w:rsidR="00B95EBC" w:rsidRPr="00B95EBC">
        <w:rPr>
          <w:color w:val="auto"/>
          <w:szCs w:val="20"/>
        </w:rPr>
        <w:t xml:space="preserve"> </w:t>
      </w:r>
      <w:r w:rsidR="00B95EBC" w:rsidRPr="00B95EBC">
        <w:rPr>
          <w:i/>
          <w:iCs/>
          <w:color w:val="auto"/>
          <w:szCs w:val="20"/>
        </w:rPr>
        <w:t>Project</w:t>
      </w:r>
      <w:r w:rsidR="00B95EBC" w:rsidRPr="00B95EBC">
        <w:rPr>
          <w:color w:val="auto"/>
          <w:szCs w:val="20"/>
        </w:rPr>
        <w:t xml:space="preserve"> </w:t>
      </w:r>
      <w:r w:rsidR="00B95EBC" w:rsidRPr="00B95EBC">
        <w:rPr>
          <w:i/>
          <w:iCs/>
          <w:color w:val="auto"/>
          <w:szCs w:val="20"/>
        </w:rPr>
        <w:t>report</w:t>
      </w:r>
      <w:r w:rsidR="00B95EBC" w:rsidRPr="00B95EBC">
        <w:rPr>
          <w:color w:val="auto"/>
          <w:szCs w:val="20"/>
        </w:rPr>
        <w:t xml:space="preserve"> by 89 Degrees East</w:t>
      </w:r>
      <w:r w:rsidR="00B95EBC" w:rsidRPr="00B95EBC">
        <w:rPr>
          <w:color w:val="auto"/>
          <w:szCs w:val="20"/>
        </w:rPr>
        <w:t xml:space="preserve"> </w:t>
      </w:r>
      <w:r w:rsidRPr="00B95EBC">
        <w:rPr>
          <w:szCs w:val="20"/>
        </w:rPr>
        <w:t>P36</w:t>
      </w:r>
    </w:p>
  </w:footnote>
  <w:footnote w:id="6">
    <w:p w14:paraId="218494BE" w14:textId="77777777" w:rsidR="00921513" w:rsidRDefault="00921513" w:rsidP="00921513">
      <w:pPr>
        <w:pStyle w:val="FootnoteText"/>
      </w:pPr>
      <w:r>
        <w:rPr>
          <w:rStyle w:val="FootnoteReference"/>
          <w:rFonts w:eastAsiaTheme="majorEastAsia"/>
        </w:rPr>
        <w:footnoteRef/>
      </w:r>
      <w:r>
        <w:t xml:space="preserve"> Ibid p36</w:t>
      </w:r>
    </w:p>
  </w:footnote>
  <w:footnote w:id="7">
    <w:p w14:paraId="4A611E09" w14:textId="77777777" w:rsidR="00C000D8" w:rsidRDefault="00C000D8" w:rsidP="00C000D8">
      <w:pPr>
        <w:pStyle w:val="FootnoteText"/>
      </w:pPr>
      <w:r>
        <w:rPr>
          <w:rStyle w:val="FootnoteReference"/>
          <w:rFonts w:eastAsiaTheme="majorEastAsia"/>
        </w:rPr>
        <w:footnoteRef/>
      </w:r>
      <w:r>
        <w:t xml:space="preserve"> </w:t>
      </w:r>
      <w:r w:rsidRPr="00314521">
        <w:t>https://www.liquidplanner.com/blog/7-steps-build-continuous-improvement-culture/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4D147" w14:textId="4651A9DC" w:rsidR="005A1E4B" w:rsidRDefault="005A1E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F4058" w14:textId="45EE41DA" w:rsidR="005A1E4B" w:rsidRDefault="005A1E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D5A60" w14:textId="6DC554C3" w:rsidR="00120414" w:rsidRDefault="00742AC5" w:rsidP="00120414">
    <w:pPr>
      <w:pStyle w:val="Header"/>
    </w:pPr>
    <w:r>
      <w:rPr>
        <w:noProof/>
      </w:rPr>
      <w:drawing>
        <wp:anchor distT="0" distB="0" distL="114300" distR="114300" simplePos="0" relativeHeight="251658240" behindDoc="1" locked="0" layoutInCell="1" allowOverlap="1" wp14:anchorId="7BD22BF5" wp14:editId="48ED6305">
          <wp:simplePos x="540689" y="182880"/>
          <wp:positionH relativeFrom="page">
            <wp:align>left</wp:align>
          </wp:positionH>
          <wp:positionV relativeFrom="page">
            <wp:align>top</wp:align>
          </wp:positionV>
          <wp:extent cx="7558570" cy="10689566"/>
          <wp:effectExtent l="0" t="0" r="444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 co ver.jpg"/>
                  <pic:cNvPicPr/>
                </pic:nvPicPr>
                <pic:blipFill>
                  <a:blip r:embed="rId1">
                    <a:extLst>
                      <a:ext uri="{28A0092B-C50C-407E-A947-70E740481C1C}">
                        <a14:useLocalDpi xmlns:a14="http://schemas.microsoft.com/office/drawing/2010/main" val="0"/>
                      </a:ext>
                    </a:extLst>
                  </a:blip>
                  <a:stretch>
                    <a:fillRect/>
                  </a:stretch>
                </pic:blipFill>
                <pic:spPr>
                  <a:xfrm>
                    <a:off x="0" y="0"/>
                    <a:ext cx="7558570" cy="1068956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6DB1D" w14:textId="077DBACD" w:rsidR="005A1E4B" w:rsidRDefault="005A1E4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7267" w14:textId="7D74036A" w:rsidR="005A1E4B" w:rsidRDefault="005A1E4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8C668" w14:textId="6061155F" w:rsidR="005A1E4B" w:rsidRDefault="005A1E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2E3D"/>
    <w:multiLevelType w:val="hybridMultilevel"/>
    <w:tmpl w:val="3ACC088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 w15:restartNumberingAfterBreak="0">
    <w:nsid w:val="03EC1E75"/>
    <w:multiLevelType w:val="multilevel"/>
    <w:tmpl w:val="8CE81736"/>
    <w:styleLink w:val="Appendices"/>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798140A"/>
    <w:multiLevelType w:val="hybridMultilevel"/>
    <w:tmpl w:val="0D78323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AD55C7"/>
    <w:multiLevelType w:val="hybridMultilevel"/>
    <w:tmpl w:val="EF7AB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3244DE"/>
    <w:multiLevelType w:val="hybridMultilevel"/>
    <w:tmpl w:val="967EC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3C3F52"/>
    <w:multiLevelType w:val="multilevel"/>
    <w:tmpl w:val="C958E7F2"/>
    <w:lvl w:ilvl="0">
      <w:start w:val="1"/>
      <w:numFmt w:val="decimal"/>
      <w:pStyle w:val="NotesNumbered"/>
      <w:lvlText w:val="%1."/>
      <w:lvlJc w:val="left"/>
      <w:pPr>
        <w:tabs>
          <w:tab w:val="num" w:pos="198"/>
        </w:tabs>
        <w:ind w:left="198" w:hanging="198"/>
      </w:pPr>
      <w:rPr>
        <w:rFonts w:hint="default"/>
      </w:rPr>
    </w:lvl>
    <w:lvl w:ilvl="1">
      <w:start w:val="1"/>
      <w:numFmt w:val="lowerLetter"/>
      <w:lvlText w:val="%2."/>
      <w:lvlJc w:val="left"/>
      <w:pPr>
        <w:ind w:left="794" w:hanging="397"/>
      </w:pPr>
      <w:rPr>
        <w:rFonts w:hint="default"/>
      </w:rPr>
    </w:lvl>
    <w:lvl w:ilvl="2">
      <w:start w:val="1"/>
      <w:numFmt w:val="lowerRoman"/>
      <w:lvlText w:val="%3."/>
      <w:lvlJc w:val="righ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righ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right"/>
      <w:pPr>
        <w:ind w:left="3573" w:hanging="397"/>
      </w:pPr>
      <w:rPr>
        <w:rFonts w:hint="default"/>
      </w:rPr>
    </w:lvl>
  </w:abstractNum>
  <w:abstractNum w:abstractNumId="8"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9" w15:restartNumberingAfterBreak="0">
    <w:nsid w:val="11DF4057"/>
    <w:multiLevelType w:val="hybridMultilevel"/>
    <w:tmpl w:val="D4EA8FF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456636C"/>
    <w:multiLevelType w:val="hybridMultilevel"/>
    <w:tmpl w:val="C0CAB226"/>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6C2B5B"/>
    <w:multiLevelType w:val="hybridMultilevel"/>
    <w:tmpl w:val="DAA21A7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5C2969"/>
    <w:multiLevelType w:val="hybridMultilevel"/>
    <w:tmpl w:val="48A8E2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B25529"/>
    <w:multiLevelType w:val="hybridMultilevel"/>
    <w:tmpl w:val="48A8E2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7B77B23"/>
    <w:multiLevelType w:val="hybridMultilevel"/>
    <w:tmpl w:val="7FF2F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2A9E1"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2A9E1" w:themeColor="text2"/>
        <w:position w:val="2"/>
        <w:sz w:val="20"/>
      </w:rPr>
    </w:lvl>
    <w:lvl w:ilvl="2">
      <w:start w:val="1"/>
      <w:numFmt w:val="bullet"/>
      <w:lvlText w:val="–"/>
      <w:lvlJc w:val="left"/>
      <w:pPr>
        <w:tabs>
          <w:tab w:val="num" w:pos="1361"/>
        </w:tabs>
        <w:ind w:left="1361" w:hanging="340"/>
      </w:pPr>
      <w:rPr>
        <w:rFonts w:ascii="Arial" w:hAnsi="Arial" w:hint="default"/>
        <w:color w:val="22A9E1"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1BA82B21"/>
    <w:multiLevelType w:val="hybridMultilevel"/>
    <w:tmpl w:val="971A3104"/>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337FF4"/>
    <w:multiLevelType w:val="hybridMultilevel"/>
    <w:tmpl w:val="F41C58A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4A0307"/>
    <w:multiLevelType w:val="hybridMultilevel"/>
    <w:tmpl w:val="9F82E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370015"/>
    <w:multiLevelType w:val="hybridMultilevel"/>
    <w:tmpl w:val="F33A8C46"/>
    <w:lvl w:ilvl="0" w:tplc="CAE2F5E0">
      <w:start w:val="1"/>
      <w:numFmt w:val="decimal"/>
      <w:pStyle w:val="listbigg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A471C2"/>
    <w:multiLevelType w:val="hybridMultilevel"/>
    <w:tmpl w:val="FDDEB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2" w15:restartNumberingAfterBreak="0">
    <w:nsid w:val="296A0DF9"/>
    <w:multiLevelType w:val="hybridMultilevel"/>
    <w:tmpl w:val="7A7E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A018EB"/>
    <w:multiLevelType w:val="multilevel"/>
    <w:tmpl w:val="27E0367C"/>
    <w:lvl w:ilvl="0">
      <w:start w:val="1"/>
      <w:numFmt w:val="lowerLetter"/>
      <w:pStyle w:val="ListAlpha"/>
      <w:lvlText w:val="%1."/>
      <w:lvlJc w:val="left"/>
      <w:pPr>
        <w:ind w:left="794" w:hanging="397"/>
      </w:pPr>
      <w:rPr>
        <w:rFonts w:asciiTheme="minorHAnsi" w:hAnsiTheme="minorHAnsi" w:hint="default"/>
        <w:color w:val="22A9E1" w:themeColor="text2"/>
        <w:position w:val="0"/>
        <w:sz w:val="22"/>
      </w:rPr>
    </w:lvl>
    <w:lvl w:ilvl="1">
      <w:start w:val="5"/>
      <w:numFmt w:val="bullet"/>
      <w:lvlText w:val="–"/>
      <w:lvlJc w:val="left"/>
      <w:pPr>
        <w:ind w:left="1191" w:hanging="397"/>
      </w:pPr>
      <w:rPr>
        <w:rFonts w:ascii="Arial" w:hAnsi="Arial" w:hint="default"/>
        <w:b w:val="0"/>
        <w:i w:val="0"/>
        <w:color w:val="22A9E1" w:themeColor="text2"/>
        <w:position w:val="2"/>
        <w:sz w:val="20"/>
      </w:rPr>
    </w:lvl>
    <w:lvl w:ilvl="2">
      <w:start w:val="1"/>
      <w:numFmt w:val="bullet"/>
      <w:lvlText w:val="–"/>
      <w:lvlJc w:val="left"/>
      <w:pPr>
        <w:ind w:left="1588" w:hanging="397"/>
      </w:pPr>
      <w:rPr>
        <w:rFonts w:ascii="Arial" w:hAnsi="Arial" w:hint="default"/>
        <w:color w:val="22A9E1" w:themeColor="text2"/>
        <w:position w:val="3"/>
        <w:sz w:val="20"/>
      </w:rPr>
    </w:lvl>
    <w:lvl w:ilvl="3">
      <w:start w:val="1"/>
      <w:numFmt w:val="none"/>
      <w:lvlText w:val=""/>
      <w:lvlJc w:val="left"/>
      <w:pPr>
        <w:ind w:left="1985" w:hanging="397"/>
      </w:pPr>
      <w:rPr>
        <w:rFonts w:hint="default"/>
      </w:rPr>
    </w:lvl>
    <w:lvl w:ilvl="4">
      <w:start w:val="1"/>
      <w:numFmt w:val="none"/>
      <w:lvlText w:val=""/>
      <w:lvlJc w:val="left"/>
      <w:pPr>
        <w:ind w:left="2382" w:hanging="397"/>
      </w:pPr>
      <w:rPr>
        <w:rFonts w:hint="default"/>
      </w:rPr>
    </w:lvl>
    <w:lvl w:ilvl="5">
      <w:start w:val="1"/>
      <w:numFmt w:val="none"/>
      <w:lvlText w:val=""/>
      <w:lvlJc w:val="left"/>
      <w:pPr>
        <w:ind w:left="2779" w:hanging="397"/>
      </w:pPr>
      <w:rPr>
        <w:rFonts w:hint="default"/>
      </w:rPr>
    </w:lvl>
    <w:lvl w:ilvl="6">
      <w:start w:val="1"/>
      <w:numFmt w:val="none"/>
      <w:lvlText w:val=""/>
      <w:lvlJc w:val="left"/>
      <w:pPr>
        <w:ind w:left="3176" w:hanging="397"/>
      </w:pPr>
      <w:rPr>
        <w:rFonts w:hint="default"/>
      </w:rPr>
    </w:lvl>
    <w:lvl w:ilvl="7">
      <w:start w:val="1"/>
      <w:numFmt w:val="none"/>
      <w:lvlText w:val=""/>
      <w:lvlJc w:val="left"/>
      <w:pPr>
        <w:ind w:left="3573" w:hanging="397"/>
      </w:pPr>
      <w:rPr>
        <w:rFonts w:hint="default"/>
      </w:rPr>
    </w:lvl>
    <w:lvl w:ilvl="8">
      <w:start w:val="1"/>
      <w:numFmt w:val="none"/>
      <w:lvlText w:val=""/>
      <w:lvlJc w:val="left"/>
      <w:pPr>
        <w:ind w:left="3970" w:hanging="397"/>
      </w:pPr>
      <w:rPr>
        <w:rFonts w:hint="default"/>
      </w:rPr>
    </w:lvl>
  </w:abstractNum>
  <w:abstractNum w:abstractNumId="24" w15:restartNumberingAfterBreak="0">
    <w:nsid w:val="2C0C0919"/>
    <w:multiLevelType w:val="hybridMultilevel"/>
    <w:tmpl w:val="6E32DAB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CED3C4A"/>
    <w:multiLevelType w:val="hybridMultilevel"/>
    <w:tmpl w:val="3DCE5D6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E5C2E8F"/>
    <w:multiLevelType w:val="hybridMultilevel"/>
    <w:tmpl w:val="BB00757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06839C8"/>
    <w:multiLevelType w:val="hybridMultilevel"/>
    <w:tmpl w:val="E932A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9" w15:restartNumberingAfterBreak="0">
    <w:nsid w:val="32274F5B"/>
    <w:multiLevelType w:val="hybridMultilevel"/>
    <w:tmpl w:val="3D205460"/>
    <w:lvl w:ilvl="0" w:tplc="596ACBF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2A513C5"/>
    <w:multiLevelType w:val="hybridMultilevel"/>
    <w:tmpl w:val="3D404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34C40959"/>
    <w:multiLevelType w:val="hybridMultilevel"/>
    <w:tmpl w:val="B6A2E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38CC371F"/>
    <w:multiLevelType w:val="multilevel"/>
    <w:tmpl w:val="2F3429D4"/>
    <w:lvl w:ilvl="0">
      <w:start w:val="1"/>
      <w:numFmt w:val="upperLetter"/>
      <w:pStyle w:val="AppendixHeading1"/>
      <w:lvlText w:val="Appendix %1"/>
      <w:lvlJc w:val="left"/>
      <w:pPr>
        <w:tabs>
          <w:tab w:val="num" w:pos="4116"/>
        </w:tabs>
        <w:ind w:left="0" w:firstLine="0"/>
      </w:pPr>
      <w:rPr>
        <w:rFonts w:hint="default"/>
      </w:rPr>
    </w:lvl>
    <w:lvl w:ilvl="1">
      <w:start w:val="1"/>
      <w:numFmt w:val="decimal"/>
      <w:pStyle w:val="AppendixHeading2"/>
      <w:lvlText w:val="%1.%2"/>
      <w:lvlJc w:val="left"/>
      <w:pPr>
        <w:tabs>
          <w:tab w:val="num" w:pos="737"/>
        </w:tabs>
        <w:ind w:left="113" w:firstLine="0"/>
      </w:pPr>
      <w:rPr>
        <w:rFonts w:hint="default"/>
      </w:rPr>
    </w:lvl>
    <w:lvl w:ilvl="2">
      <w:start w:val="1"/>
      <w:numFmt w:val="decimal"/>
      <w:pStyle w:val="AppendixHeading3"/>
      <w:lvlText w:val="%1.%2.%3"/>
      <w:lvlJc w:val="left"/>
      <w:pPr>
        <w:tabs>
          <w:tab w:val="num" w:pos="737"/>
        </w:tabs>
        <w:ind w:left="737" w:hanging="737"/>
      </w:pPr>
      <w:rPr>
        <w:rFonts w:hint="default"/>
      </w:rPr>
    </w:lvl>
    <w:lvl w:ilvl="3">
      <w:start w:val="1"/>
      <w:numFmt w:val="decimal"/>
      <w:lvlText w:val="%4."/>
      <w:lvlJc w:val="left"/>
      <w:pPr>
        <w:ind w:left="1701" w:hanging="1701"/>
      </w:pPr>
      <w:rPr>
        <w:rFonts w:hint="default"/>
      </w:rPr>
    </w:lvl>
    <w:lvl w:ilvl="4">
      <w:start w:val="1"/>
      <w:numFmt w:val="lowerLetter"/>
      <w:lvlText w:val="%5."/>
      <w:lvlJc w:val="left"/>
      <w:pPr>
        <w:ind w:left="1701" w:hanging="1701"/>
      </w:pPr>
      <w:rPr>
        <w:rFonts w:hint="default"/>
      </w:rPr>
    </w:lvl>
    <w:lvl w:ilvl="5">
      <w:start w:val="1"/>
      <w:numFmt w:val="lowerRoman"/>
      <w:lvlText w:val="%6."/>
      <w:lvlJc w:val="right"/>
      <w:pPr>
        <w:ind w:left="1701" w:hanging="1701"/>
      </w:pPr>
      <w:rPr>
        <w:rFonts w:hint="default"/>
      </w:rPr>
    </w:lvl>
    <w:lvl w:ilvl="6">
      <w:start w:val="1"/>
      <w:numFmt w:val="decimal"/>
      <w:lvlText w:val="%7."/>
      <w:lvlJc w:val="left"/>
      <w:pPr>
        <w:ind w:left="1701" w:hanging="1701"/>
      </w:pPr>
      <w:rPr>
        <w:rFonts w:hint="default"/>
      </w:rPr>
    </w:lvl>
    <w:lvl w:ilvl="7">
      <w:start w:val="1"/>
      <w:numFmt w:val="lowerLetter"/>
      <w:lvlText w:val="%8."/>
      <w:lvlJc w:val="left"/>
      <w:pPr>
        <w:ind w:left="1701" w:hanging="1701"/>
      </w:pPr>
      <w:rPr>
        <w:rFonts w:hint="default"/>
      </w:rPr>
    </w:lvl>
    <w:lvl w:ilvl="8">
      <w:start w:val="1"/>
      <w:numFmt w:val="lowerRoman"/>
      <w:lvlText w:val="%9."/>
      <w:lvlJc w:val="right"/>
      <w:pPr>
        <w:ind w:left="1701" w:hanging="1701"/>
      </w:pPr>
      <w:rPr>
        <w:rFonts w:hint="default"/>
      </w:rPr>
    </w:lvl>
  </w:abstractNum>
  <w:abstractNum w:abstractNumId="35" w15:restartNumberingAfterBreak="0">
    <w:nsid w:val="395D52A8"/>
    <w:multiLevelType w:val="multilevel"/>
    <w:tmpl w:val="8CE81736"/>
    <w:name w:val="ListNumbering22"/>
    <w:numStyleLink w:val="Appendices"/>
  </w:abstractNum>
  <w:abstractNum w:abstractNumId="3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2A9E1"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2A9E1"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8" w15:restartNumberingAfterBreak="0">
    <w:nsid w:val="3CD61362"/>
    <w:multiLevelType w:val="hybridMultilevel"/>
    <w:tmpl w:val="228472F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D326DC7"/>
    <w:multiLevelType w:val="hybridMultilevel"/>
    <w:tmpl w:val="7758D3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FB003A1"/>
    <w:multiLevelType w:val="multilevel"/>
    <w:tmpl w:val="A3463346"/>
    <w:name w:val="NumberedHeadings3"/>
    <w:lvl w:ilvl="0">
      <w:start w:val="1"/>
      <w:numFmt w:val="decimal"/>
      <w:pStyle w:val="Heading1"/>
      <w:lvlText w:val="%1"/>
      <w:lvlJc w:val="left"/>
      <w:pPr>
        <w:tabs>
          <w:tab w:val="num" w:pos="567"/>
        </w:tabs>
        <w:ind w:left="0" w:firstLine="0"/>
      </w:pPr>
      <w:rPr>
        <w:rFonts w:hint="default"/>
      </w:rPr>
    </w:lvl>
    <w:lvl w:ilvl="1">
      <w:start w:val="1"/>
      <w:numFmt w:val="decimal"/>
      <w:pStyle w:val="Heading2"/>
      <w:lvlText w:val="%1.%2"/>
      <w:lvlJc w:val="left"/>
      <w:pPr>
        <w:tabs>
          <w:tab w:val="num" w:pos="737"/>
        </w:tabs>
        <w:ind w:left="113" w:firstLine="0"/>
      </w:pPr>
    </w:lvl>
    <w:lvl w:ilvl="2">
      <w:start w:val="1"/>
      <w:numFmt w:val="decimal"/>
      <w:pStyle w:val="Heading3"/>
      <w:lvlText w:val="%1.%2.%3"/>
      <w:lvlJc w:val="left"/>
      <w:pPr>
        <w:tabs>
          <w:tab w:val="num" w:pos="737"/>
        </w:tabs>
        <w:ind w:left="737" w:hanging="737"/>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1" w15:restartNumberingAfterBreak="0">
    <w:nsid w:val="40F7126E"/>
    <w:multiLevelType w:val="hybridMultilevel"/>
    <w:tmpl w:val="542439AA"/>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2A9E1"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3" w15:restartNumberingAfterBreak="0">
    <w:nsid w:val="47BB26B2"/>
    <w:multiLevelType w:val="hybridMultilevel"/>
    <w:tmpl w:val="6A84B85E"/>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9201403"/>
    <w:multiLevelType w:val="hybridMultilevel"/>
    <w:tmpl w:val="12F812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5" w15:restartNumberingAfterBreak="0">
    <w:nsid w:val="4A7C2DD7"/>
    <w:multiLevelType w:val="hybridMultilevel"/>
    <w:tmpl w:val="0EB0F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AA27F2E"/>
    <w:multiLevelType w:val="multilevel"/>
    <w:tmpl w:val="1038718E"/>
    <w:name w:val="MyBullets"/>
    <w:lvl w:ilvl="0">
      <w:start w:val="1"/>
      <w:numFmt w:val="bullet"/>
      <w:pStyle w:val="ListBullet"/>
      <w:lvlText w:val=""/>
      <w:lvlJc w:val="left"/>
      <w:pPr>
        <w:tabs>
          <w:tab w:val="num" w:pos="198"/>
        </w:tabs>
        <w:ind w:left="198" w:hanging="198"/>
      </w:pPr>
      <w:rPr>
        <w:rFonts w:ascii="Wingdings" w:hAnsi="Wingdings" w:hint="default"/>
        <w:color w:val="22A9E1" w:themeColor="text2"/>
        <w:position w:val="-1"/>
        <w:sz w:val="21"/>
      </w:rPr>
    </w:lvl>
    <w:lvl w:ilvl="1">
      <w:start w:val="1"/>
      <w:numFmt w:val="bullet"/>
      <w:pStyle w:val="ListBullet2"/>
      <w:lvlText w:val=""/>
      <w:lvlJc w:val="left"/>
      <w:pPr>
        <w:tabs>
          <w:tab w:val="num" w:pos="397"/>
        </w:tabs>
        <w:ind w:left="396" w:hanging="198"/>
      </w:pPr>
      <w:rPr>
        <w:rFonts w:ascii="Wingdings" w:hAnsi="Wingdings" w:hint="default"/>
        <w:color w:val="22A9E1" w:themeColor="text2"/>
        <w:position w:val="-1"/>
        <w:sz w:val="21"/>
      </w:rPr>
    </w:lvl>
    <w:lvl w:ilvl="2">
      <w:start w:val="1"/>
      <w:numFmt w:val="bullet"/>
      <w:pStyle w:val="ListBullet3"/>
      <w:lvlText w:val=""/>
      <w:lvlJc w:val="left"/>
      <w:pPr>
        <w:tabs>
          <w:tab w:val="num" w:pos="595"/>
        </w:tabs>
        <w:ind w:left="594" w:hanging="198"/>
      </w:pPr>
      <w:rPr>
        <w:rFonts w:ascii="Wingdings" w:hAnsi="Wingdings" w:hint="default"/>
        <w:color w:val="000000" w:themeColor="text1"/>
        <w:position w:val="-1"/>
        <w:sz w:val="21"/>
      </w:rPr>
    </w:lvl>
    <w:lvl w:ilvl="3">
      <w:start w:val="1"/>
      <w:numFmt w:val="bullet"/>
      <w:lvlText w:val=""/>
      <w:lvlJc w:val="left"/>
      <w:pPr>
        <w:tabs>
          <w:tab w:val="num" w:pos="764"/>
        </w:tabs>
        <w:ind w:left="792" w:hanging="198"/>
      </w:pPr>
      <w:rPr>
        <w:rFonts w:ascii="Symbol" w:hAnsi="Symbol" w:hint="default"/>
      </w:rPr>
    </w:lvl>
    <w:lvl w:ilvl="4">
      <w:start w:val="1"/>
      <w:numFmt w:val="bullet"/>
      <w:lvlText w:val="o"/>
      <w:lvlJc w:val="left"/>
      <w:pPr>
        <w:tabs>
          <w:tab w:val="num" w:pos="962"/>
        </w:tabs>
        <w:ind w:left="990" w:hanging="198"/>
      </w:pPr>
      <w:rPr>
        <w:rFonts w:ascii="Courier New" w:hAnsi="Courier New" w:hint="default"/>
      </w:rPr>
    </w:lvl>
    <w:lvl w:ilvl="5">
      <w:start w:val="1"/>
      <w:numFmt w:val="bullet"/>
      <w:lvlText w:val=""/>
      <w:lvlJc w:val="left"/>
      <w:pPr>
        <w:tabs>
          <w:tab w:val="num" w:pos="1160"/>
        </w:tabs>
        <w:ind w:left="1188" w:hanging="198"/>
      </w:pPr>
      <w:rPr>
        <w:rFonts w:ascii="Wingdings" w:hAnsi="Wingdings" w:hint="default"/>
      </w:rPr>
    </w:lvl>
    <w:lvl w:ilvl="6">
      <w:start w:val="1"/>
      <w:numFmt w:val="bullet"/>
      <w:lvlText w:val=""/>
      <w:lvlJc w:val="left"/>
      <w:pPr>
        <w:tabs>
          <w:tab w:val="num" w:pos="1358"/>
        </w:tabs>
        <w:ind w:left="1386" w:hanging="198"/>
      </w:pPr>
      <w:rPr>
        <w:rFonts w:ascii="Symbol" w:hAnsi="Symbol" w:hint="default"/>
      </w:rPr>
    </w:lvl>
    <w:lvl w:ilvl="7">
      <w:start w:val="1"/>
      <w:numFmt w:val="bullet"/>
      <w:lvlText w:val="o"/>
      <w:lvlJc w:val="left"/>
      <w:pPr>
        <w:tabs>
          <w:tab w:val="num" w:pos="1556"/>
        </w:tabs>
        <w:ind w:left="1584" w:hanging="198"/>
      </w:pPr>
      <w:rPr>
        <w:rFonts w:ascii="Courier New" w:hAnsi="Courier New" w:hint="default"/>
      </w:rPr>
    </w:lvl>
    <w:lvl w:ilvl="8">
      <w:start w:val="1"/>
      <w:numFmt w:val="bullet"/>
      <w:lvlText w:val=""/>
      <w:lvlJc w:val="left"/>
      <w:pPr>
        <w:tabs>
          <w:tab w:val="num" w:pos="1754"/>
        </w:tabs>
        <w:ind w:left="1782" w:hanging="198"/>
      </w:pPr>
      <w:rPr>
        <w:rFonts w:ascii="Wingdings" w:hAnsi="Wingdings" w:hint="default"/>
      </w:rPr>
    </w:lvl>
  </w:abstractNum>
  <w:abstractNum w:abstractNumId="47" w15:restartNumberingAfterBreak="0">
    <w:nsid w:val="4C6743CC"/>
    <w:multiLevelType w:val="hybridMultilevel"/>
    <w:tmpl w:val="7422CBC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E2F28E1"/>
    <w:multiLevelType w:val="hybridMultilevel"/>
    <w:tmpl w:val="D674D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FBC206A"/>
    <w:multiLevelType w:val="hybridMultilevel"/>
    <w:tmpl w:val="650010A6"/>
    <w:name w:val="Bullets2"/>
    <w:lvl w:ilvl="0" w:tplc="F224FA5E">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51" w15:restartNumberingAfterBreak="0">
    <w:nsid w:val="533157A3"/>
    <w:multiLevelType w:val="multilevel"/>
    <w:tmpl w:val="08F4BBD6"/>
    <w:name w:val="NumberedHeadings"/>
    <w:lvl w:ilvl="0">
      <w:start w:val="1"/>
      <w:numFmt w:val="decimal"/>
      <w:lvlText w:val="%1"/>
      <w:lvlJc w:val="left"/>
      <w:pPr>
        <w:tabs>
          <w:tab w:val="num" w:pos="567"/>
        </w:tabs>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37"/>
        </w:tabs>
        <w:ind w:left="113" w:firstLine="0"/>
      </w:pPr>
      <w:rPr>
        <w:rFonts w:hint="default"/>
      </w:rPr>
    </w:lvl>
    <w:lvl w:ilvl="2">
      <w:start w:val="1"/>
      <w:numFmt w:val="decimal"/>
      <w:lvlText w:val="%1.%2.%3"/>
      <w:lvlJc w:val="left"/>
      <w:pPr>
        <w:ind w:left="737" w:hanging="737"/>
      </w:pPr>
      <w:rPr>
        <w:rFonts w:hint="default"/>
      </w:rPr>
    </w:lvl>
    <w:lvl w:ilvl="3">
      <w:start w:val="1"/>
      <w:numFmt w:val="upperLetter"/>
      <w:lvlText w:val="%4)"/>
      <w:lvlJc w:val="left"/>
      <w:pPr>
        <w:tabs>
          <w:tab w:val="num" w:pos="794"/>
        </w:tabs>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2" w15:restartNumberingAfterBreak="0">
    <w:nsid w:val="536D49A4"/>
    <w:multiLevelType w:val="hybridMultilevel"/>
    <w:tmpl w:val="A33E02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4DC4597"/>
    <w:multiLevelType w:val="hybridMultilevel"/>
    <w:tmpl w:val="0F6C068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556E20EF"/>
    <w:multiLevelType w:val="hybridMultilevel"/>
    <w:tmpl w:val="3EE65694"/>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5FE4424"/>
    <w:multiLevelType w:val="hybridMultilevel"/>
    <w:tmpl w:val="928687CA"/>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8" w15:restartNumberingAfterBreak="0">
    <w:nsid w:val="5A67666A"/>
    <w:multiLevelType w:val="hybridMultilevel"/>
    <w:tmpl w:val="31E0A7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AAB1C67"/>
    <w:multiLevelType w:val="hybridMultilevel"/>
    <w:tmpl w:val="9E48E03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5CA73228"/>
    <w:multiLevelType w:val="hybridMultilevel"/>
    <w:tmpl w:val="04741DB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5D025DAB"/>
    <w:multiLevelType w:val="hybridMultilevel"/>
    <w:tmpl w:val="53A6661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64" w15:restartNumberingAfterBreak="0">
    <w:nsid w:val="5F7C4FC9"/>
    <w:multiLevelType w:val="hybridMultilevel"/>
    <w:tmpl w:val="1E502258"/>
    <w:lvl w:ilvl="0" w:tplc="596ACBF4">
      <w:numFmt w:val="bullet"/>
      <w:lvlText w:val="•"/>
      <w:lvlJc w:val="left"/>
      <w:pPr>
        <w:ind w:left="1080" w:hanging="72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60DD439C"/>
    <w:multiLevelType w:val="hybridMultilevel"/>
    <w:tmpl w:val="E1307E7E"/>
    <w:lvl w:ilvl="0" w:tplc="04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2B4624A"/>
    <w:multiLevelType w:val="hybridMultilevel"/>
    <w:tmpl w:val="F1CEF4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2A9E1" w:themeColor="text2"/>
      </w:rPr>
    </w:lvl>
    <w:lvl w:ilvl="1">
      <w:start w:val="1"/>
      <w:numFmt w:val="bullet"/>
      <w:lvlText w:val="–"/>
      <w:lvlJc w:val="left"/>
      <w:pPr>
        <w:ind w:left="539" w:hanging="227"/>
      </w:pPr>
      <w:rPr>
        <w:rFonts w:ascii="Arial" w:hAnsi="Arial" w:hint="default"/>
        <w:color w:val="22A9E1"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68" w15:restartNumberingAfterBreak="0">
    <w:nsid w:val="63A45F76"/>
    <w:multiLevelType w:val="hybridMultilevel"/>
    <w:tmpl w:val="F872C644"/>
    <w:lvl w:ilvl="0" w:tplc="04090001">
      <w:start w:val="1"/>
      <w:numFmt w:val="bullet"/>
      <w:lvlText w:val=""/>
      <w:lvlJc w:val="left"/>
      <w:pPr>
        <w:ind w:left="1080" w:hanging="72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65011641"/>
    <w:multiLevelType w:val="hybridMultilevel"/>
    <w:tmpl w:val="AF1439B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2A9E1" w:themeColor="text2"/>
        <w:sz w:val="32"/>
      </w:rPr>
    </w:lvl>
    <w:lvl w:ilvl="1">
      <w:start w:val="1"/>
      <w:numFmt w:val="decimal"/>
      <w:lvlText w:val="%2."/>
      <w:lvlJc w:val="left"/>
      <w:pPr>
        <w:tabs>
          <w:tab w:val="num" w:pos="992"/>
        </w:tabs>
        <w:ind w:left="992" w:hanging="992"/>
      </w:pPr>
      <w:rPr>
        <w:rFonts w:hint="default"/>
        <w:b w:val="0"/>
        <w:i w:val="0"/>
        <w:color w:val="22A9E1"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71" w15:restartNumberingAfterBreak="0">
    <w:nsid w:val="68BA784F"/>
    <w:multiLevelType w:val="hybridMultilevel"/>
    <w:tmpl w:val="6174110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A627E7B"/>
    <w:multiLevelType w:val="hybridMultilevel"/>
    <w:tmpl w:val="F6F22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3" w15:restartNumberingAfterBreak="0">
    <w:nsid w:val="6EA7458E"/>
    <w:multiLevelType w:val="hybridMultilevel"/>
    <w:tmpl w:val="DCAEB03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F084D50"/>
    <w:multiLevelType w:val="multilevel"/>
    <w:tmpl w:val="6AEC63B6"/>
    <w:name w:val="MyListNumbering"/>
    <w:lvl w:ilvl="0">
      <w:start w:val="1"/>
      <w:numFmt w:val="decimal"/>
      <w:pStyle w:val="ListNumber"/>
      <w:lvlText w:val="%1."/>
      <w:lvlJc w:val="left"/>
      <w:pPr>
        <w:tabs>
          <w:tab w:val="num" w:pos="284"/>
        </w:tabs>
        <w:ind w:left="284" w:hanging="284"/>
      </w:pPr>
      <w:rPr>
        <w:rFonts w:cs="Times New Roman" w:hint="default"/>
        <w:b w:val="0"/>
        <w:bCs w:val="0"/>
        <w:i w:val="0"/>
        <w:iCs w:val="0"/>
        <w:caps w:val="0"/>
        <w:smallCaps w:val="0"/>
        <w:strike w:val="0"/>
        <w:dstrike w:val="0"/>
        <w:outline w:val="0"/>
        <w:shadow w:val="0"/>
        <w:emboss w:val="0"/>
        <w:imprint w:val="0"/>
        <w:noProof w:val="0"/>
        <w:vanish w:val="0"/>
        <w:color w:val="22A9E1"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tabs>
          <w:tab w:val="num" w:pos="568"/>
        </w:tabs>
        <w:ind w:left="568" w:hanging="284"/>
      </w:pPr>
      <w:rPr>
        <w:rFonts w:hint="default"/>
        <w:color w:val="22A9E1" w:themeColor="text2"/>
        <w:sz w:val="20"/>
      </w:rPr>
    </w:lvl>
    <w:lvl w:ilvl="2">
      <w:start w:val="1"/>
      <w:numFmt w:val="lowerRoman"/>
      <w:pStyle w:val="ListNumber3"/>
      <w:lvlText w:val="%3."/>
      <w:lvlJc w:val="left"/>
      <w:pPr>
        <w:tabs>
          <w:tab w:val="num" w:pos="852"/>
        </w:tabs>
        <w:ind w:left="852" w:hanging="284"/>
      </w:pPr>
      <w:rPr>
        <w:rFonts w:hint="default"/>
        <w:color w:val="22A9E1" w:themeColor="text2"/>
        <w:sz w:val="20"/>
      </w:rPr>
    </w:lvl>
    <w:lvl w:ilvl="3">
      <w:start w:val="1"/>
      <w:numFmt w:val="upperLetter"/>
      <w:pStyle w:val="ListNumber4"/>
      <w:lvlText w:val="%4."/>
      <w:lvlJc w:val="left"/>
      <w:pPr>
        <w:tabs>
          <w:tab w:val="num" w:pos="1136"/>
        </w:tabs>
        <w:ind w:left="1136" w:hanging="284"/>
      </w:pPr>
      <w:rPr>
        <w:rFonts w:hint="default"/>
        <w:color w:val="22A9E1" w:themeColor="text2"/>
      </w:rPr>
    </w:lvl>
    <w:lvl w:ilvl="4">
      <w:start w:val="1"/>
      <w:numFmt w:val="upperRoman"/>
      <w:pStyle w:val="ListNumber5"/>
      <w:lvlText w:val="%5."/>
      <w:lvlJc w:val="left"/>
      <w:pPr>
        <w:tabs>
          <w:tab w:val="num" w:pos="1420"/>
        </w:tabs>
        <w:ind w:left="1420" w:hanging="284"/>
      </w:pPr>
      <w:rPr>
        <w:rFonts w:hint="default"/>
        <w:color w:val="22A9E1" w:themeColor="text2"/>
      </w:rPr>
    </w:lvl>
    <w:lvl w:ilvl="5">
      <w:start w:val="1"/>
      <w:numFmt w:val="none"/>
      <w:lvlText w:val=""/>
      <w:lvlJc w:val="right"/>
      <w:pPr>
        <w:tabs>
          <w:tab w:val="num" w:pos="1704"/>
        </w:tabs>
        <w:ind w:left="1704" w:hanging="284"/>
      </w:pPr>
      <w:rPr>
        <w:rFonts w:hint="default"/>
      </w:rPr>
    </w:lvl>
    <w:lvl w:ilvl="6">
      <w:start w:val="1"/>
      <w:numFmt w:val="none"/>
      <w:lvlText w:val=""/>
      <w:lvlJc w:val="left"/>
      <w:pPr>
        <w:tabs>
          <w:tab w:val="num" w:pos="1988"/>
        </w:tabs>
        <w:ind w:left="1988" w:hanging="284"/>
      </w:pPr>
      <w:rPr>
        <w:rFonts w:hint="default"/>
      </w:rPr>
    </w:lvl>
    <w:lvl w:ilvl="7">
      <w:start w:val="1"/>
      <w:numFmt w:val="none"/>
      <w:lvlText w:val=""/>
      <w:lvlJc w:val="left"/>
      <w:pPr>
        <w:tabs>
          <w:tab w:val="num" w:pos="2272"/>
        </w:tabs>
        <w:ind w:left="2272" w:hanging="284"/>
      </w:pPr>
      <w:rPr>
        <w:rFonts w:hint="default"/>
      </w:rPr>
    </w:lvl>
    <w:lvl w:ilvl="8">
      <w:start w:val="1"/>
      <w:numFmt w:val="none"/>
      <w:lvlText w:val=""/>
      <w:lvlJc w:val="right"/>
      <w:pPr>
        <w:tabs>
          <w:tab w:val="num" w:pos="2556"/>
        </w:tabs>
        <w:ind w:left="2556" w:hanging="284"/>
      </w:pPr>
      <w:rPr>
        <w:rFonts w:hint="default"/>
      </w:rPr>
    </w:lvl>
  </w:abstractNum>
  <w:abstractNum w:abstractNumId="75"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76"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2A9E1"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2A9E1" w:themeColor="text2"/>
        <w:position w:val="2"/>
        <w:sz w:val="20"/>
      </w:rPr>
    </w:lvl>
    <w:lvl w:ilvl="2">
      <w:start w:val="1"/>
      <w:numFmt w:val="bullet"/>
      <w:lvlText w:val="–"/>
      <w:lvlJc w:val="left"/>
      <w:pPr>
        <w:tabs>
          <w:tab w:val="num" w:pos="1361"/>
        </w:tabs>
        <w:ind w:left="1361" w:hanging="340"/>
      </w:pPr>
      <w:rPr>
        <w:rFonts w:ascii="Arial" w:hAnsi="Arial" w:hint="default"/>
        <w:color w:val="22A9E1"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7" w15:restartNumberingAfterBreak="0">
    <w:nsid w:val="781B7630"/>
    <w:multiLevelType w:val="hybridMultilevel"/>
    <w:tmpl w:val="C5328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2A9E1"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79" w15:restartNumberingAfterBreak="0">
    <w:nsid w:val="7E217ED8"/>
    <w:multiLevelType w:val="hybridMultilevel"/>
    <w:tmpl w:val="FD601850"/>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7E3C1DC7"/>
    <w:multiLevelType w:val="hybridMultilevel"/>
    <w:tmpl w:val="39E6AC1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2233827">
    <w:abstractNumId w:val="3"/>
  </w:num>
  <w:num w:numId="2" w16cid:durableId="22096508">
    <w:abstractNumId w:val="21"/>
  </w:num>
  <w:num w:numId="3" w16cid:durableId="1540820933">
    <w:abstractNumId w:val="63"/>
  </w:num>
  <w:num w:numId="4" w16cid:durableId="809327774">
    <w:abstractNumId w:val="23"/>
  </w:num>
  <w:num w:numId="5" w16cid:durableId="110100938">
    <w:abstractNumId w:val="74"/>
  </w:num>
  <w:num w:numId="6" w16cid:durableId="268976518">
    <w:abstractNumId w:val="1"/>
  </w:num>
  <w:num w:numId="7" w16cid:durableId="1312835092">
    <w:abstractNumId w:val="46"/>
  </w:num>
  <w:num w:numId="8" w16cid:durableId="1958216055">
    <w:abstractNumId w:val="34"/>
  </w:num>
  <w:num w:numId="9" w16cid:durableId="432672772">
    <w:abstractNumId w:val="7"/>
  </w:num>
  <w:num w:numId="10" w16cid:durableId="882793446">
    <w:abstractNumId w:val="40"/>
  </w:num>
  <w:num w:numId="11" w16cid:durableId="1239711587">
    <w:abstractNumId w:val="48"/>
  </w:num>
  <w:num w:numId="12" w16cid:durableId="1046488393">
    <w:abstractNumId w:val="14"/>
  </w:num>
  <w:num w:numId="13" w16cid:durableId="726874508">
    <w:abstractNumId w:val="19"/>
  </w:num>
  <w:num w:numId="14" w16cid:durableId="347030074">
    <w:abstractNumId w:val="66"/>
  </w:num>
  <w:num w:numId="15" w16cid:durableId="1491016207">
    <w:abstractNumId w:val="77"/>
  </w:num>
  <w:num w:numId="16" w16cid:durableId="1234589275">
    <w:abstractNumId w:val="32"/>
  </w:num>
  <w:num w:numId="17" w16cid:durableId="301884482">
    <w:abstractNumId w:val="13"/>
  </w:num>
  <w:num w:numId="18" w16cid:durableId="1593322304">
    <w:abstractNumId w:val="61"/>
  </w:num>
  <w:num w:numId="19" w16cid:durableId="1880431594">
    <w:abstractNumId w:val="53"/>
  </w:num>
  <w:num w:numId="20" w16cid:durableId="178930941">
    <w:abstractNumId w:val="9"/>
  </w:num>
  <w:num w:numId="21" w16cid:durableId="353770991">
    <w:abstractNumId w:val="80"/>
  </w:num>
  <w:num w:numId="22" w16cid:durableId="442500271">
    <w:abstractNumId w:val="73"/>
  </w:num>
  <w:num w:numId="23" w16cid:durableId="1191450333">
    <w:abstractNumId w:val="59"/>
  </w:num>
  <w:num w:numId="24" w16cid:durableId="1290010643">
    <w:abstractNumId w:val="38"/>
  </w:num>
  <w:num w:numId="25" w16cid:durableId="1100219847">
    <w:abstractNumId w:val="55"/>
  </w:num>
  <w:num w:numId="26" w16cid:durableId="638417992">
    <w:abstractNumId w:val="24"/>
  </w:num>
  <w:num w:numId="27" w16cid:durableId="297609295">
    <w:abstractNumId w:val="16"/>
  </w:num>
  <w:num w:numId="28" w16cid:durableId="1110473435">
    <w:abstractNumId w:val="71"/>
  </w:num>
  <w:num w:numId="29" w16cid:durableId="877473794">
    <w:abstractNumId w:val="0"/>
  </w:num>
  <w:num w:numId="30" w16cid:durableId="1431507814">
    <w:abstractNumId w:val="62"/>
  </w:num>
  <w:num w:numId="31" w16cid:durableId="902250608">
    <w:abstractNumId w:val="54"/>
  </w:num>
  <w:num w:numId="32" w16cid:durableId="1596859031">
    <w:abstractNumId w:val="29"/>
  </w:num>
  <w:num w:numId="33" w16cid:durableId="635261669">
    <w:abstractNumId w:val="64"/>
  </w:num>
  <w:num w:numId="34" w16cid:durableId="1453748904">
    <w:abstractNumId w:val="68"/>
  </w:num>
  <w:num w:numId="35" w16cid:durableId="40326498">
    <w:abstractNumId w:val="5"/>
  </w:num>
  <w:num w:numId="36" w16cid:durableId="888491650">
    <w:abstractNumId w:val="58"/>
  </w:num>
  <w:num w:numId="37" w16cid:durableId="2130854164">
    <w:abstractNumId w:val="69"/>
  </w:num>
  <w:num w:numId="38" w16cid:durableId="594174154">
    <w:abstractNumId w:val="79"/>
  </w:num>
  <w:num w:numId="39" w16cid:durableId="1613897238">
    <w:abstractNumId w:val="12"/>
  </w:num>
  <w:num w:numId="40" w16cid:durableId="956788871">
    <w:abstractNumId w:val="43"/>
  </w:num>
  <w:num w:numId="41" w16cid:durableId="1725130839">
    <w:abstractNumId w:val="11"/>
  </w:num>
  <w:num w:numId="42" w16cid:durableId="1644507410">
    <w:abstractNumId w:val="41"/>
  </w:num>
  <w:num w:numId="43" w16cid:durableId="181093282">
    <w:abstractNumId w:val="65"/>
  </w:num>
  <w:num w:numId="44" w16cid:durableId="666448008">
    <w:abstractNumId w:val="10"/>
  </w:num>
  <w:num w:numId="45" w16cid:durableId="1898663907">
    <w:abstractNumId w:val="4"/>
  </w:num>
  <w:num w:numId="46" w16cid:durableId="893463388">
    <w:abstractNumId w:val="25"/>
  </w:num>
  <w:num w:numId="47" w16cid:durableId="1137605625">
    <w:abstractNumId w:val="47"/>
  </w:num>
  <w:num w:numId="48" w16cid:durableId="461003242">
    <w:abstractNumId w:val="18"/>
  </w:num>
  <w:num w:numId="49" w16cid:durableId="2146114764">
    <w:abstractNumId w:val="39"/>
  </w:num>
  <w:num w:numId="50" w16cid:durableId="1899321937">
    <w:abstractNumId w:val="17"/>
  </w:num>
  <w:num w:numId="51" w16cid:durableId="1111823418">
    <w:abstractNumId w:val="44"/>
  </w:num>
  <w:num w:numId="52" w16cid:durableId="408355324">
    <w:abstractNumId w:val="72"/>
  </w:num>
  <w:num w:numId="53" w16cid:durableId="1161002386">
    <w:abstractNumId w:val="20"/>
  </w:num>
  <w:num w:numId="54" w16cid:durableId="293685024">
    <w:abstractNumId w:val="22"/>
  </w:num>
  <w:num w:numId="55" w16cid:durableId="1652325478">
    <w:abstractNumId w:val="27"/>
  </w:num>
  <w:num w:numId="56" w16cid:durableId="803695770">
    <w:abstractNumId w:val="45"/>
  </w:num>
  <w:num w:numId="57" w16cid:durableId="654183049">
    <w:abstractNumId w:val="6"/>
  </w:num>
  <w:num w:numId="58" w16cid:durableId="440415040">
    <w:abstractNumId w:val="52"/>
  </w:num>
  <w:num w:numId="59" w16cid:durableId="1009915222">
    <w:abstractNumId w:val="26"/>
  </w:num>
  <w:num w:numId="60" w16cid:durableId="1412505529">
    <w:abstractNumId w:val="30"/>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son Perdriau">
    <w15:presenceInfo w15:providerId="AD" w15:userId="S::Jason.Perdriau@chiavic.com.au::befa60a2-b0bb-44d8-8191-9df6443b94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attachedTemplate r:id="rId1"/>
  <w:stylePaneFormatFilter w:val="B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8062D6"/>
    <w:rsid w:val="00000194"/>
    <w:rsid w:val="00001051"/>
    <w:rsid w:val="000024C9"/>
    <w:rsid w:val="000035F6"/>
    <w:rsid w:val="000040C8"/>
    <w:rsid w:val="00004327"/>
    <w:rsid w:val="00004810"/>
    <w:rsid w:val="00004A68"/>
    <w:rsid w:val="00004EEE"/>
    <w:rsid w:val="000057C9"/>
    <w:rsid w:val="000059E4"/>
    <w:rsid w:val="000068CA"/>
    <w:rsid w:val="00006C49"/>
    <w:rsid w:val="0000736B"/>
    <w:rsid w:val="00007D79"/>
    <w:rsid w:val="000105A9"/>
    <w:rsid w:val="0001184E"/>
    <w:rsid w:val="00011C29"/>
    <w:rsid w:val="00011F46"/>
    <w:rsid w:val="0001216C"/>
    <w:rsid w:val="000125A5"/>
    <w:rsid w:val="000135DE"/>
    <w:rsid w:val="00013C91"/>
    <w:rsid w:val="00013DB1"/>
    <w:rsid w:val="00013E4C"/>
    <w:rsid w:val="00014AD2"/>
    <w:rsid w:val="00015085"/>
    <w:rsid w:val="000152AC"/>
    <w:rsid w:val="000160DB"/>
    <w:rsid w:val="000175E4"/>
    <w:rsid w:val="00017CD2"/>
    <w:rsid w:val="00017E78"/>
    <w:rsid w:val="00020166"/>
    <w:rsid w:val="00020425"/>
    <w:rsid w:val="0002048A"/>
    <w:rsid w:val="00022FC9"/>
    <w:rsid w:val="0002313E"/>
    <w:rsid w:val="00023619"/>
    <w:rsid w:val="00023FDE"/>
    <w:rsid w:val="00024B74"/>
    <w:rsid w:val="00024DE5"/>
    <w:rsid w:val="00024F9A"/>
    <w:rsid w:val="00025CB4"/>
    <w:rsid w:val="000265EA"/>
    <w:rsid w:val="00026DC2"/>
    <w:rsid w:val="00026F6C"/>
    <w:rsid w:val="00027091"/>
    <w:rsid w:val="00027256"/>
    <w:rsid w:val="000273C5"/>
    <w:rsid w:val="000275B5"/>
    <w:rsid w:val="00027F99"/>
    <w:rsid w:val="000301FF"/>
    <w:rsid w:val="00030A38"/>
    <w:rsid w:val="00031E63"/>
    <w:rsid w:val="000322FF"/>
    <w:rsid w:val="000329DF"/>
    <w:rsid w:val="000332EC"/>
    <w:rsid w:val="000337A3"/>
    <w:rsid w:val="000343D3"/>
    <w:rsid w:val="00034E7A"/>
    <w:rsid w:val="000354D3"/>
    <w:rsid w:val="0003600E"/>
    <w:rsid w:val="00036D45"/>
    <w:rsid w:val="000374E9"/>
    <w:rsid w:val="000408B7"/>
    <w:rsid w:val="00040C80"/>
    <w:rsid w:val="00040EB4"/>
    <w:rsid w:val="000411A2"/>
    <w:rsid w:val="00041237"/>
    <w:rsid w:val="0004143C"/>
    <w:rsid w:val="00041613"/>
    <w:rsid w:val="00042903"/>
    <w:rsid w:val="000445B4"/>
    <w:rsid w:val="00045DD7"/>
    <w:rsid w:val="0004675A"/>
    <w:rsid w:val="00046A3F"/>
    <w:rsid w:val="00047D9E"/>
    <w:rsid w:val="00050713"/>
    <w:rsid w:val="00051BFC"/>
    <w:rsid w:val="00051CC4"/>
    <w:rsid w:val="00051D5C"/>
    <w:rsid w:val="00052454"/>
    <w:rsid w:val="0005252A"/>
    <w:rsid w:val="00052EE6"/>
    <w:rsid w:val="00053312"/>
    <w:rsid w:val="000539CD"/>
    <w:rsid w:val="00053C58"/>
    <w:rsid w:val="00056024"/>
    <w:rsid w:val="00056174"/>
    <w:rsid w:val="00056ACA"/>
    <w:rsid w:val="000574CC"/>
    <w:rsid w:val="00060B9F"/>
    <w:rsid w:val="00060EB3"/>
    <w:rsid w:val="00062A3B"/>
    <w:rsid w:val="00062D72"/>
    <w:rsid w:val="000634B5"/>
    <w:rsid w:val="00064365"/>
    <w:rsid w:val="00066902"/>
    <w:rsid w:val="00066A4B"/>
    <w:rsid w:val="00067A55"/>
    <w:rsid w:val="00070327"/>
    <w:rsid w:val="000712C7"/>
    <w:rsid w:val="0007166A"/>
    <w:rsid w:val="00072252"/>
    <w:rsid w:val="0007247D"/>
    <w:rsid w:val="0007263F"/>
    <w:rsid w:val="00072A00"/>
    <w:rsid w:val="00073643"/>
    <w:rsid w:val="00074EF6"/>
    <w:rsid w:val="000764DD"/>
    <w:rsid w:val="0007681E"/>
    <w:rsid w:val="00076C97"/>
    <w:rsid w:val="00076CEC"/>
    <w:rsid w:val="000770EF"/>
    <w:rsid w:val="000779AA"/>
    <w:rsid w:val="00080057"/>
    <w:rsid w:val="00080082"/>
    <w:rsid w:val="000809F5"/>
    <w:rsid w:val="00080B70"/>
    <w:rsid w:val="000817EF"/>
    <w:rsid w:val="00081CBA"/>
    <w:rsid w:val="0008241A"/>
    <w:rsid w:val="0008267C"/>
    <w:rsid w:val="00082701"/>
    <w:rsid w:val="00082CAC"/>
    <w:rsid w:val="00083505"/>
    <w:rsid w:val="00084576"/>
    <w:rsid w:val="0008495B"/>
    <w:rsid w:val="00084998"/>
    <w:rsid w:val="00084D84"/>
    <w:rsid w:val="00086400"/>
    <w:rsid w:val="0008678B"/>
    <w:rsid w:val="00086C5B"/>
    <w:rsid w:val="00087688"/>
    <w:rsid w:val="00087CE5"/>
    <w:rsid w:val="00087F1E"/>
    <w:rsid w:val="000901CC"/>
    <w:rsid w:val="00090C31"/>
    <w:rsid w:val="00090D68"/>
    <w:rsid w:val="0009129D"/>
    <w:rsid w:val="00091E67"/>
    <w:rsid w:val="00092BE9"/>
    <w:rsid w:val="00093AB0"/>
    <w:rsid w:val="00093DB2"/>
    <w:rsid w:val="00094C04"/>
    <w:rsid w:val="000950D4"/>
    <w:rsid w:val="0009636C"/>
    <w:rsid w:val="00097178"/>
    <w:rsid w:val="000971A5"/>
    <w:rsid w:val="000A043A"/>
    <w:rsid w:val="000A0772"/>
    <w:rsid w:val="000A07D4"/>
    <w:rsid w:val="000A0D39"/>
    <w:rsid w:val="000A1A10"/>
    <w:rsid w:val="000A2A5F"/>
    <w:rsid w:val="000A4DD8"/>
    <w:rsid w:val="000A513C"/>
    <w:rsid w:val="000A55E9"/>
    <w:rsid w:val="000A64D2"/>
    <w:rsid w:val="000A65C4"/>
    <w:rsid w:val="000A6AA4"/>
    <w:rsid w:val="000B02C8"/>
    <w:rsid w:val="000B060D"/>
    <w:rsid w:val="000B07C0"/>
    <w:rsid w:val="000B271E"/>
    <w:rsid w:val="000B2A86"/>
    <w:rsid w:val="000B2F73"/>
    <w:rsid w:val="000B446E"/>
    <w:rsid w:val="000B4C1C"/>
    <w:rsid w:val="000B51BB"/>
    <w:rsid w:val="000B59CB"/>
    <w:rsid w:val="000B5AC1"/>
    <w:rsid w:val="000B5E22"/>
    <w:rsid w:val="000B5F0C"/>
    <w:rsid w:val="000B6301"/>
    <w:rsid w:val="000B65EE"/>
    <w:rsid w:val="000B6910"/>
    <w:rsid w:val="000B74D2"/>
    <w:rsid w:val="000C036C"/>
    <w:rsid w:val="000C043D"/>
    <w:rsid w:val="000C269E"/>
    <w:rsid w:val="000C3390"/>
    <w:rsid w:val="000C340A"/>
    <w:rsid w:val="000C3827"/>
    <w:rsid w:val="000C3E7A"/>
    <w:rsid w:val="000C4032"/>
    <w:rsid w:val="000C430A"/>
    <w:rsid w:val="000C440C"/>
    <w:rsid w:val="000C4AFB"/>
    <w:rsid w:val="000C531A"/>
    <w:rsid w:val="000C620E"/>
    <w:rsid w:val="000C6BF1"/>
    <w:rsid w:val="000C76D8"/>
    <w:rsid w:val="000C782D"/>
    <w:rsid w:val="000C7BB4"/>
    <w:rsid w:val="000D01DB"/>
    <w:rsid w:val="000D0471"/>
    <w:rsid w:val="000D04B1"/>
    <w:rsid w:val="000D1854"/>
    <w:rsid w:val="000D1A5A"/>
    <w:rsid w:val="000D1DA0"/>
    <w:rsid w:val="000D2B3D"/>
    <w:rsid w:val="000D319F"/>
    <w:rsid w:val="000D327A"/>
    <w:rsid w:val="000D36F9"/>
    <w:rsid w:val="000D3881"/>
    <w:rsid w:val="000D3B70"/>
    <w:rsid w:val="000D3CAE"/>
    <w:rsid w:val="000D41A7"/>
    <w:rsid w:val="000D4DF1"/>
    <w:rsid w:val="000D5967"/>
    <w:rsid w:val="000D60C1"/>
    <w:rsid w:val="000D6482"/>
    <w:rsid w:val="000D66AF"/>
    <w:rsid w:val="000D73BF"/>
    <w:rsid w:val="000D73C9"/>
    <w:rsid w:val="000D7F5B"/>
    <w:rsid w:val="000E0068"/>
    <w:rsid w:val="000E04D0"/>
    <w:rsid w:val="000E0BB1"/>
    <w:rsid w:val="000E1777"/>
    <w:rsid w:val="000E2BFA"/>
    <w:rsid w:val="000E2E35"/>
    <w:rsid w:val="000E2F22"/>
    <w:rsid w:val="000E35EE"/>
    <w:rsid w:val="000E38AA"/>
    <w:rsid w:val="000E4946"/>
    <w:rsid w:val="000E52F7"/>
    <w:rsid w:val="000E5428"/>
    <w:rsid w:val="000E5431"/>
    <w:rsid w:val="000E79F7"/>
    <w:rsid w:val="000E7E85"/>
    <w:rsid w:val="000F0977"/>
    <w:rsid w:val="000F0A32"/>
    <w:rsid w:val="000F0AB0"/>
    <w:rsid w:val="000F0C46"/>
    <w:rsid w:val="000F1017"/>
    <w:rsid w:val="000F1278"/>
    <w:rsid w:val="000F26C0"/>
    <w:rsid w:val="000F2BEC"/>
    <w:rsid w:val="000F3362"/>
    <w:rsid w:val="000F354D"/>
    <w:rsid w:val="000F436A"/>
    <w:rsid w:val="000F47F5"/>
    <w:rsid w:val="000F4D26"/>
    <w:rsid w:val="000F59FB"/>
    <w:rsid w:val="000F5E55"/>
    <w:rsid w:val="000F6093"/>
    <w:rsid w:val="000F67E3"/>
    <w:rsid w:val="000F7466"/>
    <w:rsid w:val="000F7BB5"/>
    <w:rsid w:val="000F7BF0"/>
    <w:rsid w:val="000F7C2D"/>
    <w:rsid w:val="00101215"/>
    <w:rsid w:val="00101A91"/>
    <w:rsid w:val="001023F4"/>
    <w:rsid w:val="0010249A"/>
    <w:rsid w:val="001042E1"/>
    <w:rsid w:val="0010455D"/>
    <w:rsid w:val="00104B83"/>
    <w:rsid w:val="00104CD9"/>
    <w:rsid w:val="00105FBE"/>
    <w:rsid w:val="00107C8F"/>
    <w:rsid w:val="0011038E"/>
    <w:rsid w:val="0011087C"/>
    <w:rsid w:val="0011132C"/>
    <w:rsid w:val="001118DC"/>
    <w:rsid w:val="00112839"/>
    <w:rsid w:val="00112EDB"/>
    <w:rsid w:val="0011371C"/>
    <w:rsid w:val="00113A48"/>
    <w:rsid w:val="0011429D"/>
    <w:rsid w:val="00114377"/>
    <w:rsid w:val="00114C34"/>
    <w:rsid w:val="001156B1"/>
    <w:rsid w:val="00115D61"/>
    <w:rsid w:val="00115DC5"/>
    <w:rsid w:val="00116177"/>
    <w:rsid w:val="00116264"/>
    <w:rsid w:val="00116D23"/>
    <w:rsid w:val="001176AC"/>
    <w:rsid w:val="00120092"/>
    <w:rsid w:val="00120414"/>
    <w:rsid w:val="0012041B"/>
    <w:rsid w:val="001206A4"/>
    <w:rsid w:val="00120D59"/>
    <w:rsid w:val="001230A0"/>
    <w:rsid w:val="001236EF"/>
    <w:rsid w:val="001244D8"/>
    <w:rsid w:val="001252B3"/>
    <w:rsid w:val="001261E1"/>
    <w:rsid w:val="001267C9"/>
    <w:rsid w:val="001268C6"/>
    <w:rsid w:val="00126943"/>
    <w:rsid w:val="00126E8B"/>
    <w:rsid w:val="0012773A"/>
    <w:rsid w:val="0013044E"/>
    <w:rsid w:val="00130B14"/>
    <w:rsid w:val="001320DB"/>
    <w:rsid w:val="00132534"/>
    <w:rsid w:val="00132ECF"/>
    <w:rsid w:val="00132FB1"/>
    <w:rsid w:val="00133CEB"/>
    <w:rsid w:val="00135A21"/>
    <w:rsid w:val="0013609B"/>
    <w:rsid w:val="001363F7"/>
    <w:rsid w:val="00137A24"/>
    <w:rsid w:val="001406CA"/>
    <w:rsid w:val="0014073B"/>
    <w:rsid w:val="001417FF"/>
    <w:rsid w:val="00141EA0"/>
    <w:rsid w:val="00142974"/>
    <w:rsid w:val="00142C48"/>
    <w:rsid w:val="00142FA7"/>
    <w:rsid w:val="00144787"/>
    <w:rsid w:val="001453CA"/>
    <w:rsid w:val="00145BE3"/>
    <w:rsid w:val="00145F74"/>
    <w:rsid w:val="00146947"/>
    <w:rsid w:val="00147141"/>
    <w:rsid w:val="0014722D"/>
    <w:rsid w:val="0015066D"/>
    <w:rsid w:val="001527CE"/>
    <w:rsid w:val="001529E4"/>
    <w:rsid w:val="001536B2"/>
    <w:rsid w:val="00154366"/>
    <w:rsid w:val="00155192"/>
    <w:rsid w:val="00155B41"/>
    <w:rsid w:val="00155B79"/>
    <w:rsid w:val="00156406"/>
    <w:rsid w:val="0015669A"/>
    <w:rsid w:val="00156B7E"/>
    <w:rsid w:val="00156BC1"/>
    <w:rsid w:val="00156E11"/>
    <w:rsid w:val="001571C1"/>
    <w:rsid w:val="00157F04"/>
    <w:rsid w:val="00160C09"/>
    <w:rsid w:val="00160EA5"/>
    <w:rsid w:val="00161183"/>
    <w:rsid w:val="0016245F"/>
    <w:rsid w:val="00162508"/>
    <w:rsid w:val="0016271B"/>
    <w:rsid w:val="00162AAF"/>
    <w:rsid w:val="00162EBC"/>
    <w:rsid w:val="0016336A"/>
    <w:rsid w:val="00163A5B"/>
    <w:rsid w:val="00163E99"/>
    <w:rsid w:val="00164012"/>
    <w:rsid w:val="00164716"/>
    <w:rsid w:val="00166097"/>
    <w:rsid w:val="00166E6D"/>
    <w:rsid w:val="00167022"/>
    <w:rsid w:val="00170069"/>
    <w:rsid w:val="00170635"/>
    <w:rsid w:val="00170701"/>
    <w:rsid w:val="001713E7"/>
    <w:rsid w:val="001726D4"/>
    <w:rsid w:val="001728B5"/>
    <w:rsid w:val="00174052"/>
    <w:rsid w:val="001745CE"/>
    <w:rsid w:val="001750A0"/>
    <w:rsid w:val="001766D2"/>
    <w:rsid w:val="001768FA"/>
    <w:rsid w:val="0017749D"/>
    <w:rsid w:val="001778A7"/>
    <w:rsid w:val="00180E8D"/>
    <w:rsid w:val="00180FBB"/>
    <w:rsid w:val="001813B0"/>
    <w:rsid w:val="001818D8"/>
    <w:rsid w:val="00181D40"/>
    <w:rsid w:val="0018239D"/>
    <w:rsid w:val="001827CC"/>
    <w:rsid w:val="001839A6"/>
    <w:rsid w:val="0018426D"/>
    <w:rsid w:val="00184476"/>
    <w:rsid w:val="00184490"/>
    <w:rsid w:val="001844C6"/>
    <w:rsid w:val="001845EF"/>
    <w:rsid w:val="00184786"/>
    <w:rsid w:val="00184B03"/>
    <w:rsid w:val="00184C21"/>
    <w:rsid w:val="00184C8C"/>
    <w:rsid w:val="00186186"/>
    <w:rsid w:val="001871B7"/>
    <w:rsid w:val="001874D7"/>
    <w:rsid w:val="00187B9E"/>
    <w:rsid w:val="0019108E"/>
    <w:rsid w:val="001910A2"/>
    <w:rsid w:val="00191188"/>
    <w:rsid w:val="001911BB"/>
    <w:rsid w:val="00191308"/>
    <w:rsid w:val="00192F5C"/>
    <w:rsid w:val="00194013"/>
    <w:rsid w:val="001942E7"/>
    <w:rsid w:val="001945C8"/>
    <w:rsid w:val="00194AAE"/>
    <w:rsid w:val="00194B60"/>
    <w:rsid w:val="00195D19"/>
    <w:rsid w:val="0019756C"/>
    <w:rsid w:val="00197D54"/>
    <w:rsid w:val="001A0FC3"/>
    <w:rsid w:val="001A172A"/>
    <w:rsid w:val="001A26B9"/>
    <w:rsid w:val="001A3352"/>
    <w:rsid w:val="001A3695"/>
    <w:rsid w:val="001A59BB"/>
    <w:rsid w:val="001A5D2C"/>
    <w:rsid w:val="001A63B0"/>
    <w:rsid w:val="001A6AA8"/>
    <w:rsid w:val="001A6B09"/>
    <w:rsid w:val="001B017B"/>
    <w:rsid w:val="001B08FF"/>
    <w:rsid w:val="001B1135"/>
    <w:rsid w:val="001B1992"/>
    <w:rsid w:val="001B1B2B"/>
    <w:rsid w:val="001B234D"/>
    <w:rsid w:val="001B2AD7"/>
    <w:rsid w:val="001B2BEA"/>
    <w:rsid w:val="001B2D49"/>
    <w:rsid w:val="001B32D1"/>
    <w:rsid w:val="001B330C"/>
    <w:rsid w:val="001B33F9"/>
    <w:rsid w:val="001B39A7"/>
    <w:rsid w:val="001B3F66"/>
    <w:rsid w:val="001B69D2"/>
    <w:rsid w:val="001B6D41"/>
    <w:rsid w:val="001B6E7E"/>
    <w:rsid w:val="001B793D"/>
    <w:rsid w:val="001B7E65"/>
    <w:rsid w:val="001C0D14"/>
    <w:rsid w:val="001C0FB4"/>
    <w:rsid w:val="001C145F"/>
    <w:rsid w:val="001C158E"/>
    <w:rsid w:val="001C2489"/>
    <w:rsid w:val="001C2510"/>
    <w:rsid w:val="001C2788"/>
    <w:rsid w:val="001C31C0"/>
    <w:rsid w:val="001C40E3"/>
    <w:rsid w:val="001C4657"/>
    <w:rsid w:val="001C6A93"/>
    <w:rsid w:val="001C73F5"/>
    <w:rsid w:val="001D0D06"/>
    <w:rsid w:val="001D223D"/>
    <w:rsid w:val="001D23EE"/>
    <w:rsid w:val="001D2966"/>
    <w:rsid w:val="001D2D53"/>
    <w:rsid w:val="001D39F8"/>
    <w:rsid w:val="001D3B02"/>
    <w:rsid w:val="001D5D1A"/>
    <w:rsid w:val="001D5F96"/>
    <w:rsid w:val="001D5FC7"/>
    <w:rsid w:val="001D6139"/>
    <w:rsid w:val="001D6261"/>
    <w:rsid w:val="001D63D0"/>
    <w:rsid w:val="001D66A2"/>
    <w:rsid w:val="001D78C3"/>
    <w:rsid w:val="001E0173"/>
    <w:rsid w:val="001E03F3"/>
    <w:rsid w:val="001E04BC"/>
    <w:rsid w:val="001E1DB7"/>
    <w:rsid w:val="001E1E00"/>
    <w:rsid w:val="001E2412"/>
    <w:rsid w:val="001E2CE6"/>
    <w:rsid w:val="001E3629"/>
    <w:rsid w:val="001E3E6C"/>
    <w:rsid w:val="001E43CC"/>
    <w:rsid w:val="001E48EA"/>
    <w:rsid w:val="001E4B31"/>
    <w:rsid w:val="001E51A2"/>
    <w:rsid w:val="001E598D"/>
    <w:rsid w:val="001E6421"/>
    <w:rsid w:val="001E6674"/>
    <w:rsid w:val="001E70EA"/>
    <w:rsid w:val="001E7EA6"/>
    <w:rsid w:val="001F0A72"/>
    <w:rsid w:val="001F1455"/>
    <w:rsid w:val="001F27DD"/>
    <w:rsid w:val="001F302E"/>
    <w:rsid w:val="001F3B98"/>
    <w:rsid w:val="001F417C"/>
    <w:rsid w:val="001F44D3"/>
    <w:rsid w:val="001F4765"/>
    <w:rsid w:val="001F5040"/>
    <w:rsid w:val="001F5BF9"/>
    <w:rsid w:val="001F618A"/>
    <w:rsid w:val="001F6460"/>
    <w:rsid w:val="001F6826"/>
    <w:rsid w:val="001F6C96"/>
    <w:rsid w:val="001F70C3"/>
    <w:rsid w:val="001F797E"/>
    <w:rsid w:val="001F79DC"/>
    <w:rsid w:val="001F7D66"/>
    <w:rsid w:val="0020269C"/>
    <w:rsid w:val="0020272B"/>
    <w:rsid w:val="00202D57"/>
    <w:rsid w:val="002043E2"/>
    <w:rsid w:val="002048EC"/>
    <w:rsid w:val="00204AE4"/>
    <w:rsid w:val="002063AC"/>
    <w:rsid w:val="002071C2"/>
    <w:rsid w:val="00207596"/>
    <w:rsid w:val="00207E74"/>
    <w:rsid w:val="00210B5C"/>
    <w:rsid w:val="00210C96"/>
    <w:rsid w:val="00211075"/>
    <w:rsid w:val="002111EA"/>
    <w:rsid w:val="00211F9F"/>
    <w:rsid w:val="00212101"/>
    <w:rsid w:val="00212CB6"/>
    <w:rsid w:val="00213177"/>
    <w:rsid w:val="00213B2D"/>
    <w:rsid w:val="00214138"/>
    <w:rsid w:val="002146AD"/>
    <w:rsid w:val="002146FB"/>
    <w:rsid w:val="00215353"/>
    <w:rsid w:val="00215887"/>
    <w:rsid w:val="00215E28"/>
    <w:rsid w:val="00215F07"/>
    <w:rsid w:val="00216168"/>
    <w:rsid w:val="002167E2"/>
    <w:rsid w:val="002174F0"/>
    <w:rsid w:val="00217BBB"/>
    <w:rsid w:val="00220231"/>
    <w:rsid w:val="00221049"/>
    <w:rsid w:val="0022455E"/>
    <w:rsid w:val="002247B9"/>
    <w:rsid w:val="00224B03"/>
    <w:rsid w:val="00226225"/>
    <w:rsid w:val="00226A73"/>
    <w:rsid w:val="00226BF6"/>
    <w:rsid w:val="00226E62"/>
    <w:rsid w:val="00230259"/>
    <w:rsid w:val="00231F78"/>
    <w:rsid w:val="0023294F"/>
    <w:rsid w:val="00232A8E"/>
    <w:rsid w:val="00232D3E"/>
    <w:rsid w:val="00233247"/>
    <w:rsid w:val="00233B50"/>
    <w:rsid w:val="0023428F"/>
    <w:rsid w:val="002353F9"/>
    <w:rsid w:val="0023624D"/>
    <w:rsid w:val="0023723E"/>
    <w:rsid w:val="00237836"/>
    <w:rsid w:val="00240884"/>
    <w:rsid w:val="00241D11"/>
    <w:rsid w:val="00242651"/>
    <w:rsid w:val="00243399"/>
    <w:rsid w:val="002436EE"/>
    <w:rsid w:val="00243837"/>
    <w:rsid w:val="00243A45"/>
    <w:rsid w:val="002448CB"/>
    <w:rsid w:val="00245345"/>
    <w:rsid w:val="0024612A"/>
    <w:rsid w:val="002461A4"/>
    <w:rsid w:val="00247DAF"/>
    <w:rsid w:val="00251326"/>
    <w:rsid w:val="00251A66"/>
    <w:rsid w:val="00251A7C"/>
    <w:rsid w:val="00251AD4"/>
    <w:rsid w:val="00252DEC"/>
    <w:rsid w:val="002533C2"/>
    <w:rsid w:val="00253C6D"/>
    <w:rsid w:val="00253D37"/>
    <w:rsid w:val="0025402C"/>
    <w:rsid w:val="002541BA"/>
    <w:rsid w:val="00254B35"/>
    <w:rsid w:val="0025562D"/>
    <w:rsid w:val="00255799"/>
    <w:rsid w:val="002560C7"/>
    <w:rsid w:val="0025626D"/>
    <w:rsid w:val="00256560"/>
    <w:rsid w:val="00256624"/>
    <w:rsid w:val="002577E0"/>
    <w:rsid w:val="00257F30"/>
    <w:rsid w:val="002600A1"/>
    <w:rsid w:val="002603D2"/>
    <w:rsid w:val="00260CB3"/>
    <w:rsid w:val="0026181D"/>
    <w:rsid w:val="00261C7F"/>
    <w:rsid w:val="0026258F"/>
    <w:rsid w:val="0026282E"/>
    <w:rsid w:val="00262ACE"/>
    <w:rsid w:val="00263A79"/>
    <w:rsid w:val="00263BCE"/>
    <w:rsid w:val="00263D29"/>
    <w:rsid w:val="0026453B"/>
    <w:rsid w:val="00265C0D"/>
    <w:rsid w:val="0026655E"/>
    <w:rsid w:val="00266B74"/>
    <w:rsid w:val="00266DB9"/>
    <w:rsid w:val="002671CE"/>
    <w:rsid w:val="0026756C"/>
    <w:rsid w:val="002676DE"/>
    <w:rsid w:val="00267D43"/>
    <w:rsid w:val="0027011C"/>
    <w:rsid w:val="00270817"/>
    <w:rsid w:val="002715E9"/>
    <w:rsid w:val="0027194F"/>
    <w:rsid w:val="002720B8"/>
    <w:rsid w:val="0027240B"/>
    <w:rsid w:val="002725C1"/>
    <w:rsid w:val="00272A50"/>
    <w:rsid w:val="0027326F"/>
    <w:rsid w:val="0027344F"/>
    <w:rsid w:val="002735A8"/>
    <w:rsid w:val="0027394E"/>
    <w:rsid w:val="00274065"/>
    <w:rsid w:val="002743CC"/>
    <w:rsid w:val="00274C38"/>
    <w:rsid w:val="00274DED"/>
    <w:rsid w:val="00275582"/>
    <w:rsid w:val="00275A65"/>
    <w:rsid w:val="00275DD4"/>
    <w:rsid w:val="00276ECB"/>
    <w:rsid w:val="002773D4"/>
    <w:rsid w:val="0027759D"/>
    <w:rsid w:val="00277CC4"/>
    <w:rsid w:val="00280997"/>
    <w:rsid w:val="00280C4C"/>
    <w:rsid w:val="00280F8D"/>
    <w:rsid w:val="00281B2B"/>
    <w:rsid w:val="00281C53"/>
    <w:rsid w:val="00283EA9"/>
    <w:rsid w:val="00283F74"/>
    <w:rsid w:val="00284456"/>
    <w:rsid w:val="00284B9E"/>
    <w:rsid w:val="00284C4D"/>
    <w:rsid w:val="002857D1"/>
    <w:rsid w:val="00286D1C"/>
    <w:rsid w:val="002900D3"/>
    <w:rsid w:val="00291006"/>
    <w:rsid w:val="00291EE0"/>
    <w:rsid w:val="00292442"/>
    <w:rsid w:val="0029248A"/>
    <w:rsid w:val="002953E2"/>
    <w:rsid w:val="002966E1"/>
    <w:rsid w:val="00296ABF"/>
    <w:rsid w:val="00296C8A"/>
    <w:rsid w:val="002971DA"/>
    <w:rsid w:val="002978D3"/>
    <w:rsid w:val="00297C2D"/>
    <w:rsid w:val="00297DB9"/>
    <w:rsid w:val="002A0A44"/>
    <w:rsid w:val="002A11B8"/>
    <w:rsid w:val="002A175E"/>
    <w:rsid w:val="002A1929"/>
    <w:rsid w:val="002A1ACC"/>
    <w:rsid w:val="002A3D3F"/>
    <w:rsid w:val="002A43E2"/>
    <w:rsid w:val="002A4E2C"/>
    <w:rsid w:val="002A4FC9"/>
    <w:rsid w:val="002A6AA9"/>
    <w:rsid w:val="002A73A1"/>
    <w:rsid w:val="002A7D81"/>
    <w:rsid w:val="002B10F9"/>
    <w:rsid w:val="002B1139"/>
    <w:rsid w:val="002B118F"/>
    <w:rsid w:val="002B23F8"/>
    <w:rsid w:val="002B4A7C"/>
    <w:rsid w:val="002B5DB7"/>
    <w:rsid w:val="002B5E2D"/>
    <w:rsid w:val="002B63DF"/>
    <w:rsid w:val="002B6B22"/>
    <w:rsid w:val="002B7185"/>
    <w:rsid w:val="002B742D"/>
    <w:rsid w:val="002B78E8"/>
    <w:rsid w:val="002B790E"/>
    <w:rsid w:val="002B7B5A"/>
    <w:rsid w:val="002C02B3"/>
    <w:rsid w:val="002C0DC0"/>
    <w:rsid w:val="002C19FC"/>
    <w:rsid w:val="002C2A75"/>
    <w:rsid w:val="002C337D"/>
    <w:rsid w:val="002C37A5"/>
    <w:rsid w:val="002C3920"/>
    <w:rsid w:val="002C55A7"/>
    <w:rsid w:val="002C5D9A"/>
    <w:rsid w:val="002C65D5"/>
    <w:rsid w:val="002C6738"/>
    <w:rsid w:val="002C6858"/>
    <w:rsid w:val="002C687F"/>
    <w:rsid w:val="002C7523"/>
    <w:rsid w:val="002C76FE"/>
    <w:rsid w:val="002D0BED"/>
    <w:rsid w:val="002D10C1"/>
    <w:rsid w:val="002D11F9"/>
    <w:rsid w:val="002D1BB5"/>
    <w:rsid w:val="002D1FBC"/>
    <w:rsid w:val="002D21C9"/>
    <w:rsid w:val="002D2577"/>
    <w:rsid w:val="002D2A80"/>
    <w:rsid w:val="002D2AB4"/>
    <w:rsid w:val="002D2D1D"/>
    <w:rsid w:val="002D49D8"/>
    <w:rsid w:val="002D4B23"/>
    <w:rsid w:val="002D569E"/>
    <w:rsid w:val="002D6F96"/>
    <w:rsid w:val="002D744F"/>
    <w:rsid w:val="002D7AA5"/>
    <w:rsid w:val="002E03B0"/>
    <w:rsid w:val="002E0630"/>
    <w:rsid w:val="002E0B0E"/>
    <w:rsid w:val="002E0ED2"/>
    <w:rsid w:val="002E1116"/>
    <w:rsid w:val="002E22BE"/>
    <w:rsid w:val="002E3000"/>
    <w:rsid w:val="002E34C5"/>
    <w:rsid w:val="002E3829"/>
    <w:rsid w:val="002E3B71"/>
    <w:rsid w:val="002E40AC"/>
    <w:rsid w:val="002E4E4D"/>
    <w:rsid w:val="002E5553"/>
    <w:rsid w:val="002E5C5A"/>
    <w:rsid w:val="002E5D33"/>
    <w:rsid w:val="002E5E0C"/>
    <w:rsid w:val="002E6414"/>
    <w:rsid w:val="002E6528"/>
    <w:rsid w:val="002E6881"/>
    <w:rsid w:val="002E6E6F"/>
    <w:rsid w:val="002E7194"/>
    <w:rsid w:val="002E7557"/>
    <w:rsid w:val="002E7D07"/>
    <w:rsid w:val="002F07A6"/>
    <w:rsid w:val="002F1E3D"/>
    <w:rsid w:val="002F3731"/>
    <w:rsid w:val="002F41ED"/>
    <w:rsid w:val="002F647B"/>
    <w:rsid w:val="002F7DF8"/>
    <w:rsid w:val="00300A07"/>
    <w:rsid w:val="0030106E"/>
    <w:rsid w:val="0030113D"/>
    <w:rsid w:val="00301647"/>
    <w:rsid w:val="0030192B"/>
    <w:rsid w:val="0030259D"/>
    <w:rsid w:val="0030268D"/>
    <w:rsid w:val="00302A0C"/>
    <w:rsid w:val="003039CB"/>
    <w:rsid w:val="0030427C"/>
    <w:rsid w:val="00305302"/>
    <w:rsid w:val="003060A8"/>
    <w:rsid w:val="00306618"/>
    <w:rsid w:val="00306C60"/>
    <w:rsid w:val="00307488"/>
    <w:rsid w:val="0031041C"/>
    <w:rsid w:val="00311A6E"/>
    <w:rsid w:val="00311D80"/>
    <w:rsid w:val="0031211F"/>
    <w:rsid w:val="0031266F"/>
    <w:rsid w:val="00313468"/>
    <w:rsid w:val="003134AD"/>
    <w:rsid w:val="00315198"/>
    <w:rsid w:val="0031583B"/>
    <w:rsid w:val="00315CB1"/>
    <w:rsid w:val="00315DC5"/>
    <w:rsid w:val="00316DFD"/>
    <w:rsid w:val="00316EE4"/>
    <w:rsid w:val="003172A7"/>
    <w:rsid w:val="00317D2D"/>
    <w:rsid w:val="0032051A"/>
    <w:rsid w:val="00320B35"/>
    <w:rsid w:val="00320BBE"/>
    <w:rsid w:val="00321A79"/>
    <w:rsid w:val="00322732"/>
    <w:rsid w:val="00323A42"/>
    <w:rsid w:val="00324524"/>
    <w:rsid w:val="00325018"/>
    <w:rsid w:val="00325069"/>
    <w:rsid w:val="003254C6"/>
    <w:rsid w:val="00325A9E"/>
    <w:rsid w:val="00325E0A"/>
    <w:rsid w:val="00326683"/>
    <w:rsid w:val="003266B8"/>
    <w:rsid w:val="00326E64"/>
    <w:rsid w:val="00327CC1"/>
    <w:rsid w:val="003306A2"/>
    <w:rsid w:val="00330D46"/>
    <w:rsid w:val="00331625"/>
    <w:rsid w:val="00331931"/>
    <w:rsid w:val="00332297"/>
    <w:rsid w:val="003327E9"/>
    <w:rsid w:val="003337C6"/>
    <w:rsid w:val="00333E65"/>
    <w:rsid w:val="0033440F"/>
    <w:rsid w:val="003347F7"/>
    <w:rsid w:val="00335EFA"/>
    <w:rsid w:val="0033628F"/>
    <w:rsid w:val="00336933"/>
    <w:rsid w:val="00337868"/>
    <w:rsid w:val="00337CE4"/>
    <w:rsid w:val="003408F0"/>
    <w:rsid w:val="00340F88"/>
    <w:rsid w:val="00341D4C"/>
    <w:rsid w:val="00341F59"/>
    <w:rsid w:val="0034207F"/>
    <w:rsid w:val="00342297"/>
    <w:rsid w:val="00342520"/>
    <w:rsid w:val="003425C3"/>
    <w:rsid w:val="00343100"/>
    <w:rsid w:val="00343F93"/>
    <w:rsid w:val="0034494D"/>
    <w:rsid w:val="00345568"/>
    <w:rsid w:val="00346ADF"/>
    <w:rsid w:val="00346B17"/>
    <w:rsid w:val="00347812"/>
    <w:rsid w:val="00347E0F"/>
    <w:rsid w:val="0035068B"/>
    <w:rsid w:val="00351996"/>
    <w:rsid w:val="0035206E"/>
    <w:rsid w:val="00354A7F"/>
    <w:rsid w:val="00355826"/>
    <w:rsid w:val="003558F6"/>
    <w:rsid w:val="00356026"/>
    <w:rsid w:val="003563B4"/>
    <w:rsid w:val="0035668C"/>
    <w:rsid w:val="00356A79"/>
    <w:rsid w:val="00356E03"/>
    <w:rsid w:val="0035706D"/>
    <w:rsid w:val="00357692"/>
    <w:rsid w:val="003609C1"/>
    <w:rsid w:val="0036126C"/>
    <w:rsid w:val="00361ECA"/>
    <w:rsid w:val="0036200D"/>
    <w:rsid w:val="0036258B"/>
    <w:rsid w:val="00362A66"/>
    <w:rsid w:val="00362B74"/>
    <w:rsid w:val="00364559"/>
    <w:rsid w:val="00364673"/>
    <w:rsid w:val="0036472C"/>
    <w:rsid w:val="00366E1B"/>
    <w:rsid w:val="0036747C"/>
    <w:rsid w:val="00370000"/>
    <w:rsid w:val="00370C5B"/>
    <w:rsid w:val="00370FBF"/>
    <w:rsid w:val="003727CD"/>
    <w:rsid w:val="003731E8"/>
    <w:rsid w:val="0037395E"/>
    <w:rsid w:val="00374AF5"/>
    <w:rsid w:val="003753F7"/>
    <w:rsid w:val="003756A1"/>
    <w:rsid w:val="00375A74"/>
    <w:rsid w:val="00375C23"/>
    <w:rsid w:val="00375DE3"/>
    <w:rsid w:val="003761B7"/>
    <w:rsid w:val="003763C4"/>
    <w:rsid w:val="00376FAE"/>
    <w:rsid w:val="00377261"/>
    <w:rsid w:val="0037727C"/>
    <w:rsid w:val="003803CA"/>
    <w:rsid w:val="00380438"/>
    <w:rsid w:val="0038051D"/>
    <w:rsid w:val="003824AA"/>
    <w:rsid w:val="00382D08"/>
    <w:rsid w:val="00382EF4"/>
    <w:rsid w:val="00383CCB"/>
    <w:rsid w:val="00383FF6"/>
    <w:rsid w:val="00384ADF"/>
    <w:rsid w:val="00384DD4"/>
    <w:rsid w:val="0038559E"/>
    <w:rsid w:val="003860F4"/>
    <w:rsid w:val="00387193"/>
    <w:rsid w:val="003876AE"/>
    <w:rsid w:val="0038774A"/>
    <w:rsid w:val="0039147E"/>
    <w:rsid w:val="00392719"/>
    <w:rsid w:val="00392C08"/>
    <w:rsid w:val="00393A64"/>
    <w:rsid w:val="00393BEF"/>
    <w:rsid w:val="00393FAA"/>
    <w:rsid w:val="0039415F"/>
    <w:rsid w:val="0039477E"/>
    <w:rsid w:val="003954A4"/>
    <w:rsid w:val="00396417"/>
    <w:rsid w:val="00396D03"/>
    <w:rsid w:val="003972DF"/>
    <w:rsid w:val="003975FB"/>
    <w:rsid w:val="00397727"/>
    <w:rsid w:val="003A2BFF"/>
    <w:rsid w:val="003A2FE3"/>
    <w:rsid w:val="003A3301"/>
    <w:rsid w:val="003A3ACA"/>
    <w:rsid w:val="003A3D8A"/>
    <w:rsid w:val="003A3E80"/>
    <w:rsid w:val="003A3F2F"/>
    <w:rsid w:val="003A414F"/>
    <w:rsid w:val="003A4666"/>
    <w:rsid w:val="003A538F"/>
    <w:rsid w:val="003A607D"/>
    <w:rsid w:val="003A7302"/>
    <w:rsid w:val="003A7AFC"/>
    <w:rsid w:val="003A7D99"/>
    <w:rsid w:val="003A7E54"/>
    <w:rsid w:val="003A7E6D"/>
    <w:rsid w:val="003B0B5D"/>
    <w:rsid w:val="003B0FCB"/>
    <w:rsid w:val="003B1D62"/>
    <w:rsid w:val="003B2C16"/>
    <w:rsid w:val="003B2E0D"/>
    <w:rsid w:val="003B2F4B"/>
    <w:rsid w:val="003B34A8"/>
    <w:rsid w:val="003B3A12"/>
    <w:rsid w:val="003B3B7C"/>
    <w:rsid w:val="003B3CAD"/>
    <w:rsid w:val="003B443D"/>
    <w:rsid w:val="003B4549"/>
    <w:rsid w:val="003B4750"/>
    <w:rsid w:val="003B53BD"/>
    <w:rsid w:val="003B5D10"/>
    <w:rsid w:val="003B6748"/>
    <w:rsid w:val="003B71A1"/>
    <w:rsid w:val="003B74BE"/>
    <w:rsid w:val="003B75ED"/>
    <w:rsid w:val="003B7771"/>
    <w:rsid w:val="003B781C"/>
    <w:rsid w:val="003C1220"/>
    <w:rsid w:val="003C1F69"/>
    <w:rsid w:val="003C25F9"/>
    <w:rsid w:val="003C2BDA"/>
    <w:rsid w:val="003C2C0D"/>
    <w:rsid w:val="003C2C66"/>
    <w:rsid w:val="003C300B"/>
    <w:rsid w:val="003C3B57"/>
    <w:rsid w:val="003C3EEA"/>
    <w:rsid w:val="003C6167"/>
    <w:rsid w:val="003C7016"/>
    <w:rsid w:val="003C75D1"/>
    <w:rsid w:val="003C7D07"/>
    <w:rsid w:val="003D101F"/>
    <w:rsid w:val="003D1B95"/>
    <w:rsid w:val="003D2616"/>
    <w:rsid w:val="003D4029"/>
    <w:rsid w:val="003D408D"/>
    <w:rsid w:val="003D44EC"/>
    <w:rsid w:val="003D4903"/>
    <w:rsid w:val="003D4F8B"/>
    <w:rsid w:val="003D5289"/>
    <w:rsid w:val="003D5307"/>
    <w:rsid w:val="003D619E"/>
    <w:rsid w:val="003D66C9"/>
    <w:rsid w:val="003D68C3"/>
    <w:rsid w:val="003D6C7C"/>
    <w:rsid w:val="003D6C92"/>
    <w:rsid w:val="003D70B4"/>
    <w:rsid w:val="003D70C8"/>
    <w:rsid w:val="003E07D5"/>
    <w:rsid w:val="003E1106"/>
    <w:rsid w:val="003E1BAD"/>
    <w:rsid w:val="003E26E7"/>
    <w:rsid w:val="003E329B"/>
    <w:rsid w:val="003E3717"/>
    <w:rsid w:val="003E4809"/>
    <w:rsid w:val="003E48F1"/>
    <w:rsid w:val="003E5011"/>
    <w:rsid w:val="003E55A4"/>
    <w:rsid w:val="003E5A29"/>
    <w:rsid w:val="003E712D"/>
    <w:rsid w:val="003E7911"/>
    <w:rsid w:val="003F009A"/>
    <w:rsid w:val="003F05DF"/>
    <w:rsid w:val="003F0C6C"/>
    <w:rsid w:val="003F1A32"/>
    <w:rsid w:val="003F1DFD"/>
    <w:rsid w:val="003F1ED4"/>
    <w:rsid w:val="003F2EBF"/>
    <w:rsid w:val="003F30EB"/>
    <w:rsid w:val="003F3506"/>
    <w:rsid w:val="003F38A2"/>
    <w:rsid w:val="003F396C"/>
    <w:rsid w:val="003F39FA"/>
    <w:rsid w:val="003F3A15"/>
    <w:rsid w:val="003F3FCF"/>
    <w:rsid w:val="003F4248"/>
    <w:rsid w:val="003F4600"/>
    <w:rsid w:val="003F5238"/>
    <w:rsid w:val="003F5329"/>
    <w:rsid w:val="003F5428"/>
    <w:rsid w:val="003F5A35"/>
    <w:rsid w:val="003F6637"/>
    <w:rsid w:val="003F6BDD"/>
    <w:rsid w:val="003F6D25"/>
    <w:rsid w:val="003F782D"/>
    <w:rsid w:val="003F7C1A"/>
    <w:rsid w:val="003F7EFB"/>
    <w:rsid w:val="004003A8"/>
    <w:rsid w:val="00400B01"/>
    <w:rsid w:val="004012A4"/>
    <w:rsid w:val="004024A9"/>
    <w:rsid w:val="004028D1"/>
    <w:rsid w:val="0040292D"/>
    <w:rsid w:val="00402A47"/>
    <w:rsid w:val="00402CE5"/>
    <w:rsid w:val="004030D9"/>
    <w:rsid w:val="0040337A"/>
    <w:rsid w:val="004034E3"/>
    <w:rsid w:val="00403A35"/>
    <w:rsid w:val="00403D9C"/>
    <w:rsid w:val="00403ECC"/>
    <w:rsid w:val="004044DA"/>
    <w:rsid w:val="00404632"/>
    <w:rsid w:val="00404DEE"/>
    <w:rsid w:val="00405D8D"/>
    <w:rsid w:val="0040743E"/>
    <w:rsid w:val="0040777B"/>
    <w:rsid w:val="00407885"/>
    <w:rsid w:val="004078C9"/>
    <w:rsid w:val="004100F3"/>
    <w:rsid w:val="004109C4"/>
    <w:rsid w:val="00413789"/>
    <w:rsid w:val="00414C7D"/>
    <w:rsid w:val="00414F4F"/>
    <w:rsid w:val="0041588F"/>
    <w:rsid w:val="00415D09"/>
    <w:rsid w:val="00416180"/>
    <w:rsid w:val="00416673"/>
    <w:rsid w:val="00417039"/>
    <w:rsid w:val="00417333"/>
    <w:rsid w:val="004178B0"/>
    <w:rsid w:val="00417D3B"/>
    <w:rsid w:val="00417EBE"/>
    <w:rsid w:val="00420898"/>
    <w:rsid w:val="00421217"/>
    <w:rsid w:val="00421455"/>
    <w:rsid w:val="00421AF4"/>
    <w:rsid w:val="00423BC4"/>
    <w:rsid w:val="00423F1F"/>
    <w:rsid w:val="0042404A"/>
    <w:rsid w:val="004247A7"/>
    <w:rsid w:val="004253CE"/>
    <w:rsid w:val="0042583F"/>
    <w:rsid w:val="0042596B"/>
    <w:rsid w:val="00425FE5"/>
    <w:rsid w:val="00426153"/>
    <w:rsid w:val="00426985"/>
    <w:rsid w:val="00427DDC"/>
    <w:rsid w:val="0043153A"/>
    <w:rsid w:val="00431B86"/>
    <w:rsid w:val="0043293F"/>
    <w:rsid w:val="004335DB"/>
    <w:rsid w:val="00433F43"/>
    <w:rsid w:val="004342DF"/>
    <w:rsid w:val="004343B1"/>
    <w:rsid w:val="00436175"/>
    <w:rsid w:val="0043641F"/>
    <w:rsid w:val="00437284"/>
    <w:rsid w:val="00437842"/>
    <w:rsid w:val="00437C9B"/>
    <w:rsid w:val="00440881"/>
    <w:rsid w:val="0044145F"/>
    <w:rsid w:val="0044148B"/>
    <w:rsid w:val="00441B63"/>
    <w:rsid w:val="0044336B"/>
    <w:rsid w:val="004435BE"/>
    <w:rsid w:val="00444D80"/>
    <w:rsid w:val="004459C7"/>
    <w:rsid w:val="00445CB3"/>
    <w:rsid w:val="00445D60"/>
    <w:rsid w:val="0044611A"/>
    <w:rsid w:val="00446B9A"/>
    <w:rsid w:val="004521BF"/>
    <w:rsid w:val="00452294"/>
    <w:rsid w:val="004522A8"/>
    <w:rsid w:val="00452568"/>
    <w:rsid w:val="00452E55"/>
    <w:rsid w:val="004530B9"/>
    <w:rsid w:val="00453399"/>
    <w:rsid w:val="0045376B"/>
    <w:rsid w:val="004546C8"/>
    <w:rsid w:val="004547DD"/>
    <w:rsid w:val="004551B7"/>
    <w:rsid w:val="00455994"/>
    <w:rsid w:val="004565D3"/>
    <w:rsid w:val="00456F3C"/>
    <w:rsid w:val="00457807"/>
    <w:rsid w:val="00457963"/>
    <w:rsid w:val="0045796F"/>
    <w:rsid w:val="00457DE1"/>
    <w:rsid w:val="00460B70"/>
    <w:rsid w:val="00460EB8"/>
    <w:rsid w:val="00461807"/>
    <w:rsid w:val="00461991"/>
    <w:rsid w:val="004620C7"/>
    <w:rsid w:val="004639E1"/>
    <w:rsid w:val="00463E1E"/>
    <w:rsid w:val="0046413C"/>
    <w:rsid w:val="004646F8"/>
    <w:rsid w:val="00464924"/>
    <w:rsid w:val="00464A44"/>
    <w:rsid w:val="0046505F"/>
    <w:rsid w:val="00465844"/>
    <w:rsid w:val="004659C9"/>
    <w:rsid w:val="00465F60"/>
    <w:rsid w:val="00466199"/>
    <w:rsid w:val="004664F8"/>
    <w:rsid w:val="00467742"/>
    <w:rsid w:val="00467BF7"/>
    <w:rsid w:val="00467C94"/>
    <w:rsid w:val="00470D73"/>
    <w:rsid w:val="00471446"/>
    <w:rsid w:val="004725C5"/>
    <w:rsid w:val="00472EC8"/>
    <w:rsid w:val="00472F53"/>
    <w:rsid w:val="004731A1"/>
    <w:rsid w:val="0047362D"/>
    <w:rsid w:val="00473E66"/>
    <w:rsid w:val="004744DC"/>
    <w:rsid w:val="00474828"/>
    <w:rsid w:val="00474DBA"/>
    <w:rsid w:val="00475145"/>
    <w:rsid w:val="00475624"/>
    <w:rsid w:val="00475C60"/>
    <w:rsid w:val="00475F2F"/>
    <w:rsid w:val="00477F5D"/>
    <w:rsid w:val="00481819"/>
    <w:rsid w:val="00481A08"/>
    <w:rsid w:val="00482114"/>
    <w:rsid w:val="0048263F"/>
    <w:rsid w:val="00482D14"/>
    <w:rsid w:val="0048370C"/>
    <w:rsid w:val="00484F7A"/>
    <w:rsid w:val="00485194"/>
    <w:rsid w:val="004855AC"/>
    <w:rsid w:val="00485885"/>
    <w:rsid w:val="00486477"/>
    <w:rsid w:val="0048667B"/>
    <w:rsid w:val="00487817"/>
    <w:rsid w:val="00490005"/>
    <w:rsid w:val="004902CA"/>
    <w:rsid w:val="00490510"/>
    <w:rsid w:val="004918EE"/>
    <w:rsid w:val="0049274C"/>
    <w:rsid w:val="00494963"/>
    <w:rsid w:val="00494D37"/>
    <w:rsid w:val="0049535A"/>
    <w:rsid w:val="004968A0"/>
    <w:rsid w:val="004A0187"/>
    <w:rsid w:val="004A0EB5"/>
    <w:rsid w:val="004A1BCB"/>
    <w:rsid w:val="004A1C1F"/>
    <w:rsid w:val="004A2AD0"/>
    <w:rsid w:val="004A343D"/>
    <w:rsid w:val="004A38DB"/>
    <w:rsid w:val="004A4D43"/>
    <w:rsid w:val="004A7370"/>
    <w:rsid w:val="004A7DAD"/>
    <w:rsid w:val="004B1E98"/>
    <w:rsid w:val="004B244E"/>
    <w:rsid w:val="004B26FF"/>
    <w:rsid w:val="004B2721"/>
    <w:rsid w:val="004B2751"/>
    <w:rsid w:val="004B314F"/>
    <w:rsid w:val="004B40AB"/>
    <w:rsid w:val="004B4CE1"/>
    <w:rsid w:val="004B5875"/>
    <w:rsid w:val="004B66AE"/>
    <w:rsid w:val="004C04E3"/>
    <w:rsid w:val="004C05C9"/>
    <w:rsid w:val="004C0E97"/>
    <w:rsid w:val="004C118A"/>
    <w:rsid w:val="004C2263"/>
    <w:rsid w:val="004C2DF8"/>
    <w:rsid w:val="004C2EC4"/>
    <w:rsid w:val="004C300E"/>
    <w:rsid w:val="004C37CA"/>
    <w:rsid w:val="004C4381"/>
    <w:rsid w:val="004C55E2"/>
    <w:rsid w:val="004C630B"/>
    <w:rsid w:val="004C6494"/>
    <w:rsid w:val="004C66EB"/>
    <w:rsid w:val="004C6BD5"/>
    <w:rsid w:val="004C6D6C"/>
    <w:rsid w:val="004C6E0D"/>
    <w:rsid w:val="004C72DA"/>
    <w:rsid w:val="004D0464"/>
    <w:rsid w:val="004D085E"/>
    <w:rsid w:val="004D09C4"/>
    <w:rsid w:val="004D0D2A"/>
    <w:rsid w:val="004D0D9D"/>
    <w:rsid w:val="004D17F8"/>
    <w:rsid w:val="004D3ACE"/>
    <w:rsid w:val="004D4288"/>
    <w:rsid w:val="004D4D3C"/>
    <w:rsid w:val="004D4E40"/>
    <w:rsid w:val="004D5882"/>
    <w:rsid w:val="004D6821"/>
    <w:rsid w:val="004E00A1"/>
    <w:rsid w:val="004E0399"/>
    <w:rsid w:val="004E08E2"/>
    <w:rsid w:val="004E0E3E"/>
    <w:rsid w:val="004E22A8"/>
    <w:rsid w:val="004E283A"/>
    <w:rsid w:val="004E2E7E"/>
    <w:rsid w:val="004E32F7"/>
    <w:rsid w:val="004E3805"/>
    <w:rsid w:val="004E3A11"/>
    <w:rsid w:val="004E3B71"/>
    <w:rsid w:val="004E3B98"/>
    <w:rsid w:val="004E4FA5"/>
    <w:rsid w:val="004E60F4"/>
    <w:rsid w:val="004E619B"/>
    <w:rsid w:val="004E6EDB"/>
    <w:rsid w:val="004E78B5"/>
    <w:rsid w:val="004F03F3"/>
    <w:rsid w:val="004F0FB3"/>
    <w:rsid w:val="004F15E2"/>
    <w:rsid w:val="004F1C43"/>
    <w:rsid w:val="004F1D75"/>
    <w:rsid w:val="004F2256"/>
    <w:rsid w:val="004F22E4"/>
    <w:rsid w:val="004F2D06"/>
    <w:rsid w:val="004F6B8D"/>
    <w:rsid w:val="004F7690"/>
    <w:rsid w:val="004F7BAE"/>
    <w:rsid w:val="005001D9"/>
    <w:rsid w:val="00500C6B"/>
    <w:rsid w:val="00501993"/>
    <w:rsid w:val="0050214D"/>
    <w:rsid w:val="005021BD"/>
    <w:rsid w:val="00502714"/>
    <w:rsid w:val="00503E9F"/>
    <w:rsid w:val="00503F05"/>
    <w:rsid w:val="00504037"/>
    <w:rsid w:val="005040D3"/>
    <w:rsid w:val="00504490"/>
    <w:rsid w:val="005047D7"/>
    <w:rsid w:val="00505E4F"/>
    <w:rsid w:val="00506B38"/>
    <w:rsid w:val="00506DF0"/>
    <w:rsid w:val="00507966"/>
    <w:rsid w:val="00507B2A"/>
    <w:rsid w:val="00507B7B"/>
    <w:rsid w:val="00507F8E"/>
    <w:rsid w:val="00510E09"/>
    <w:rsid w:val="0051166C"/>
    <w:rsid w:val="00511DD3"/>
    <w:rsid w:val="00512CEF"/>
    <w:rsid w:val="00513D22"/>
    <w:rsid w:val="00514675"/>
    <w:rsid w:val="005150D3"/>
    <w:rsid w:val="005170B0"/>
    <w:rsid w:val="00517156"/>
    <w:rsid w:val="005172CF"/>
    <w:rsid w:val="005173DA"/>
    <w:rsid w:val="00522AF3"/>
    <w:rsid w:val="00522D70"/>
    <w:rsid w:val="00523560"/>
    <w:rsid w:val="0052383B"/>
    <w:rsid w:val="00523E28"/>
    <w:rsid w:val="00524EFB"/>
    <w:rsid w:val="00525264"/>
    <w:rsid w:val="005254C7"/>
    <w:rsid w:val="00525739"/>
    <w:rsid w:val="005269A1"/>
    <w:rsid w:val="00526FB4"/>
    <w:rsid w:val="0052708C"/>
    <w:rsid w:val="00527EE7"/>
    <w:rsid w:val="00531067"/>
    <w:rsid w:val="005310D1"/>
    <w:rsid w:val="00531BE4"/>
    <w:rsid w:val="00531C6F"/>
    <w:rsid w:val="00532360"/>
    <w:rsid w:val="0053274D"/>
    <w:rsid w:val="005327B9"/>
    <w:rsid w:val="00533893"/>
    <w:rsid w:val="00533F48"/>
    <w:rsid w:val="00534DA9"/>
    <w:rsid w:val="00535BA0"/>
    <w:rsid w:val="0053703D"/>
    <w:rsid w:val="005370D3"/>
    <w:rsid w:val="00537C89"/>
    <w:rsid w:val="00540CC3"/>
    <w:rsid w:val="00541204"/>
    <w:rsid w:val="00541AAA"/>
    <w:rsid w:val="00541AE3"/>
    <w:rsid w:val="00542301"/>
    <w:rsid w:val="005423F5"/>
    <w:rsid w:val="00542A78"/>
    <w:rsid w:val="00543087"/>
    <w:rsid w:val="00543DF9"/>
    <w:rsid w:val="00544567"/>
    <w:rsid w:val="00544D19"/>
    <w:rsid w:val="00544D97"/>
    <w:rsid w:val="0054533E"/>
    <w:rsid w:val="00546234"/>
    <w:rsid w:val="00546BB4"/>
    <w:rsid w:val="005471ED"/>
    <w:rsid w:val="005514A4"/>
    <w:rsid w:val="005516A4"/>
    <w:rsid w:val="00551A8F"/>
    <w:rsid w:val="0055217F"/>
    <w:rsid w:val="0055223A"/>
    <w:rsid w:val="0055285B"/>
    <w:rsid w:val="005542F9"/>
    <w:rsid w:val="00554A12"/>
    <w:rsid w:val="00554EA2"/>
    <w:rsid w:val="00555230"/>
    <w:rsid w:val="005556EA"/>
    <w:rsid w:val="00555BDA"/>
    <w:rsid w:val="00555D59"/>
    <w:rsid w:val="00556110"/>
    <w:rsid w:val="00556737"/>
    <w:rsid w:val="005567D1"/>
    <w:rsid w:val="00556E44"/>
    <w:rsid w:val="00556EBA"/>
    <w:rsid w:val="00557CF6"/>
    <w:rsid w:val="005601B8"/>
    <w:rsid w:val="005602D3"/>
    <w:rsid w:val="00560B95"/>
    <w:rsid w:val="00561B79"/>
    <w:rsid w:val="005621C1"/>
    <w:rsid w:val="005625D0"/>
    <w:rsid w:val="00562927"/>
    <w:rsid w:val="00562C57"/>
    <w:rsid w:val="005639D0"/>
    <w:rsid w:val="00564184"/>
    <w:rsid w:val="00564630"/>
    <w:rsid w:val="0056463E"/>
    <w:rsid w:val="00565168"/>
    <w:rsid w:val="005654D3"/>
    <w:rsid w:val="005664B7"/>
    <w:rsid w:val="00566852"/>
    <w:rsid w:val="00566D20"/>
    <w:rsid w:val="00566E04"/>
    <w:rsid w:val="00567685"/>
    <w:rsid w:val="00572058"/>
    <w:rsid w:val="0057253F"/>
    <w:rsid w:val="005727F0"/>
    <w:rsid w:val="00573607"/>
    <w:rsid w:val="00573E71"/>
    <w:rsid w:val="0057411F"/>
    <w:rsid w:val="00575781"/>
    <w:rsid w:val="0057598C"/>
    <w:rsid w:val="00575DAA"/>
    <w:rsid w:val="00577A46"/>
    <w:rsid w:val="00580538"/>
    <w:rsid w:val="005808C1"/>
    <w:rsid w:val="00580D1B"/>
    <w:rsid w:val="00580D6D"/>
    <w:rsid w:val="00581E21"/>
    <w:rsid w:val="005822D3"/>
    <w:rsid w:val="00582406"/>
    <w:rsid w:val="005824BF"/>
    <w:rsid w:val="00582B69"/>
    <w:rsid w:val="00583201"/>
    <w:rsid w:val="0058380F"/>
    <w:rsid w:val="005843D3"/>
    <w:rsid w:val="00584C06"/>
    <w:rsid w:val="00584D50"/>
    <w:rsid w:val="00585D64"/>
    <w:rsid w:val="0058629F"/>
    <w:rsid w:val="005874B2"/>
    <w:rsid w:val="00590E0B"/>
    <w:rsid w:val="00591093"/>
    <w:rsid w:val="00591195"/>
    <w:rsid w:val="005916FB"/>
    <w:rsid w:val="00591BB6"/>
    <w:rsid w:val="00592C65"/>
    <w:rsid w:val="00593334"/>
    <w:rsid w:val="00593627"/>
    <w:rsid w:val="0059378B"/>
    <w:rsid w:val="00593A9D"/>
    <w:rsid w:val="00593EF8"/>
    <w:rsid w:val="00594B88"/>
    <w:rsid w:val="0059548C"/>
    <w:rsid w:val="00595D1D"/>
    <w:rsid w:val="005960DE"/>
    <w:rsid w:val="00596CF7"/>
    <w:rsid w:val="00596F6F"/>
    <w:rsid w:val="0059706F"/>
    <w:rsid w:val="00597959"/>
    <w:rsid w:val="00597C60"/>
    <w:rsid w:val="005A018A"/>
    <w:rsid w:val="005A09FD"/>
    <w:rsid w:val="005A135A"/>
    <w:rsid w:val="005A187B"/>
    <w:rsid w:val="005A1E4B"/>
    <w:rsid w:val="005A2A48"/>
    <w:rsid w:val="005A2B11"/>
    <w:rsid w:val="005A2EBA"/>
    <w:rsid w:val="005A2F6F"/>
    <w:rsid w:val="005A2FCF"/>
    <w:rsid w:val="005A3500"/>
    <w:rsid w:val="005A35ED"/>
    <w:rsid w:val="005A46E2"/>
    <w:rsid w:val="005A5861"/>
    <w:rsid w:val="005A67D7"/>
    <w:rsid w:val="005A6F2C"/>
    <w:rsid w:val="005A7127"/>
    <w:rsid w:val="005A73B1"/>
    <w:rsid w:val="005B21BA"/>
    <w:rsid w:val="005B29EE"/>
    <w:rsid w:val="005B57FE"/>
    <w:rsid w:val="005B587B"/>
    <w:rsid w:val="005B5DA0"/>
    <w:rsid w:val="005B6842"/>
    <w:rsid w:val="005B6B22"/>
    <w:rsid w:val="005C04AB"/>
    <w:rsid w:val="005C0820"/>
    <w:rsid w:val="005C0AAD"/>
    <w:rsid w:val="005C0DAF"/>
    <w:rsid w:val="005C0FE4"/>
    <w:rsid w:val="005C1E38"/>
    <w:rsid w:val="005C1FE8"/>
    <w:rsid w:val="005C2245"/>
    <w:rsid w:val="005C3AFE"/>
    <w:rsid w:val="005C3EF5"/>
    <w:rsid w:val="005C48BC"/>
    <w:rsid w:val="005C4A6F"/>
    <w:rsid w:val="005C4B58"/>
    <w:rsid w:val="005C4C3E"/>
    <w:rsid w:val="005D0071"/>
    <w:rsid w:val="005D0091"/>
    <w:rsid w:val="005D0130"/>
    <w:rsid w:val="005D053F"/>
    <w:rsid w:val="005D0762"/>
    <w:rsid w:val="005D07E7"/>
    <w:rsid w:val="005D09E0"/>
    <w:rsid w:val="005D122B"/>
    <w:rsid w:val="005D1D96"/>
    <w:rsid w:val="005D21B8"/>
    <w:rsid w:val="005D22E4"/>
    <w:rsid w:val="005D2752"/>
    <w:rsid w:val="005D2953"/>
    <w:rsid w:val="005D304E"/>
    <w:rsid w:val="005D3AD3"/>
    <w:rsid w:val="005D3BC3"/>
    <w:rsid w:val="005D4274"/>
    <w:rsid w:val="005D42C0"/>
    <w:rsid w:val="005D45CC"/>
    <w:rsid w:val="005D5D86"/>
    <w:rsid w:val="005D5D93"/>
    <w:rsid w:val="005D5F19"/>
    <w:rsid w:val="005D6763"/>
    <w:rsid w:val="005D68A6"/>
    <w:rsid w:val="005D6CF4"/>
    <w:rsid w:val="005D72DA"/>
    <w:rsid w:val="005D7F05"/>
    <w:rsid w:val="005E22F3"/>
    <w:rsid w:val="005E3077"/>
    <w:rsid w:val="005E3C28"/>
    <w:rsid w:val="005E3F3A"/>
    <w:rsid w:val="005E57E2"/>
    <w:rsid w:val="005E69D4"/>
    <w:rsid w:val="005E6BEE"/>
    <w:rsid w:val="005F159B"/>
    <w:rsid w:val="005F15E0"/>
    <w:rsid w:val="005F1870"/>
    <w:rsid w:val="005F277D"/>
    <w:rsid w:val="005F2D26"/>
    <w:rsid w:val="005F2FD2"/>
    <w:rsid w:val="005F3BFD"/>
    <w:rsid w:val="005F4833"/>
    <w:rsid w:val="005F4D15"/>
    <w:rsid w:val="005F4F76"/>
    <w:rsid w:val="005F57E8"/>
    <w:rsid w:val="005F586B"/>
    <w:rsid w:val="005F69E1"/>
    <w:rsid w:val="005F70A7"/>
    <w:rsid w:val="00601341"/>
    <w:rsid w:val="006035AB"/>
    <w:rsid w:val="0060377B"/>
    <w:rsid w:val="006039DD"/>
    <w:rsid w:val="00603AFA"/>
    <w:rsid w:val="00603CE8"/>
    <w:rsid w:val="006043AC"/>
    <w:rsid w:val="006044D1"/>
    <w:rsid w:val="00604B4C"/>
    <w:rsid w:val="00605ECF"/>
    <w:rsid w:val="00605EFC"/>
    <w:rsid w:val="0060668A"/>
    <w:rsid w:val="00607178"/>
    <w:rsid w:val="00607AC3"/>
    <w:rsid w:val="00610636"/>
    <w:rsid w:val="006116F7"/>
    <w:rsid w:val="00611856"/>
    <w:rsid w:val="00611E89"/>
    <w:rsid w:val="006120F8"/>
    <w:rsid w:val="00612169"/>
    <w:rsid w:val="006131BC"/>
    <w:rsid w:val="0061394B"/>
    <w:rsid w:val="0061535D"/>
    <w:rsid w:val="00615673"/>
    <w:rsid w:val="00616561"/>
    <w:rsid w:val="006167EF"/>
    <w:rsid w:val="00616D97"/>
    <w:rsid w:val="0061708E"/>
    <w:rsid w:val="00617791"/>
    <w:rsid w:val="00620776"/>
    <w:rsid w:val="00620CEE"/>
    <w:rsid w:val="00622CE8"/>
    <w:rsid w:val="00623130"/>
    <w:rsid w:val="00623492"/>
    <w:rsid w:val="00624360"/>
    <w:rsid w:val="0062463B"/>
    <w:rsid w:val="00625A48"/>
    <w:rsid w:val="00625EF4"/>
    <w:rsid w:val="0062606A"/>
    <w:rsid w:val="00626AC9"/>
    <w:rsid w:val="00630805"/>
    <w:rsid w:val="00630B56"/>
    <w:rsid w:val="006310C1"/>
    <w:rsid w:val="00631379"/>
    <w:rsid w:val="00631E3B"/>
    <w:rsid w:val="00632211"/>
    <w:rsid w:val="00632DAA"/>
    <w:rsid w:val="00632F36"/>
    <w:rsid w:val="00634DC0"/>
    <w:rsid w:val="00634EA9"/>
    <w:rsid w:val="00635538"/>
    <w:rsid w:val="00635B8F"/>
    <w:rsid w:val="006364F7"/>
    <w:rsid w:val="0063799B"/>
    <w:rsid w:val="00637C68"/>
    <w:rsid w:val="00637E93"/>
    <w:rsid w:val="00641ED0"/>
    <w:rsid w:val="0064251E"/>
    <w:rsid w:val="00644A84"/>
    <w:rsid w:val="00644C01"/>
    <w:rsid w:val="00644F09"/>
    <w:rsid w:val="006451D0"/>
    <w:rsid w:val="00645615"/>
    <w:rsid w:val="0064689A"/>
    <w:rsid w:val="00647093"/>
    <w:rsid w:val="006471EC"/>
    <w:rsid w:val="006473C2"/>
    <w:rsid w:val="00647CD5"/>
    <w:rsid w:val="00647F32"/>
    <w:rsid w:val="006502C2"/>
    <w:rsid w:val="00650535"/>
    <w:rsid w:val="00650AEC"/>
    <w:rsid w:val="00650F8A"/>
    <w:rsid w:val="006510E4"/>
    <w:rsid w:val="006517FE"/>
    <w:rsid w:val="0065203B"/>
    <w:rsid w:val="00652B82"/>
    <w:rsid w:val="0065328D"/>
    <w:rsid w:val="00654BFF"/>
    <w:rsid w:val="00654FD1"/>
    <w:rsid w:val="006572F0"/>
    <w:rsid w:val="0065751D"/>
    <w:rsid w:val="00657E0E"/>
    <w:rsid w:val="0066034F"/>
    <w:rsid w:val="0066072A"/>
    <w:rsid w:val="00660820"/>
    <w:rsid w:val="00660A05"/>
    <w:rsid w:val="00663073"/>
    <w:rsid w:val="00663CDF"/>
    <w:rsid w:val="00663F50"/>
    <w:rsid w:val="00664075"/>
    <w:rsid w:val="00664787"/>
    <w:rsid w:val="00665220"/>
    <w:rsid w:val="0066535D"/>
    <w:rsid w:val="00665AD1"/>
    <w:rsid w:val="00665B44"/>
    <w:rsid w:val="00667922"/>
    <w:rsid w:val="00671601"/>
    <w:rsid w:val="0067197C"/>
    <w:rsid w:val="00672F1B"/>
    <w:rsid w:val="006730D3"/>
    <w:rsid w:val="0067478C"/>
    <w:rsid w:val="00674F13"/>
    <w:rsid w:val="00675375"/>
    <w:rsid w:val="006757AD"/>
    <w:rsid w:val="00676908"/>
    <w:rsid w:val="00677476"/>
    <w:rsid w:val="00677CF9"/>
    <w:rsid w:val="006815E3"/>
    <w:rsid w:val="006828B9"/>
    <w:rsid w:val="006828CE"/>
    <w:rsid w:val="006838F2"/>
    <w:rsid w:val="00685CEE"/>
    <w:rsid w:val="00685D6D"/>
    <w:rsid w:val="006875FE"/>
    <w:rsid w:val="006905D1"/>
    <w:rsid w:val="006907DD"/>
    <w:rsid w:val="006909C8"/>
    <w:rsid w:val="00690E62"/>
    <w:rsid w:val="00691348"/>
    <w:rsid w:val="0069179C"/>
    <w:rsid w:val="00691E31"/>
    <w:rsid w:val="00691F19"/>
    <w:rsid w:val="00691F77"/>
    <w:rsid w:val="006920A9"/>
    <w:rsid w:val="00693212"/>
    <w:rsid w:val="006933DC"/>
    <w:rsid w:val="00693ACC"/>
    <w:rsid w:val="00694D4B"/>
    <w:rsid w:val="00694F35"/>
    <w:rsid w:val="00695789"/>
    <w:rsid w:val="006A00F4"/>
    <w:rsid w:val="006A0226"/>
    <w:rsid w:val="006A05B4"/>
    <w:rsid w:val="006A09EE"/>
    <w:rsid w:val="006A0EE1"/>
    <w:rsid w:val="006A162D"/>
    <w:rsid w:val="006A1851"/>
    <w:rsid w:val="006A2255"/>
    <w:rsid w:val="006A2793"/>
    <w:rsid w:val="006A28C3"/>
    <w:rsid w:val="006A30A0"/>
    <w:rsid w:val="006A30ED"/>
    <w:rsid w:val="006A330D"/>
    <w:rsid w:val="006A381E"/>
    <w:rsid w:val="006A384C"/>
    <w:rsid w:val="006A3D28"/>
    <w:rsid w:val="006A5B72"/>
    <w:rsid w:val="006A60EE"/>
    <w:rsid w:val="006A69CB"/>
    <w:rsid w:val="006A7140"/>
    <w:rsid w:val="006A71FE"/>
    <w:rsid w:val="006A741E"/>
    <w:rsid w:val="006A7941"/>
    <w:rsid w:val="006B0408"/>
    <w:rsid w:val="006B0A23"/>
    <w:rsid w:val="006B1217"/>
    <w:rsid w:val="006B17C7"/>
    <w:rsid w:val="006B1823"/>
    <w:rsid w:val="006B190F"/>
    <w:rsid w:val="006B286A"/>
    <w:rsid w:val="006B2D3B"/>
    <w:rsid w:val="006B36BE"/>
    <w:rsid w:val="006B45FE"/>
    <w:rsid w:val="006B4CED"/>
    <w:rsid w:val="006B511E"/>
    <w:rsid w:val="006B5643"/>
    <w:rsid w:val="006B59D2"/>
    <w:rsid w:val="006B5E90"/>
    <w:rsid w:val="006B6A6F"/>
    <w:rsid w:val="006B76E9"/>
    <w:rsid w:val="006B772C"/>
    <w:rsid w:val="006C1639"/>
    <w:rsid w:val="006C1693"/>
    <w:rsid w:val="006C16F4"/>
    <w:rsid w:val="006C22AE"/>
    <w:rsid w:val="006C258D"/>
    <w:rsid w:val="006C287F"/>
    <w:rsid w:val="006C44D4"/>
    <w:rsid w:val="006C492A"/>
    <w:rsid w:val="006C5064"/>
    <w:rsid w:val="006C520D"/>
    <w:rsid w:val="006C5FC0"/>
    <w:rsid w:val="006C601D"/>
    <w:rsid w:val="006C6BE1"/>
    <w:rsid w:val="006C6EB0"/>
    <w:rsid w:val="006C6F24"/>
    <w:rsid w:val="006C7559"/>
    <w:rsid w:val="006C778A"/>
    <w:rsid w:val="006D037F"/>
    <w:rsid w:val="006D08FE"/>
    <w:rsid w:val="006D1319"/>
    <w:rsid w:val="006D147C"/>
    <w:rsid w:val="006D1F62"/>
    <w:rsid w:val="006D217C"/>
    <w:rsid w:val="006D2896"/>
    <w:rsid w:val="006D2DEB"/>
    <w:rsid w:val="006D2DED"/>
    <w:rsid w:val="006D30D8"/>
    <w:rsid w:val="006D35DB"/>
    <w:rsid w:val="006D4C8F"/>
    <w:rsid w:val="006D51BE"/>
    <w:rsid w:val="006D51C6"/>
    <w:rsid w:val="006D5297"/>
    <w:rsid w:val="006D6EA3"/>
    <w:rsid w:val="006D7ABD"/>
    <w:rsid w:val="006E0E6B"/>
    <w:rsid w:val="006E0FAB"/>
    <w:rsid w:val="006E1D6D"/>
    <w:rsid w:val="006E2399"/>
    <w:rsid w:val="006E3362"/>
    <w:rsid w:val="006E3E8F"/>
    <w:rsid w:val="006E5840"/>
    <w:rsid w:val="006E6D63"/>
    <w:rsid w:val="006E7ECF"/>
    <w:rsid w:val="006F04BD"/>
    <w:rsid w:val="006F1DED"/>
    <w:rsid w:val="006F2759"/>
    <w:rsid w:val="006F2ABB"/>
    <w:rsid w:val="006F2D33"/>
    <w:rsid w:val="006F2D7A"/>
    <w:rsid w:val="006F2DE2"/>
    <w:rsid w:val="006F2FD4"/>
    <w:rsid w:val="006F4220"/>
    <w:rsid w:val="006F6152"/>
    <w:rsid w:val="006F7104"/>
    <w:rsid w:val="006F7208"/>
    <w:rsid w:val="006F7E47"/>
    <w:rsid w:val="00701020"/>
    <w:rsid w:val="007011CA"/>
    <w:rsid w:val="00701265"/>
    <w:rsid w:val="00701AFC"/>
    <w:rsid w:val="00701D14"/>
    <w:rsid w:val="007039E6"/>
    <w:rsid w:val="00703CB5"/>
    <w:rsid w:val="00703CE8"/>
    <w:rsid w:val="00704737"/>
    <w:rsid w:val="00704C1B"/>
    <w:rsid w:val="007059EA"/>
    <w:rsid w:val="00705D34"/>
    <w:rsid w:val="007062AC"/>
    <w:rsid w:val="0070638A"/>
    <w:rsid w:val="007066EA"/>
    <w:rsid w:val="0071015D"/>
    <w:rsid w:val="00710343"/>
    <w:rsid w:val="00710906"/>
    <w:rsid w:val="00710A57"/>
    <w:rsid w:val="00711096"/>
    <w:rsid w:val="007113ED"/>
    <w:rsid w:val="00711BB3"/>
    <w:rsid w:val="00711F7C"/>
    <w:rsid w:val="00712157"/>
    <w:rsid w:val="00712433"/>
    <w:rsid w:val="007128EA"/>
    <w:rsid w:val="00712E01"/>
    <w:rsid w:val="0071398B"/>
    <w:rsid w:val="00713AB4"/>
    <w:rsid w:val="00715639"/>
    <w:rsid w:val="0071564C"/>
    <w:rsid w:val="00716494"/>
    <w:rsid w:val="00717478"/>
    <w:rsid w:val="007200A4"/>
    <w:rsid w:val="007200F0"/>
    <w:rsid w:val="00720391"/>
    <w:rsid w:val="007209A3"/>
    <w:rsid w:val="00720B4F"/>
    <w:rsid w:val="007215EB"/>
    <w:rsid w:val="00722328"/>
    <w:rsid w:val="00723FDE"/>
    <w:rsid w:val="00724193"/>
    <w:rsid w:val="0072483E"/>
    <w:rsid w:val="00724E16"/>
    <w:rsid w:val="00724E6E"/>
    <w:rsid w:val="007257E3"/>
    <w:rsid w:val="007272EE"/>
    <w:rsid w:val="007272F6"/>
    <w:rsid w:val="0072738B"/>
    <w:rsid w:val="00727575"/>
    <w:rsid w:val="007279EC"/>
    <w:rsid w:val="00727AC5"/>
    <w:rsid w:val="00727F09"/>
    <w:rsid w:val="0073108A"/>
    <w:rsid w:val="00731937"/>
    <w:rsid w:val="00732288"/>
    <w:rsid w:val="00732488"/>
    <w:rsid w:val="00732AD8"/>
    <w:rsid w:val="00732DD7"/>
    <w:rsid w:val="00733328"/>
    <w:rsid w:val="00734E3B"/>
    <w:rsid w:val="0073663C"/>
    <w:rsid w:val="00736DEB"/>
    <w:rsid w:val="007370A9"/>
    <w:rsid w:val="00737F14"/>
    <w:rsid w:val="00741B48"/>
    <w:rsid w:val="00742AC5"/>
    <w:rsid w:val="00742EC9"/>
    <w:rsid w:val="007432DA"/>
    <w:rsid w:val="00744138"/>
    <w:rsid w:val="0074435F"/>
    <w:rsid w:val="00744437"/>
    <w:rsid w:val="00744814"/>
    <w:rsid w:val="00745468"/>
    <w:rsid w:val="00745894"/>
    <w:rsid w:val="0074613D"/>
    <w:rsid w:val="007475B7"/>
    <w:rsid w:val="00747643"/>
    <w:rsid w:val="007477CD"/>
    <w:rsid w:val="007503C3"/>
    <w:rsid w:val="0075055F"/>
    <w:rsid w:val="007510EB"/>
    <w:rsid w:val="00751412"/>
    <w:rsid w:val="00751956"/>
    <w:rsid w:val="007519A9"/>
    <w:rsid w:val="00753610"/>
    <w:rsid w:val="00753CBF"/>
    <w:rsid w:val="00753E3C"/>
    <w:rsid w:val="00753E4F"/>
    <w:rsid w:val="00755C71"/>
    <w:rsid w:val="0075649A"/>
    <w:rsid w:val="00756864"/>
    <w:rsid w:val="00760BF6"/>
    <w:rsid w:val="00760C03"/>
    <w:rsid w:val="00760D0A"/>
    <w:rsid w:val="0076106D"/>
    <w:rsid w:val="00762184"/>
    <w:rsid w:val="00762550"/>
    <w:rsid w:val="007635D1"/>
    <w:rsid w:val="00763ABD"/>
    <w:rsid w:val="00764D97"/>
    <w:rsid w:val="00764E4A"/>
    <w:rsid w:val="007650E7"/>
    <w:rsid w:val="00765219"/>
    <w:rsid w:val="00765BC4"/>
    <w:rsid w:val="00765C3E"/>
    <w:rsid w:val="007661B9"/>
    <w:rsid w:val="007663EC"/>
    <w:rsid w:val="00766D74"/>
    <w:rsid w:val="00766FF0"/>
    <w:rsid w:val="00767617"/>
    <w:rsid w:val="007706BC"/>
    <w:rsid w:val="00770C42"/>
    <w:rsid w:val="00770D3F"/>
    <w:rsid w:val="0077107F"/>
    <w:rsid w:val="00772DF7"/>
    <w:rsid w:val="00772F18"/>
    <w:rsid w:val="00774471"/>
    <w:rsid w:val="00775AA1"/>
    <w:rsid w:val="00775B73"/>
    <w:rsid w:val="00776008"/>
    <w:rsid w:val="0077612A"/>
    <w:rsid w:val="00777355"/>
    <w:rsid w:val="00780280"/>
    <w:rsid w:val="00781783"/>
    <w:rsid w:val="0078194F"/>
    <w:rsid w:val="00781974"/>
    <w:rsid w:val="00781B63"/>
    <w:rsid w:val="00782A2E"/>
    <w:rsid w:val="00782E31"/>
    <w:rsid w:val="007837DE"/>
    <w:rsid w:val="007837E1"/>
    <w:rsid w:val="00783FF2"/>
    <w:rsid w:val="00784C03"/>
    <w:rsid w:val="0078556F"/>
    <w:rsid w:val="00785765"/>
    <w:rsid w:val="00785FA8"/>
    <w:rsid w:val="00786A3A"/>
    <w:rsid w:val="007870E2"/>
    <w:rsid w:val="00787561"/>
    <w:rsid w:val="00787BEB"/>
    <w:rsid w:val="00787D27"/>
    <w:rsid w:val="00787DD6"/>
    <w:rsid w:val="007909A5"/>
    <w:rsid w:val="00791833"/>
    <w:rsid w:val="00791F11"/>
    <w:rsid w:val="0079208F"/>
    <w:rsid w:val="007928DD"/>
    <w:rsid w:val="00792CF5"/>
    <w:rsid w:val="00792D28"/>
    <w:rsid w:val="00792F2F"/>
    <w:rsid w:val="00793391"/>
    <w:rsid w:val="007934ED"/>
    <w:rsid w:val="0079432C"/>
    <w:rsid w:val="00795D2A"/>
    <w:rsid w:val="007967C5"/>
    <w:rsid w:val="00796E46"/>
    <w:rsid w:val="00797088"/>
    <w:rsid w:val="007970DD"/>
    <w:rsid w:val="00797622"/>
    <w:rsid w:val="00797688"/>
    <w:rsid w:val="00797710"/>
    <w:rsid w:val="007A0DFE"/>
    <w:rsid w:val="007A240B"/>
    <w:rsid w:val="007A2523"/>
    <w:rsid w:val="007A42F5"/>
    <w:rsid w:val="007A507D"/>
    <w:rsid w:val="007A5338"/>
    <w:rsid w:val="007A55C4"/>
    <w:rsid w:val="007A56AC"/>
    <w:rsid w:val="007A65DF"/>
    <w:rsid w:val="007A69E1"/>
    <w:rsid w:val="007A74BE"/>
    <w:rsid w:val="007A7F27"/>
    <w:rsid w:val="007B1032"/>
    <w:rsid w:val="007B2048"/>
    <w:rsid w:val="007B2173"/>
    <w:rsid w:val="007B47D3"/>
    <w:rsid w:val="007B6990"/>
    <w:rsid w:val="007B6A34"/>
    <w:rsid w:val="007B71B3"/>
    <w:rsid w:val="007B724E"/>
    <w:rsid w:val="007B727E"/>
    <w:rsid w:val="007C13FA"/>
    <w:rsid w:val="007C22E7"/>
    <w:rsid w:val="007C42C1"/>
    <w:rsid w:val="007C5053"/>
    <w:rsid w:val="007C5535"/>
    <w:rsid w:val="007C6D10"/>
    <w:rsid w:val="007C71CA"/>
    <w:rsid w:val="007C7478"/>
    <w:rsid w:val="007D2716"/>
    <w:rsid w:val="007D29E3"/>
    <w:rsid w:val="007D2CFA"/>
    <w:rsid w:val="007D2F4A"/>
    <w:rsid w:val="007D37CB"/>
    <w:rsid w:val="007D3B9D"/>
    <w:rsid w:val="007D3CAF"/>
    <w:rsid w:val="007D3E13"/>
    <w:rsid w:val="007D45BA"/>
    <w:rsid w:val="007D521E"/>
    <w:rsid w:val="007D57D9"/>
    <w:rsid w:val="007D5954"/>
    <w:rsid w:val="007D59C9"/>
    <w:rsid w:val="007D59F2"/>
    <w:rsid w:val="007D6B92"/>
    <w:rsid w:val="007D6BFF"/>
    <w:rsid w:val="007D7BA9"/>
    <w:rsid w:val="007E06EA"/>
    <w:rsid w:val="007E07DB"/>
    <w:rsid w:val="007E0CF1"/>
    <w:rsid w:val="007E15C9"/>
    <w:rsid w:val="007E16E5"/>
    <w:rsid w:val="007E19A6"/>
    <w:rsid w:val="007E2AD0"/>
    <w:rsid w:val="007E375A"/>
    <w:rsid w:val="007E3D4B"/>
    <w:rsid w:val="007E3F57"/>
    <w:rsid w:val="007E4AF8"/>
    <w:rsid w:val="007E5872"/>
    <w:rsid w:val="007E694C"/>
    <w:rsid w:val="007E6CB3"/>
    <w:rsid w:val="007E7A12"/>
    <w:rsid w:val="007E7BC5"/>
    <w:rsid w:val="007F12FF"/>
    <w:rsid w:val="007F1526"/>
    <w:rsid w:val="007F17D1"/>
    <w:rsid w:val="007F1A74"/>
    <w:rsid w:val="007F2AD9"/>
    <w:rsid w:val="007F2C0F"/>
    <w:rsid w:val="007F360E"/>
    <w:rsid w:val="007F4C8C"/>
    <w:rsid w:val="007F62CF"/>
    <w:rsid w:val="007F6922"/>
    <w:rsid w:val="007F7562"/>
    <w:rsid w:val="00800817"/>
    <w:rsid w:val="00800879"/>
    <w:rsid w:val="00801064"/>
    <w:rsid w:val="00801A62"/>
    <w:rsid w:val="00801DBE"/>
    <w:rsid w:val="008024CA"/>
    <w:rsid w:val="0080306D"/>
    <w:rsid w:val="00803778"/>
    <w:rsid w:val="008037AA"/>
    <w:rsid w:val="00803CD7"/>
    <w:rsid w:val="008044DE"/>
    <w:rsid w:val="00804E32"/>
    <w:rsid w:val="00805BCE"/>
    <w:rsid w:val="008060A1"/>
    <w:rsid w:val="008062D6"/>
    <w:rsid w:val="00806657"/>
    <w:rsid w:val="008078A9"/>
    <w:rsid w:val="00810747"/>
    <w:rsid w:val="0081135E"/>
    <w:rsid w:val="00812114"/>
    <w:rsid w:val="008122A0"/>
    <w:rsid w:val="0081324A"/>
    <w:rsid w:val="008134B5"/>
    <w:rsid w:val="00814045"/>
    <w:rsid w:val="0081426E"/>
    <w:rsid w:val="00814349"/>
    <w:rsid w:val="008145A3"/>
    <w:rsid w:val="008145DD"/>
    <w:rsid w:val="0081508A"/>
    <w:rsid w:val="008177C6"/>
    <w:rsid w:val="00817B01"/>
    <w:rsid w:val="008200E0"/>
    <w:rsid w:val="0082050D"/>
    <w:rsid w:val="00821C4C"/>
    <w:rsid w:val="00821F97"/>
    <w:rsid w:val="008236BA"/>
    <w:rsid w:val="0082411F"/>
    <w:rsid w:val="00824B95"/>
    <w:rsid w:val="00824C66"/>
    <w:rsid w:val="00824E09"/>
    <w:rsid w:val="0082525D"/>
    <w:rsid w:val="008263F2"/>
    <w:rsid w:val="00830A76"/>
    <w:rsid w:val="008310EA"/>
    <w:rsid w:val="008311AF"/>
    <w:rsid w:val="00831C65"/>
    <w:rsid w:val="00832D75"/>
    <w:rsid w:val="00832E92"/>
    <w:rsid w:val="008337AC"/>
    <w:rsid w:val="00833F28"/>
    <w:rsid w:val="008343EF"/>
    <w:rsid w:val="008346EA"/>
    <w:rsid w:val="00834C64"/>
    <w:rsid w:val="00834EE1"/>
    <w:rsid w:val="0083504C"/>
    <w:rsid w:val="00835590"/>
    <w:rsid w:val="00835AD1"/>
    <w:rsid w:val="00835C6A"/>
    <w:rsid w:val="00836163"/>
    <w:rsid w:val="00836E50"/>
    <w:rsid w:val="00837209"/>
    <w:rsid w:val="00837F11"/>
    <w:rsid w:val="00840F2D"/>
    <w:rsid w:val="00842571"/>
    <w:rsid w:val="008442F5"/>
    <w:rsid w:val="008451DF"/>
    <w:rsid w:val="00845A6C"/>
    <w:rsid w:val="008462ED"/>
    <w:rsid w:val="008468B6"/>
    <w:rsid w:val="00846965"/>
    <w:rsid w:val="008473E4"/>
    <w:rsid w:val="0084744E"/>
    <w:rsid w:val="00850291"/>
    <w:rsid w:val="008510AB"/>
    <w:rsid w:val="00851A5C"/>
    <w:rsid w:val="00852497"/>
    <w:rsid w:val="0085284D"/>
    <w:rsid w:val="00852D2C"/>
    <w:rsid w:val="00853F2C"/>
    <w:rsid w:val="00855427"/>
    <w:rsid w:val="008560B2"/>
    <w:rsid w:val="00860169"/>
    <w:rsid w:val="00860DDF"/>
    <w:rsid w:val="008615D1"/>
    <w:rsid w:val="0086172F"/>
    <w:rsid w:val="008625C9"/>
    <w:rsid w:val="008644DF"/>
    <w:rsid w:val="00864874"/>
    <w:rsid w:val="0086499C"/>
    <w:rsid w:val="00864AEC"/>
    <w:rsid w:val="00864D16"/>
    <w:rsid w:val="00864EF0"/>
    <w:rsid w:val="00865D0F"/>
    <w:rsid w:val="00867828"/>
    <w:rsid w:val="0086785A"/>
    <w:rsid w:val="00867D73"/>
    <w:rsid w:val="00870214"/>
    <w:rsid w:val="008703CC"/>
    <w:rsid w:val="00870A00"/>
    <w:rsid w:val="00870D9A"/>
    <w:rsid w:val="008717E0"/>
    <w:rsid w:val="008719A5"/>
    <w:rsid w:val="00873815"/>
    <w:rsid w:val="00873EE8"/>
    <w:rsid w:val="00873FA6"/>
    <w:rsid w:val="008740BF"/>
    <w:rsid w:val="00874A5E"/>
    <w:rsid w:val="00874ED0"/>
    <w:rsid w:val="00876557"/>
    <w:rsid w:val="00876D42"/>
    <w:rsid w:val="008802B7"/>
    <w:rsid w:val="00880BF6"/>
    <w:rsid w:val="00880E76"/>
    <w:rsid w:val="00881290"/>
    <w:rsid w:val="00881B71"/>
    <w:rsid w:val="00884822"/>
    <w:rsid w:val="00885408"/>
    <w:rsid w:val="008857B7"/>
    <w:rsid w:val="00885BFD"/>
    <w:rsid w:val="008862EE"/>
    <w:rsid w:val="0088704A"/>
    <w:rsid w:val="00887775"/>
    <w:rsid w:val="0088791E"/>
    <w:rsid w:val="00890263"/>
    <w:rsid w:val="008908C9"/>
    <w:rsid w:val="0089136D"/>
    <w:rsid w:val="00892153"/>
    <w:rsid w:val="008930F3"/>
    <w:rsid w:val="00893404"/>
    <w:rsid w:val="0089376C"/>
    <w:rsid w:val="00893DBA"/>
    <w:rsid w:val="00893EF7"/>
    <w:rsid w:val="00894BA7"/>
    <w:rsid w:val="00894DB9"/>
    <w:rsid w:val="0089594C"/>
    <w:rsid w:val="00895A7B"/>
    <w:rsid w:val="0089732D"/>
    <w:rsid w:val="0089760C"/>
    <w:rsid w:val="008A0667"/>
    <w:rsid w:val="008A0727"/>
    <w:rsid w:val="008A0940"/>
    <w:rsid w:val="008A0C7E"/>
    <w:rsid w:val="008A1762"/>
    <w:rsid w:val="008A17C5"/>
    <w:rsid w:val="008A19B9"/>
    <w:rsid w:val="008A2A93"/>
    <w:rsid w:val="008A3797"/>
    <w:rsid w:val="008A4B37"/>
    <w:rsid w:val="008A51C5"/>
    <w:rsid w:val="008A5A82"/>
    <w:rsid w:val="008A67A7"/>
    <w:rsid w:val="008A6B90"/>
    <w:rsid w:val="008A6DD0"/>
    <w:rsid w:val="008A6F02"/>
    <w:rsid w:val="008A71E9"/>
    <w:rsid w:val="008A7EC1"/>
    <w:rsid w:val="008B0A37"/>
    <w:rsid w:val="008B10A3"/>
    <w:rsid w:val="008B26A7"/>
    <w:rsid w:val="008B40C7"/>
    <w:rsid w:val="008B4DD8"/>
    <w:rsid w:val="008B6856"/>
    <w:rsid w:val="008B775F"/>
    <w:rsid w:val="008C06DA"/>
    <w:rsid w:val="008C19DB"/>
    <w:rsid w:val="008C1F19"/>
    <w:rsid w:val="008C1F4B"/>
    <w:rsid w:val="008C1F5F"/>
    <w:rsid w:val="008C244A"/>
    <w:rsid w:val="008C2509"/>
    <w:rsid w:val="008C2659"/>
    <w:rsid w:val="008C28A9"/>
    <w:rsid w:val="008C2929"/>
    <w:rsid w:val="008C29E4"/>
    <w:rsid w:val="008C3DAE"/>
    <w:rsid w:val="008C49E2"/>
    <w:rsid w:val="008C4EDA"/>
    <w:rsid w:val="008C5104"/>
    <w:rsid w:val="008C5CAF"/>
    <w:rsid w:val="008C64C9"/>
    <w:rsid w:val="008C677A"/>
    <w:rsid w:val="008C6D20"/>
    <w:rsid w:val="008C749C"/>
    <w:rsid w:val="008D047A"/>
    <w:rsid w:val="008D080C"/>
    <w:rsid w:val="008D0B5B"/>
    <w:rsid w:val="008D118E"/>
    <w:rsid w:val="008D27AC"/>
    <w:rsid w:val="008D2A7D"/>
    <w:rsid w:val="008D2B7D"/>
    <w:rsid w:val="008D2D24"/>
    <w:rsid w:val="008D31FF"/>
    <w:rsid w:val="008D3CEF"/>
    <w:rsid w:val="008D53CB"/>
    <w:rsid w:val="008D5739"/>
    <w:rsid w:val="008D589B"/>
    <w:rsid w:val="008D5D50"/>
    <w:rsid w:val="008D5DB3"/>
    <w:rsid w:val="008D6CEE"/>
    <w:rsid w:val="008E0315"/>
    <w:rsid w:val="008E051A"/>
    <w:rsid w:val="008E0AAD"/>
    <w:rsid w:val="008E0DBE"/>
    <w:rsid w:val="008E145F"/>
    <w:rsid w:val="008E14C9"/>
    <w:rsid w:val="008E167B"/>
    <w:rsid w:val="008E1714"/>
    <w:rsid w:val="008E1A05"/>
    <w:rsid w:val="008E3B77"/>
    <w:rsid w:val="008E3CC9"/>
    <w:rsid w:val="008E43D2"/>
    <w:rsid w:val="008E4978"/>
    <w:rsid w:val="008E4B5F"/>
    <w:rsid w:val="008E4BCA"/>
    <w:rsid w:val="008E58DD"/>
    <w:rsid w:val="008E5EAE"/>
    <w:rsid w:val="008E6956"/>
    <w:rsid w:val="008E7E66"/>
    <w:rsid w:val="008F10CF"/>
    <w:rsid w:val="008F1B6A"/>
    <w:rsid w:val="008F26B4"/>
    <w:rsid w:val="008F2B26"/>
    <w:rsid w:val="008F2C6D"/>
    <w:rsid w:val="008F2EF1"/>
    <w:rsid w:val="008F37F3"/>
    <w:rsid w:val="008F50C1"/>
    <w:rsid w:val="008F63DE"/>
    <w:rsid w:val="008F744E"/>
    <w:rsid w:val="009006D6"/>
    <w:rsid w:val="00900C0C"/>
    <w:rsid w:val="009047C9"/>
    <w:rsid w:val="00904E9C"/>
    <w:rsid w:val="00905C44"/>
    <w:rsid w:val="0090665E"/>
    <w:rsid w:val="00906DA2"/>
    <w:rsid w:val="0090722A"/>
    <w:rsid w:val="0091073A"/>
    <w:rsid w:val="00910879"/>
    <w:rsid w:val="00911B91"/>
    <w:rsid w:val="00912521"/>
    <w:rsid w:val="009128A3"/>
    <w:rsid w:val="0091327E"/>
    <w:rsid w:val="00913546"/>
    <w:rsid w:val="00913FAE"/>
    <w:rsid w:val="00920056"/>
    <w:rsid w:val="009207FE"/>
    <w:rsid w:val="009208B5"/>
    <w:rsid w:val="00920E69"/>
    <w:rsid w:val="00921438"/>
    <w:rsid w:val="00921513"/>
    <w:rsid w:val="00921B30"/>
    <w:rsid w:val="00922195"/>
    <w:rsid w:val="00922885"/>
    <w:rsid w:val="009232A6"/>
    <w:rsid w:val="009233E2"/>
    <w:rsid w:val="009245FF"/>
    <w:rsid w:val="009249A3"/>
    <w:rsid w:val="00925104"/>
    <w:rsid w:val="0092562A"/>
    <w:rsid w:val="009276CC"/>
    <w:rsid w:val="00930082"/>
    <w:rsid w:val="00930873"/>
    <w:rsid w:val="00930BE0"/>
    <w:rsid w:val="0093167F"/>
    <w:rsid w:val="00931B7E"/>
    <w:rsid w:val="0093292E"/>
    <w:rsid w:val="009337AC"/>
    <w:rsid w:val="00935391"/>
    <w:rsid w:val="009356DE"/>
    <w:rsid w:val="00935A3E"/>
    <w:rsid w:val="00936AC0"/>
    <w:rsid w:val="0094072C"/>
    <w:rsid w:val="00940A90"/>
    <w:rsid w:val="009410AC"/>
    <w:rsid w:val="00941561"/>
    <w:rsid w:val="00942134"/>
    <w:rsid w:val="009429FF"/>
    <w:rsid w:val="00942A58"/>
    <w:rsid w:val="00943489"/>
    <w:rsid w:val="009435EC"/>
    <w:rsid w:val="00943D1A"/>
    <w:rsid w:val="009445B6"/>
    <w:rsid w:val="009446B4"/>
    <w:rsid w:val="00944CB4"/>
    <w:rsid w:val="00945CD2"/>
    <w:rsid w:val="00945EB7"/>
    <w:rsid w:val="0094658C"/>
    <w:rsid w:val="0094698A"/>
    <w:rsid w:val="00946F7B"/>
    <w:rsid w:val="00947E04"/>
    <w:rsid w:val="009507FC"/>
    <w:rsid w:val="00950C4A"/>
    <w:rsid w:val="009512B2"/>
    <w:rsid w:val="00952061"/>
    <w:rsid w:val="0095276B"/>
    <w:rsid w:val="00952DF9"/>
    <w:rsid w:val="00952E11"/>
    <w:rsid w:val="00953333"/>
    <w:rsid w:val="009539AE"/>
    <w:rsid w:val="00953A35"/>
    <w:rsid w:val="00954A17"/>
    <w:rsid w:val="00955D69"/>
    <w:rsid w:val="00956B0B"/>
    <w:rsid w:val="00957E5D"/>
    <w:rsid w:val="00960535"/>
    <w:rsid w:val="00961DD6"/>
    <w:rsid w:val="00961EB2"/>
    <w:rsid w:val="009620C5"/>
    <w:rsid w:val="0096348B"/>
    <w:rsid w:val="0096446E"/>
    <w:rsid w:val="00964840"/>
    <w:rsid w:val="00964BBF"/>
    <w:rsid w:val="00965DE7"/>
    <w:rsid w:val="00965F68"/>
    <w:rsid w:val="0096705F"/>
    <w:rsid w:val="00967367"/>
    <w:rsid w:val="00967408"/>
    <w:rsid w:val="00967F08"/>
    <w:rsid w:val="00970009"/>
    <w:rsid w:val="00970331"/>
    <w:rsid w:val="0097097C"/>
    <w:rsid w:val="00971624"/>
    <w:rsid w:val="0097178B"/>
    <w:rsid w:val="0097248E"/>
    <w:rsid w:val="00973EB7"/>
    <w:rsid w:val="0097651A"/>
    <w:rsid w:val="009773C9"/>
    <w:rsid w:val="00977AB7"/>
    <w:rsid w:val="00977FC9"/>
    <w:rsid w:val="00980559"/>
    <w:rsid w:val="00980B72"/>
    <w:rsid w:val="00983248"/>
    <w:rsid w:val="009832DC"/>
    <w:rsid w:val="00983A78"/>
    <w:rsid w:val="00984019"/>
    <w:rsid w:val="009840C0"/>
    <w:rsid w:val="00984322"/>
    <w:rsid w:val="009848DE"/>
    <w:rsid w:val="0098595E"/>
    <w:rsid w:val="00986098"/>
    <w:rsid w:val="009868C4"/>
    <w:rsid w:val="00986BE0"/>
    <w:rsid w:val="00987DC6"/>
    <w:rsid w:val="00990861"/>
    <w:rsid w:val="00990D01"/>
    <w:rsid w:val="00990EE2"/>
    <w:rsid w:val="009922A5"/>
    <w:rsid w:val="009923BB"/>
    <w:rsid w:val="0099336A"/>
    <w:rsid w:val="00993EF6"/>
    <w:rsid w:val="0099409A"/>
    <w:rsid w:val="009943F6"/>
    <w:rsid w:val="00994E74"/>
    <w:rsid w:val="009966AB"/>
    <w:rsid w:val="00996CF5"/>
    <w:rsid w:val="00997B6C"/>
    <w:rsid w:val="009A02A6"/>
    <w:rsid w:val="009A083C"/>
    <w:rsid w:val="009A1F4F"/>
    <w:rsid w:val="009A2BE3"/>
    <w:rsid w:val="009A2C7E"/>
    <w:rsid w:val="009A370B"/>
    <w:rsid w:val="009A4954"/>
    <w:rsid w:val="009A5206"/>
    <w:rsid w:val="009A599D"/>
    <w:rsid w:val="009A5A0E"/>
    <w:rsid w:val="009A670D"/>
    <w:rsid w:val="009A757C"/>
    <w:rsid w:val="009A7701"/>
    <w:rsid w:val="009A78D4"/>
    <w:rsid w:val="009A7E9C"/>
    <w:rsid w:val="009B0F98"/>
    <w:rsid w:val="009B0FBD"/>
    <w:rsid w:val="009B1397"/>
    <w:rsid w:val="009B235C"/>
    <w:rsid w:val="009B25D0"/>
    <w:rsid w:val="009B3540"/>
    <w:rsid w:val="009B3AC6"/>
    <w:rsid w:val="009B3B6E"/>
    <w:rsid w:val="009B4253"/>
    <w:rsid w:val="009B43B2"/>
    <w:rsid w:val="009B44AB"/>
    <w:rsid w:val="009B5F63"/>
    <w:rsid w:val="009C00D2"/>
    <w:rsid w:val="009C016A"/>
    <w:rsid w:val="009C0180"/>
    <w:rsid w:val="009C0365"/>
    <w:rsid w:val="009C058E"/>
    <w:rsid w:val="009C0B48"/>
    <w:rsid w:val="009C1135"/>
    <w:rsid w:val="009C204C"/>
    <w:rsid w:val="009C27D3"/>
    <w:rsid w:val="009C33A3"/>
    <w:rsid w:val="009C4885"/>
    <w:rsid w:val="009C6B5A"/>
    <w:rsid w:val="009C76BC"/>
    <w:rsid w:val="009C79FA"/>
    <w:rsid w:val="009C7BFA"/>
    <w:rsid w:val="009C7D81"/>
    <w:rsid w:val="009D0001"/>
    <w:rsid w:val="009D01DD"/>
    <w:rsid w:val="009D11B3"/>
    <w:rsid w:val="009D1D76"/>
    <w:rsid w:val="009D20E8"/>
    <w:rsid w:val="009D21CD"/>
    <w:rsid w:val="009D21FE"/>
    <w:rsid w:val="009D246B"/>
    <w:rsid w:val="009D3777"/>
    <w:rsid w:val="009D3CD6"/>
    <w:rsid w:val="009D4706"/>
    <w:rsid w:val="009D5092"/>
    <w:rsid w:val="009D5A11"/>
    <w:rsid w:val="009D7596"/>
    <w:rsid w:val="009E0098"/>
    <w:rsid w:val="009E0460"/>
    <w:rsid w:val="009E1178"/>
    <w:rsid w:val="009E1A8E"/>
    <w:rsid w:val="009E248A"/>
    <w:rsid w:val="009E2D0B"/>
    <w:rsid w:val="009E2EA2"/>
    <w:rsid w:val="009E3419"/>
    <w:rsid w:val="009E3DFB"/>
    <w:rsid w:val="009E4719"/>
    <w:rsid w:val="009E51E9"/>
    <w:rsid w:val="009E560A"/>
    <w:rsid w:val="009E598D"/>
    <w:rsid w:val="009E6553"/>
    <w:rsid w:val="009E6A68"/>
    <w:rsid w:val="009E6DD6"/>
    <w:rsid w:val="009E6F06"/>
    <w:rsid w:val="009E7348"/>
    <w:rsid w:val="009E78BC"/>
    <w:rsid w:val="009F1B71"/>
    <w:rsid w:val="009F2537"/>
    <w:rsid w:val="009F28C7"/>
    <w:rsid w:val="009F30C5"/>
    <w:rsid w:val="009F48AB"/>
    <w:rsid w:val="009F5E66"/>
    <w:rsid w:val="009F6066"/>
    <w:rsid w:val="009F6391"/>
    <w:rsid w:val="009F6DCD"/>
    <w:rsid w:val="009F7DEF"/>
    <w:rsid w:val="009F7EB9"/>
    <w:rsid w:val="009F7F58"/>
    <w:rsid w:val="00A010A7"/>
    <w:rsid w:val="00A02D35"/>
    <w:rsid w:val="00A037E2"/>
    <w:rsid w:val="00A05B0B"/>
    <w:rsid w:val="00A0688C"/>
    <w:rsid w:val="00A07982"/>
    <w:rsid w:val="00A07CED"/>
    <w:rsid w:val="00A10499"/>
    <w:rsid w:val="00A10EDA"/>
    <w:rsid w:val="00A112CB"/>
    <w:rsid w:val="00A128DF"/>
    <w:rsid w:val="00A12E40"/>
    <w:rsid w:val="00A1354B"/>
    <w:rsid w:val="00A13BA1"/>
    <w:rsid w:val="00A14322"/>
    <w:rsid w:val="00A1473C"/>
    <w:rsid w:val="00A152DB"/>
    <w:rsid w:val="00A157B1"/>
    <w:rsid w:val="00A158EC"/>
    <w:rsid w:val="00A163FA"/>
    <w:rsid w:val="00A1794A"/>
    <w:rsid w:val="00A20D7A"/>
    <w:rsid w:val="00A2121A"/>
    <w:rsid w:val="00A215CB"/>
    <w:rsid w:val="00A228C8"/>
    <w:rsid w:val="00A22B60"/>
    <w:rsid w:val="00A237D9"/>
    <w:rsid w:val="00A23A18"/>
    <w:rsid w:val="00A23A5B"/>
    <w:rsid w:val="00A24100"/>
    <w:rsid w:val="00A24556"/>
    <w:rsid w:val="00A2461C"/>
    <w:rsid w:val="00A246B1"/>
    <w:rsid w:val="00A2478E"/>
    <w:rsid w:val="00A251EC"/>
    <w:rsid w:val="00A2568B"/>
    <w:rsid w:val="00A26030"/>
    <w:rsid w:val="00A260D5"/>
    <w:rsid w:val="00A26585"/>
    <w:rsid w:val="00A27277"/>
    <w:rsid w:val="00A272A7"/>
    <w:rsid w:val="00A30443"/>
    <w:rsid w:val="00A30C5B"/>
    <w:rsid w:val="00A30EE8"/>
    <w:rsid w:val="00A314BF"/>
    <w:rsid w:val="00A31ABD"/>
    <w:rsid w:val="00A31BD7"/>
    <w:rsid w:val="00A32440"/>
    <w:rsid w:val="00A32C09"/>
    <w:rsid w:val="00A33520"/>
    <w:rsid w:val="00A337AC"/>
    <w:rsid w:val="00A356FC"/>
    <w:rsid w:val="00A35D0A"/>
    <w:rsid w:val="00A3606E"/>
    <w:rsid w:val="00A368AC"/>
    <w:rsid w:val="00A37206"/>
    <w:rsid w:val="00A41381"/>
    <w:rsid w:val="00A41AD2"/>
    <w:rsid w:val="00A4217E"/>
    <w:rsid w:val="00A422CB"/>
    <w:rsid w:val="00A42A19"/>
    <w:rsid w:val="00A42B29"/>
    <w:rsid w:val="00A42B98"/>
    <w:rsid w:val="00A438A0"/>
    <w:rsid w:val="00A44DF3"/>
    <w:rsid w:val="00A451A2"/>
    <w:rsid w:val="00A455CD"/>
    <w:rsid w:val="00A45760"/>
    <w:rsid w:val="00A45771"/>
    <w:rsid w:val="00A457D1"/>
    <w:rsid w:val="00A45B69"/>
    <w:rsid w:val="00A46F6D"/>
    <w:rsid w:val="00A46FFA"/>
    <w:rsid w:val="00A4720F"/>
    <w:rsid w:val="00A473C0"/>
    <w:rsid w:val="00A47B05"/>
    <w:rsid w:val="00A47E4D"/>
    <w:rsid w:val="00A516B8"/>
    <w:rsid w:val="00A51A13"/>
    <w:rsid w:val="00A51E51"/>
    <w:rsid w:val="00A52A4D"/>
    <w:rsid w:val="00A53F64"/>
    <w:rsid w:val="00A546DB"/>
    <w:rsid w:val="00A547B3"/>
    <w:rsid w:val="00A55AF8"/>
    <w:rsid w:val="00A56F65"/>
    <w:rsid w:val="00A60154"/>
    <w:rsid w:val="00A60E14"/>
    <w:rsid w:val="00A615DD"/>
    <w:rsid w:val="00A61A2B"/>
    <w:rsid w:val="00A6211F"/>
    <w:rsid w:val="00A62989"/>
    <w:rsid w:val="00A63094"/>
    <w:rsid w:val="00A6309D"/>
    <w:rsid w:val="00A6462D"/>
    <w:rsid w:val="00A647E4"/>
    <w:rsid w:val="00A648A0"/>
    <w:rsid w:val="00A6554F"/>
    <w:rsid w:val="00A65B67"/>
    <w:rsid w:val="00A65C5B"/>
    <w:rsid w:val="00A667FB"/>
    <w:rsid w:val="00A677D1"/>
    <w:rsid w:val="00A67A2C"/>
    <w:rsid w:val="00A67E9F"/>
    <w:rsid w:val="00A705C4"/>
    <w:rsid w:val="00A70AE6"/>
    <w:rsid w:val="00A71D1D"/>
    <w:rsid w:val="00A7255E"/>
    <w:rsid w:val="00A7257B"/>
    <w:rsid w:val="00A72B05"/>
    <w:rsid w:val="00A7380E"/>
    <w:rsid w:val="00A73A1B"/>
    <w:rsid w:val="00A73D14"/>
    <w:rsid w:val="00A73F7E"/>
    <w:rsid w:val="00A74485"/>
    <w:rsid w:val="00A7514B"/>
    <w:rsid w:val="00A7585A"/>
    <w:rsid w:val="00A75A25"/>
    <w:rsid w:val="00A75E13"/>
    <w:rsid w:val="00A765F0"/>
    <w:rsid w:val="00A76776"/>
    <w:rsid w:val="00A769E9"/>
    <w:rsid w:val="00A76C85"/>
    <w:rsid w:val="00A770F0"/>
    <w:rsid w:val="00A77DAB"/>
    <w:rsid w:val="00A8187F"/>
    <w:rsid w:val="00A81BA4"/>
    <w:rsid w:val="00A82495"/>
    <w:rsid w:val="00A82567"/>
    <w:rsid w:val="00A827F3"/>
    <w:rsid w:val="00A82D7B"/>
    <w:rsid w:val="00A82DC0"/>
    <w:rsid w:val="00A833FD"/>
    <w:rsid w:val="00A845A7"/>
    <w:rsid w:val="00A85731"/>
    <w:rsid w:val="00A8679F"/>
    <w:rsid w:val="00A86EDA"/>
    <w:rsid w:val="00A9030E"/>
    <w:rsid w:val="00A90568"/>
    <w:rsid w:val="00A91763"/>
    <w:rsid w:val="00A91943"/>
    <w:rsid w:val="00A934FE"/>
    <w:rsid w:val="00A935BE"/>
    <w:rsid w:val="00A94064"/>
    <w:rsid w:val="00A94789"/>
    <w:rsid w:val="00A95F86"/>
    <w:rsid w:val="00A9679B"/>
    <w:rsid w:val="00A96887"/>
    <w:rsid w:val="00A9778B"/>
    <w:rsid w:val="00A978FE"/>
    <w:rsid w:val="00A97EF3"/>
    <w:rsid w:val="00AA158C"/>
    <w:rsid w:val="00AA1F6F"/>
    <w:rsid w:val="00AA2106"/>
    <w:rsid w:val="00AA252D"/>
    <w:rsid w:val="00AA2855"/>
    <w:rsid w:val="00AA2C09"/>
    <w:rsid w:val="00AA318A"/>
    <w:rsid w:val="00AA46AE"/>
    <w:rsid w:val="00AA4F25"/>
    <w:rsid w:val="00AA5020"/>
    <w:rsid w:val="00AA580C"/>
    <w:rsid w:val="00AA60F4"/>
    <w:rsid w:val="00AA670E"/>
    <w:rsid w:val="00AA676A"/>
    <w:rsid w:val="00AA6878"/>
    <w:rsid w:val="00AA6FE0"/>
    <w:rsid w:val="00AA74BD"/>
    <w:rsid w:val="00AA7835"/>
    <w:rsid w:val="00AA7BCB"/>
    <w:rsid w:val="00AB2548"/>
    <w:rsid w:val="00AB3675"/>
    <w:rsid w:val="00AB36A1"/>
    <w:rsid w:val="00AB38A7"/>
    <w:rsid w:val="00AB3FD2"/>
    <w:rsid w:val="00AB40B1"/>
    <w:rsid w:val="00AB5ED2"/>
    <w:rsid w:val="00AB7C8D"/>
    <w:rsid w:val="00AC001C"/>
    <w:rsid w:val="00AC02FA"/>
    <w:rsid w:val="00AC2338"/>
    <w:rsid w:val="00AC24D2"/>
    <w:rsid w:val="00AC277F"/>
    <w:rsid w:val="00AC5C45"/>
    <w:rsid w:val="00AC5D35"/>
    <w:rsid w:val="00AC5F4D"/>
    <w:rsid w:val="00AC6A9B"/>
    <w:rsid w:val="00AC6ED0"/>
    <w:rsid w:val="00AC6FDB"/>
    <w:rsid w:val="00AC79FC"/>
    <w:rsid w:val="00AC7DE1"/>
    <w:rsid w:val="00AD0174"/>
    <w:rsid w:val="00AD0661"/>
    <w:rsid w:val="00AD0765"/>
    <w:rsid w:val="00AD1B5F"/>
    <w:rsid w:val="00AD28F7"/>
    <w:rsid w:val="00AD2CD6"/>
    <w:rsid w:val="00AD2D7F"/>
    <w:rsid w:val="00AD3168"/>
    <w:rsid w:val="00AD3CD9"/>
    <w:rsid w:val="00AD5316"/>
    <w:rsid w:val="00AD5737"/>
    <w:rsid w:val="00AD57A8"/>
    <w:rsid w:val="00AD5953"/>
    <w:rsid w:val="00AD5CEB"/>
    <w:rsid w:val="00AD604E"/>
    <w:rsid w:val="00AD7026"/>
    <w:rsid w:val="00AD7B8D"/>
    <w:rsid w:val="00AD7F4A"/>
    <w:rsid w:val="00AE0775"/>
    <w:rsid w:val="00AE1158"/>
    <w:rsid w:val="00AE11FA"/>
    <w:rsid w:val="00AE14B1"/>
    <w:rsid w:val="00AE15CA"/>
    <w:rsid w:val="00AE1838"/>
    <w:rsid w:val="00AE1C7B"/>
    <w:rsid w:val="00AE1DAD"/>
    <w:rsid w:val="00AE4ABE"/>
    <w:rsid w:val="00AE4D23"/>
    <w:rsid w:val="00AE5749"/>
    <w:rsid w:val="00AE599C"/>
    <w:rsid w:val="00AE5BE7"/>
    <w:rsid w:val="00AE66D6"/>
    <w:rsid w:val="00AE6F75"/>
    <w:rsid w:val="00AE6FD4"/>
    <w:rsid w:val="00AE6FDF"/>
    <w:rsid w:val="00AE752E"/>
    <w:rsid w:val="00AF1E3A"/>
    <w:rsid w:val="00AF1F43"/>
    <w:rsid w:val="00AF28CA"/>
    <w:rsid w:val="00AF3062"/>
    <w:rsid w:val="00AF3D25"/>
    <w:rsid w:val="00AF5C79"/>
    <w:rsid w:val="00AF5F7A"/>
    <w:rsid w:val="00AF6A4A"/>
    <w:rsid w:val="00AF7684"/>
    <w:rsid w:val="00B004A4"/>
    <w:rsid w:val="00B00805"/>
    <w:rsid w:val="00B008AC"/>
    <w:rsid w:val="00B01269"/>
    <w:rsid w:val="00B013E1"/>
    <w:rsid w:val="00B0144E"/>
    <w:rsid w:val="00B01604"/>
    <w:rsid w:val="00B03701"/>
    <w:rsid w:val="00B03D8C"/>
    <w:rsid w:val="00B0441A"/>
    <w:rsid w:val="00B045F8"/>
    <w:rsid w:val="00B04DFB"/>
    <w:rsid w:val="00B05276"/>
    <w:rsid w:val="00B056A5"/>
    <w:rsid w:val="00B05C92"/>
    <w:rsid w:val="00B06077"/>
    <w:rsid w:val="00B0680D"/>
    <w:rsid w:val="00B108D5"/>
    <w:rsid w:val="00B11573"/>
    <w:rsid w:val="00B11E3E"/>
    <w:rsid w:val="00B12E28"/>
    <w:rsid w:val="00B13B38"/>
    <w:rsid w:val="00B14397"/>
    <w:rsid w:val="00B14699"/>
    <w:rsid w:val="00B149D2"/>
    <w:rsid w:val="00B15321"/>
    <w:rsid w:val="00B15554"/>
    <w:rsid w:val="00B159A6"/>
    <w:rsid w:val="00B15FB4"/>
    <w:rsid w:val="00B16C3E"/>
    <w:rsid w:val="00B16D88"/>
    <w:rsid w:val="00B16E6E"/>
    <w:rsid w:val="00B17935"/>
    <w:rsid w:val="00B1799E"/>
    <w:rsid w:val="00B17BBE"/>
    <w:rsid w:val="00B200A7"/>
    <w:rsid w:val="00B202A1"/>
    <w:rsid w:val="00B20C47"/>
    <w:rsid w:val="00B2135B"/>
    <w:rsid w:val="00B213F2"/>
    <w:rsid w:val="00B21904"/>
    <w:rsid w:val="00B21935"/>
    <w:rsid w:val="00B21E9A"/>
    <w:rsid w:val="00B23C36"/>
    <w:rsid w:val="00B26540"/>
    <w:rsid w:val="00B270B6"/>
    <w:rsid w:val="00B300BC"/>
    <w:rsid w:val="00B30C90"/>
    <w:rsid w:val="00B31035"/>
    <w:rsid w:val="00B31095"/>
    <w:rsid w:val="00B316A1"/>
    <w:rsid w:val="00B33D06"/>
    <w:rsid w:val="00B34F5F"/>
    <w:rsid w:val="00B34F72"/>
    <w:rsid w:val="00B35B06"/>
    <w:rsid w:val="00B35BE4"/>
    <w:rsid w:val="00B35C28"/>
    <w:rsid w:val="00B36021"/>
    <w:rsid w:val="00B364FF"/>
    <w:rsid w:val="00B36966"/>
    <w:rsid w:val="00B3776C"/>
    <w:rsid w:val="00B37969"/>
    <w:rsid w:val="00B40665"/>
    <w:rsid w:val="00B40FEB"/>
    <w:rsid w:val="00B4269D"/>
    <w:rsid w:val="00B4280D"/>
    <w:rsid w:val="00B42B0A"/>
    <w:rsid w:val="00B43659"/>
    <w:rsid w:val="00B4398B"/>
    <w:rsid w:val="00B439BF"/>
    <w:rsid w:val="00B43FF7"/>
    <w:rsid w:val="00B4601B"/>
    <w:rsid w:val="00B47523"/>
    <w:rsid w:val="00B47963"/>
    <w:rsid w:val="00B50B42"/>
    <w:rsid w:val="00B50E2F"/>
    <w:rsid w:val="00B51949"/>
    <w:rsid w:val="00B51E7B"/>
    <w:rsid w:val="00B52220"/>
    <w:rsid w:val="00B52A44"/>
    <w:rsid w:val="00B531EB"/>
    <w:rsid w:val="00B542E1"/>
    <w:rsid w:val="00B543C4"/>
    <w:rsid w:val="00B54DEE"/>
    <w:rsid w:val="00B5661D"/>
    <w:rsid w:val="00B57880"/>
    <w:rsid w:val="00B60235"/>
    <w:rsid w:val="00B60BD5"/>
    <w:rsid w:val="00B60C9E"/>
    <w:rsid w:val="00B612D2"/>
    <w:rsid w:val="00B61361"/>
    <w:rsid w:val="00B617DA"/>
    <w:rsid w:val="00B617FF"/>
    <w:rsid w:val="00B620F0"/>
    <w:rsid w:val="00B63870"/>
    <w:rsid w:val="00B63EF2"/>
    <w:rsid w:val="00B64019"/>
    <w:rsid w:val="00B6449E"/>
    <w:rsid w:val="00B64F42"/>
    <w:rsid w:val="00B65B86"/>
    <w:rsid w:val="00B66B79"/>
    <w:rsid w:val="00B673B3"/>
    <w:rsid w:val="00B67422"/>
    <w:rsid w:val="00B67462"/>
    <w:rsid w:val="00B6778A"/>
    <w:rsid w:val="00B70B15"/>
    <w:rsid w:val="00B713CB"/>
    <w:rsid w:val="00B71976"/>
    <w:rsid w:val="00B71E54"/>
    <w:rsid w:val="00B7215D"/>
    <w:rsid w:val="00B738CF"/>
    <w:rsid w:val="00B747CF"/>
    <w:rsid w:val="00B74AD7"/>
    <w:rsid w:val="00B75205"/>
    <w:rsid w:val="00B75385"/>
    <w:rsid w:val="00B756E0"/>
    <w:rsid w:val="00B75970"/>
    <w:rsid w:val="00B75D0E"/>
    <w:rsid w:val="00B75E3E"/>
    <w:rsid w:val="00B76C23"/>
    <w:rsid w:val="00B77292"/>
    <w:rsid w:val="00B774D1"/>
    <w:rsid w:val="00B77910"/>
    <w:rsid w:val="00B77E27"/>
    <w:rsid w:val="00B803CA"/>
    <w:rsid w:val="00B805B8"/>
    <w:rsid w:val="00B807A6"/>
    <w:rsid w:val="00B80A33"/>
    <w:rsid w:val="00B80AD1"/>
    <w:rsid w:val="00B80D0D"/>
    <w:rsid w:val="00B81333"/>
    <w:rsid w:val="00B8373D"/>
    <w:rsid w:val="00B83CF4"/>
    <w:rsid w:val="00B84B68"/>
    <w:rsid w:val="00B84C25"/>
    <w:rsid w:val="00B84D6E"/>
    <w:rsid w:val="00B84FDB"/>
    <w:rsid w:val="00B856D7"/>
    <w:rsid w:val="00B85D6C"/>
    <w:rsid w:val="00B85FFE"/>
    <w:rsid w:val="00B876E2"/>
    <w:rsid w:val="00B91320"/>
    <w:rsid w:val="00B91935"/>
    <w:rsid w:val="00B91EEB"/>
    <w:rsid w:val="00B92352"/>
    <w:rsid w:val="00B93621"/>
    <w:rsid w:val="00B93B66"/>
    <w:rsid w:val="00B93DAB"/>
    <w:rsid w:val="00B9428F"/>
    <w:rsid w:val="00B943E8"/>
    <w:rsid w:val="00B949C5"/>
    <w:rsid w:val="00B95EBC"/>
    <w:rsid w:val="00B96973"/>
    <w:rsid w:val="00B97444"/>
    <w:rsid w:val="00BA1296"/>
    <w:rsid w:val="00BA1355"/>
    <w:rsid w:val="00BA17D0"/>
    <w:rsid w:val="00BA2006"/>
    <w:rsid w:val="00BA2314"/>
    <w:rsid w:val="00BA2645"/>
    <w:rsid w:val="00BA2CE1"/>
    <w:rsid w:val="00BA353A"/>
    <w:rsid w:val="00BA3EF1"/>
    <w:rsid w:val="00BA4509"/>
    <w:rsid w:val="00BA4E87"/>
    <w:rsid w:val="00BA4ED5"/>
    <w:rsid w:val="00BA5125"/>
    <w:rsid w:val="00BA5F79"/>
    <w:rsid w:val="00BA64BE"/>
    <w:rsid w:val="00BA6E51"/>
    <w:rsid w:val="00BA7064"/>
    <w:rsid w:val="00BA77B4"/>
    <w:rsid w:val="00BB0CE6"/>
    <w:rsid w:val="00BB1B2F"/>
    <w:rsid w:val="00BB3A2F"/>
    <w:rsid w:val="00BB56B8"/>
    <w:rsid w:val="00BB75D1"/>
    <w:rsid w:val="00BB7854"/>
    <w:rsid w:val="00BB78B1"/>
    <w:rsid w:val="00BB7E78"/>
    <w:rsid w:val="00BC14F2"/>
    <w:rsid w:val="00BC1B43"/>
    <w:rsid w:val="00BC1E61"/>
    <w:rsid w:val="00BC2B2E"/>
    <w:rsid w:val="00BC2F50"/>
    <w:rsid w:val="00BC34BB"/>
    <w:rsid w:val="00BC3A68"/>
    <w:rsid w:val="00BC5397"/>
    <w:rsid w:val="00BC53DE"/>
    <w:rsid w:val="00BC674F"/>
    <w:rsid w:val="00BC69FC"/>
    <w:rsid w:val="00BC6D91"/>
    <w:rsid w:val="00BC79F3"/>
    <w:rsid w:val="00BD165F"/>
    <w:rsid w:val="00BD17E8"/>
    <w:rsid w:val="00BD1E9F"/>
    <w:rsid w:val="00BD3600"/>
    <w:rsid w:val="00BD39F4"/>
    <w:rsid w:val="00BD3CCD"/>
    <w:rsid w:val="00BD558C"/>
    <w:rsid w:val="00BD58D7"/>
    <w:rsid w:val="00BD5AB7"/>
    <w:rsid w:val="00BD68CB"/>
    <w:rsid w:val="00BD68D6"/>
    <w:rsid w:val="00BD76DA"/>
    <w:rsid w:val="00BE0D93"/>
    <w:rsid w:val="00BE174A"/>
    <w:rsid w:val="00BE2060"/>
    <w:rsid w:val="00BE2975"/>
    <w:rsid w:val="00BE3035"/>
    <w:rsid w:val="00BE33E2"/>
    <w:rsid w:val="00BE3BC8"/>
    <w:rsid w:val="00BE41BB"/>
    <w:rsid w:val="00BE42F4"/>
    <w:rsid w:val="00BE489A"/>
    <w:rsid w:val="00BE5460"/>
    <w:rsid w:val="00BE584B"/>
    <w:rsid w:val="00BE5933"/>
    <w:rsid w:val="00BE5E33"/>
    <w:rsid w:val="00BE5E65"/>
    <w:rsid w:val="00BE68A7"/>
    <w:rsid w:val="00BE6AF0"/>
    <w:rsid w:val="00BF02F6"/>
    <w:rsid w:val="00BF0773"/>
    <w:rsid w:val="00BF0BFA"/>
    <w:rsid w:val="00BF0E37"/>
    <w:rsid w:val="00BF1DB0"/>
    <w:rsid w:val="00BF56F0"/>
    <w:rsid w:val="00BF6203"/>
    <w:rsid w:val="00BF63B2"/>
    <w:rsid w:val="00BF6B7F"/>
    <w:rsid w:val="00BF7304"/>
    <w:rsid w:val="00BF7E14"/>
    <w:rsid w:val="00C000D8"/>
    <w:rsid w:val="00C01BCA"/>
    <w:rsid w:val="00C02E86"/>
    <w:rsid w:val="00C02F28"/>
    <w:rsid w:val="00C0316C"/>
    <w:rsid w:val="00C032C4"/>
    <w:rsid w:val="00C03B3F"/>
    <w:rsid w:val="00C04A14"/>
    <w:rsid w:val="00C04E34"/>
    <w:rsid w:val="00C052B9"/>
    <w:rsid w:val="00C05C9F"/>
    <w:rsid w:val="00C06464"/>
    <w:rsid w:val="00C072AC"/>
    <w:rsid w:val="00C13217"/>
    <w:rsid w:val="00C134A4"/>
    <w:rsid w:val="00C15C6A"/>
    <w:rsid w:val="00C15ECF"/>
    <w:rsid w:val="00C162DB"/>
    <w:rsid w:val="00C17B43"/>
    <w:rsid w:val="00C17BFA"/>
    <w:rsid w:val="00C20DFF"/>
    <w:rsid w:val="00C213EE"/>
    <w:rsid w:val="00C229E6"/>
    <w:rsid w:val="00C2380F"/>
    <w:rsid w:val="00C2398B"/>
    <w:rsid w:val="00C239AC"/>
    <w:rsid w:val="00C241C4"/>
    <w:rsid w:val="00C25003"/>
    <w:rsid w:val="00C25916"/>
    <w:rsid w:val="00C25EC4"/>
    <w:rsid w:val="00C263F1"/>
    <w:rsid w:val="00C269B4"/>
    <w:rsid w:val="00C270B4"/>
    <w:rsid w:val="00C275F7"/>
    <w:rsid w:val="00C27679"/>
    <w:rsid w:val="00C3105A"/>
    <w:rsid w:val="00C31089"/>
    <w:rsid w:val="00C31760"/>
    <w:rsid w:val="00C31C0B"/>
    <w:rsid w:val="00C322C5"/>
    <w:rsid w:val="00C32994"/>
    <w:rsid w:val="00C331B3"/>
    <w:rsid w:val="00C3376A"/>
    <w:rsid w:val="00C339C7"/>
    <w:rsid w:val="00C34819"/>
    <w:rsid w:val="00C3599A"/>
    <w:rsid w:val="00C36E82"/>
    <w:rsid w:val="00C373EB"/>
    <w:rsid w:val="00C37DCF"/>
    <w:rsid w:val="00C41448"/>
    <w:rsid w:val="00C41DC2"/>
    <w:rsid w:val="00C41E93"/>
    <w:rsid w:val="00C42463"/>
    <w:rsid w:val="00C42A5E"/>
    <w:rsid w:val="00C44908"/>
    <w:rsid w:val="00C450B6"/>
    <w:rsid w:val="00C4584C"/>
    <w:rsid w:val="00C46407"/>
    <w:rsid w:val="00C4752A"/>
    <w:rsid w:val="00C47E51"/>
    <w:rsid w:val="00C50C02"/>
    <w:rsid w:val="00C53E10"/>
    <w:rsid w:val="00C5482D"/>
    <w:rsid w:val="00C54AF2"/>
    <w:rsid w:val="00C54D76"/>
    <w:rsid w:val="00C55251"/>
    <w:rsid w:val="00C554B5"/>
    <w:rsid w:val="00C555C0"/>
    <w:rsid w:val="00C5572F"/>
    <w:rsid w:val="00C55C65"/>
    <w:rsid w:val="00C56143"/>
    <w:rsid w:val="00C56A00"/>
    <w:rsid w:val="00C56C4F"/>
    <w:rsid w:val="00C57817"/>
    <w:rsid w:val="00C57A78"/>
    <w:rsid w:val="00C6084A"/>
    <w:rsid w:val="00C624EE"/>
    <w:rsid w:val="00C62C3A"/>
    <w:rsid w:val="00C62DE0"/>
    <w:rsid w:val="00C631B2"/>
    <w:rsid w:val="00C638AC"/>
    <w:rsid w:val="00C64618"/>
    <w:rsid w:val="00C64A4E"/>
    <w:rsid w:val="00C65D65"/>
    <w:rsid w:val="00C65E64"/>
    <w:rsid w:val="00C65F8D"/>
    <w:rsid w:val="00C665E0"/>
    <w:rsid w:val="00C677ED"/>
    <w:rsid w:val="00C67C64"/>
    <w:rsid w:val="00C70F76"/>
    <w:rsid w:val="00C71541"/>
    <w:rsid w:val="00C725CF"/>
    <w:rsid w:val="00C72CDA"/>
    <w:rsid w:val="00C737B8"/>
    <w:rsid w:val="00C7387C"/>
    <w:rsid w:val="00C74005"/>
    <w:rsid w:val="00C74225"/>
    <w:rsid w:val="00C743EE"/>
    <w:rsid w:val="00C75E8D"/>
    <w:rsid w:val="00C77101"/>
    <w:rsid w:val="00C774FB"/>
    <w:rsid w:val="00C80010"/>
    <w:rsid w:val="00C8043D"/>
    <w:rsid w:val="00C80953"/>
    <w:rsid w:val="00C8159E"/>
    <w:rsid w:val="00C82AC8"/>
    <w:rsid w:val="00C82D8F"/>
    <w:rsid w:val="00C833AA"/>
    <w:rsid w:val="00C8397E"/>
    <w:rsid w:val="00C83E0B"/>
    <w:rsid w:val="00C84324"/>
    <w:rsid w:val="00C84519"/>
    <w:rsid w:val="00C847FA"/>
    <w:rsid w:val="00C86255"/>
    <w:rsid w:val="00C8647A"/>
    <w:rsid w:val="00C86516"/>
    <w:rsid w:val="00C8777C"/>
    <w:rsid w:val="00C90306"/>
    <w:rsid w:val="00C9067B"/>
    <w:rsid w:val="00C91A42"/>
    <w:rsid w:val="00C91C3F"/>
    <w:rsid w:val="00C91DA7"/>
    <w:rsid w:val="00C9299C"/>
    <w:rsid w:val="00C92DA5"/>
    <w:rsid w:val="00C93F94"/>
    <w:rsid w:val="00C94844"/>
    <w:rsid w:val="00C959FD"/>
    <w:rsid w:val="00C95C35"/>
    <w:rsid w:val="00C962B4"/>
    <w:rsid w:val="00C96A65"/>
    <w:rsid w:val="00C96C0F"/>
    <w:rsid w:val="00C96FF1"/>
    <w:rsid w:val="00CA0158"/>
    <w:rsid w:val="00CA182A"/>
    <w:rsid w:val="00CA1BF5"/>
    <w:rsid w:val="00CA1FAB"/>
    <w:rsid w:val="00CA2E68"/>
    <w:rsid w:val="00CA46E7"/>
    <w:rsid w:val="00CA4B34"/>
    <w:rsid w:val="00CA558D"/>
    <w:rsid w:val="00CA5CAD"/>
    <w:rsid w:val="00CA62BA"/>
    <w:rsid w:val="00CA6782"/>
    <w:rsid w:val="00CA74E0"/>
    <w:rsid w:val="00CA7B39"/>
    <w:rsid w:val="00CB068E"/>
    <w:rsid w:val="00CB0BE6"/>
    <w:rsid w:val="00CB0DE0"/>
    <w:rsid w:val="00CB12E7"/>
    <w:rsid w:val="00CB2749"/>
    <w:rsid w:val="00CB2F0A"/>
    <w:rsid w:val="00CB3874"/>
    <w:rsid w:val="00CB3ADE"/>
    <w:rsid w:val="00CB4044"/>
    <w:rsid w:val="00CB404A"/>
    <w:rsid w:val="00CB4DCF"/>
    <w:rsid w:val="00CB5885"/>
    <w:rsid w:val="00CB6E35"/>
    <w:rsid w:val="00CB7602"/>
    <w:rsid w:val="00CC0170"/>
    <w:rsid w:val="00CC02F2"/>
    <w:rsid w:val="00CC12AD"/>
    <w:rsid w:val="00CC1ED0"/>
    <w:rsid w:val="00CC2156"/>
    <w:rsid w:val="00CC2760"/>
    <w:rsid w:val="00CC2FAC"/>
    <w:rsid w:val="00CC43E6"/>
    <w:rsid w:val="00CC4726"/>
    <w:rsid w:val="00CC4B9E"/>
    <w:rsid w:val="00CC545D"/>
    <w:rsid w:val="00CC547B"/>
    <w:rsid w:val="00CC5633"/>
    <w:rsid w:val="00CC57C6"/>
    <w:rsid w:val="00CC5859"/>
    <w:rsid w:val="00CC6734"/>
    <w:rsid w:val="00CC6A6C"/>
    <w:rsid w:val="00CC70A2"/>
    <w:rsid w:val="00CC7A50"/>
    <w:rsid w:val="00CC7CC6"/>
    <w:rsid w:val="00CD083E"/>
    <w:rsid w:val="00CD1992"/>
    <w:rsid w:val="00CD2BF8"/>
    <w:rsid w:val="00CD3711"/>
    <w:rsid w:val="00CD3943"/>
    <w:rsid w:val="00CD5072"/>
    <w:rsid w:val="00CD5E70"/>
    <w:rsid w:val="00CD6538"/>
    <w:rsid w:val="00CD6BC2"/>
    <w:rsid w:val="00CD6D9D"/>
    <w:rsid w:val="00CD7E51"/>
    <w:rsid w:val="00CD7ED1"/>
    <w:rsid w:val="00CE0671"/>
    <w:rsid w:val="00CE0C94"/>
    <w:rsid w:val="00CE11EE"/>
    <w:rsid w:val="00CE1339"/>
    <w:rsid w:val="00CE156E"/>
    <w:rsid w:val="00CE1ED6"/>
    <w:rsid w:val="00CE2BB8"/>
    <w:rsid w:val="00CE303D"/>
    <w:rsid w:val="00CE374C"/>
    <w:rsid w:val="00CE3DFD"/>
    <w:rsid w:val="00CE3EFE"/>
    <w:rsid w:val="00CE4BF3"/>
    <w:rsid w:val="00CE4C6C"/>
    <w:rsid w:val="00CE4DC6"/>
    <w:rsid w:val="00CE7372"/>
    <w:rsid w:val="00CE73D9"/>
    <w:rsid w:val="00CF0BD9"/>
    <w:rsid w:val="00CF1827"/>
    <w:rsid w:val="00CF2092"/>
    <w:rsid w:val="00CF217A"/>
    <w:rsid w:val="00CF3020"/>
    <w:rsid w:val="00CF32BE"/>
    <w:rsid w:val="00CF346F"/>
    <w:rsid w:val="00CF4175"/>
    <w:rsid w:val="00CF4873"/>
    <w:rsid w:val="00CF4D45"/>
    <w:rsid w:val="00CF58FE"/>
    <w:rsid w:val="00CF5F17"/>
    <w:rsid w:val="00CF62B7"/>
    <w:rsid w:val="00CF6A86"/>
    <w:rsid w:val="00CF7320"/>
    <w:rsid w:val="00D00481"/>
    <w:rsid w:val="00D019B6"/>
    <w:rsid w:val="00D0206E"/>
    <w:rsid w:val="00D02D95"/>
    <w:rsid w:val="00D03FC6"/>
    <w:rsid w:val="00D04112"/>
    <w:rsid w:val="00D049BD"/>
    <w:rsid w:val="00D05169"/>
    <w:rsid w:val="00D064DA"/>
    <w:rsid w:val="00D06726"/>
    <w:rsid w:val="00D06C22"/>
    <w:rsid w:val="00D07897"/>
    <w:rsid w:val="00D1075C"/>
    <w:rsid w:val="00D10CCF"/>
    <w:rsid w:val="00D10D07"/>
    <w:rsid w:val="00D11532"/>
    <w:rsid w:val="00D11614"/>
    <w:rsid w:val="00D13148"/>
    <w:rsid w:val="00D13553"/>
    <w:rsid w:val="00D137CE"/>
    <w:rsid w:val="00D13804"/>
    <w:rsid w:val="00D13B54"/>
    <w:rsid w:val="00D155F4"/>
    <w:rsid w:val="00D15798"/>
    <w:rsid w:val="00D1675A"/>
    <w:rsid w:val="00D16DFA"/>
    <w:rsid w:val="00D17349"/>
    <w:rsid w:val="00D20671"/>
    <w:rsid w:val="00D215DE"/>
    <w:rsid w:val="00D21666"/>
    <w:rsid w:val="00D2215C"/>
    <w:rsid w:val="00D22E4F"/>
    <w:rsid w:val="00D2321D"/>
    <w:rsid w:val="00D2329D"/>
    <w:rsid w:val="00D23787"/>
    <w:rsid w:val="00D23DCA"/>
    <w:rsid w:val="00D2427A"/>
    <w:rsid w:val="00D254B8"/>
    <w:rsid w:val="00D25672"/>
    <w:rsid w:val="00D25B86"/>
    <w:rsid w:val="00D2641C"/>
    <w:rsid w:val="00D26A83"/>
    <w:rsid w:val="00D26E53"/>
    <w:rsid w:val="00D27445"/>
    <w:rsid w:val="00D317E3"/>
    <w:rsid w:val="00D31B83"/>
    <w:rsid w:val="00D32450"/>
    <w:rsid w:val="00D327F0"/>
    <w:rsid w:val="00D3295B"/>
    <w:rsid w:val="00D33350"/>
    <w:rsid w:val="00D333B0"/>
    <w:rsid w:val="00D33449"/>
    <w:rsid w:val="00D34188"/>
    <w:rsid w:val="00D345BA"/>
    <w:rsid w:val="00D3463A"/>
    <w:rsid w:val="00D34DB4"/>
    <w:rsid w:val="00D35BC8"/>
    <w:rsid w:val="00D3669C"/>
    <w:rsid w:val="00D407E4"/>
    <w:rsid w:val="00D409EB"/>
    <w:rsid w:val="00D40A5C"/>
    <w:rsid w:val="00D40A74"/>
    <w:rsid w:val="00D40B7C"/>
    <w:rsid w:val="00D40D70"/>
    <w:rsid w:val="00D437EF"/>
    <w:rsid w:val="00D43D10"/>
    <w:rsid w:val="00D45C67"/>
    <w:rsid w:val="00D45E0F"/>
    <w:rsid w:val="00D468EA"/>
    <w:rsid w:val="00D46BF8"/>
    <w:rsid w:val="00D46FF9"/>
    <w:rsid w:val="00D4710B"/>
    <w:rsid w:val="00D505AF"/>
    <w:rsid w:val="00D508E4"/>
    <w:rsid w:val="00D50E88"/>
    <w:rsid w:val="00D5184A"/>
    <w:rsid w:val="00D51E2C"/>
    <w:rsid w:val="00D531B1"/>
    <w:rsid w:val="00D54E0D"/>
    <w:rsid w:val="00D55048"/>
    <w:rsid w:val="00D5654D"/>
    <w:rsid w:val="00D569D4"/>
    <w:rsid w:val="00D56B5D"/>
    <w:rsid w:val="00D570AD"/>
    <w:rsid w:val="00D5772F"/>
    <w:rsid w:val="00D57DDF"/>
    <w:rsid w:val="00D606B4"/>
    <w:rsid w:val="00D6121E"/>
    <w:rsid w:val="00D61FAE"/>
    <w:rsid w:val="00D6253D"/>
    <w:rsid w:val="00D6390E"/>
    <w:rsid w:val="00D64218"/>
    <w:rsid w:val="00D64ADC"/>
    <w:rsid w:val="00D65384"/>
    <w:rsid w:val="00D6587B"/>
    <w:rsid w:val="00D6663B"/>
    <w:rsid w:val="00D66682"/>
    <w:rsid w:val="00D6680B"/>
    <w:rsid w:val="00D725F5"/>
    <w:rsid w:val="00D726CB"/>
    <w:rsid w:val="00D7293C"/>
    <w:rsid w:val="00D72DAB"/>
    <w:rsid w:val="00D741BC"/>
    <w:rsid w:val="00D7534D"/>
    <w:rsid w:val="00D75414"/>
    <w:rsid w:val="00D75908"/>
    <w:rsid w:val="00D776E3"/>
    <w:rsid w:val="00D80260"/>
    <w:rsid w:val="00D813D4"/>
    <w:rsid w:val="00D822B3"/>
    <w:rsid w:val="00D8247B"/>
    <w:rsid w:val="00D82528"/>
    <w:rsid w:val="00D83545"/>
    <w:rsid w:val="00D8387E"/>
    <w:rsid w:val="00D83FD5"/>
    <w:rsid w:val="00D84696"/>
    <w:rsid w:val="00D847FF"/>
    <w:rsid w:val="00D84975"/>
    <w:rsid w:val="00D8502C"/>
    <w:rsid w:val="00D85B09"/>
    <w:rsid w:val="00D86759"/>
    <w:rsid w:val="00D87032"/>
    <w:rsid w:val="00D870B7"/>
    <w:rsid w:val="00D87876"/>
    <w:rsid w:val="00D87E90"/>
    <w:rsid w:val="00D906DB"/>
    <w:rsid w:val="00D9129F"/>
    <w:rsid w:val="00D9145B"/>
    <w:rsid w:val="00D91D02"/>
    <w:rsid w:val="00D92630"/>
    <w:rsid w:val="00D939AD"/>
    <w:rsid w:val="00D94524"/>
    <w:rsid w:val="00D94560"/>
    <w:rsid w:val="00D94B21"/>
    <w:rsid w:val="00D954A9"/>
    <w:rsid w:val="00D95BF2"/>
    <w:rsid w:val="00D95EA5"/>
    <w:rsid w:val="00D96564"/>
    <w:rsid w:val="00D96B71"/>
    <w:rsid w:val="00D9747C"/>
    <w:rsid w:val="00D9799A"/>
    <w:rsid w:val="00D97BBC"/>
    <w:rsid w:val="00D97F67"/>
    <w:rsid w:val="00D97FA9"/>
    <w:rsid w:val="00DA0443"/>
    <w:rsid w:val="00DA0665"/>
    <w:rsid w:val="00DA0696"/>
    <w:rsid w:val="00DA0AC9"/>
    <w:rsid w:val="00DA0C39"/>
    <w:rsid w:val="00DA1968"/>
    <w:rsid w:val="00DA2736"/>
    <w:rsid w:val="00DA3248"/>
    <w:rsid w:val="00DA5132"/>
    <w:rsid w:val="00DA589A"/>
    <w:rsid w:val="00DB02F7"/>
    <w:rsid w:val="00DB0EEF"/>
    <w:rsid w:val="00DB1EC3"/>
    <w:rsid w:val="00DB25B6"/>
    <w:rsid w:val="00DB2A3E"/>
    <w:rsid w:val="00DB2EDD"/>
    <w:rsid w:val="00DB3D1C"/>
    <w:rsid w:val="00DB5046"/>
    <w:rsid w:val="00DB506A"/>
    <w:rsid w:val="00DB5112"/>
    <w:rsid w:val="00DB5572"/>
    <w:rsid w:val="00DB5DFF"/>
    <w:rsid w:val="00DB64AB"/>
    <w:rsid w:val="00DB7D08"/>
    <w:rsid w:val="00DC0FB3"/>
    <w:rsid w:val="00DC1556"/>
    <w:rsid w:val="00DC27FC"/>
    <w:rsid w:val="00DC2DAE"/>
    <w:rsid w:val="00DC2DF5"/>
    <w:rsid w:val="00DC3793"/>
    <w:rsid w:val="00DC44FB"/>
    <w:rsid w:val="00DC52CC"/>
    <w:rsid w:val="00DC540E"/>
    <w:rsid w:val="00DC58FD"/>
    <w:rsid w:val="00DC6B63"/>
    <w:rsid w:val="00DC6B71"/>
    <w:rsid w:val="00DC70A9"/>
    <w:rsid w:val="00DC7A6C"/>
    <w:rsid w:val="00DD044B"/>
    <w:rsid w:val="00DD19F5"/>
    <w:rsid w:val="00DD251B"/>
    <w:rsid w:val="00DD2997"/>
    <w:rsid w:val="00DD2C2C"/>
    <w:rsid w:val="00DD2C71"/>
    <w:rsid w:val="00DD4CC7"/>
    <w:rsid w:val="00DD535C"/>
    <w:rsid w:val="00DD6100"/>
    <w:rsid w:val="00DD6682"/>
    <w:rsid w:val="00DD6E56"/>
    <w:rsid w:val="00DD706F"/>
    <w:rsid w:val="00DD7311"/>
    <w:rsid w:val="00DD74BB"/>
    <w:rsid w:val="00DD791E"/>
    <w:rsid w:val="00DD7D99"/>
    <w:rsid w:val="00DE0931"/>
    <w:rsid w:val="00DE0F3F"/>
    <w:rsid w:val="00DE123D"/>
    <w:rsid w:val="00DE2ACB"/>
    <w:rsid w:val="00DE3403"/>
    <w:rsid w:val="00DE3C95"/>
    <w:rsid w:val="00DE3E27"/>
    <w:rsid w:val="00DE4070"/>
    <w:rsid w:val="00DE44C8"/>
    <w:rsid w:val="00DE657F"/>
    <w:rsid w:val="00DE6A15"/>
    <w:rsid w:val="00DE7106"/>
    <w:rsid w:val="00DF0123"/>
    <w:rsid w:val="00DF0A0D"/>
    <w:rsid w:val="00DF1EC7"/>
    <w:rsid w:val="00DF23FB"/>
    <w:rsid w:val="00DF2537"/>
    <w:rsid w:val="00DF2654"/>
    <w:rsid w:val="00DF313A"/>
    <w:rsid w:val="00DF345A"/>
    <w:rsid w:val="00DF39C3"/>
    <w:rsid w:val="00DF3CCC"/>
    <w:rsid w:val="00DF3DD0"/>
    <w:rsid w:val="00DF495D"/>
    <w:rsid w:val="00DF4F52"/>
    <w:rsid w:val="00DF5913"/>
    <w:rsid w:val="00DF5D8D"/>
    <w:rsid w:val="00DF6397"/>
    <w:rsid w:val="00DF67B7"/>
    <w:rsid w:val="00DF6D3F"/>
    <w:rsid w:val="00DF6FB1"/>
    <w:rsid w:val="00DF6FB9"/>
    <w:rsid w:val="00DF75DF"/>
    <w:rsid w:val="00E009CB"/>
    <w:rsid w:val="00E00D3E"/>
    <w:rsid w:val="00E01BB4"/>
    <w:rsid w:val="00E0334E"/>
    <w:rsid w:val="00E0494A"/>
    <w:rsid w:val="00E04E6D"/>
    <w:rsid w:val="00E05291"/>
    <w:rsid w:val="00E05305"/>
    <w:rsid w:val="00E05CB2"/>
    <w:rsid w:val="00E067E7"/>
    <w:rsid w:val="00E06A21"/>
    <w:rsid w:val="00E06A34"/>
    <w:rsid w:val="00E06BFB"/>
    <w:rsid w:val="00E06F07"/>
    <w:rsid w:val="00E079AF"/>
    <w:rsid w:val="00E11416"/>
    <w:rsid w:val="00E11662"/>
    <w:rsid w:val="00E11CC1"/>
    <w:rsid w:val="00E11CD4"/>
    <w:rsid w:val="00E12775"/>
    <w:rsid w:val="00E12937"/>
    <w:rsid w:val="00E12F83"/>
    <w:rsid w:val="00E13A68"/>
    <w:rsid w:val="00E13E43"/>
    <w:rsid w:val="00E14AFB"/>
    <w:rsid w:val="00E14E35"/>
    <w:rsid w:val="00E162B9"/>
    <w:rsid w:val="00E177BC"/>
    <w:rsid w:val="00E20745"/>
    <w:rsid w:val="00E20FAC"/>
    <w:rsid w:val="00E21949"/>
    <w:rsid w:val="00E21E66"/>
    <w:rsid w:val="00E225B8"/>
    <w:rsid w:val="00E22AC5"/>
    <w:rsid w:val="00E2352F"/>
    <w:rsid w:val="00E23AF1"/>
    <w:rsid w:val="00E24CF0"/>
    <w:rsid w:val="00E25341"/>
    <w:rsid w:val="00E254C4"/>
    <w:rsid w:val="00E259C5"/>
    <w:rsid w:val="00E25B75"/>
    <w:rsid w:val="00E26215"/>
    <w:rsid w:val="00E26CDE"/>
    <w:rsid w:val="00E27CE0"/>
    <w:rsid w:val="00E3040D"/>
    <w:rsid w:val="00E316D8"/>
    <w:rsid w:val="00E31F77"/>
    <w:rsid w:val="00E320EE"/>
    <w:rsid w:val="00E32E84"/>
    <w:rsid w:val="00E33E6A"/>
    <w:rsid w:val="00E35245"/>
    <w:rsid w:val="00E35BAD"/>
    <w:rsid w:val="00E36130"/>
    <w:rsid w:val="00E36A79"/>
    <w:rsid w:val="00E36C40"/>
    <w:rsid w:val="00E37D35"/>
    <w:rsid w:val="00E40089"/>
    <w:rsid w:val="00E40750"/>
    <w:rsid w:val="00E40B79"/>
    <w:rsid w:val="00E41993"/>
    <w:rsid w:val="00E434E5"/>
    <w:rsid w:val="00E43CC1"/>
    <w:rsid w:val="00E44586"/>
    <w:rsid w:val="00E44D87"/>
    <w:rsid w:val="00E44F49"/>
    <w:rsid w:val="00E45866"/>
    <w:rsid w:val="00E45D16"/>
    <w:rsid w:val="00E45DDA"/>
    <w:rsid w:val="00E45FB1"/>
    <w:rsid w:val="00E4675C"/>
    <w:rsid w:val="00E46E5A"/>
    <w:rsid w:val="00E470F3"/>
    <w:rsid w:val="00E514E3"/>
    <w:rsid w:val="00E5234E"/>
    <w:rsid w:val="00E52B17"/>
    <w:rsid w:val="00E53BCD"/>
    <w:rsid w:val="00E5409A"/>
    <w:rsid w:val="00E54D85"/>
    <w:rsid w:val="00E5614C"/>
    <w:rsid w:val="00E562CD"/>
    <w:rsid w:val="00E56B40"/>
    <w:rsid w:val="00E578E2"/>
    <w:rsid w:val="00E60148"/>
    <w:rsid w:val="00E60900"/>
    <w:rsid w:val="00E611BE"/>
    <w:rsid w:val="00E61AEC"/>
    <w:rsid w:val="00E62624"/>
    <w:rsid w:val="00E62AA8"/>
    <w:rsid w:val="00E62AD9"/>
    <w:rsid w:val="00E6330B"/>
    <w:rsid w:val="00E63D14"/>
    <w:rsid w:val="00E64A11"/>
    <w:rsid w:val="00E64DCE"/>
    <w:rsid w:val="00E6551D"/>
    <w:rsid w:val="00E65620"/>
    <w:rsid w:val="00E65977"/>
    <w:rsid w:val="00E65D1E"/>
    <w:rsid w:val="00E66427"/>
    <w:rsid w:val="00E66A4B"/>
    <w:rsid w:val="00E66DDE"/>
    <w:rsid w:val="00E67083"/>
    <w:rsid w:val="00E671AC"/>
    <w:rsid w:val="00E67A3C"/>
    <w:rsid w:val="00E7013C"/>
    <w:rsid w:val="00E71420"/>
    <w:rsid w:val="00E72FFD"/>
    <w:rsid w:val="00E73342"/>
    <w:rsid w:val="00E736C2"/>
    <w:rsid w:val="00E7400C"/>
    <w:rsid w:val="00E74644"/>
    <w:rsid w:val="00E749E2"/>
    <w:rsid w:val="00E75213"/>
    <w:rsid w:val="00E75252"/>
    <w:rsid w:val="00E75952"/>
    <w:rsid w:val="00E75955"/>
    <w:rsid w:val="00E76492"/>
    <w:rsid w:val="00E7685C"/>
    <w:rsid w:val="00E76FBC"/>
    <w:rsid w:val="00E7705E"/>
    <w:rsid w:val="00E8003F"/>
    <w:rsid w:val="00E80B65"/>
    <w:rsid w:val="00E8280C"/>
    <w:rsid w:val="00E82A2A"/>
    <w:rsid w:val="00E837FC"/>
    <w:rsid w:val="00E8384D"/>
    <w:rsid w:val="00E860E0"/>
    <w:rsid w:val="00E8627F"/>
    <w:rsid w:val="00E8667E"/>
    <w:rsid w:val="00E86CC8"/>
    <w:rsid w:val="00E87200"/>
    <w:rsid w:val="00E87227"/>
    <w:rsid w:val="00E876B9"/>
    <w:rsid w:val="00E879DA"/>
    <w:rsid w:val="00E91932"/>
    <w:rsid w:val="00E91F3D"/>
    <w:rsid w:val="00E940B0"/>
    <w:rsid w:val="00E94CE2"/>
    <w:rsid w:val="00E955AC"/>
    <w:rsid w:val="00E96135"/>
    <w:rsid w:val="00E96B20"/>
    <w:rsid w:val="00E96F9D"/>
    <w:rsid w:val="00EA0725"/>
    <w:rsid w:val="00EA116F"/>
    <w:rsid w:val="00EA1366"/>
    <w:rsid w:val="00EA1970"/>
    <w:rsid w:val="00EA1FF3"/>
    <w:rsid w:val="00EA228A"/>
    <w:rsid w:val="00EA2529"/>
    <w:rsid w:val="00EA329B"/>
    <w:rsid w:val="00EA3A0D"/>
    <w:rsid w:val="00EA5FC6"/>
    <w:rsid w:val="00EA7A9A"/>
    <w:rsid w:val="00EA7D5C"/>
    <w:rsid w:val="00EB149F"/>
    <w:rsid w:val="00EB15A2"/>
    <w:rsid w:val="00EB1929"/>
    <w:rsid w:val="00EB1C36"/>
    <w:rsid w:val="00EB1C8B"/>
    <w:rsid w:val="00EB2037"/>
    <w:rsid w:val="00EB303D"/>
    <w:rsid w:val="00EB46A3"/>
    <w:rsid w:val="00EB508D"/>
    <w:rsid w:val="00EB5223"/>
    <w:rsid w:val="00EB55A7"/>
    <w:rsid w:val="00EB591A"/>
    <w:rsid w:val="00EB611E"/>
    <w:rsid w:val="00EB7629"/>
    <w:rsid w:val="00EC092D"/>
    <w:rsid w:val="00EC2113"/>
    <w:rsid w:val="00EC245D"/>
    <w:rsid w:val="00EC3CF8"/>
    <w:rsid w:val="00EC439D"/>
    <w:rsid w:val="00EC488D"/>
    <w:rsid w:val="00EC49A0"/>
    <w:rsid w:val="00EC591E"/>
    <w:rsid w:val="00EC594C"/>
    <w:rsid w:val="00EC6106"/>
    <w:rsid w:val="00EC69DA"/>
    <w:rsid w:val="00EC6CDA"/>
    <w:rsid w:val="00EC6D14"/>
    <w:rsid w:val="00EC7B57"/>
    <w:rsid w:val="00EC7C75"/>
    <w:rsid w:val="00ED087A"/>
    <w:rsid w:val="00ED11F9"/>
    <w:rsid w:val="00ED326C"/>
    <w:rsid w:val="00ED513F"/>
    <w:rsid w:val="00ED6179"/>
    <w:rsid w:val="00ED6CBF"/>
    <w:rsid w:val="00ED72B5"/>
    <w:rsid w:val="00ED76B2"/>
    <w:rsid w:val="00ED7B8A"/>
    <w:rsid w:val="00EE082F"/>
    <w:rsid w:val="00EE2B5B"/>
    <w:rsid w:val="00EE47B3"/>
    <w:rsid w:val="00EE521D"/>
    <w:rsid w:val="00EE59CC"/>
    <w:rsid w:val="00EE6632"/>
    <w:rsid w:val="00EE6B7E"/>
    <w:rsid w:val="00EE73E8"/>
    <w:rsid w:val="00EF05F4"/>
    <w:rsid w:val="00EF1B03"/>
    <w:rsid w:val="00EF2891"/>
    <w:rsid w:val="00EF2922"/>
    <w:rsid w:val="00EF2AC1"/>
    <w:rsid w:val="00EF2DB4"/>
    <w:rsid w:val="00EF2E32"/>
    <w:rsid w:val="00EF3A2E"/>
    <w:rsid w:val="00EF3AA0"/>
    <w:rsid w:val="00EF3E89"/>
    <w:rsid w:val="00EF4E05"/>
    <w:rsid w:val="00EF4E32"/>
    <w:rsid w:val="00EF635B"/>
    <w:rsid w:val="00EF6780"/>
    <w:rsid w:val="00EF7543"/>
    <w:rsid w:val="00EF7932"/>
    <w:rsid w:val="00EF7E6E"/>
    <w:rsid w:val="00F00C2C"/>
    <w:rsid w:val="00F01947"/>
    <w:rsid w:val="00F01C62"/>
    <w:rsid w:val="00F0207D"/>
    <w:rsid w:val="00F03016"/>
    <w:rsid w:val="00F0330A"/>
    <w:rsid w:val="00F0416C"/>
    <w:rsid w:val="00F0451F"/>
    <w:rsid w:val="00F048AE"/>
    <w:rsid w:val="00F04EF2"/>
    <w:rsid w:val="00F053C5"/>
    <w:rsid w:val="00F05513"/>
    <w:rsid w:val="00F0680F"/>
    <w:rsid w:val="00F073CE"/>
    <w:rsid w:val="00F07FCB"/>
    <w:rsid w:val="00F112CC"/>
    <w:rsid w:val="00F117C2"/>
    <w:rsid w:val="00F120A2"/>
    <w:rsid w:val="00F12536"/>
    <w:rsid w:val="00F12C47"/>
    <w:rsid w:val="00F12CCF"/>
    <w:rsid w:val="00F13794"/>
    <w:rsid w:val="00F145C9"/>
    <w:rsid w:val="00F14B21"/>
    <w:rsid w:val="00F14EA6"/>
    <w:rsid w:val="00F14F09"/>
    <w:rsid w:val="00F161C4"/>
    <w:rsid w:val="00F163A8"/>
    <w:rsid w:val="00F1642C"/>
    <w:rsid w:val="00F16871"/>
    <w:rsid w:val="00F17081"/>
    <w:rsid w:val="00F2006F"/>
    <w:rsid w:val="00F20B09"/>
    <w:rsid w:val="00F20E72"/>
    <w:rsid w:val="00F214AA"/>
    <w:rsid w:val="00F22FAF"/>
    <w:rsid w:val="00F233E6"/>
    <w:rsid w:val="00F243E5"/>
    <w:rsid w:val="00F244FA"/>
    <w:rsid w:val="00F2554F"/>
    <w:rsid w:val="00F255E1"/>
    <w:rsid w:val="00F255FB"/>
    <w:rsid w:val="00F25FF8"/>
    <w:rsid w:val="00F263F0"/>
    <w:rsid w:val="00F26501"/>
    <w:rsid w:val="00F26E98"/>
    <w:rsid w:val="00F2768D"/>
    <w:rsid w:val="00F27A04"/>
    <w:rsid w:val="00F27E6A"/>
    <w:rsid w:val="00F30AB9"/>
    <w:rsid w:val="00F31664"/>
    <w:rsid w:val="00F33891"/>
    <w:rsid w:val="00F3573D"/>
    <w:rsid w:val="00F359B0"/>
    <w:rsid w:val="00F3676B"/>
    <w:rsid w:val="00F36CD0"/>
    <w:rsid w:val="00F37BFA"/>
    <w:rsid w:val="00F404E5"/>
    <w:rsid w:val="00F41513"/>
    <w:rsid w:val="00F41AE7"/>
    <w:rsid w:val="00F421D7"/>
    <w:rsid w:val="00F42509"/>
    <w:rsid w:val="00F45C2B"/>
    <w:rsid w:val="00F462E1"/>
    <w:rsid w:val="00F46454"/>
    <w:rsid w:val="00F465AB"/>
    <w:rsid w:val="00F467AD"/>
    <w:rsid w:val="00F469D4"/>
    <w:rsid w:val="00F47A38"/>
    <w:rsid w:val="00F47CC6"/>
    <w:rsid w:val="00F526CD"/>
    <w:rsid w:val="00F52943"/>
    <w:rsid w:val="00F53AB5"/>
    <w:rsid w:val="00F54634"/>
    <w:rsid w:val="00F5484D"/>
    <w:rsid w:val="00F549BC"/>
    <w:rsid w:val="00F54A26"/>
    <w:rsid w:val="00F555C1"/>
    <w:rsid w:val="00F565B0"/>
    <w:rsid w:val="00F56E18"/>
    <w:rsid w:val="00F57445"/>
    <w:rsid w:val="00F625B2"/>
    <w:rsid w:val="00F62CF9"/>
    <w:rsid w:val="00F636BD"/>
    <w:rsid w:val="00F6444D"/>
    <w:rsid w:val="00F648D1"/>
    <w:rsid w:val="00F64E89"/>
    <w:rsid w:val="00F65323"/>
    <w:rsid w:val="00F673B1"/>
    <w:rsid w:val="00F67FA3"/>
    <w:rsid w:val="00F7002B"/>
    <w:rsid w:val="00F7059A"/>
    <w:rsid w:val="00F7124C"/>
    <w:rsid w:val="00F720DA"/>
    <w:rsid w:val="00F72F84"/>
    <w:rsid w:val="00F730C1"/>
    <w:rsid w:val="00F740B7"/>
    <w:rsid w:val="00F75A91"/>
    <w:rsid w:val="00F7619D"/>
    <w:rsid w:val="00F7626F"/>
    <w:rsid w:val="00F76A30"/>
    <w:rsid w:val="00F76DD6"/>
    <w:rsid w:val="00F76E87"/>
    <w:rsid w:val="00F80D36"/>
    <w:rsid w:val="00F81C81"/>
    <w:rsid w:val="00F822C5"/>
    <w:rsid w:val="00F83668"/>
    <w:rsid w:val="00F836F3"/>
    <w:rsid w:val="00F838ED"/>
    <w:rsid w:val="00F83BB6"/>
    <w:rsid w:val="00F851EF"/>
    <w:rsid w:val="00F85DA4"/>
    <w:rsid w:val="00F86448"/>
    <w:rsid w:val="00F865F0"/>
    <w:rsid w:val="00F874AD"/>
    <w:rsid w:val="00F87DCB"/>
    <w:rsid w:val="00F914CE"/>
    <w:rsid w:val="00F9224D"/>
    <w:rsid w:val="00F92490"/>
    <w:rsid w:val="00F929A8"/>
    <w:rsid w:val="00F92DD4"/>
    <w:rsid w:val="00F930A6"/>
    <w:rsid w:val="00F9333C"/>
    <w:rsid w:val="00F93882"/>
    <w:rsid w:val="00F93948"/>
    <w:rsid w:val="00F93D1E"/>
    <w:rsid w:val="00F94287"/>
    <w:rsid w:val="00F9492D"/>
    <w:rsid w:val="00F94E66"/>
    <w:rsid w:val="00F950B8"/>
    <w:rsid w:val="00F9531F"/>
    <w:rsid w:val="00F95CC5"/>
    <w:rsid w:val="00F960F4"/>
    <w:rsid w:val="00F9624B"/>
    <w:rsid w:val="00F966D2"/>
    <w:rsid w:val="00F96C8D"/>
    <w:rsid w:val="00F97FBB"/>
    <w:rsid w:val="00FA10C8"/>
    <w:rsid w:val="00FA214C"/>
    <w:rsid w:val="00FA2683"/>
    <w:rsid w:val="00FA3354"/>
    <w:rsid w:val="00FA38DC"/>
    <w:rsid w:val="00FA3C07"/>
    <w:rsid w:val="00FA3EB8"/>
    <w:rsid w:val="00FA3F60"/>
    <w:rsid w:val="00FA4029"/>
    <w:rsid w:val="00FA4605"/>
    <w:rsid w:val="00FA4E7E"/>
    <w:rsid w:val="00FA4F87"/>
    <w:rsid w:val="00FA523A"/>
    <w:rsid w:val="00FA52E1"/>
    <w:rsid w:val="00FA5540"/>
    <w:rsid w:val="00FA5ADB"/>
    <w:rsid w:val="00FA7886"/>
    <w:rsid w:val="00FB054C"/>
    <w:rsid w:val="00FB0D9F"/>
    <w:rsid w:val="00FB2155"/>
    <w:rsid w:val="00FB2646"/>
    <w:rsid w:val="00FB3FD2"/>
    <w:rsid w:val="00FB41C7"/>
    <w:rsid w:val="00FB495D"/>
    <w:rsid w:val="00FB4B75"/>
    <w:rsid w:val="00FB5502"/>
    <w:rsid w:val="00FB595F"/>
    <w:rsid w:val="00FB67E8"/>
    <w:rsid w:val="00FB6CC5"/>
    <w:rsid w:val="00FB7131"/>
    <w:rsid w:val="00FB7293"/>
    <w:rsid w:val="00FB7307"/>
    <w:rsid w:val="00FB7FFD"/>
    <w:rsid w:val="00FC003B"/>
    <w:rsid w:val="00FC0EF7"/>
    <w:rsid w:val="00FC1115"/>
    <w:rsid w:val="00FC1366"/>
    <w:rsid w:val="00FC1EC1"/>
    <w:rsid w:val="00FC213C"/>
    <w:rsid w:val="00FC28C7"/>
    <w:rsid w:val="00FC434E"/>
    <w:rsid w:val="00FC599D"/>
    <w:rsid w:val="00FC656A"/>
    <w:rsid w:val="00FC65E9"/>
    <w:rsid w:val="00FC66A8"/>
    <w:rsid w:val="00FC6C65"/>
    <w:rsid w:val="00FC73D5"/>
    <w:rsid w:val="00FC75B1"/>
    <w:rsid w:val="00FC7684"/>
    <w:rsid w:val="00FC79FC"/>
    <w:rsid w:val="00FC7E20"/>
    <w:rsid w:val="00FD1288"/>
    <w:rsid w:val="00FD16D3"/>
    <w:rsid w:val="00FD1810"/>
    <w:rsid w:val="00FD1F18"/>
    <w:rsid w:val="00FD30A3"/>
    <w:rsid w:val="00FD32C6"/>
    <w:rsid w:val="00FD38E2"/>
    <w:rsid w:val="00FD46E8"/>
    <w:rsid w:val="00FD4CF8"/>
    <w:rsid w:val="00FD510A"/>
    <w:rsid w:val="00FD52A0"/>
    <w:rsid w:val="00FD583D"/>
    <w:rsid w:val="00FD5DF7"/>
    <w:rsid w:val="00FD64D2"/>
    <w:rsid w:val="00FD6A00"/>
    <w:rsid w:val="00FD6AD9"/>
    <w:rsid w:val="00FD6F33"/>
    <w:rsid w:val="00FD6F7E"/>
    <w:rsid w:val="00FD79E7"/>
    <w:rsid w:val="00FD7C8D"/>
    <w:rsid w:val="00FE158A"/>
    <w:rsid w:val="00FE19EE"/>
    <w:rsid w:val="00FE19F9"/>
    <w:rsid w:val="00FE21C1"/>
    <w:rsid w:val="00FE28E4"/>
    <w:rsid w:val="00FE2D0D"/>
    <w:rsid w:val="00FE2F05"/>
    <w:rsid w:val="00FE34F4"/>
    <w:rsid w:val="00FE4B67"/>
    <w:rsid w:val="00FE4BA0"/>
    <w:rsid w:val="00FE5239"/>
    <w:rsid w:val="00FE5915"/>
    <w:rsid w:val="00FE67E3"/>
    <w:rsid w:val="00FE6A61"/>
    <w:rsid w:val="00FE7768"/>
    <w:rsid w:val="00FF09C3"/>
    <w:rsid w:val="00FF0B8C"/>
    <w:rsid w:val="00FF0E0E"/>
    <w:rsid w:val="00FF1407"/>
    <w:rsid w:val="00FF1CD1"/>
    <w:rsid w:val="00FF213A"/>
    <w:rsid w:val="00FF2C99"/>
    <w:rsid w:val="00FF2E49"/>
    <w:rsid w:val="00FF3963"/>
    <w:rsid w:val="00FF3AFF"/>
    <w:rsid w:val="00FF3FB2"/>
    <w:rsid w:val="00FF4206"/>
    <w:rsid w:val="00FF4667"/>
    <w:rsid w:val="00FF49C7"/>
    <w:rsid w:val="00FF532B"/>
    <w:rsid w:val="00FF579E"/>
    <w:rsid w:val="00FF6CAE"/>
    <w:rsid w:val="00FF6D3E"/>
    <w:rsid w:val="00FF6E3B"/>
    <w:rsid w:val="00FF7302"/>
    <w:rsid w:val="00FF737E"/>
    <w:rsid w:val="00FF7D96"/>
    <w:rsid w:val="0D3E7C71"/>
    <w:rsid w:val="236B408E"/>
    <w:rsid w:val="34993B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3C728"/>
  <w15:docId w15:val="{38BA0CE6-FEC9-4A50-B03C-B0DAEE9AC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sz w:val="22"/>
        <w:szCs w:val="22"/>
        <w:lang w:val="en-AU" w:eastAsia="en-US" w:bidi="ar-SA"/>
      </w:rPr>
    </w:rPrDefault>
    <w:pPrDefault>
      <w:pPr>
        <w:spacing w:before="60" w:after="180" w:line="254"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37FC"/>
  </w:style>
  <w:style w:type="paragraph" w:styleId="Heading1">
    <w:name w:val="heading 1"/>
    <w:basedOn w:val="Normal"/>
    <w:next w:val="BodyText"/>
    <w:link w:val="Heading1Char"/>
    <w:qFormat/>
    <w:rsid w:val="00654FD1"/>
    <w:pPr>
      <w:keepNext/>
      <w:keepLines/>
      <w:pageBreakBefore/>
      <w:numPr>
        <w:numId w:val="10"/>
      </w:numPr>
      <w:tabs>
        <w:tab w:val="left" w:pos="966"/>
      </w:tabs>
      <w:spacing w:before="0" w:after="340" w:line="168" w:lineRule="auto"/>
      <w:outlineLvl w:val="0"/>
    </w:pPr>
    <w:rPr>
      <w:rFonts w:eastAsiaTheme="majorEastAsia" w:cstheme="majorBidi"/>
      <w:b/>
      <w:bCs/>
      <w:caps/>
      <w:color w:val="22A9E1" w:themeColor="text2"/>
      <w:spacing w:val="22"/>
      <w:sz w:val="78"/>
      <w:szCs w:val="40"/>
    </w:rPr>
  </w:style>
  <w:style w:type="paragraph" w:styleId="Heading2">
    <w:name w:val="heading 2"/>
    <w:basedOn w:val="Normal"/>
    <w:next w:val="Spacer"/>
    <w:link w:val="Heading2Char"/>
    <w:qFormat/>
    <w:rsid w:val="00B63870"/>
    <w:pPr>
      <w:keepNext/>
      <w:keepLines/>
      <w:framePr w:wrap="around" w:vAnchor="text" w:hAnchor="text" w:y="1"/>
      <w:numPr>
        <w:ilvl w:val="1"/>
        <w:numId w:val="10"/>
      </w:numPr>
      <w:pBdr>
        <w:top w:val="single" w:sz="2" w:space="1" w:color="22A9E1" w:themeColor="text2"/>
        <w:left w:val="single" w:sz="2" w:space="4" w:color="22A9E1" w:themeColor="text2"/>
        <w:bottom w:val="single" w:sz="2" w:space="1" w:color="22A9E1" w:themeColor="text2"/>
        <w:right w:val="single" w:sz="2" w:space="4" w:color="22A9E1" w:themeColor="text2"/>
      </w:pBdr>
      <w:shd w:val="clear" w:color="auto" w:fill="22A9E1" w:themeFill="text2"/>
      <w:spacing w:before="0" w:after="40"/>
      <w:ind w:right="284"/>
      <w:contextualSpacing/>
      <w:outlineLvl w:val="1"/>
    </w:pPr>
    <w:rPr>
      <w:rFonts w:eastAsiaTheme="majorEastAsia" w:cstheme="majorBidi"/>
      <w:b/>
      <w:bCs/>
      <w:color w:val="FFFFFF" w:themeColor="background1"/>
      <w:sz w:val="30"/>
      <w:szCs w:val="26"/>
    </w:rPr>
  </w:style>
  <w:style w:type="paragraph" w:styleId="Heading3">
    <w:name w:val="heading 3"/>
    <w:basedOn w:val="Normal"/>
    <w:next w:val="BodyText"/>
    <w:link w:val="Heading3Char"/>
    <w:qFormat/>
    <w:rsid w:val="00B63870"/>
    <w:pPr>
      <w:keepNext/>
      <w:keepLines/>
      <w:numPr>
        <w:ilvl w:val="2"/>
        <w:numId w:val="10"/>
      </w:numPr>
      <w:spacing w:before="180" w:after="140" w:line="240" w:lineRule="auto"/>
      <w:outlineLvl w:val="2"/>
    </w:pPr>
    <w:rPr>
      <w:rFonts w:asciiTheme="majorHAnsi" w:eastAsiaTheme="majorEastAsia" w:hAnsiTheme="majorHAnsi" w:cstheme="majorBidi"/>
      <w:b/>
      <w:bCs/>
      <w:color w:val="22A9E1" w:themeColor="text2"/>
      <w:sz w:val="24"/>
    </w:rPr>
  </w:style>
  <w:style w:type="paragraph" w:styleId="Heading4">
    <w:name w:val="heading 4"/>
    <w:basedOn w:val="Normal"/>
    <w:next w:val="BodyText"/>
    <w:link w:val="Heading4Char"/>
    <w:qFormat/>
    <w:rsid w:val="00A24100"/>
    <w:pPr>
      <w:keepNext/>
      <w:keepLines/>
      <w:spacing w:before="180" w:after="140" w:line="240" w:lineRule="auto"/>
      <w:outlineLvl w:val="3"/>
    </w:pPr>
    <w:rPr>
      <w:rFonts w:asciiTheme="majorHAnsi" w:eastAsiaTheme="majorEastAsia" w:hAnsiTheme="majorHAnsi" w:cstheme="majorBidi"/>
      <w:b/>
      <w:bCs/>
      <w:iCs/>
      <w:color w:val="22A9E1" w:themeColor="text2"/>
      <w:sz w:val="20"/>
    </w:rPr>
  </w:style>
  <w:style w:type="paragraph" w:styleId="Heading5">
    <w:name w:val="heading 5"/>
    <w:basedOn w:val="Normal"/>
    <w:next w:val="BodyText"/>
    <w:link w:val="Heading5Char"/>
    <w:rsid w:val="00BE33E2"/>
    <w:pPr>
      <w:keepNext/>
      <w:keepLines/>
      <w:tabs>
        <w:tab w:val="left" w:pos="794"/>
      </w:tabs>
      <w:spacing w:before="180" w:after="140"/>
      <w:outlineLvl w:val="4"/>
    </w:pPr>
    <w:rPr>
      <w:rFonts w:asciiTheme="majorHAnsi" w:eastAsiaTheme="majorEastAsia" w:hAnsiTheme="majorHAnsi" w:cstheme="majorBidi"/>
      <w:color w:val="22A9E1" w:themeColor="text2"/>
    </w:rPr>
  </w:style>
  <w:style w:type="paragraph" w:styleId="Heading6">
    <w:name w:val="heading 6"/>
    <w:basedOn w:val="Normal"/>
    <w:next w:val="BodyText"/>
    <w:link w:val="Heading6Char"/>
    <w:semiHidden/>
    <w:qFormat/>
    <w:rsid w:val="00E05291"/>
    <w:pPr>
      <w:keepNext/>
      <w:keepLines/>
      <w:spacing w:before="250" w:after="40"/>
      <w:outlineLvl w:val="5"/>
    </w:pPr>
    <w:rPr>
      <w:rFonts w:asciiTheme="majorHAnsi" w:eastAsiaTheme="majorEastAsia" w:hAnsiTheme="majorHAnsi" w:cstheme="majorBidi"/>
      <w:i/>
      <w:iCs/>
      <w:color w:val="25B29C" w:themeColor="accent3"/>
      <w:spacing w:val="4"/>
      <w:sz w:val="24"/>
    </w:rPr>
  </w:style>
  <w:style w:type="paragraph" w:styleId="Heading7">
    <w:name w:val="heading 7"/>
    <w:basedOn w:val="Normal"/>
    <w:next w:val="BodyText"/>
    <w:link w:val="Heading7Char"/>
    <w:semiHidden/>
    <w:unhideWhenUsed/>
    <w:qFormat/>
    <w:rsid w:val="00E05291"/>
    <w:pPr>
      <w:keepNext/>
      <w:keepLines/>
      <w:pageBreakBefore/>
      <w:spacing w:before="260" w:afterLines="100"/>
      <w:outlineLvl w:val="6"/>
    </w:pPr>
    <w:rPr>
      <w:rFonts w:ascii="Calibri Light" w:eastAsiaTheme="majorEastAsia" w:hAnsi="Calibri Light" w:cstheme="majorBidi"/>
      <w:i/>
      <w:iCs/>
      <w:sz w:val="24"/>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line="240" w:lineRule="auto"/>
      <w:outlineLvl w:val="7"/>
    </w:pPr>
    <w:rPr>
      <w:rFonts w:asciiTheme="majorHAnsi" w:eastAsiaTheme="majorEastAsia" w:hAnsiTheme="majorHAnsi" w:cs="Arial"/>
      <w:caps/>
      <w:color w:val="22A9E1" w:themeColor="text2"/>
      <w:sz w:val="36"/>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43489"/>
  </w:style>
  <w:style w:type="character" w:customStyle="1" w:styleId="BodyTextChar">
    <w:name w:val="Body Text Char"/>
    <w:basedOn w:val="DefaultParagraphFont"/>
    <w:link w:val="BodyText"/>
    <w:rsid w:val="00943489"/>
    <w:rPr>
      <w:spacing w:val="1"/>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EB1C8B"/>
    <w:pPr>
      <w:tabs>
        <w:tab w:val="right" w:pos="9639"/>
      </w:tabs>
      <w:spacing w:before="0" w:after="0" w:line="240" w:lineRule="auto"/>
    </w:pPr>
    <w:rPr>
      <w:sz w:val="17"/>
    </w:rPr>
  </w:style>
  <w:style w:type="character" w:customStyle="1" w:styleId="FooterChar">
    <w:name w:val="Footer Char"/>
    <w:basedOn w:val="DefaultParagraphFont"/>
    <w:link w:val="Footer"/>
    <w:uiPriority w:val="99"/>
    <w:rsid w:val="00EB1C8B"/>
    <w:rPr>
      <w:spacing w:val="1"/>
      <w:sz w:val="17"/>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120414"/>
    <w:pPr>
      <w:tabs>
        <w:tab w:val="left" w:pos="1803"/>
        <w:tab w:val="center" w:pos="5131"/>
      </w:tabs>
      <w:spacing w:before="0" w:after="320" w:line="240" w:lineRule="auto"/>
      <w:contextualSpacing/>
    </w:pPr>
    <w:rPr>
      <w:spacing w:val="2"/>
      <w:sz w:val="16"/>
    </w:rPr>
  </w:style>
  <w:style w:type="character" w:customStyle="1" w:styleId="HeaderChar">
    <w:name w:val="Header Char"/>
    <w:basedOn w:val="DefaultParagraphFont"/>
    <w:link w:val="Header"/>
    <w:uiPriority w:val="99"/>
    <w:rsid w:val="00120414"/>
    <w:rPr>
      <w:spacing w:val="2"/>
      <w:sz w:val="16"/>
    </w:rPr>
  </w:style>
  <w:style w:type="character" w:customStyle="1" w:styleId="Heading1Char">
    <w:name w:val="Heading 1 Char"/>
    <w:basedOn w:val="DefaultParagraphFont"/>
    <w:link w:val="Heading1"/>
    <w:rsid w:val="00654FD1"/>
    <w:rPr>
      <w:rFonts w:eastAsiaTheme="majorEastAsia" w:cstheme="majorBidi"/>
      <w:b/>
      <w:bCs/>
      <w:caps/>
      <w:color w:val="22A9E1" w:themeColor="text2"/>
      <w:spacing w:val="22"/>
      <w:sz w:val="78"/>
      <w:szCs w:val="40"/>
    </w:rPr>
  </w:style>
  <w:style w:type="character" w:customStyle="1" w:styleId="Heading2Char">
    <w:name w:val="Heading 2 Char"/>
    <w:basedOn w:val="DefaultParagraphFont"/>
    <w:link w:val="Heading2"/>
    <w:rsid w:val="004855AC"/>
    <w:rPr>
      <w:rFonts w:eastAsiaTheme="majorEastAsia" w:cstheme="majorBidi"/>
      <w:b/>
      <w:bCs/>
      <w:color w:val="FFFFFF" w:themeColor="background1"/>
      <w:sz w:val="30"/>
      <w:szCs w:val="26"/>
      <w:shd w:val="clear" w:color="auto" w:fill="22A9E1" w:themeFill="text2"/>
    </w:rPr>
  </w:style>
  <w:style w:type="character" w:customStyle="1" w:styleId="Heading3Char">
    <w:name w:val="Heading 3 Char"/>
    <w:basedOn w:val="DefaultParagraphFont"/>
    <w:link w:val="Heading3"/>
    <w:rsid w:val="00BE33E2"/>
    <w:rPr>
      <w:rFonts w:asciiTheme="majorHAnsi" w:eastAsiaTheme="majorEastAsia" w:hAnsiTheme="majorHAnsi" w:cstheme="majorBidi"/>
      <w:b/>
      <w:bCs/>
      <w:color w:val="22A9E1" w:themeColor="text2"/>
      <w:sz w:val="24"/>
    </w:rPr>
  </w:style>
  <w:style w:type="character" w:customStyle="1" w:styleId="Heading4Char">
    <w:name w:val="Heading 4 Char"/>
    <w:basedOn w:val="DefaultParagraphFont"/>
    <w:link w:val="Heading4"/>
    <w:rsid w:val="00A24100"/>
    <w:rPr>
      <w:rFonts w:asciiTheme="majorHAnsi" w:eastAsiaTheme="majorEastAsia" w:hAnsiTheme="majorHAnsi" w:cstheme="majorBidi"/>
      <w:b/>
      <w:bCs/>
      <w:iCs/>
      <w:color w:val="22A9E1" w:themeColor="text2"/>
      <w:spacing w:val="1"/>
      <w:sz w:val="20"/>
    </w:rPr>
  </w:style>
  <w:style w:type="character" w:customStyle="1" w:styleId="Heading7Char">
    <w:name w:val="Heading 7 Char"/>
    <w:basedOn w:val="DefaultParagraphFont"/>
    <w:link w:val="Heading7"/>
    <w:semiHidden/>
    <w:rsid w:val="00E05291"/>
    <w:rPr>
      <w:rFonts w:ascii="Calibri Light" w:eastAsiaTheme="majorEastAsia" w:hAnsi="Calibri Light" w:cstheme="majorBidi"/>
      <w:i/>
      <w:iCs/>
      <w:sz w:val="24"/>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color w:val="22A9E1" w:themeColor="text2"/>
      <w:sz w:val="36"/>
    </w:rPr>
  </w:style>
  <w:style w:type="character" w:customStyle="1" w:styleId="Heading9Char">
    <w:name w:val="Heading 9 Char"/>
    <w:basedOn w:val="DefaultParagraphFont"/>
    <w:link w:val="Heading9"/>
    <w:semiHidden/>
    <w:rsid w:val="000809F5"/>
  </w:style>
  <w:style w:type="character" w:styleId="Hyperlink">
    <w:name w:val="Hyperlink"/>
    <w:basedOn w:val="DefaultParagraphFont"/>
    <w:uiPriority w:val="99"/>
    <w:unhideWhenUsed/>
    <w:rsid w:val="0058629F"/>
    <w:rPr>
      <w:color w:val="34343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111EA"/>
    <w:pPr>
      <w:numPr>
        <w:numId w:val="7"/>
      </w:numPr>
      <w:spacing w:before="180"/>
    </w:pPr>
  </w:style>
  <w:style w:type="paragraph" w:styleId="ListBullet2">
    <w:name w:val="List Bullet 2"/>
    <w:basedOn w:val="ListBullet"/>
    <w:qFormat/>
    <w:rsid w:val="00156BC1"/>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A77DAB"/>
    <w:pPr>
      <w:spacing w:before="180"/>
      <w:ind w:left="284"/>
    </w:pPr>
  </w:style>
  <w:style w:type="paragraph" w:styleId="ListNumber">
    <w:name w:val="List Number"/>
    <w:basedOn w:val="BodyText"/>
    <w:qFormat/>
    <w:rsid w:val="00D23DCA"/>
    <w:pPr>
      <w:numPr>
        <w:numId w:val="5"/>
      </w:numPr>
      <w:spacing w:before="180"/>
    </w:pPr>
  </w:style>
  <w:style w:type="paragraph" w:styleId="ListNumber2">
    <w:name w:val="List Number 2"/>
    <w:basedOn w:val="ListNumber"/>
    <w:qFormat/>
    <w:rsid w:val="0058629F"/>
    <w:pPr>
      <w:numPr>
        <w:ilvl w:val="1"/>
      </w:numPr>
    </w:pPr>
  </w:style>
  <w:style w:type="paragraph" w:styleId="ListNumber3">
    <w:name w:val="List Number 3"/>
    <w:basedOn w:val="ListNumber2"/>
    <w:qFormat/>
    <w:rsid w:val="0058629F"/>
    <w:pPr>
      <w:numPr>
        <w:ilvl w:val="2"/>
      </w:numPr>
    </w:pPr>
  </w:style>
  <w:style w:type="numbering" w:customStyle="1" w:styleId="MyListNumbering">
    <w:name w:val="MyListNumbering"/>
    <w:uiPriority w:val="99"/>
    <w:rsid w:val="0058629F"/>
    <w:pPr>
      <w:numPr>
        <w:numId w:val="6"/>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
    <w:rsid w:val="008E58DD"/>
    <w:pPr>
      <w:spacing w:before="0" w:after="60" w:line="1280" w:lineRule="exact"/>
      <w:contextualSpacing/>
    </w:pPr>
    <w:rPr>
      <w:rFonts w:asciiTheme="majorHAnsi" w:hAnsiTheme="majorHAnsi"/>
      <w:b/>
      <w:caps/>
      <w:color w:val="22A9E1" w:themeColor="text2"/>
      <w:spacing w:val="20"/>
      <w:sz w:val="144"/>
    </w:rPr>
  </w:style>
  <w:style w:type="character" w:customStyle="1" w:styleId="TitleChar">
    <w:name w:val="Title Char"/>
    <w:basedOn w:val="DefaultParagraphFont"/>
    <w:link w:val="Title"/>
    <w:uiPriority w:val="2"/>
    <w:rsid w:val="008E58DD"/>
    <w:rPr>
      <w:rFonts w:asciiTheme="majorHAnsi" w:hAnsiTheme="majorHAnsi"/>
      <w:b/>
      <w:caps/>
      <w:color w:val="22A9E1" w:themeColor="text2"/>
      <w:spacing w:val="20"/>
      <w:sz w:val="144"/>
    </w:rPr>
  </w:style>
  <w:style w:type="paragraph" w:styleId="Subtitle">
    <w:name w:val="Subtitle"/>
    <w:basedOn w:val="Normal"/>
    <w:next w:val="Normal"/>
    <w:link w:val="SubtitleChar"/>
    <w:uiPriority w:val="2"/>
    <w:rsid w:val="00E14AFB"/>
    <w:pPr>
      <w:numPr>
        <w:ilvl w:val="1"/>
      </w:numPr>
      <w:spacing w:before="0" w:after="0" w:line="233" w:lineRule="auto"/>
    </w:pPr>
    <w:rPr>
      <w:rFonts w:eastAsiaTheme="majorEastAsia" w:cstheme="majorBidi"/>
      <w:b/>
      <w:iCs/>
      <w:color w:val="585B5A" w:themeColor="accent6"/>
      <w:sz w:val="36"/>
      <w:szCs w:val="24"/>
    </w:rPr>
  </w:style>
  <w:style w:type="paragraph" w:styleId="TOC5">
    <w:name w:val="toc 5"/>
    <w:basedOn w:val="Normal"/>
    <w:next w:val="Normal"/>
    <w:autoRedefine/>
    <w:semiHidden/>
    <w:rsid w:val="0058629F"/>
    <w:pPr>
      <w:spacing w:after="100"/>
      <w:ind w:left="1587"/>
    </w:pPr>
  </w:style>
  <w:style w:type="paragraph" w:styleId="TOC6">
    <w:name w:val="toc 6"/>
    <w:basedOn w:val="Normal"/>
    <w:next w:val="Normal"/>
    <w:autoRedefine/>
    <w:semiHidden/>
    <w:rsid w:val="0058629F"/>
    <w:pPr>
      <w:spacing w:after="100"/>
      <w:ind w:left="1587"/>
    </w:pPr>
  </w:style>
  <w:style w:type="paragraph" w:styleId="TOC7">
    <w:name w:val="toc 7"/>
    <w:basedOn w:val="Normal"/>
    <w:next w:val="Normal"/>
    <w:autoRedefine/>
    <w:semiHidden/>
    <w:rsid w:val="0058629F"/>
    <w:pPr>
      <w:spacing w:after="100"/>
      <w:ind w:left="1587"/>
    </w:pPr>
  </w:style>
  <w:style w:type="paragraph" w:styleId="TOC8">
    <w:name w:val="toc 8"/>
    <w:basedOn w:val="Normal"/>
    <w:next w:val="Normal"/>
    <w:autoRedefine/>
    <w:semiHidden/>
    <w:rsid w:val="0058629F"/>
    <w:pPr>
      <w:spacing w:after="100"/>
      <w:ind w:left="1587"/>
    </w:pPr>
  </w:style>
  <w:style w:type="character" w:customStyle="1" w:styleId="SubtitleChar">
    <w:name w:val="Subtitle Char"/>
    <w:basedOn w:val="DefaultParagraphFont"/>
    <w:link w:val="Subtitle"/>
    <w:uiPriority w:val="2"/>
    <w:rsid w:val="00E14AFB"/>
    <w:rPr>
      <w:rFonts w:eastAsiaTheme="majorEastAsia" w:cstheme="majorBidi"/>
      <w:b/>
      <w:iCs/>
      <w:color w:val="585B5A" w:themeColor="accent6"/>
      <w:sz w:val="36"/>
      <w:szCs w:val="24"/>
    </w:rPr>
  </w:style>
  <w:style w:type="paragraph" w:styleId="ListContinue2">
    <w:name w:val="List Continue 2"/>
    <w:basedOn w:val="Normal"/>
    <w:qFormat/>
    <w:rsid w:val="00A77DAB"/>
    <w:pPr>
      <w:spacing w:before="180"/>
      <w:ind w:left="567"/>
    </w:pPr>
  </w:style>
  <w:style w:type="paragraph" w:styleId="ListContinue3">
    <w:name w:val="List Continue 3"/>
    <w:basedOn w:val="Normal"/>
    <w:qFormat/>
    <w:rsid w:val="00A77DAB"/>
    <w:pPr>
      <w:spacing w:before="180"/>
      <w:ind w:left="851"/>
    </w:pPr>
  </w:style>
  <w:style w:type="paragraph" w:styleId="NoSpacing">
    <w:name w:val="No Spacing"/>
    <w:basedOn w:val="Normal"/>
    <w:next w:val="BodyText"/>
    <w:qFormat/>
    <w:rsid w:val="00FB7293"/>
    <w:pPr>
      <w:spacing w:before="0" w:after="0"/>
    </w:pPr>
  </w:style>
  <w:style w:type="paragraph" w:styleId="TableofFigures">
    <w:name w:val="table of figures"/>
    <w:basedOn w:val="Normal"/>
    <w:next w:val="Normal"/>
    <w:uiPriority w:val="99"/>
    <w:unhideWhenUsed/>
    <w:rsid w:val="00FF3FB2"/>
    <w:pPr>
      <w:tabs>
        <w:tab w:val="right" w:pos="8732"/>
      </w:tabs>
      <w:spacing w:after="160" w:line="240" w:lineRule="atLeast"/>
      <w:ind w:left="1588" w:right="2155"/>
    </w:pPr>
  </w:style>
  <w:style w:type="paragraph" w:customStyle="1" w:styleId="TableofFiguresHeading">
    <w:name w:val="Table of Figures Heading"/>
    <w:basedOn w:val="Normal"/>
    <w:uiPriority w:val="99"/>
    <w:semiHidden/>
    <w:rsid w:val="0058629F"/>
    <w:pPr>
      <w:spacing w:before="240" w:line="240" w:lineRule="auto"/>
    </w:pPr>
    <w:rPr>
      <w:b/>
      <w:bCs/>
      <w:noProof/>
    </w:rPr>
  </w:style>
  <w:style w:type="character" w:customStyle="1" w:styleId="Heading5Char">
    <w:name w:val="Heading 5 Char"/>
    <w:basedOn w:val="DefaultParagraphFont"/>
    <w:link w:val="Heading5"/>
    <w:rsid w:val="00BE33E2"/>
    <w:rPr>
      <w:rFonts w:asciiTheme="majorHAnsi" w:eastAsiaTheme="majorEastAsia" w:hAnsiTheme="majorHAnsi" w:cstheme="majorBidi"/>
      <w:color w:val="22A9E1" w:themeColor="text2"/>
      <w:spacing w:val="1"/>
    </w:rPr>
  </w:style>
  <w:style w:type="character" w:customStyle="1" w:styleId="Heading6Char">
    <w:name w:val="Heading 6 Char"/>
    <w:basedOn w:val="DefaultParagraphFont"/>
    <w:link w:val="Heading6"/>
    <w:semiHidden/>
    <w:rsid w:val="00E05291"/>
    <w:rPr>
      <w:rFonts w:asciiTheme="majorHAnsi" w:eastAsiaTheme="majorEastAsia" w:hAnsiTheme="majorHAnsi" w:cstheme="majorBidi"/>
      <w:i/>
      <w:iCs/>
      <w:color w:val="25B29C" w:themeColor="accent3"/>
      <w:spacing w:val="4"/>
      <w:sz w:val="24"/>
      <w:lang w:eastAsia="en-US"/>
    </w:rPr>
  </w:style>
  <w:style w:type="paragraph" w:styleId="Revision">
    <w:name w:val="Revision"/>
    <w:hidden/>
    <w:uiPriority w:val="99"/>
    <w:semiHidden/>
    <w:rsid w:val="009E7348"/>
    <w:pPr>
      <w:spacing w:line="240" w:lineRule="auto"/>
    </w:pPr>
    <w:rPr>
      <w:rFonts w:ascii="Calibri" w:eastAsia="Calibri" w:hAnsi="Calibri"/>
    </w:rPr>
  </w:style>
  <w:style w:type="paragraph" w:customStyle="1" w:styleId="ListAlpha">
    <w:name w:val="List Alpha"/>
    <w:basedOn w:val="Normal"/>
    <w:semiHidden/>
    <w:qFormat/>
    <w:rsid w:val="0058629F"/>
    <w:pPr>
      <w:numPr>
        <w:numId w:val="4"/>
      </w:numPr>
      <w:spacing w:before="100" w:after="100"/>
    </w:p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pPr>
      <w:spacing w:line="240" w:lineRule="auto"/>
    </w:pPr>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85284D"/>
    <w:pPr>
      <w:pageBreakBefore/>
      <w:spacing w:before="2000" w:after="540" w:line="168" w:lineRule="auto"/>
      <w:ind w:left="1587"/>
    </w:pPr>
    <w:rPr>
      <w:rFonts w:asciiTheme="majorHAnsi" w:hAnsiTheme="majorHAnsi" w:cs="Calibri"/>
      <w:b/>
      <w:bCs/>
      <w:caps/>
      <w:color w:val="22A9E1" w:themeColor="text2"/>
      <w:sz w:val="78"/>
    </w:rPr>
  </w:style>
  <w:style w:type="paragraph" w:styleId="TOC1">
    <w:name w:val="toc 1"/>
    <w:basedOn w:val="Normal"/>
    <w:next w:val="Normal"/>
    <w:link w:val="TOC1Char"/>
    <w:autoRedefine/>
    <w:uiPriority w:val="39"/>
    <w:rsid w:val="00C54D76"/>
    <w:pPr>
      <w:tabs>
        <w:tab w:val="left" w:pos="1928"/>
        <w:tab w:val="left" w:pos="2786"/>
        <w:tab w:val="right" w:pos="8618"/>
      </w:tabs>
      <w:spacing w:before="0" w:after="0" w:line="240" w:lineRule="auto"/>
      <w:ind w:right="2155"/>
    </w:pPr>
    <w:rPr>
      <w:noProof/>
      <w:color w:val="22A9E1" w:themeColor="text2"/>
      <w:sz w:val="21"/>
    </w:rPr>
  </w:style>
  <w:style w:type="paragraph" w:styleId="TOC2">
    <w:name w:val="toc 2"/>
    <w:basedOn w:val="Normal"/>
    <w:next w:val="Normal"/>
    <w:autoRedefine/>
    <w:uiPriority w:val="39"/>
    <w:rsid w:val="005C0AAD"/>
    <w:pPr>
      <w:tabs>
        <w:tab w:val="left" w:pos="2466"/>
        <w:tab w:val="right" w:pos="8618"/>
      </w:tabs>
      <w:spacing w:before="0" w:after="0"/>
      <w:ind w:left="2467" w:right="2155" w:hanging="539"/>
    </w:pPr>
    <w:rPr>
      <w:rFonts w:eastAsiaTheme="minorEastAsia" w:cstheme="minorBidi"/>
      <w:noProof/>
      <w:sz w:val="21"/>
    </w:rPr>
  </w:style>
  <w:style w:type="paragraph" w:styleId="ListParagraph">
    <w:name w:val="List Paragraph"/>
    <w:basedOn w:val="Normal"/>
    <w:uiPriority w:val="34"/>
    <w:qFormat/>
    <w:rsid w:val="004A38DB"/>
    <w:pPr>
      <w:spacing w:before="0" w:after="0" w:line="240" w:lineRule="exact"/>
      <w:ind w:left="720"/>
      <w:contextualSpacing/>
    </w:pPr>
    <w:rPr>
      <w:color w:val="auto"/>
      <w:sz w:val="20"/>
      <w:szCs w:val="20"/>
    </w:rPr>
  </w:style>
  <w:style w:type="paragraph" w:styleId="Caption">
    <w:name w:val="caption"/>
    <w:basedOn w:val="Normal"/>
    <w:next w:val="Normal"/>
    <w:uiPriority w:val="1"/>
    <w:qFormat/>
    <w:rsid w:val="00FC28C7"/>
    <w:pPr>
      <w:keepNext/>
      <w:spacing w:before="240" w:after="120"/>
    </w:pPr>
    <w:rPr>
      <w:i/>
      <w:iCs/>
      <w:noProof/>
      <w:szCs w:val="18"/>
    </w:rPr>
  </w:style>
  <w:style w:type="paragraph" w:styleId="FootnoteText">
    <w:name w:val="footnote text"/>
    <w:basedOn w:val="Normal"/>
    <w:link w:val="FootnoteTextChar"/>
    <w:uiPriority w:val="99"/>
    <w:rsid w:val="007A42F5"/>
    <w:pPr>
      <w:spacing w:before="0" w:after="0" w:line="240" w:lineRule="auto"/>
    </w:pPr>
    <w:rPr>
      <w:sz w:val="20"/>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E7F1D9" w:themeFill="accent1" w:themeFillTint="33"/>
    </w:tcPr>
    <w:tblStylePr w:type="firstRow">
      <w:rPr>
        <w:b/>
        <w:bCs/>
      </w:rPr>
      <w:tblPr/>
      <w:tcPr>
        <w:shd w:val="clear" w:color="auto" w:fill="D0E4B3" w:themeFill="accent1" w:themeFillTint="66"/>
      </w:tcPr>
    </w:tblStylePr>
    <w:tblStylePr w:type="lastRow">
      <w:rPr>
        <w:b/>
        <w:bCs/>
        <w:color w:val="000000" w:themeColor="text1"/>
      </w:rPr>
      <w:tblPr/>
      <w:tcPr>
        <w:shd w:val="clear" w:color="auto" w:fill="D0E4B3" w:themeFill="accent1" w:themeFillTint="66"/>
      </w:tcPr>
    </w:tblStylePr>
    <w:tblStylePr w:type="firstCol">
      <w:rPr>
        <w:color w:val="FFFFFF" w:themeColor="background1"/>
      </w:rPr>
      <w:tblPr/>
      <w:tcPr>
        <w:shd w:val="clear" w:color="auto" w:fill="678D31" w:themeFill="accent1" w:themeFillShade="BF"/>
      </w:tcPr>
    </w:tblStylePr>
    <w:tblStylePr w:type="lastCol">
      <w:rPr>
        <w:color w:val="FFFFFF" w:themeColor="background1"/>
      </w:rPr>
      <w:tblPr/>
      <w:tcPr>
        <w:shd w:val="clear" w:color="auto" w:fill="678D31" w:themeFill="accent1" w:themeFillShade="BF"/>
      </w:tcPr>
    </w:tblStylePr>
    <w:tblStylePr w:type="band1Vert">
      <w:tblPr/>
      <w:tcPr>
        <w:shd w:val="clear" w:color="auto" w:fill="C4DEA0" w:themeFill="accent1" w:themeFillTint="7F"/>
      </w:tcPr>
    </w:tblStylePr>
    <w:tblStylePr w:type="band1Horz">
      <w:tblPr/>
      <w:tcPr>
        <w:shd w:val="clear" w:color="auto" w:fill="C4DEA0" w:themeFill="accent1" w:themeFillTint="7F"/>
      </w:tcPr>
    </w:tblStylePr>
  </w:style>
  <w:style w:type="table" w:styleId="Colo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6F0E2" w:themeFill="accent2" w:themeFillTint="33"/>
    </w:tcPr>
    <w:tblStylePr w:type="firstRow">
      <w:rPr>
        <w:b/>
        <w:bCs/>
      </w:rPr>
      <w:tblPr/>
      <w:tcPr>
        <w:shd w:val="clear" w:color="auto" w:fill="ADE2C5" w:themeFill="accent2" w:themeFillTint="66"/>
      </w:tcPr>
    </w:tblStylePr>
    <w:tblStylePr w:type="lastRow">
      <w:rPr>
        <w:b/>
        <w:bCs/>
        <w:color w:val="000000" w:themeColor="text1"/>
      </w:rPr>
      <w:tblPr/>
      <w:tcPr>
        <w:shd w:val="clear" w:color="auto" w:fill="ADE2C5" w:themeFill="accent2" w:themeFillTint="66"/>
      </w:tcPr>
    </w:tblStylePr>
    <w:tblStylePr w:type="firstCol">
      <w:rPr>
        <w:color w:val="FFFFFF" w:themeColor="background1"/>
      </w:rPr>
      <w:tblPr/>
      <w:tcPr>
        <w:shd w:val="clear" w:color="auto" w:fill="2D8254" w:themeFill="accent2" w:themeFillShade="BF"/>
      </w:tcPr>
    </w:tblStylePr>
    <w:tblStylePr w:type="lastCol">
      <w:rPr>
        <w:color w:val="FFFFFF" w:themeColor="background1"/>
      </w:rPr>
      <w:tblPr/>
      <w:tcPr>
        <w:shd w:val="clear" w:color="auto" w:fill="2D8254" w:themeFill="accent2" w:themeFillShade="BF"/>
      </w:tcPr>
    </w:tblStylePr>
    <w:tblStylePr w:type="band1Vert">
      <w:tblPr/>
      <w:tcPr>
        <w:shd w:val="clear" w:color="auto" w:fill="99DBB7" w:themeFill="accent2" w:themeFillTint="7F"/>
      </w:tcPr>
    </w:tblStylePr>
    <w:tblStylePr w:type="band1Horz">
      <w:tblPr/>
      <w:tcPr>
        <w:shd w:val="clear" w:color="auto" w:fill="99DBB7" w:themeFill="accent2" w:themeFillTint="7F"/>
      </w:tcPr>
    </w:tblStylePr>
  </w:style>
  <w:style w:type="table" w:styleId="Colo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EF5EE" w:themeFill="accent3" w:themeFillTint="33"/>
    </w:tcPr>
    <w:tblStylePr w:type="firstRow">
      <w:rPr>
        <w:b/>
        <w:bCs/>
      </w:rPr>
      <w:tblPr/>
      <w:tcPr>
        <w:shd w:val="clear" w:color="auto" w:fill="9DEADE" w:themeFill="accent3" w:themeFillTint="66"/>
      </w:tcPr>
    </w:tblStylePr>
    <w:tblStylePr w:type="lastRow">
      <w:rPr>
        <w:b/>
        <w:bCs/>
        <w:color w:val="000000" w:themeColor="text1"/>
      </w:rPr>
      <w:tblPr/>
      <w:tcPr>
        <w:shd w:val="clear" w:color="auto" w:fill="9DEADE" w:themeFill="accent3" w:themeFillTint="66"/>
      </w:tcPr>
    </w:tblStylePr>
    <w:tblStylePr w:type="firstCol">
      <w:rPr>
        <w:color w:val="FFFFFF" w:themeColor="background1"/>
      </w:rPr>
      <w:tblPr/>
      <w:tcPr>
        <w:shd w:val="clear" w:color="auto" w:fill="1B8574" w:themeFill="accent3" w:themeFillShade="BF"/>
      </w:tcPr>
    </w:tblStylePr>
    <w:tblStylePr w:type="lastCol">
      <w:rPr>
        <w:color w:val="FFFFFF" w:themeColor="background1"/>
      </w:rPr>
      <w:tblPr/>
      <w:tcPr>
        <w:shd w:val="clear" w:color="auto" w:fill="1B8574" w:themeFill="accent3" w:themeFillShade="BF"/>
      </w:tcPr>
    </w:tblStylePr>
    <w:tblStylePr w:type="band1Vert">
      <w:tblPr/>
      <w:tcPr>
        <w:shd w:val="clear" w:color="auto" w:fill="85E5D6" w:themeFill="accent3" w:themeFillTint="7F"/>
      </w:tcPr>
    </w:tblStylePr>
    <w:tblStylePr w:type="band1Horz">
      <w:tblPr/>
      <w:tcPr>
        <w:shd w:val="clear" w:color="auto" w:fill="85E5D6" w:themeFill="accent3" w:themeFillTint="7F"/>
      </w:tcPr>
    </w:tblStylePr>
  </w:style>
  <w:style w:type="table" w:styleId="Colo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1F1F7" w:themeFill="accent4" w:themeFillTint="33"/>
    </w:tcPr>
    <w:tblStylePr w:type="firstRow">
      <w:rPr>
        <w:b/>
        <w:bCs/>
      </w:rPr>
      <w:tblPr/>
      <w:tcPr>
        <w:shd w:val="clear" w:color="auto" w:fill="A4E4EF" w:themeFill="accent4" w:themeFillTint="66"/>
      </w:tcPr>
    </w:tblStylePr>
    <w:tblStylePr w:type="lastRow">
      <w:rPr>
        <w:b/>
        <w:bCs/>
        <w:color w:val="000000" w:themeColor="text1"/>
      </w:rPr>
      <w:tblPr/>
      <w:tcPr>
        <w:shd w:val="clear" w:color="auto" w:fill="A4E4EF" w:themeFill="accent4" w:themeFillTint="66"/>
      </w:tcPr>
    </w:tblStylePr>
    <w:tblStylePr w:type="firstCol">
      <w:rPr>
        <w:color w:val="FFFFFF" w:themeColor="background1"/>
      </w:rPr>
      <w:tblPr/>
      <w:tcPr>
        <w:shd w:val="clear" w:color="auto" w:fill="1A8A9D" w:themeFill="accent4" w:themeFillShade="BF"/>
      </w:tcPr>
    </w:tblStylePr>
    <w:tblStylePr w:type="lastCol">
      <w:rPr>
        <w:color w:val="FFFFFF" w:themeColor="background1"/>
      </w:rPr>
      <w:tblPr/>
      <w:tcPr>
        <w:shd w:val="clear" w:color="auto" w:fill="1A8A9D" w:themeFill="accent4" w:themeFillShade="BF"/>
      </w:tcPr>
    </w:tblStylePr>
    <w:tblStylePr w:type="band1Vert">
      <w:tblPr/>
      <w:tcPr>
        <w:shd w:val="clear" w:color="auto" w:fill="8DDEEC" w:themeFill="accent4" w:themeFillTint="7F"/>
      </w:tcPr>
    </w:tblStylePr>
    <w:tblStylePr w:type="band1Horz">
      <w:tblPr/>
      <w:tcPr>
        <w:shd w:val="clear" w:color="auto" w:fill="8DDEEC" w:themeFill="accent4" w:themeFillTint="7F"/>
      </w:tcPr>
    </w:tblStylePr>
  </w:style>
  <w:style w:type="table" w:styleId="Colo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2EDF9" w:themeFill="accent5" w:themeFillTint="33"/>
    </w:tcPr>
    <w:tblStylePr w:type="firstRow">
      <w:rPr>
        <w:b/>
        <w:bCs/>
      </w:rPr>
      <w:tblPr/>
      <w:tcPr>
        <w:shd w:val="clear" w:color="auto" w:fill="A6DCF3" w:themeFill="accent5" w:themeFillTint="66"/>
      </w:tcPr>
    </w:tblStylePr>
    <w:tblStylePr w:type="lastRow">
      <w:rPr>
        <w:b/>
        <w:bCs/>
        <w:color w:val="000000" w:themeColor="text1"/>
      </w:rPr>
      <w:tblPr/>
      <w:tcPr>
        <w:shd w:val="clear" w:color="auto" w:fill="A6DCF3" w:themeFill="accent5" w:themeFillTint="66"/>
      </w:tcPr>
    </w:tblStylePr>
    <w:tblStylePr w:type="firstCol">
      <w:rPr>
        <w:color w:val="FFFFFF" w:themeColor="background1"/>
      </w:rPr>
      <w:tblPr/>
      <w:tcPr>
        <w:shd w:val="clear" w:color="auto" w:fill="177FAA" w:themeFill="accent5" w:themeFillShade="BF"/>
      </w:tcPr>
    </w:tblStylePr>
    <w:tblStylePr w:type="lastCol">
      <w:rPr>
        <w:color w:val="FFFFFF" w:themeColor="background1"/>
      </w:rPr>
      <w:tblPr/>
      <w:tcPr>
        <w:shd w:val="clear" w:color="auto" w:fill="177FAA" w:themeFill="accent5" w:themeFillShade="BF"/>
      </w:tcPr>
    </w:tblStylePr>
    <w:tblStylePr w:type="band1Vert">
      <w:tblPr/>
      <w:tcPr>
        <w:shd w:val="clear" w:color="auto" w:fill="90D4F0" w:themeFill="accent5" w:themeFillTint="7F"/>
      </w:tcPr>
    </w:tblStylePr>
    <w:tblStylePr w:type="band1Horz">
      <w:tblPr/>
      <w:tcPr>
        <w:shd w:val="clear" w:color="auto" w:fill="90D4F0" w:themeFill="accent5" w:themeFillTint="7F"/>
      </w:tcPr>
    </w:tblStylePr>
  </w:style>
  <w:style w:type="table" w:styleId="Colo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DDEDE" w:themeFill="accent6" w:themeFillTint="33"/>
    </w:tcPr>
    <w:tblStylePr w:type="firstRow">
      <w:rPr>
        <w:b/>
        <w:bCs/>
      </w:rPr>
      <w:tblPr/>
      <w:tcPr>
        <w:shd w:val="clear" w:color="auto" w:fill="BBBDBD" w:themeFill="accent6" w:themeFillTint="66"/>
      </w:tcPr>
    </w:tblStylePr>
    <w:tblStylePr w:type="lastRow">
      <w:rPr>
        <w:b/>
        <w:bCs/>
        <w:color w:val="000000" w:themeColor="text1"/>
      </w:rPr>
      <w:tblPr/>
      <w:tcPr>
        <w:shd w:val="clear" w:color="auto" w:fill="BBBDBD" w:themeFill="accent6" w:themeFillTint="66"/>
      </w:tcPr>
    </w:tblStylePr>
    <w:tblStylePr w:type="firstCol">
      <w:rPr>
        <w:color w:val="FFFFFF" w:themeColor="background1"/>
      </w:rPr>
      <w:tblPr/>
      <w:tcPr>
        <w:shd w:val="clear" w:color="auto" w:fill="424443" w:themeFill="accent6" w:themeFillShade="BF"/>
      </w:tcPr>
    </w:tblStylePr>
    <w:tblStylePr w:type="lastCol">
      <w:rPr>
        <w:color w:val="FFFFFF" w:themeColor="background1"/>
      </w:rPr>
      <w:tblPr/>
      <w:tcPr>
        <w:shd w:val="clear" w:color="auto" w:fill="424443" w:themeFill="accent6" w:themeFillShade="BF"/>
      </w:tcPr>
    </w:tblStylePr>
    <w:tblStylePr w:type="band1Vert">
      <w:tblPr/>
      <w:tcPr>
        <w:shd w:val="clear" w:color="auto" w:fill="ABAEAD" w:themeFill="accent6" w:themeFillTint="7F"/>
      </w:tcPr>
    </w:tblStylePr>
    <w:tblStylePr w:type="band1Horz">
      <w:tblPr/>
      <w:tcPr>
        <w:shd w:val="clear" w:color="auto" w:fill="ABAEAD" w:themeFill="accent6" w:themeFillTint="7F"/>
      </w:tcPr>
    </w:tblStylePr>
  </w:style>
  <w:style w:type="table" w:styleId="Colo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8629F"/>
    <w:pPr>
      <w:spacing w:line="240" w:lineRule="auto"/>
    </w:pPr>
    <w:tblPr>
      <w:tblStyleRowBandSize w:val="1"/>
      <w:tblStyleColBandSize w:val="1"/>
    </w:tblPr>
    <w:tcPr>
      <w:shd w:val="clear" w:color="auto" w:fill="F3F8EC" w:themeFill="accent1"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0" w:themeFill="accent1" w:themeFillTint="3F"/>
      </w:tcPr>
    </w:tblStylePr>
    <w:tblStylePr w:type="band1Horz">
      <w:tblPr/>
      <w:tcPr>
        <w:shd w:val="clear" w:color="auto" w:fill="E7F1D9" w:themeFill="accent1" w:themeFillTint="33"/>
      </w:tcPr>
    </w:tblStylePr>
  </w:style>
  <w:style w:type="table" w:styleId="ColorfulList-Accent2">
    <w:name w:val="Colorful List Accent 2"/>
    <w:basedOn w:val="TableNormal"/>
    <w:uiPriority w:val="72"/>
    <w:semiHidden/>
    <w:rsid w:val="0058629F"/>
    <w:pPr>
      <w:spacing w:line="240" w:lineRule="auto"/>
    </w:pPr>
    <w:tblPr>
      <w:tblStyleRowBandSize w:val="1"/>
      <w:tblStyleColBandSize w:val="1"/>
    </w:tblPr>
    <w:tcPr>
      <w:shd w:val="clear" w:color="auto" w:fill="EBF8F0" w:themeFill="accent2" w:themeFillTint="19"/>
    </w:tcPr>
    <w:tblStylePr w:type="firstRow">
      <w:rPr>
        <w:b/>
        <w:bCs/>
        <w:color w:val="FFFFFF" w:themeColor="background1"/>
      </w:rPr>
      <w:tblPr/>
      <w:tcPr>
        <w:tcBorders>
          <w:bottom w:val="single" w:sz="12" w:space="0" w:color="FFFFFF" w:themeColor="background1"/>
        </w:tcBorders>
        <w:shd w:val="clear" w:color="auto" w:fill="318B5A" w:themeFill="accent2" w:themeFillShade="CC"/>
      </w:tcPr>
    </w:tblStylePr>
    <w:tblStylePr w:type="lastRow">
      <w:rPr>
        <w:b/>
        <w:bCs/>
        <w:color w:val="318B5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EDDB" w:themeFill="accent2" w:themeFillTint="3F"/>
      </w:tcPr>
    </w:tblStylePr>
    <w:tblStylePr w:type="band1Horz">
      <w:tblPr/>
      <w:tcPr>
        <w:shd w:val="clear" w:color="auto" w:fill="D6F0E2" w:themeFill="accent2" w:themeFillTint="33"/>
      </w:tcPr>
    </w:tblStylePr>
  </w:style>
  <w:style w:type="table" w:styleId="ColorfulList-Accent3">
    <w:name w:val="Colorful List Accent 3"/>
    <w:basedOn w:val="TableNormal"/>
    <w:uiPriority w:val="72"/>
    <w:semiHidden/>
    <w:rsid w:val="0058629F"/>
    <w:pPr>
      <w:spacing w:line="240" w:lineRule="auto"/>
    </w:pPr>
    <w:tblPr>
      <w:tblStyleRowBandSize w:val="1"/>
      <w:tblStyleColBandSize w:val="1"/>
    </w:tblPr>
    <w:tcPr>
      <w:shd w:val="clear" w:color="auto" w:fill="E6FAF7" w:themeFill="accent3" w:themeFillTint="19"/>
    </w:tcPr>
    <w:tblStylePr w:type="firstRow">
      <w:rPr>
        <w:b/>
        <w:bCs/>
        <w:color w:val="FFFFFF" w:themeColor="background1"/>
      </w:rPr>
      <w:tblPr/>
      <w:tcPr>
        <w:tcBorders>
          <w:bottom w:val="single" w:sz="12" w:space="0" w:color="FFFFFF" w:themeColor="background1"/>
        </w:tcBorders>
        <w:shd w:val="clear" w:color="auto" w:fill="1C93A7" w:themeFill="accent4" w:themeFillShade="CC"/>
      </w:tcPr>
    </w:tblStylePr>
    <w:tblStylePr w:type="lastRow">
      <w:rPr>
        <w:b/>
        <w:bCs/>
        <w:color w:val="1C93A7"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F2EA" w:themeFill="accent3" w:themeFillTint="3F"/>
      </w:tcPr>
    </w:tblStylePr>
    <w:tblStylePr w:type="band1Horz">
      <w:tblPr/>
      <w:tcPr>
        <w:shd w:val="clear" w:color="auto" w:fill="CEF5EE" w:themeFill="accent3" w:themeFillTint="33"/>
      </w:tcPr>
    </w:tblStylePr>
  </w:style>
  <w:style w:type="table" w:styleId="ColorfulList-Accent4">
    <w:name w:val="Colorful List Accent 4"/>
    <w:basedOn w:val="TableNormal"/>
    <w:uiPriority w:val="72"/>
    <w:semiHidden/>
    <w:rsid w:val="0058629F"/>
    <w:pPr>
      <w:spacing w:line="240" w:lineRule="auto"/>
    </w:pPr>
    <w:tblPr>
      <w:tblStyleRowBandSize w:val="1"/>
      <w:tblStyleColBandSize w:val="1"/>
    </w:tblPr>
    <w:tcPr>
      <w:shd w:val="clear" w:color="auto" w:fill="E8F8FB" w:themeFill="accent4" w:themeFillTint="19"/>
    </w:tcPr>
    <w:tblStylePr w:type="firstRow">
      <w:rPr>
        <w:b/>
        <w:bCs/>
        <w:color w:val="FFFFFF" w:themeColor="background1"/>
      </w:rPr>
      <w:tblPr/>
      <w:tcPr>
        <w:tcBorders>
          <w:bottom w:val="single" w:sz="12" w:space="0" w:color="FFFFFF" w:themeColor="background1"/>
        </w:tcBorders>
        <w:shd w:val="clear" w:color="auto" w:fill="1D8E7C" w:themeFill="accent3" w:themeFillShade="CC"/>
      </w:tcPr>
    </w:tblStylePr>
    <w:tblStylePr w:type="lastRow">
      <w:rPr>
        <w:b/>
        <w:bCs/>
        <w:color w:val="1D8E7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EEF5" w:themeFill="accent4" w:themeFillTint="3F"/>
      </w:tcPr>
    </w:tblStylePr>
    <w:tblStylePr w:type="band1Horz">
      <w:tblPr/>
      <w:tcPr>
        <w:shd w:val="clear" w:color="auto" w:fill="D1F1F7" w:themeFill="accent4" w:themeFillTint="33"/>
      </w:tcPr>
    </w:tblStylePr>
  </w:style>
  <w:style w:type="table" w:styleId="ColorfulList-Accent5">
    <w:name w:val="Colorful List Accent 5"/>
    <w:basedOn w:val="TableNormal"/>
    <w:uiPriority w:val="72"/>
    <w:semiHidden/>
    <w:rsid w:val="0058629F"/>
    <w:pPr>
      <w:spacing w:line="240" w:lineRule="auto"/>
    </w:pPr>
    <w:tblPr>
      <w:tblStyleRowBandSize w:val="1"/>
      <w:tblStyleColBandSize w:val="1"/>
    </w:tblPr>
    <w:tcPr>
      <w:shd w:val="clear" w:color="auto" w:fill="E9F6FC" w:themeFill="accent5" w:themeFillTint="19"/>
    </w:tcPr>
    <w:tblStylePr w:type="firstRow">
      <w:rPr>
        <w:b/>
        <w:bCs/>
        <w:color w:val="FFFFFF" w:themeColor="background1"/>
      </w:rPr>
      <w:tblPr/>
      <w:tcPr>
        <w:tcBorders>
          <w:bottom w:val="single" w:sz="12" w:space="0" w:color="FFFFFF" w:themeColor="background1"/>
        </w:tcBorders>
        <w:shd w:val="clear" w:color="auto" w:fill="464847" w:themeFill="accent6" w:themeFillShade="CC"/>
      </w:tcPr>
    </w:tblStylePr>
    <w:tblStylePr w:type="lastRow">
      <w:rPr>
        <w:b/>
        <w:bCs/>
        <w:color w:val="46484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E9F7" w:themeFill="accent5" w:themeFillTint="3F"/>
      </w:tcPr>
    </w:tblStylePr>
    <w:tblStylePr w:type="band1Horz">
      <w:tblPr/>
      <w:tcPr>
        <w:shd w:val="clear" w:color="auto" w:fill="D2EDF9" w:themeFill="accent5" w:themeFillTint="33"/>
      </w:tcPr>
    </w:tblStylePr>
  </w:style>
  <w:style w:type="table" w:styleId="ColorfulList-Accent6">
    <w:name w:val="Colorful List Accent 6"/>
    <w:basedOn w:val="TableNormal"/>
    <w:uiPriority w:val="72"/>
    <w:semiHidden/>
    <w:rsid w:val="0058629F"/>
    <w:pPr>
      <w:spacing w:line="240" w:lineRule="auto"/>
    </w:pPr>
    <w:tblPr>
      <w:tblStyleRowBandSize w:val="1"/>
      <w:tblStyleColBandSize w:val="1"/>
    </w:tblPr>
    <w:tcPr>
      <w:shd w:val="clear" w:color="auto" w:fill="EEEFEE" w:themeFill="accent6" w:themeFillTint="19"/>
    </w:tcPr>
    <w:tblStylePr w:type="firstRow">
      <w:rPr>
        <w:b/>
        <w:bCs/>
        <w:color w:val="FFFFFF" w:themeColor="background1"/>
      </w:rPr>
      <w:tblPr/>
      <w:tcPr>
        <w:tcBorders>
          <w:bottom w:val="single" w:sz="12" w:space="0" w:color="FFFFFF" w:themeColor="background1"/>
        </w:tcBorders>
        <w:shd w:val="clear" w:color="auto" w:fill="1887B6" w:themeFill="accent5" w:themeFillShade="CC"/>
      </w:tcPr>
    </w:tblStylePr>
    <w:tblStylePr w:type="lastRow">
      <w:rPr>
        <w:b/>
        <w:bCs/>
        <w:color w:val="1887B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6D6" w:themeFill="accent6" w:themeFillTint="3F"/>
      </w:tcPr>
    </w:tblStylePr>
    <w:tblStylePr w:type="band1Horz">
      <w:tblPr/>
      <w:tcPr>
        <w:shd w:val="clear" w:color="auto" w:fill="DDDEDE" w:themeFill="accent6" w:themeFillTint="33"/>
      </w:tcPr>
    </w:tblStylePr>
  </w:style>
  <w:style w:type="table" w:styleId="ColorfulShading">
    <w:name w:val="Colorful Shading"/>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8ABD42" w:themeColor="accent1"/>
        <w:bottom w:val="single" w:sz="4" w:space="0" w:color="8ABD42" w:themeColor="accent1"/>
        <w:right w:val="single" w:sz="4" w:space="0" w:color="8ABD42" w:themeColor="accent1"/>
        <w:insideH w:val="single" w:sz="4" w:space="0" w:color="FFFFFF" w:themeColor="background1"/>
        <w:insideV w:val="single" w:sz="4" w:space="0" w:color="FFFFFF" w:themeColor="background1"/>
      </w:tblBorders>
    </w:tblPr>
    <w:tcPr>
      <w:shd w:val="clear" w:color="auto" w:fill="F3F8EC" w:themeFill="accent1"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127" w:themeFill="accent1" w:themeFillShade="99"/>
      </w:tcPr>
    </w:tblStylePr>
    <w:tblStylePr w:type="firstCol">
      <w:rPr>
        <w:color w:val="FFFFFF" w:themeColor="background1"/>
      </w:rPr>
      <w:tblPr/>
      <w:tcPr>
        <w:tcBorders>
          <w:top w:val="nil"/>
          <w:left w:val="nil"/>
          <w:bottom w:val="nil"/>
          <w:right w:val="nil"/>
          <w:insideH w:val="single" w:sz="4" w:space="0" w:color="527127" w:themeColor="accent1" w:themeShade="99"/>
          <w:insideV w:val="nil"/>
        </w:tcBorders>
        <w:shd w:val="clear" w:color="auto" w:fill="52712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27127" w:themeFill="accent1" w:themeFillShade="99"/>
      </w:tcPr>
    </w:tblStylePr>
    <w:tblStylePr w:type="band1Vert">
      <w:tblPr/>
      <w:tcPr>
        <w:shd w:val="clear" w:color="auto" w:fill="D0E4B3" w:themeFill="accent1" w:themeFillTint="66"/>
      </w:tcPr>
    </w:tblStylePr>
    <w:tblStylePr w:type="band1Horz">
      <w:tblPr/>
      <w:tcPr>
        <w:shd w:val="clear" w:color="auto" w:fill="C4DEA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3DAE71" w:themeColor="accent2"/>
        <w:left w:val="single" w:sz="4" w:space="0" w:color="3DAE71" w:themeColor="accent2"/>
        <w:bottom w:val="single" w:sz="4" w:space="0" w:color="3DAE71" w:themeColor="accent2"/>
        <w:right w:val="single" w:sz="4" w:space="0" w:color="3DAE71" w:themeColor="accent2"/>
        <w:insideH w:val="single" w:sz="4" w:space="0" w:color="FFFFFF" w:themeColor="background1"/>
        <w:insideV w:val="single" w:sz="4" w:space="0" w:color="FFFFFF" w:themeColor="background1"/>
      </w:tblBorders>
    </w:tblPr>
    <w:tcPr>
      <w:shd w:val="clear" w:color="auto" w:fill="EBF8F0" w:themeFill="accent2" w:themeFillTint="19"/>
    </w:tcPr>
    <w:tblStylePr w:type="firstRow">
      <w:rPr>
        <w:b/>
        <w:bCs/>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6843" w:themeFill="accent2" w:themeFillShade="99"/>
      </w:tcPr>
    </w:tblStylePr>
    <w:tblStylePr w:type="firstCol">
      <w:rPr>
        <w:color w:val="FFFFFF" w:themeColor="background1"/>
      </w:rPr>
      <w:tblPr/>
      <w:tcPr>
        <w:tcBorders>
          <w:top w:val="nil"/>
          <w:left w:val="nil"/>
          <w:bottom w:val="nil"/>
          <w:right w:val="nil"/>
          <w:insideH w:val="single" w:sz="4" w:space="0" w:color="246843" w:themeColor="accent2" w:themeShade="99"/>
          <w:insideV w:val="nil"/>
        </w:tcBorders>
        <w:shd w:val="clear" w:color="auto" w:fill="24684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46843" w:themeFill="accent2" w:themeFillShade="99"/>
      </w:tcPr>
    </w:tblStylePr>
    <w:tblStylePr w:type="band1Vert">
      <w:tblPr/>
      <w:tcPr>
        <w:shd w:val="clear" w:color="auto" w:fill="ADE2C5" w:themeFill="accent2" w:themeFillTint="66"/>
      </w:tcPr>
    </w:tblStylePr>
    <w:tblStylePr w:type="band1Horz">
      <w:tblPr/>
      <w:tcPr>
        <w:shd w:val="clear" w:color="auto" w:fill="99DBB7"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23B9D2" w:themeColor="accent4"/>
        <w:left w:val="single" w:sz="4" w:space="0" w:color="25B29C" w:themeColor="accent3"/>
        <w:bottom w:val="single" w:sz="4" w:space="0" w:color="25B29C" w:themeColor="accent3"/>
        <w:right w:val="single" w:sz="4" w:space="0" w:color="25B29C" w:themeColor="accent3"/>
        <w:insideH w:val="single" w:sz="4" w:space="0" w:color="FFFFFF" w:themeColor="background1"/>
        <w:insideV w:val="single" w:sz="4" w:space="0" w:color="FFFFFF" w:themeColor="background1"/>
      </w:tblBorders>
    </w:tblPr>
    <w:tcPr>
      <w:shd w:val="clear" w:color="auto" w:fill="E6FAF7" w:themeFill="accent3" w:themeFillTint="19"/>
    </w:tcPr>
    <w:tblStylePr w:type="firstRow">
      <w:rPr>
        <w:b/>
        <w:bCs/>
      </w:rPr>
      <w:tblPr/>
      <w:tcPr>
        <w:tcBorders>
          <w:top w:val="nil"/>
          <w:left w:val="nil"/>
          <w:bottom w:val="single" w:sz="24" w:space="0" w:color="23B9D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66A5D" w:themeFill="accent3" w:themeFillShade="99"/>
      </w:tcPr>
    </w:tblStylePr>
    <w:tblStylePr w:type="firstCol">
      <w:rPr>
        <w:color w:val="FFFFFF" w:themeColor="background1"/>
      </w:rPr>
      <w:tblPr/>
      <w:tcPr>
        <w:tcBorders>
          <w:top w:val="nil"/>
          <w:left w:val="nil"/>
          <w:bottom w:val="nil"/>
          <w:right w:val="nil"/>
          <w:insideH w:val="single" w:sz="4" w:space="0" w:color="166A5D" w:themeColor="accent3" w:themeShade="99"/>
          <w:insideV w:val="nil"/>
        </w:tcBorders>
        <w:shd w:val="clear" w:color="auto" w:fill="166A5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66A5D" w:themeFill="accent3" w:themeFillShade="99"/>
      </w:tcPr>
    </w:tblStylePr>
    <w:tblStylePr w:type="band1Vert">
      <w:tblPr/>
      <w:tcPr>
        <w:shd w:val="clear" w:color="auto" w:fill="9DEADE" w:themeFill="accent3" w:themeFillTint="66"/>
      </w:tcPr>
    </w:tblStylePr>
    <w:tblStylePr w:type="band1Horz">
      <w:tblPr/>
      <w:tcPr>
        <w:shd w:val="clear" w:color="auto" w:fill="85E5D6" w:themeFill="accent3" w:themeFillTint="7F"/>
      </w:tcPr>
    </w:tblStylePr>
  </w:style>
  <w:style w:type="table" w:styleId="Colo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25B29C" w:themeColor="accent3"/>
        <w:left w:val="single" w:sz="4" w:space="0" w:color="23B9D2" w:themeColor="accent4"/>
        <w:bottom w:val="single" w:sz="4" w:space="0" w:color="23B9D2" w:themeColor="accent4"/>
        <w:right w:val="single" w:sz="4" w:space="0" w:color="23B9D2" w:themeColor="accent4"/>
        <w:insideH w:val="single" w:sz="4" w:space="0" w:color="FFFFFF" w:themeColor="background1"/>
        <w:insideV w:val="single" w:sz="4" w:space="0" w:color="FFFFFF" w:themeColor="background1"/>
      </w:tblBorders>
    </w:tblPr>
    <w:tcPr>
      <w:shd w:val="clear" w:color="auto" w:fill="E8F8FB" w:themeFill="accent4" w:themeFillTint="19"/>
    </w:tcPr>
    <w:tblStylePr w:type="firstRow">
      <w:rPr>
        <w:b/>
        <w:bCs/>
      </w:rPr>
      <w:tblPr/>
      <w:tcPr>
        <w:tcBorders>
          <w:top w:val="nil"/>
          <w:left w:val="nil"/>
          <w:bottom w:val="single" w:sz="24" w:space="0" w:color="25B29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56E7D" w:themeFill="accent4" w:themeFillShade="99"/>
      </w:tcPr>
    </w:tblStylePr>
    <w:tblStylePr w:type="firstCol">
      <w:rPr>
        <w:color w:val="FFFFFF" w:themeColor="background1"/>
      </w:rPr>
      <w:tblPr/>
      <w:tcPr>
        <w:tcBorders>
          <w:top w:val="nil"/>
          <w:left w:val="nil"/>
          <w:bottom w:val="nil"/>
          <w:right w:val="nil"/>
          <w:insideH w:val="single" w:sz="4" w:space="0" w:color="156E7D" w:themeColor="accent4" w:themeShade="99"/>
          <w:insideV w:val="nil"/>
        </w:tcBorders>
        <w:shd w:val="clear" w:color="auto" w:fill="156E7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56E7D" w:themeFill="accent4" w:themeFillShade="99"/>
      </w:tcPr>
    </w:tblStylePr>
    <w:tblStylePr w:type="band1Vert">
      <w:tblPr/>
      <w:tcPr>
        <w:shd w:val="clear" w:color="auto" w:fill="A4E4EF" w:themeFill="accent4" w:themeFillTint="66"/>
      </w:tcPr>
    </w:tblStylePr>
    <w:tblStylePr w:type="band1Horz">
      <w:tblPr/>
      <w:tcPr>
        <w:shd w:val="clear" w:color="auto" w:fill="8DDEEC"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585B5A" w:themeColor="accent6"/>
        <w:left w:val="single" w:sz="4" w:space="0" w:color="22A9E1" w:themeColor="accent5"/>
        <w:bottom w:val="single" w:sz="4" w:space="0" w:color="22A9E1" w:themeColor="accent5"/>
        <w:right w:val="single" w:sz="4" w:space="0" w:color="22A9E1" w:themeColor="accent5"/>
        <w:insideH w:val="single" w:sz="4" w:space="0" w:color="FFFFFF" w:themeColor="background1"/>
        <w:insideV w:val="single" w:sz="4" w:space="0" w:color="FFFFFF" w:themeColor="background1"/>
      </w:tblBorders>
    </w:tblPr>
    <w:tcPr>
      <w:shd w:val="clear" w:color="auto" w:fill="E9F6FC" w:themeFill="accent5" w:themeFillTint="19"/>
    </w:tcPr>
    <w:tblStylePr w:type="firstRow">
      <w:rPr>
        <w:b/>
        <w:bCs/>
      </w:rPr>
      <w:tblPr/>
      <w:tcPr>
        <w:tcBorders>
          <w:top w:val="nil"/>
          <w:left w:val="nil"/>
          <w:bottom w:val="single" w:sz="24" w:space="0" w:color="585B5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6588" w:themeFill="accent5" w:themeFillShade="99"/>
      </w:tcPr>
    </w:tblStylePr>
    <w:tblStylePr w:type="firstCol">
      <w:rPr>
        <w:color w:val="FFFFFF" w:themeColor="background1"/>
      </w:rPr>
      <w:tblPr/>
      <w:tcPr>
        <w:tcBorders>
          <w:top w:val="nil"/>
          <w:left w:val="nil"/>
          <w:bottom w:val="nil"/>
          <w:right w:val="nil"/>
          <w:insideH w:val="single" w:sz="4" w:space="0" w:color="126588" w:themeColor="accent5" w:themeShade="99"/>
          <w:insideV w:val="nil"/>
        </w:tcBorders>
        <w:shd w:val="clear" w:color="auto" w:fill="1265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26588" w:themeFill="accent5" w:themeFillShade="99"/>
      </w:tcPr>
    </w:tblStylePr>
    <w:tblStylePr w:type="band1Vert">
      <w:tblPr/>
      <w:tcPr>
        <w:shd w:val="clear" w:color="auto" w:fill="A6DCF3" w:themeFill="accent5" w:themeFillTint="66"/>
      </w:tcPr>
    </w:tblStylePr>
    <w:tblStylePr w:type="band1Horz">
      <w:tblPr/>
      <w:tcPr>
        <w:shd w:val="clear" w:color="auto" w:fill="90D4F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22A9E1" w:themeColor="accent5"/>
        <w:left w:val="single" w:sz="4" w:space="0" w:color="585B5A" w:themeColor="accent6"/>
        <w:bottom w:val="single" w:sz="4" w:space="0" w:color="585B5A" w:themeColor="accent6"/>
        <w:right w:val="single" w:sz="4" w:space="0" w:color="585B5A" w:themeColor="accent6"/>
        <w:insideH w:val="single" w:sz="4" w:space="0" w:color="FFFFFF" w:themeColor="background1"/>
        <w:insideV w:val="single" w:sz="4" w:space="0" w:color="FFFFFF" w:themeColor="background1"/>
      </w:tblBorders>
    </w:tblPr>
    <w:tcPr>
      <w:shd w:val="clear" w:color="auto" w:fill="EEEFEE" w:themeFill="accent6" w:themeFillTint="19"/>
    </w:tcPr>
    <w:tblStylePr w:type="firstRow">
      <w:rPr>
        <w:b/>
        <w:bCs/>
      </w:rPr>
      <w:tblPr/>
      <w:tcPr>
        <w:tcBorders>
          <w:top w:val="nil"/>
          <w:left w:val="nil"/>
          <w:bottom w:val="single" w:sz="24" w:space="0" w:color="22A9E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3635" w:themeFill="accent6" w:themeFillShade="99"/>
      </w:tcPr>
    </w:tblStylePr>
    <w:tblStylePr w:type="firstCol">
      <w:rPr>
        <w:color w:val="FFFFFF" w:themeColor="background1"/>
      </w:rPr>
      <w:tblPr/>
      <w:tcPr>
        <w:tcBorders>
          <w:top w:val="nil"/>
          <w:left w:val="nil"/>
          <w:bottom w:val="nil"/>
          <w:right w:val="nil"/>
          <w:insideH w:val="single" w:sz="4" w:space="0" w:color="343635" w:themeColor="accent6" w:themeShade="99"/>
          <w:insideV w:val="nil"/>
        </w:tcBorders>
        <w:shd w:val="clear" w:color="auto" w:fill="34363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43635" w:themeFill="accent6" w:themeFillShade="99"/>
      </w:tcPr>
    </w:tblStylePr>
    <w:tblStylePr w:type="band1Vert">
      <w:tblPr/>
      <w:tcPr>
        <w:shd w:val="clear" w:color="auto" w:fill="BBBDBD" w:themeFill="accent6" w:themeFillTint="66"/>
      </w:tcPr>
    </w:tblStylePr>
    <w:tblStylePr w:type="band1Horz">
      <w:tblPr/>
      <w:tcPr>
        <w:shd w:val="clear" w:color="auto" w:fill="ABAEAD"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8ABD4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5E2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78D3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78D31" w:themeFill="accent1" w:themeFillShade="BF"/>
      </w:tcPr>
    </w:tblStylePr>
    <w:tblStylePr w:type="band1Vert">
      <w:tblPr/>
      <w:tcPr>
        <w:tcBorders>
          <w:top w:val="nil"/>
          <w:left w:val="nil"/>
          <w:bottom w:val="nil"/>
          <w:right w:val="nil"/>
          <w:insideH w:val="nil"/>
          <w:insideV w:val="nil"/>
        </w:tcBorders>
        <w:shd w:val="clear" w:color="auto" w:fill="678D31" w:themeFill="accent1" w:themeFillShade="BF"/>
      </w:tcPr>
    </w:tblStylePr>
    <w:tblStylePr w:type="band1Horz">
      <w:tblPr/>
      <w:tcPr>
        <w:tcBorders>
          <w:top w:val="nil"/>
          <w:left w:val="nil"/>
          <w:bottom w:val="nil"/>
          <w:right w:val="nil"/>
          <w:insideH w:val="nil"/>
          <w:insideV w:val="nil"/>
        </w:tcBorders>
        <w:shd w:val="clear" w:color="auto" w:fill="678D31"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3DAE7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63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D825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D8254" w:themeFill="accent2" w:themeFillShade="BF"/>
      </w:tcPr>
    </w:tblStylePr>
    <w:tblStylePr w:type="band1Vert">
      <w:tblPr/>
      <w:tcPr>
        <w:tcBorders>
          <w:top w:val="nil"/>
          <w:left w:val="nil"/>
          <w:bottom w:val="nil"/>
          <w:right w:val="nil"/>
          <w:insideH w:val="nil"/>
          <w:insideV w:val="nil"/>
        </w:tcBorders>
        <w:shd w:val="clear" w:color="auto" w:fill="2D8254" w:themeFill="accent2" w:themeFillShade="BF"/>
      </w:tcPr>
    </w:tblStylePr>
    <w:tblStylePr w:type="band1Horz">
      <w:tblPr/>
      <w:tcPr>
        <w:tcBorders>
          <w:top w:val="nil"/>
          <w:left w:val="nil"/>
          <w:bottom w:val="nil"/>
          <w:right w:val="nil"/>
          <w:insideH w:val="nil"/>
          <w:insideV w:val="nil"/>
        </w:tcBorders>
        <w:shd w:val="clear" w:color="auto" w:fill="2D8254"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25B29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2584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B857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B8574" w:themeFill="accent3" w:themeFillShade="BF"/>
      </w:tcPr>
    </w:tblStylePr>
    <w:tblStylePr w:type="band1Vert">
      <w:tblPr/>
      <w:tcPr>
        <w:tcBorders>
          <w:top w:val="nil"/>
          <w:left w:val="nil"/>
          <w:bottom w:val="nil"/>
          <w:right w:val="nil"/>
          <w:insideH w:val="nil"/>
          <w:insideV w:val="nil"/>
        </w:tcBorders>
        <w:shd w:val="clear" w:color="auto" w:fill="1B8574" w:themeFill="accent3" w:themeFillShade="BF"/>
      </w:tcPr>
    </w:tblStylePr>
    <w:tblStylePr w:type="band1Horz">
      <w:tblPr/>
      <w:tcPr>
        <w:tcBorders>
          <w:top w:val="nil"/>
          <w:left w:val="nil"/>
          <w:bottom w:val="nil"/>
          <w:right w:val="nil"/>
          <w:insideH w:val="nil"/>
          <w:insideV w:val="nil"/>
        </w:tcBorders>
        <w:shd w:val="clear" w:color="auto" w:fill="1B8574"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23B9D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15B6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A8A9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A8A9D" w:themeFill="accent4" w:themeFillShade="BF"/>
      </w:tcPr>
    </w:tblStylePr>
    <w:tblStylePr w:type="band1Vert">
      <w:tblPr/>
      <w:tcPr>
        <w:tcBorders>
          <w:top w:val="nil"/>
          <w:left w:val="nil"/>
          <w:bottom w:val="nil"/>
          <w:right w:val="nil"/>
          <w:insideH w:val="nil"/>
          <w:insideV w:val="nil"/>
        </w:tcBorders>
        <w:shd w:val="clear" w:color="auto" w:fill="1A8A9D" w:themeFill="accent4" w:themeFillShade="BF"/>
      </w:tcPr>
    </w:tblStylePr>
    <w:tblStylePr w:type="band1Horz">
      <w:tblPr/>
      <w:tcPr>
        <w:tcBorders>
          <w:top w:val="nil"/>
          <w:left w:val="nil"/>
          <w:bottom w:val="nil"/>
          <w:right w:val="nil"/>
          <w:insideH w:val="nil"/>
          <w:insideV w:val="nil"/>
        </w:tcBorders>
        <w:shd w:val="clear" w:color="auto" w:fill="1A8A9D"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22A9E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54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77FA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77FAA" w:themeFill="accent5" w:themeFillShade="BF"/>
      </w:tcPr>
    </w:tblStylePr>
    <w:tblStylePr w:type="band1Vert">
      <w:tblPr/>
      <w:tcPr>
        <w:tcBorders>
          <w:top w:val="nil"/>
          <w:left w:val="nil"/>
          <w:bottom w:val="nil"/>
          <w:right w:val="nil"/>
          <w:insideH w:val="nil"/>
          <w:insideV w:val="nil"/>
        </w:tcBorders>
        <w:shd w:val="clear" w:color="auto" w:fill="177FAA" w:themeFill="accent5" w:themeFillShade="BF"/>
      </w:tcPr>
    </w:tblStylePr>
    <w:tblStylePr w:type="band1Horz">
      <w:tblPr/>
      <w:tcPr>
        <w:tcBorders>
          <w:top w:val="nil"/>
          <w:left w:val="nil"/>
          <w:bottom w:val="nil"/>
          <w:right w:val="nil"/>
          <w:insideH w:val="nil"/>
          <w:insideV w:val="nil"/>
        </w:tcBorders>
        <w:shd w:val="clear" w:color="auto" w:fill="177FAA"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585B5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B2D2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2444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24443" w:themeFill="accent6" w:themeFillShade="BF"/>
      </w:tcPr>
    </w:tblStylePr>
    <w:tblStylePr w:type="band1Vert">
      <w:tblPr/>
      <w:tcPr>
        <w:tcBorders>
          <w:top w:val="nil"/>
          <w:left w:val="nil"/>
          <w:bottom w:val="nil"/>
          <w:right w:val="nil"/>
          <w:insideH w:val="nil"/>
          <w:insideV w:val="nil"/>
        </w:tcBorders>
        <w:shd w:val="clear" w:color="auto" w:fill="424443" w:themeFill="accent6" w:themeFillShade="BF"/>
      </w:tcPr>
    </w:tblStylePr>
    <w:tblStylePr w:type="band1Horz">
      <w:tblPr/>
      <w:tcPr>
        <w:tcBorders>
          <w:top w:val="nil"/>
          <w:left w:val="nil"/>
          <w:bottom w:val="nil"/>
          <w:right w:val="nil"/>
          <w:insideH w:val="nil"/>
          <w:insideV w:val="nil"/>
        </w:tcBorders>
        <w:shd w:val="clear" w:color="auto" w:fill="424443"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D0E4B3" w:themeColor="accent1" w:themeTint="66"/>
        <w:left w:val="single" w:sz="4" w:space="0" w:color="D0E4B3" w:themeColor="accent1" w:themeTint="66"/>
        <w:bottom w:val="single" w:sz="4" w:space="0" w:color="D0E4B3" w:themeColor="accent1" w:themeTint="66"/>
        <w:right w:val="single" w:sz="4" w:space="0" w:color="D0E4B3" w:themeColor="accent1" w:themeTint="66"/>
        <w:insideH w:val="single" w:sz="4" w:space="0" w:color="D0E4B3" w:themeColor="accent1" w:themeTint="66"/>
        <w:insideV w:val="single" w:sz="4" w:space="0" w:color="D0E4B3" w:themeColor="accent1" w:themeTint="66"/>
      </w:tblBorders>
    </w:tblPr>
    <w:tblStylePr w:type="firstRow">
      <w:rPr>
        <w:b/>
        <w:bCs/>
      </w:rPr>
      <w:tblPr/>
      <w:tcPr>
        <w:tcBorders>
          <w:bottom w:val="single" w:sz="12" w:space="0" w:color="B8D78D" w:themeColor="accent1" w:themeTint="99"/>
        </w:tcBorders>
      </w:tcPr>
    </w:tblStylePr>
    <w:tblStylePr w:type="lastRow">
      <w:rPr>
        <w:b/>
        <w:bCs/>
      </w:rPr>
      <w:tblPr/>
      <w:tcPr>
        <w:tcBorders>
          <w:top w:val="double" w:sz="2" w:space="0" w:color="B8D78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ADE2C5" w:themeColor="accent2" w:themeTint="66"/>
        <w:left w:val="single" w:sz="4" w:space="0" w:color="ADE2C5" w:themeColor="accent2" w:themeTint="66"/>
        <w:bottom w:val="single" w:sz="4" w:space="0" w:color="ADE2C5" w:themeColor="accent2" w:themeTint="66"/>
        <w:right w:val="single" w:sz="4" w:space="0" w:color="ADE2C5" w:themeColor="accent2" w:themeTint="66"/>
        <w:insideH w:val="single" w:sz="4" w:space="0" w:color="ADE2C5" w:themeColor="accent2" w:themeTint="66"/>
        <w:insideV w:val="single" w:sz="4" w:space="0" w:color="ADE2C5" w:themeColor="accent2" w:themeTint="66"/>
      </w:tblBorders>
    </w:tblPr>
    <w:tblStylePr w:type="firstRow">
      <w:rPr>
        <w:b/>
        <w:bCs/>
      </w:rPr>
      <w:tblPr/>
      <w:tcPr>
        <w:tcBorders>
          <w:bottom w:val="single" w:sz="12" w:space="0" w:color="84D4A9" w:themeColor="accent2" w:themeTint="99"/>
        </w:tcBorders>
      </w:tcPr>
    </w:tblStylePr>
    <w:tblStylePr w:type="lastRow">
      <w:rPr>
        <w:b/>
        <w:bCs/>
      </w:rPr>
      <w:tblPr/>
      <w:tcPr>
        <w:tcBorders>
          <w:top w:val="double" w:sz="2" w:space="0" w:color="84D4A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9DEADE" w:themeColor="accent3" w:themeTint="66"/>
        <w:left w:val="single" w:sz="4" w:space="0" w:color="9DEADE" w:themeColor="accent3" w:themeTint="66"/>
        <w:bottom w:val="single" w:sz="4" w:space="0" w:color="9DEADE" w:themeColor="accent3" w:themeTint="66"/>
        <w:right w:val="single" w:sz="4" w:space="0" w:color="9DEADE" w:themeColor="accent3" w:themeTint="66"/>
        <w:insideH w:val="single" w:sz="4" w:space="0" w:color="9DEADE" w:themeColor="accent3" w:themeTint="66"/>
        <w:insideV w:val="single" w:sz="4" w:space="0" w:color="9DEADE" w:themeColor="accent3" w:themeTint="66"/>
      </w:tblBorders>
    </w:tblPr>
    <w:tblStylePr w:type="firstRow">
      <w:rPr>
        <w:b/>
        <w:bCs/>
      </w:rPr>
      <w:tblPr/>
      <w:tcPr>
        <w:tcBorders>
          <w:bottom w:val="single" w:sz="12" w:space="0" w:color="6CE0CE" w:themeColor="accent3" w:themeTint="99"/>
        </w:tcBorders>
      </w:tcPr>
    </w:tblStylePr>
    <w:tblStylePr w:type="lastRow">
      <w:rPr>
        <w:b/>
        <w:bCs/>
      </w:rPr>
      <w:tblPr/>
      <w:tcPr>
        <w:tcBorders>
          <w:top w:val="double" w:sz="2" w:space="0" w:color="6CE0CE"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A4E4EF" w:themeColor="accent4" w:themeTint="66"/>
        <w:left w:val="single" w:sz="4" w:space="0" w:color="A4E4EF" w:themeColor="accent4" w:themeTint="66"/>
        <w:bottom w:val="single" w:sz="4" w:space="0" w:color="A4E4EF" w:themeColor="accent4" w:themeTint="66"/>
        <w:right w:val="single" w:sz="4" w:space="0" w:color="A4E4EF" w:themeColor="accent4" w:themeTint="66"/>
        <w:insideH w:val="single" w:sz="4" w:space="0" w:color="A4E4EF" w:themeColor="accent4" w:themeTint="66"/>
        <w:insideV w:val="single" w:sz="4" w:space="0" w:color="A4E4EF" w:themeColor="accent4" w:themeTint="66"/>
      </w:tblBorders>
    </w:tblPr>
    <w:tblStylePr w:type="firstRow">
      <w:rPr>
        <w:b/>
        <w:bCs/>
      </w:rPr>
      <w:tblPr/>
      <w:tcPr>
        <w:tcBorders>
          <w:bottom w:val="single" w:sz="12" w:space="0" w:color="76D7E8" w:themeColor="accent4" w:themeTint="99"/>
        </w:tcBorders>
      </w:tcPr>
    </w:tblStylePr>
    <w:tblStylePr w:type="lastRow">
      <w:rPr>
        <w:b/>
        <w:bCs/>
      </w:rPr>
      <w:tblPr/>
      <w:tcPr>
        <w:tcBorders>
          <w:top w:val="double" w:sz="2" w:space="0" w:color="76D7E8"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A6DCF3" w:themeColor="accent5" w:themeTint="66"/>
        <w:left w:val="single" w:sz="4" w:space="0" w:color="A6DCF3" w:themeColor="accent5" w:themeTint="66"/>
        <w:bottom w:val="single" w:sz="4" w:space="0" w:color="A6DCF3" w:themeColor="accent5" w:themeTint="66"/>
        <w:right w:val="single" w:sz="4" w:space="0" w:color="A6DCF3" w:themeColor="accent5" w:themeTint="66"/>
        <w:insideH w:val="single" w:sz="4" w:space="0" w:color="A6DCF3" w:themeColor="accent5" w:themeTint="66"/>
        <w:insideV w:val="single" w:sz="4" w:space="0" w:color="A6DCF3" w:themeColor="accent5" w:themeTint="66"/>
      </w:tblBorders>
    </w:tblPr>
    <w:tblStylePr w:type="firstRow">
      <w:rPr>
        <w:b/>
        <w:bCs/>
      </w:rPr>
      <w:tblPr/>
      <w:tcPr>
        <w:tcBorders>
          <w:bottom w:val="single" w:sz="12" w:space="0" w:color="7ACBED" w:themeColor="accent5" w:themeTint="99"/>
        </w:tcBorders>
      </w:tcPr>
    </w:tblStylePr>
    <w:tblStylePr w:type="lastRow">
      <w:rPr>
        <w:b/>
        <w:bCs/>
      </w:rPr>
      <w:tblPr/>
      <w:tcPr>
        <w:tcBorders>
          <w:top w:val="double" w:sz="2" w:space="0" w:color="7ACBED"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BBBDBD" w:themeColor="accent6" w:themeTint="66"/>
        <w:left w:val="single" w:sz="4" w:space="0" w:color="BBBDBD" w:themeColor="accent6" w:themeTint="66"/>
        <w:bottom w:val="single" w:sz="4" w:space="0" w:color="BBBDBD" w:themeColor="accent6" w:themeTint="66"/>
        <w:right w:val="single" w:sz="4" w:space="0" w:color="BBBDBD" w:themeColor="accent6" w:themeTint="66"/>
        <w:insideH w:val="single" w:sz="4" w:space="0" w:color="BBBDBD" w:themeColor="accent6" w:themeTint="66"/>
        <w:insideV w:val="single" w:sz="4" w:space="0" w:color="BBBDBD" w:themeColor="accent6" w:themeTint="66"/>
      </w:tblBorders>
    </w:tblPr>
    <w:tblStylePr w:type="firstRow">
      <w:rPr>
        <w:b/>
        <w:bCs/>
      </w:rPr>
      <w:tblPr/>
      <w:tcPr>
        <w:tcBorders>
          <w:bottom w:val="single" w:sz="12" w:space="0" w:color="9A9D9C" w:themeColor="accent6" w:themeTint="99"/>
        </w:tcBorders>
      </w:tcPr>
    </w:tblStylePr>
    <w:tblStylePr w:type="lastRow">
      <w:rPr>
        <w:b/>
        <w:bCs/>
      </w:rPr>
      <w:tblPr/>
      <w:tcPr>
        <w:tcBorders>
          <w:top w:val="double" w:sz="2" w:space="0" w:color="9A9D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B8D78D" w:themeColor="accent1" w:themeTint="99"/>
        <w:bottom w:val="single" w:sz="2" w:space="0" w:color="B8D78D" w:themeColor="accent1" w:themeTint="99"/>
        <w:insideH w:val="single" w:sz="2" w:space="0" w:color="B8D78D" w:themeColor="accent1" w:themeTint="99"/>
        <w:insideV w:val="single" w:sz="2" w:space="0" w:color="B8D78D" w:themeColor="accent1" w:themeTint="99"/>
      </w:tblBorders>
    </w:tblPr>
    <w:tblStylePr w:type="firstRow">
      <w:rPr>
        <w:b/>
        <w:bCs/>
      </w:rPr>
      <w:tblPr/>
      <w:tcPr>
        <w:tcBorders>
          <w:top w:val="nil"/>
          <w:bottom w:val="single" w:sz="12" w:space="0" w:color="B8D78D" w:themeColor="accent1" w:themeTint="99"/>
          <w:insideH w:val="nil"/>
          <w:insideV w:val="nil"/>
        </w:tcBorders>
        <w:shd w:val="clear" w:color="auto" w:fill="FFFFFF" w:themeFill="background1"/>
      </w:tcPr>
    </w:tblStylePr>
    <w:tblStylePr w:type="lastRow">
      <w:rPr>
        <w:b/>
        <w:bCs/>
      </w:rPr>
      <w:tblPr/>
      <w:tcPr>
        <w:tcBorders>
          <w:top w:val="double" w:sz="2" w:space="0" w:color="B8D78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84D4A9" w:themeColor="accent2" w:themeTint="99"/>
        <w:bottom w:val="single" w:sz="2" w:space="0" w:color="84D4A9" w:themeColor="accent2" w:themeTint="99"/>
        <w:insideH w:val="single" w:sz="2" w:space="0" w:color="84D4A9" w:themeColor="accent2" w:themeTint="99"/>
        <w:insideV w:val="single" w:sz="2" w:space="0" w:color="84D4A9" w:themeColor="accent2" w:themeTint="99"/>
      </w:tblBorders>
    </w:tblPr>
    <w:tblStylePr w:type="firstRow">
      <w:rPr>
        <w:b/>
        <w:bCs/>
      </w:rPr>
      <w:tblPr/>
      <w:tcPr>
        <w:tcBorders>
          <w:top w:val="nil"/>
          <w:bottom w:val="single" w:sz="12" w:space="0" w:color="84D4A9" w:themeColor="accent2" w:themeTint="99"/>
          <w:insideH w:val="nil"/>
          <w:insideV w:val="nil"/>
        </w:tcBorders>
        <w:shd w:val="clear" w:color="auto" w:fill="FFFFFF" w:themeFill="background1"/>
      </w:tcPr>
    </w:tblStylePr>
    <w:tblStylePr w:type="lastRow">
      <w:rPr>
        <w:b/>
        <w:bCs/>
      </w:rPr>
      <w:tblPr/>
      <w:tcPr>
        <w:tcBorders>
          <w:top w:val="double" w:sz="2" w:space="0" w:color="84D4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6CE0CE" w:themeColor="accent3" w:themeTint="99"/>
        <w:bottom w:val="single" w:sz="2" w:space="0" w:color="6CE0CE" w:themeColor="accent3" w:themeTint="99"/>
        <w:insideH w:val="single" w:sz="2" w:space="0" w:color="6CE0CE" w:themeColor="accent3" w:themeTint="99"/>
        <w:insideV w:val="single" w:sz="2" w:space="0" w:color="6CE0CE" w:themeColor="accent3" w:themeTint="99"/>
      </w:tblBorders>
    </w:tblPr>
    <w:tblStylePr w:type="firstRow">
      <w:rPr>
        <w:b/>
        <w:bCs/>
      </w:rPr>
      <w:tblPr/>
      <w:tcPr>
        <w:tcBorders>
          <w:top w:val="nil"/>
          <w:bottom w:val="single" w:sz="12" w:space="0" w:color="6CE0CE" w:themeColor="accent3" w:themeTint="99"/>
          <w:insideH w:val="nil"/>
          <w:insideV w:val="nil"/>
        </w:tcBorders>
        <w:shd w:val="clear" w:color="auto" w:fill="FFFFFF" w:themeFill="background1"/>
      </w:tcPr>
    </w:tblStylePr>
    <w:tblStylePr w:type="lastRow">
      <w:rPr>
        <w:b/>
        <w:bCs/>
      </w:rPr>
      <w:tblPr/>
      <w:tcPr>
        <w:tcBorders>
          <w:top w:val="double" w:sz="2" w:space="0" w:color="6CE0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76D7E8" w:themeColor="accent4" w:themeTint="99"/>
        <w:bottom w:val="single" w:sz="2" w:space="0" w:color="76D7E8" w:themeColor="accent4" w:themeTint="99"/>
        <w:insideH w:val="single" w:sz="2" w:space="0" w:color="76D7E8" w:themeColor="accent4" w:themeTint="99"/>
        <w:insideV w:val="single" w:sz="2" w:space="0" w:color="76D7E8" w:themeColor="accent4" w:themeTint="99"/>
      </w:tblBorders>
    </w:tblPr>
    <w:tblStylePr w:type="firstRow">
      <w:rPr>
        <w:b/>
        <w:bCs/>
      </w:rPr>
      <w:tblPr/>
      <w:tcPr>
        <w:tcBorders>
          <w:top w:val="nil"/>
          <w:bottom w:val="single" w:sz="12" w:space="0" w:color="76D7E8" w:themeColor="accent4" w:themeTint="99"/>
          <w:insideH w:val="nil"/>
          <w:insideV w:val="nil"/>
        </w:tcBorders>
        <w:shd w:val="clear" w:color="auto" w:fill="FFFFFF" w:themeFill="background1"/>
      </w:tcPr>
    </w:tblStylePr>
    <w:tblStylePr w:type="lastRow">
      <w:rPr>
        <w:b/>
        <w:bCs/>
      </w:rPr>
      <w:tblPr/>
      <w:tcPr>
        <w:tcBorders>
          <w:top w:val="double" w:sz="2" w:space="0" w:color="76D7E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7ACBED" w:themeColor="accent5" w:themeTint="99"/>
        <w:bottom w:val="single" w:sz="2" w:space="0" w:color="7ACBED" w:themeColor="accent5" w:themeTint="99"/>
        <w:insideH w:val="single" w:sz="2" w:space="0" w:color="7ACBED" w:themeColor="accent5" w:themeTint="99"/>
        <w:insideV w:val="single" w:sz="2" w:space="0" w:color="7ACBED" w:themeColor="accent5" w:themeTint="99"/>
      </w:tblBorders>
    </w:tblPr>
    <w:tblStylePr w:type="firstRow">
      <w:rPr>
        <w:b/>
        <w:bCs/>
      </w:rPr>
      <w:tblPr/>
      <w:tcPr>
        <w:tcBorders>
          <w:top w:val="nil"/>
          <w:bottom w:val="single" w:sz="12" w:space="0" w:color="7ACBED" w:themeColor="accent5" w:themeTint="99"/>
          <w:insideH w:val="nil"/>
          <w:insideV w:val="nil"/>
        </w:tcBorders>
        <w:shd w:val="clear" w:color="auto" w:fill="FFFFFF" w:themeFill="background1"/>
      </w:tcPr>
    </w:tblStylePr>
    <w:tblStylePr w:type="lastRow">
      <w:rPr>
        <w:b/>
        <w:bCs/>
      </w:rPr>
      <w:tblPr/>
      <w:tcPr>
        <w:tcBorders>
          <w:top w:val="double" w:sz="2" w:space="0" w:color="7ACBED"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9A9D9C" w:themeColor="accent6" w:themeTint="99"/>
        <w:bottom w:val="single" w:sz="2" w:space="0" w:color="9A9D9C" w:themeColor="accent6" w:themeTint="99"/>
        <w:insideH w:val="single" w:sz="2" w:space="0" w:color="9A9D9C" w:themeColor="accent6" w:themeTint="99"/>
        <w:insideV w:val="single" w:sz="2" w:space="0" w:color="9A9D9C" w:themeColor="accent6" w:themeTint="99"/>
      </w:tblBorders>
    </w:tblPr>
    <w:tblStylePr w:type="firstRow">
      <w:rPr>
        <w:b/>
        <w:bCs/>
      </w:rPr>
      <w:tblPr/>
      <w:tcPr>
        <w:tcBorders>
          <w:top w:val="nil"/>
          <w:bottom w:val="single" w:sz="12" w:space="0" w:color="9A9D9C" w:themeColor="accent6" w:themeTint="99"/>
          <w:insideH w:val="nil"/>
          <w:insideV w:val="nil"/>
        </w:tcBorders>
        <w:shd w:val="clear" w:color="auto" w:fill="FFFFFF" w:themeFill="background1"/>
      </w:tcPr>
    </w:tblStylePr>
    <w:tblStylePr w:type="lastRow">
      <w:rPr>
        <w:b/>
        <w:bCs/>
      </w:rPr>
      <w:tblPr/>
      <w:tcPr>
        <w:tcBorders>
          <w:top w:val="double" w:sz="2" w:space="0" w:color="9A9D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bottom w:val="single" w:sz="4" w:space="0" w:color="B8D78D" w:themeColor="accent1" w:themeTint="99"/>
        </w:tcBorders>
      </w:tcPr>
    </w:tblStylePr>
    <w:tblStylePr w:type="nwCell">
      <w:tblPr/>
      <w:tcPr>
        <w:tcBorders>
          <w:bottom w:val="single" w:sz="4" w:space="0" w:color="B8D78D" w:themeColor="accent1" w:themeTint="99"/>
        </w:tcBorders>
      </w:tcPr>
    </w:tblStylePr>
    <w:tblStylePr w:type="seCell">
      <w:tblPr/>
      <w:tcPr>
        <w:tcBorders>
          <w:top w:val="single" w:sz="4" w:space="0" w:color="B8D78D" w:themeColor="accent1" w:themeTint="99"/>
        </w:tcBorders>
      </w:tcPr>
    </w:tblStylePr>
    <w:tblStylePr w:type="swCell">
      <w:tblPr/>
      <w:tcPr>
        <w:tcBorders>
          <w:top w:val="single" w:sz="4" w:space="0" w:color="B8D78D"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bottom w:val="single" w:sz="4" w:space="0" w:color="84D4A9" w:themeColor="accent2" w:themeTint="99"/>
        </w:tcBorders>
      </w:tcPr>
    </w:tblStylePr>
    <w:tblStylePr w:type="nwCell">
      <w:tblPr/>
      <w:tcPr>
        <w:tcBorders>
          <w:bottom w:val="single" w:sz="4" w:space="0" w:color="84D4A9" w:themeColor="accent2" w:themeTint="99"/>
        </w:tcBorders>
      </w:tcPr>
    </w:tblStylePr>
    <w:tblStylePr w:type="seCell">
      <w:tblPr/>
      <w:tcPr>
        <w:tcBorders>
          <w:top w:val="single" w:sz="4" w:space="0" w:color="84D4A9" w:themeColor="accent2" w:themeTint="99"/>
        </w:tcBorders>
      </w:tcPr>
    </w:tblStylePr>
    <w:tblStylePr w:type="swCell">
      <w:tblPr/>
      <w:tcPr>
        <w:tcBorders>
          <w:top w:val="single" w:sz="4" w:space="0" w:color="84D4A9"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bottom w:val="single" w:sz="4" w:space="0" w:color="6CE0CE" w:themeColor="accent3" w:themeTint="99"/>
        </w:tcBorders>
      </w:tcPr>
    </w:tblStylePr>
    <w:tblStylePr w:type="nwCell">
      <w:tblPr/>
      <w:tcPr>
        <w:tcBorders>
          <w:bottom w:val="single" w:sz="4" w:space="0" w:color="6CE0CE" w:themeColor="accent3" w:themeTint="99"/>
        </w:tcBorders>
      </w:tcPr>
    </w:tblStylePr>
    <w:tblStylePr w:type="seCell">
      <w:tblPr/>
      <w:tcPr>
        <w:tcBorders>
          <w:top w:val="single" w:sz="4" w:space="0" w:color="6CE0CE" w:themeColor="accent3" w:themeTint="99"/>
        </w:tcBorders>
      </w:tcPr>
    </w:tblStylePr>
    <w:tblStylePr w:type="swCell">
      <w:tblPr/>
      <w:tcPr>
        <w:tcBorders>
          <w:top w:val="single" w:sz="4" w:space="0" w:color="6CE0CE"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bottom w:val="single" w:sz="4" w:space="0" w:color="76D7E8" w:themeColor="accent4" w:themeTint="99"/>
        </w:tcBorders>
      </w:tcPr>
    </w:tblStylePr>
    <w:tblStylePr w:type="nwCell">
      <w:tblPr/>
      <w:tcPr>
        <w:tcBorders>
          <w:bottom w:val="single" w:sz="4" w:space="0" w:color="76D7E8" w:themeColor="accent4" w:themeTint="99"/>
        </w:tcBorders>
      </w:tcPr>
    </w:tblStylePr>
    <w:tblStylePr w:type="seCell">
      <w:tblPr/>
      <w:tcPr>
        <w:tcBorders>
          <w:top w:val="single" w:sz="4" w:space="0" w:color="76D7E8" w:themeColor="accent4" w:themeTint="99"/>
        </w:tcBorders>
      </w:tcPr>
    </w:tblStylePr>
    <w:tblStylePr w:type="swCell">
      <w:tblPr/>
      <w:tcPr>
        <w:tcBorders>
          <w:top w:val="single" w:sz="4" w:space="0" w:color="76D7E8"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bottom w:val="single" w:sz="4" w:space="0" w:color="7ACBED" w:themeColor="accent5" w:themeTint="99"/>
        </w:tcBorders>
      </w:tcPr>
    </w:tblStylePr>
    <w:tblStylePr w:type="nwCell">
      <w:tblPr/>
      <w:tcPr>
        <w:tcBorders>
          <w:bottom w:val="single" w:sz="4" w:space="0" w:color="7ACBED" w:themeColor="accent5" w:themeTint="99"/>
        </w:tcBorders>
      </w:tcPr>
    </w:tblStylePr>
    <w:tblStylePr w:type="seCell">
      <w:tblPr/>
      <w:tcPr>
        <w:tcBorders>
          <w:top w:val="single" w:sz="4" w:space="0" w:color="7ACBED" w:themeColor="accent5" w:themeTint="99"/>
        </w:tcBorders>
      </w:tcPr>
    </w:tblStylePr>
    <w:tblStylePr w:type="swCell">
      <w:tblPr/>
      <w:tcPr>
        <w:tcBorders>
          <w:top w:val="single" w:sz="4" w:space="0" w:color="7ACBED"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bottom w:val="single" w:sz="4" w:space="0" w:color="9A9D9C" w:themeColor="accent6" w:themeTint="99"/>
        </w:tcBorders>
      </w:tcPr>
    </w:tblStylePr>
    <w:tblStylePr w:type="nwCell">
      <w:tblPr/>
      <w:tcPr>
        <w:tcBorders>
          <w:bottom w:val="single" w:sz="4" w:space="0" w:color="9A9D9C" w:themeColor="accent6" w:themeTint="99"/>
        </w:tcBorders>
      </w:tcPr>
    </w:tblStylePr>
    <w:tblStylePr w:type="seCell">
      <w:tblPr/>
      <w:tcPr>
        <w:tcBorders>
          <w:top w:val="single" w:sz="4" w:space="0" w:color="9A9D9C" w:themeColor="accent6" w:themeTint="99"/>
        </w:tcBorders>
      </w:tcPr>
    </w:tblStylePr>
    <w:tblStylePr w:type="swCell">
      <w:tblPr/>
      <w:tcPr>
        <w:tcBorders>
          <w:top w:val="single" w:sz="4" w:space="0" w:color="9A9D9C"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color w:val="FFFFFF" w:themeColor="background1"/>
      </w:rPr>
      <w:tblPr/>
      <w:tcPr>
        <w:tcBorders>
          <w:top w:val="single" w:sz="4" w:space="0" w:color="8ABD42" w:themeColor="accent1"/>
          <w:left w:val="single" w:sz="4" w:space="0" w:color="8ABD42" w:themeColor="accent1"/>
          <w:bottom w:val="single" w:sz="4" w:space="0" w:color="8ABD42" w:themeColor="accent1"/>
          <w:right w:val="single" w:sz="4" w:space="0" w:color="8ABD42" w:themeColor="accent1"/>
          <w:insideH w:val="nil"/>
          <w:insideV w:val="nil"/>
        </w:tcBorders>
        <w:shd w:val="clear" w:color="auto" w:fill="8ABD42" w:themeFill="accent1"/>
      </w:tcPr>
    </w:tblStylePr>
    <w:tblStylePr w:type="lastRow">
      <w:rPr>
        <w:b/>
        <w:bCs/>
      </w:rPr>
      <w:tblPr/>
      <w:tcPr>
        <w:tcBorders>
          <w:top w:val="double" w:sz="4" w:space="0" w:color="8ABD42" w:themeColor="accent1"/>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color w:val="FFFFFF" w:themeColor="background1"/>
      </w:rPr>
      <w:tblPr/>
      <w:tcPr>
        <w:tcBorders>
          <w:top w:val="single" w:sz="4" w:space="0" w:color="3DAE71" w:themeColor="accent2"/>
          <w:left w:val="single" w:sz="4" w:space="0" w:color="3DAE71" w:themeColor="accent2"/>
          <w:bottom w:val="single" w:sz="4" w:space="0" w:color="3DAE71" w:themeColor="accent2"/>
          <w:right w:val="single" w:sz="4" w:space="0" w:color="3DAE71" w:themeColor="accent2"/>
          <w:insideH w:val="nil"/>
          <w:insideV w:val="nil"/>
        </w:tcBorders>
        <w:shd w:val="clear" w:color="auto" w:fill="3DAE71" w:themeFill="accent2"/>
      </w:tcPr>
    </w:tblStylePr>
    <w:tblStylePr w:type="lastRow">
      <w:rPr>
        <w:b/>
        <w:bCs/>
      </w:rPr>
      <w:tblPr/>
      <w:tcPr>
        <w:tcBorders>
          <w:top w:val="double" w:sz="4" w:space="0" w:color="3DAE71" w:themeColor="accent2"/>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color w:val="FFFFFF" w:themeColor="background1"/>
      </w:rPr>
      <w:tblPr/>
      <w:tcPr>
        <w:tcBorders>
          <w:top w:val="single" w:sz="4" w:space="0" w:color="25B29C" w:themeColor="accent3"/>
          <w:left w:val="single" w:sz="4" w:space="0" w:color="25B29C" w:themeColor="accent3"/>
          <w:bottom w:val="single" w:sz="4" w:space="0" w:color="25B29C" w:themeColor="accent3"/>
          <w:right w:val="single" w:sz="4" w:space="0" w:color="25B29C" w:themeColor="accent3"/>
          <w:insideH w:val="nil"/>
          <w:insideV w:val="nil"/>
        </w:tcBorders>
        <w:shd w:val="clear" w:color="auto" w:fill="25B29C" w:themeFill="accent3"/>
      </w:tcPr>
    </w:tblStylePr>
    <w:tblStylePr w:type="lastRow">
      <w:rPr>
        <w:b/>
        <w:bCs/>
      </w:rPr>
      <w:tblPr/>
      <w:tcPr>
        <w:tcBorders>
          <w:top w:val="double" w:sz="4" w:space="0" w:color="25B29C" w:themeColor="accent3"/>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color w:val="FFFFFF" w:themeColor="background1"/>
      </w:rPr>
      <w:tblPr/>
      <w:tcPr>
        <w:tcBorders>
          <w:top w:val="single" w:sz="4" w:space="0" w:color="23B9D2" w:themeColor="accent4"/>
          <w:left w:val="single" w:sz="4" w:space="0" w:color="23B9D2" w:themeColor="accent4"/>
          <w:bottom w:val="single" w:sz="4" w:space="0" w:color="23B9D2" w:themeColor="accent4"/>
          <w:right w:val="single" w:sz="4" w:space="0" w:color="23B9D2" w:themeColor="accent4"/>
          <w:insideH w:val="nil"/>
          <w:insideV w:val="nil"/>
        </w:tcBorders>
        <w:shd w:val="clear" w:color="auto" w:fill="23B9D2" w:themeFill="accent4"/>
      </w:tcPr>
    </w:tblStylePr>
    <w:tblStylePr w:type="lastRow">
      <w:rPr>
        <w:b/>
        <w:bCs/>
      </w:rPr>
      <w:tblPr/>
      <w:tcPr>
        <w:tcBorders>
          <w:top w:val="double" w:sz="4" w:space="0" w:color="23B9D2" w:themeColor="accent4"/>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color w:val="FFFFFF" w:themeColor="background1"/>
      </w:rPr>
      <w:tblPr/>
      <w:tcPr>
        <w:tcBorders>
          <w:top w:val="single" w:sz="4" w:space="0" w:color="22A9E1" w:themeColor="accent5"/>
          <w:left w:val="single" w:sz="4" w:space="0" w:color="22A9E1" w:themeColor="accent5"/>
          <w:bottom w:val="single" w:sz="4" w:space="0" w:color="22A9E1" w:themeColor="accent5"/>
          <w:right w:val="single" w:sz="4" w:space="0" w:color="22A9E1" w:themeColor="accent5"/>
          <w:insideH w:val="nil"/>
          <w:insideV w:val="nil"/>
        </w:tcBorders>
        <w:shd w:val="clear" w:color="auto" w:fill="22A9E1" w:themeFill="accent5"/>
      </w:tcPr>
    </w:tblStylePr>
    <w:tblStylePr w:type="lastRow">
      <w:rPr>
        <w:b/>
        <w:bCs/>
      </w:rPr>
      <w:tblPr/>
      <w:tcPr>
        <w:tcBorders>
          <w:top w:val="double" w:sz="4" w:space="0" w:color="22A9E1" w:themeColor="accent5"/>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color w:val="FFFFFF" w:themeColor="background1"/>
      </w:rPr>
      <w:tblPr/>
      <w:tcPr>
        <w:tcBorders>
          <w:top w:val="single" w:sz="4" w:space="0" w:color="585B5A" w:themeColor="accent6"/>
          <w:left w:val="single" w:sz="4" w:space="0" w:color="585B5A" w:themeColor="accent6"/>
          <w:bottom w:val="single" w:sz="4" w:space="0" w:color="585B5A" w:themeColor="accent6"/>
          <w:right w:val="single" w:sz="4" w:space="0" w:color="585B5A" w:themeColor="accent6"/>
          <w:insideH w:val="nil"/>
          <w:insideV w:val="nil"/>
        </w:tcBorders>
        <w:shd w:val="clear" w:color="auto" w:fill="585B5A" w:themeFill="accent6"/>
      </w:tcPr>
    </w:tblStylePr>
    <w:tblStylePr w:type="lastRow">
      <w:rPr>
        <w:b/>
        <w:bCs/>
      </w:rPr>
      <w:tblPr/>
      <w:tcPr>
        <w:tcBorders>
          <w:top w:val="double" w:sz="4" w:space="0" w:color="585B5A" w:themeColor="accent6"/>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1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BD4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BD4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BD4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BD42" w:themeFill="accent1"/>
      </w:tcPr>
    </w:tblStylePr>
    <w:tblStylePr w:type="band1Vert">
      <w:tblPr/>
      <w:tcPr>
        <w:shd w:val="clear" w:color="auto" w:fill="D0E4B3" w:themeFill="accent1" w:themeFillTint="66"/>
      </w:tcPr>
    </w:tblStylePr>
    <w:tblStylePr w:type="band1Horz">
      <w:tblPr/>
      <w:tcPr>
        <w:shd w:val="clear" w:color="auto" w:fill="D0E4B3"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F0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AE7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AE7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AE7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AE71" w:themeFill="accent2"/>
      </w:tcPr>
    </w:tblStylePr>
    <w:tblStylePr w:type="band1Vert">
      <w:tblPr/>
      <w:tcPr>
        <w:shd w:val="clear" w:color="auto" w:fill="ADE2C5" w:themeFill="accent2" w:themeFillTint="66"/>
      </w:tcPr>
    </w:tblStylePr>
    <w:tblStylePr w:type="band1Horz">
      <w:tblPr/>
      <w:tcPr>
        <w:shd w:val="clear" w:color="auto" w:fill="ADE2C5"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F5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B29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B29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B29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B29C" w:themeFill="accent3"/>
      </w:tcPr>
    </w:tblStylePr>
    <w:tblStylePr w:type="band1Vert">
      <w:tblPr/>
      <w:tcPr>
        <w:shd w:val="clear" w:color="auto" w:fill="9DEADE" w:themeFill="accent3" w:themeFillTint="66"/>
      </w:tcPr>
    </w:tblStylePr>
    <w:tblStylePr w:type="band1Horz">
      <w:tblPr/>
      <w:tcPr>
        <w:shd w:val="clear" w:color="auto" w:fill="9DEADE"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F1F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B9D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B9D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B9D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B9D2" w:themeFill="accent4"/>
      </w:tcPr>
    </w:tblStylePr>
    <w:tblStylePr w:type="band1Vert">
      <w:tblPr/>
      <w:tcPr>
        <w:shd w:val="clear" w:color="auto" w:fill="A4E4EF" w:themeFill="accent4" w:themeFillTint="66"/>
      </w:tcPr>
    </w:tblStylePr>
    <w:tblStylePr w:type="band1Horz">
      <w:tblPr/>
      <w:tcPr>
        <w:shd w:val="clear" w:color="auto" w:fill="A4E4EF"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ED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2A9E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2A9E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2A9E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2A9E1" w:themeFill="accent5"/>
      </w:tcPr>
    </w:tblStylePr>
    <w:tblStylePr w:type="band1Vert">
      <w:tblPr/>
      <w:tcPr>
        <w:shd w:val="clear" w:color="auto" w:fill="A6DCF3" w:themeFill="accent5" w:themeFillTint="66"/>
      </w:tcPr>
    </w:tblStylePr>
    <w:tblStylePr w:type="band1Horz">
      <w:tblPr/>
      <w:tcPr>
        <w:shd w:val="clear" w:color="auto" w:fill="A6DCF3"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E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5B5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5B5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5B5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5B5A" w:themeFill="accent6"/>
      </w:tcPr>
    </w:tblStylePr>
    <w:tblStylePr w:type="band1Vert">
      <w:tblPr/>
      <w:tcPr>
        <w:shd w:val="clear" w:color="auto" w:fill="BBBDBD" w:themeFill="accent6" w:themeFillTint="66"/>
      </w:tcPr>
    </w:tblStylePr>
    <w:tblStylePr w:type="band1Horz">
      <w:tblPr/>
      <w:tcPr>
        <w:shd w:val="clear" w:color="auto" w:fill="BBBDBD" w:themeFill="accent6" w:themeFillTint="66"/>
      </w:tcPr>
    </w:tblStylePr>
  </w:style>
  <w:style w:type="table" w:styleId="GridTable6Colo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58629F"/>
    <w:pPr>
      <w:spacing w:line="240" w:lineRule="auto"/>
    </w:pPr>
    <w:rPr>
      <w:color w:val="678D31" w:themeColor="accent1" w:themeShade="BF"/>
    </w:r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bottom w:val="single" w:sz="12" w:space="0" w:color="B8D78D" w:themeColor="accent1" w:themeTint="99"/>
        </w:tcBorders>
      </w:tcPr>
    </w:tblStylePr>
    <w:tblStylePr w:type="lastRow">
      <w:rPr>
        <w:b/>
        <w:bCs/>
      </w:rPr>
      <w:tblPr/>
      <w:tcPr>
        <w:tcBorders>
          <w:top w:val="doub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GridTable6Colorful-Accent2">
    <w:name w:val="Grid Table 6 Colorful Accent 2"/>
    <w:basedOn w:val="TableNormal"/>
    <w:uiPriority w:val="51"/>
    <w:semiHidden/>
    <w:rsid w:val="0058629F"/>
    <w:pPr>
      <w:spacing w:line="240" w:lineRule="auto"/>
    </w:pPr>
    <w:rPr>
      <w:color w:val="2D8254" w:themeColor="accent2" w:themeShade="BF"/>
    </w:r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bottom w:val="single" w:sz="12" w:space="0" w:color="84D4A9" w:themeColor="accent2" w:themeTint="99"/>
        </w:tcBorders>
      </w:tcPr>
    </w:tblStylePr>
    <w:tblStylePr w:type="lastRow">
      <w:rPr>
        <w:b/>
        <w:bCs/>
      </w:rPr>
      <w:tblPr/>
      <w:tcPr>
        <w:tcBorders>
          <w:top w:val="doub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GridTable6Colorful-Accent3">
    <w:name w:val="Grid Table 6 Colorful Accent 3"/>
    <w:basedOn w:val="TableNormal"/>
    <w:uiPriority w:val="51"/>
    <w:semiHidden/>
    <w:rsid w:val="0058629F"/>
    <w:pPr>
      <w:spacing w:line="240" w:lineRule="auto"/>
    </w:pPr>
    <w:rPr>
      <w:color w:val="1B8574" w:themeColor="accent3" w:themeShade="BF"/>
    </w:r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bottom w:val="single" w:sz="12" w:space="0" w:color="6CE0CE" w:themeColor="accent3" w:themeTint="99"/>
        </w:tcBorders>
      </w:tcPr>
    </w:tblStylePr>
    <w:tblStylePr w:type="lastRow">
      <w:rPr>
        <w:b/>
        <w:bCs/>
      </w:rPr>
      <w:tblPr/>
      <w:tcPr>
        <w:tcBorders>
          <w:top w:val="doub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GridTable6Colorful-Accent4">
    <w:name w:val="Grid Table 6 Colorful Accent 4"/>
    <w:basedOn w:val="TableNormal"/>
    <w:uiPriority w:val="51"/>
    <w:semiHidden/>
    <w:rsid w:val="0058629F"/>
    <w:pPr>
      <w:spacing w:line="240" w:lineRule="auto"/>
    </w:pPr>
    <w:rPr>
      <w:color w:val="1A8A9D" w:themeColor="accent4" w:themeShade="BF"/>
    </w:r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bottom w:val="single" w:sz="12" w:space="0" w:color="76D7E8" w:themeColor="accent4" w:themeTint="99"/>
        </w:tcBorders>
      </w:tcPr>
    </w:tblStylePr>
    <w:tblStylePr w:type="lastRow">
      <w:rPr>
        <w:b/>
        <w:bCs/>
      </w:rPr>
      <w:tblPr/>
      <w:tcPr>
        <w:tcBorders>
          <w:top w:val="doub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GridTable6Colorful-Accent5">
    <w:name w:val="Grid Table 6 Colorful Accent 5"/>
    <w:basedOn w:val="TableNormal"/>
    <w:uiPriority w:val="51"/>
    <w:semiHidden/>
    <w:rsid w:val="0058629F"/>
    <w:pPr>
      <w:spacing w:line="240" w:lineRule="auto"/>
    </w:pPr>
    <w:rPr>
      <w:color w:val="177FAA" w:themeColor="accent5" w:themeShade="BF"/>
    </w:r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bottom w:val="single" w:sz="12" w:space="0" w:color="7ACBED" w:themeColor="accent5" w:themeTint="99"/>
        </w:tcBorders>
      </w:tcPr>
    </w:tblStylePr>
    <w:tblStylePr w:type="lastRow">
      <w:rPr>
        <w:b/>
        <w:bCs/>
      </w:rPr>
      <w:tblPr/>
      <w:tcPr>
        <w:tcBorders>
          <w:top w:val="doub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GridTable6Colorful-Accent6">
    <w:name w:val="Grid Table 6 Colorful Accent 6"/>
    <w:basedOn w:val="TableNormal"/>
    <w:uiPriority w:val="51"/>
    <w:semiHidden/>
    <w:rsid w:val="0058629F"/>
    <w:pPr>
      <w:spacing w:line="240" w:lineRule="auto"/>
    </w:pPr>
    <w:rPr>
      <w:color w:val="424443" w:themeColor="accent6" w:themeShade="BF"/>
    </w:r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bottom w:val="single" w:sz="12" w:space="0" w:color="9A9D9C" w:themeColor="accent6" w:themeTint="99"/>
        </w:tcBorders>
      </w:tcPr>
    </w:tblStylePr>
    <w:tblStylePr w:type="lastRow">
      <w:rPr>
        <w:b/>
        <w:bCs/>
      </w:rPr>
      <w:tblPr/>
      <w:tcPr>
        <w:tcBorders>
          <w:top w:val="doub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GridTable7Colo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58629F"/>
    <w:pPr>
      <w:spacing w:line="240" w:lineRule="auto"/>
    </w:pPr>
    <w:rPr>
      <w:color w:val="678D31" w:themeColor="accent1" w:themeShade="BF"/>
    </w:r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insideV w:val="single" w:sz="4" w:space="0" w:color="B8D78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bottom w:val="single" w:sz="4" w:space="0" w:color="B8D78D" w:themeColor="accent1" w:themeTint="99"/>
        </w:tcBorders>
      </w:tcPr>
    </w:tblStylePr>
    <w:tblStylePr w:type="nwCell">
      <w:tblPr/>
      <w:tcPr>
        <w:tcBorders>
          <w:bottom w:val="single" w:sz="4" w:space="0" w:color="B8D78D" w:themeColor="accent1" w:themeTint="99"/>
        </w:tcBorders>
      </w:tcPr>
    </w:tblStylePr>
    <w:tblStylePr w:type="seCell">
      <w:tblPr/>
      <w:tcPr>
        <w:tcBorders>
          <w:top w:val="single" w:sz="4" w:space="0" w:color="B8D78D" w:themeColor="accent1" w:themeTint="99"/>
        </w:tcBorders>
      </w:tcPr>
    </w:tblStylePr>
    <w:tblStylePr w:type="swCell">
      <w:tblPr/>
      <w:tcPr>
        <w:tcBorders>
          <w:top w:val="single" w:sz="4" w:space="0" w:color="B8D78D" w:themeColor="accent1" w:themeTint="99"/>
        </w:tcBorders>
      </w:tcPr>
    </w:tblStylePr>
  </w:style>
  <w:style w:type="table" w:styleId="GridTable7Colorful-Accent2">
    <w:name w:val="Grid Table 7 Colorful Accent 2"/>
    <w:basedOn w:val="TableNormal"/>
    <w:uiPriority w:val="52"/>
    <w:semiHidden/>
    <w:rsid w:val="0058629F"/>
    <w:pPr>
      <w:spacing w:line="240" w:lineRule="auto"/>
    </w:pPr>
    <w:rPr>
      <w:color w:val="2D8254" w:themeColor="accent2" w:themeShade="BF"/>
    </w:r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insideV w:val="single" w:sz="4" w:space="0" w:color="84D4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bottom w:val="single" w:sz="4" w:space="0" w:color="84D4A9" w:themeColor="accent2" w:themeTint="99"/>
        </w:tcBorders>
      </w:tcPr>
    </w:tblStylePr>
    <w:tblStylePr w:type="nwCell">
      <w:tblPr/>
      <w:tcPr>
        <w:tcBorders>
          <w:bottom w:val="single" w:sz="4" w:space="0" w:color="84D4A9" w:themeColor="accent2" w:themeTint="99"/>
        </w:tcBorders>
      </w:tcPr>
    </w:tblStylePr>
    <w:tblStylePr w:type="seCell">
      <w:tblPr/>
      <w:tcPr>
        <w:tcBorders>
          <w:top w:val="single" w:sz="4" w:space="0" w:color="84D4A9" w:themeColor="accent2" w:themeTint="99"/>
        </w:tcBorders>
      </w:tcPr>
    </w:tblStylePr>
    <w:tblStylePr w:type="swCell">
      <w:tblPr/>
      <w:tcPr>
        <w:tcBorders>
          <w:top w:val="single" w:sz="4" w:space="0" w:color="84D4A9" w:themeColor="accent2" w:themeTint="99"/>
        </w:tcBorders>
      </w:tcPr>
    </w:tblStylePr>
  </w:style>
  <w:style w:type="table" w:styleId="GridTable7Colorful-Accent3">
    <w:name w:val="Grid Table 7 Colorful Accent 3"/>
    <w:basedOn w:val="TableNormal"/>
    <w:uiPriority w:val="52"/>
    <w:semiHidden/>
    <w:rsid w:val="0058629F"/>
    <w:pPr>
      <w:spacing w:line="240" w:lineRule="auto"/>
    </w:pPr>
    <w:rPr>
      <w:color w:val="1B8574" w:themeColor="accent3" w:themeShade="BF"/>
    </w:r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insideV w:val="single" w:sz="4" w:space="0" w:color="6CE0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bottom w:val="single" w:sz="4" w:space="0" w:color="6CE0CE" w:themeColor="accent3" w:themeTint="99"/>
        </w:tcBorders>
      </w:tcPr>
    </w:tblStylePr>
    <w:tblStylePr w:type="nwCell">
      <w:tblPr/>
      <w:tcPr>
        <w:tcBorders>
          <w:bottom w:val="single" w:sz="4" w:space="0" w:color="6CE0CE" w:themeColor="accent3" w:themeTint="99"/>
        </w:tcBorders>
      </w:tcPr>
    </w:tblStylePr>
    <w:tblStylePr w:type="seCell">
      <w:tblPr/>
      <w:tcPr>
        <w:tcBorders>
          <w:top w:val="single" w:sz="4" w:space="0" w:color="6CE0CE" w:themeColor="accent3" w:themeTint="99"/>
        </w:tcBorders>
      </w:tcPr>
    </w:tblStylePr>
    <w:tblStylePr w:type="swCell">
      <w:tblPr/>
      <w:tcPr>
        <w:tcBorders>
          <w:top w:val="single" w:sz="4" w:space="0" w:color="6CE0CE" w:themeColor="accent3" w:themeTint="99"/>
        </w:tcBorders>
      </w:tcPr>
    </w:tblStylePr>
  </w:style>
  <w:style w:type="table" w:styleId="GridTable7Colorful-Accent4">
    <w:name w:val="Grid Table 7 Colorful Accent 4"/>
    <w:basedOn w:val="TableNormal"/>
    <w:uiPriority w:val="52"/>
    <w:semiHidden/>
    <w:rsid w:val="0058629F"/>
    <w:pPr>
      <w:spacing w:line="240" w:lineRule="auto"/>
    </w:pPr>
    <w:rPr>
      <w:color w:val="1A8A9D" w:themeColor="accent4" w:themeShade="BF"/>
    </w:r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insideV w:val="single" w:sz="4" w:space="0" w:color="76D7E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bottom w:val="single" w:sz="4" w:space="0" w:color="76D7E8" w:themeColor="accent4" w:themeTint="99"/>
        </w:tcBorders>
      </w:tcPr>
    </w:tblStylePr>
    <w:tblStylePr w:type="nwCell">
      <w:tblPr/>
      <w:tcPr>
        <w:tcBorders>
          <w:bottom w:val="single" w:sz="4" w:space="0" w:color="76D7E8" w:themeColor="accent4" w:themeTint="99"/>
        </w:tcBorders>
      </w:tcPr>
    </w:tblStylePr>
    <w:tblStylePr w:type="seCell">
      <w:tblPr/>
      <w:tcPr>
        <w:tcBorders>
          <w:top w:val="single" w:sz="4" w:space="0" w:color="76D7E8" w:themeColor="accent4" w:themeTint="99"/>
        </w:tcBorders>
      </w:tcPr>
    </w:tblStylePr>
    <w:tblStylePr w:type="swCell">
      <w:tblPr/>
      <w:tcPr>
        <w:tcBorders>
          <w:top w:val="single" w:sz="4" w:space="0" w:color="76D7E8" w:themeColor="accent4" w:themeTint="99"/>
        </w:tcBorders>
      </w:tcPr>
    </w:tblStylePr>
  </w:style>
  <w:style w:type="table" w:styleId="GridTable7Colorful-Accent5">
    <w:name w:val="Grid Table 7 Colorful Accent 5"/>
    <w:basedOn w:val="TableNormal"/>
    <w:uiPriority w:val="52"/>
    <w:semiHidden/>
    <w:rsid w:val="0058629F"/>
    <w:pPr>
      <w:spacing w:line="240" w:lineRule="auto"/>
    </w:pPr>
    <w:rPr>
      <w:color w:val="177FAA" w:themeColor="accent5" w:themeShade="BF"/>
    </w:r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insideV w:val="single" w:sz="4" w:space="0" w:color="7ACBED"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bottom w:val="single" w:sz="4" w:space="0" w:color="7ACBED" w:themeColor="accent5" w:themeTint="99"/>
        </w:tcBorders>
      </w:tcPr>
    </w:tblStylePr>
    <w:tblStylePr w:type="nwCell">
      <w:tblPr/>
      <w:tcPr>
        <w:tcBorders>
          <w:bottom w:val="single" w:sz="4" w:space="0" w:color="7ACBED" w:themeColor="accent5" w:themeTint="99"/>
        </w:tcBorders>
      </w:tcPr>
    </w:tblStylePr>
    <w:tblStylePr w:type="seCell">
      <w:tblPr/>
      <w:tcPr>
        <w:tcBorders>
          <w:top w:val="single" w:sz="4" w:space="0" w:color="7ACBED" w:themeColor="accent5" w:themeTint="99"/>
        </w:tcBorders>
      </w:tcPr>
    </w:tblStylePr>
    <w:tblStylePr w:type="swCell">
      <w:tblPr/>
      <w:tcPr>
        <w:tcBorders>
          <w:top w:val="single" w:sz="4" w:space="0" w:color="7ACBED" w:themeColor="accent5" w:themeTint="99"/>
        </w:tcBorders>
      </w:tcPr>
    </w:tblStylePr>
  </w:style>
  <w:style w:type="table" w:styleId="GridTable7Colorful-Accent6">
    <w:name w:val="Grid Table 7 Colorful Accent 6"/>
    <w:basedOn w:val="TableNormal"/>
    <w:uiPriority w:val="52"/>
    <w:semiHidden/>
    <w:rsid w:val="0058629F"/>
    <w:pPr>
      <w:spacing w:line="240" w:lineRule="auto"/>
    </w:pPr>
    <w:rPr>
      <w:color w:val="424443" w:themeColor="accent6" w:themeShade="BF"/>
    </w:r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insideV w:val="single" w:sz="4" w:space="0" w:color="9A9D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bottom w:val="single" w:sz="4" w:space="0" w:color="9A9D9C" w:themeColor="accent6" w:themeTint="99"/>
        </w:tcBorders>
      </w:tcPr>
    </w:tblStylePr>
    <w:tblStylePr w:type="nwCell">
      <w:tblPr/>
      <w:tcPr>
        <w:tcBorders>
          <w:bottom w:val="single" w:sz="4" w:space="0" w:color="9A9D9C" w:themeColor="accent6" w:themeTint="99"/>
        </w:tcBorders>
      </w:tcPr>
    </w:tblStylePr>
    <w:tblStylePr w:type="seCell">
      <w:tblPr/>
      <w:tcPr>
        <w:tcBorders>
          <w:top w:val="single" w:sz="4" w:space="0" w:color="9A9D9C" w:themeColor="accent6" w:themeTint="99"/>
        </w:tcBorders>
      </w:tcPr>
    </w:tblStylePr>
    <w:tblStylePr w:type="swCell">
      <w:tblPr/>
      <w:tcPr>
        <w:tcBorders>
          <w:top w:val="single" w:sz="4" w:space="0" w:color="9A9D9C"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insideH w:val="single" w:sz="8" w:space="0" w:color="8ABD42" w:themeColor="accent1"/>
        <w:insideV w:val="single" w:sz="8" w:space="0" w:color="8ABD4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BD42" w:themeColor="accent1"/>
          <w:left w:val="single" w:sz="8" w:space="0" w:color="8ABD42" w:themeColor="accent1"/>
          <w:bottom w:val="single" w:sz="18" w:space="0" w:color="8ABD42" w:themeColor="accent1"/>
          <w:right w:val="single" w:sz="8" w:space="0" w:color="8ABD42" w:themeColor="accent1"/>
          <w:insideH w:val="nil"/>
          <w:insideV w:val="single" w:sz="8" w:space="0" w:color="8ABD4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BD42" w:themeColor="accent1"/>
          <w:left w:val="single" w:sz="8" w:space="0" w:color="8ABD42" w:themeColor="accent1"/>
          <w:bottom w:val="single" w:sz="8" w:space="0" w:color="8ABD42" w:themeColor="accent1"/>
          <w:right w:val="single" w:sz="8" w:space="0" w:color="8ABD42" w:themeColor="accent1"/>
          <w:insideH w:val="nil"/>
          <w:insideV w:val="single" w:sz="8" w:space="0" w:color="8ABD4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tblStylePr w:type="band1Vert">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shd w:val="clear" w:color="auto" w:fill="E2EED0" w:themeFill="accent1" w:themeFillTint="3F"/>
      </w:tcPr>
    </w:tblStylePr>
    <w:tblStylePr w:type="band1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insideV w:val="single" w:sz="8" w:space="0" w:color="8ABD42" w:themeColor="accent1"/>
        </w:tcBorders>
        <w:shd w:val="clear" w:color="auto" w:fill="E2EED0" w:themeFill="accent1" w:themeFillTint="3F"/>
      </w:tcPr>
    </w:tblStylePr>
    <w:tblStylePr w:type="band2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insideV w:val="single" w:sz="8" w:space="0" w:color="8ABD42"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insideH w:val="single" w:sz="8" w:space="0" w:color="3DAE71" w:themeColor="accent2"/>
        <w:insideV w:val="single" w:sz="8" w:space="0" w:color="3DAE7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AE71" w:themeColor="accent2"/>
          <w:left w:val="single" w:sz="8" w:space="0" w:color="3DAE71" w:themeColor="accent2"/>
          <w:bottom w:val="single" w:sz="18" w:space="0" w:color="3DAE71" w:themeColor="accent2"/>
          <w:right w:val="single" w:sz="8" w:space="0" w:color="3DAE71" w:themeColor="accent2"/>
          <w:insideH w:val="nil"/>
          <w:insideV w:val="single" w:sz="8" w:space="0" w:color="3DAE7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AE71" w:themeColor="accent2"/>
          <w:left w:val="single" w:sz="8" w:space="0" w:color="3DAE71" w:themeColor="accent2"/>
          <w:bottom w:val="single" w:sz="8" w:space="0" w:color="3DAE71" w:themeColor="accent2"/>
          <w:right w:val="single" w:sz="8" w:space="0" w:color="3DAE71" w:themeColor="accent2"/>
          <w:insideH w:val="nil"/>
          <w:insideV w:val="single" w:sz="8" w:space="0" w:color="3DAE7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tblStylePr w:type="band1Vert">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shd w:val="clear" w:color="auto" w:fill="CCEDDB" w:themeFill="accent2" w:themeFillTint="3F"/>
      </w:tcPr>
    </w:tblStylePr>
    <w:tblStylePr w:type="band1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insideV w:val="single" w:sz="8" w:space="0" w:color="3DAE71" w:themeColor="accent2"/>
        </w:tcBorders>
        <w:shd w:val="clear" w:color="auto" w:fill="CCEDDB" w:themeFill="accent2" w:themeFillTint="3F"/>
      </w:tcPr>
    </w:tblStylePr>
    <w:tblStylePr w:type="band2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insideV w:val="single" w:sz="8" w:space="0" w:color="3DAE71"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insideH w:val="single" w:sz="8" w:space="0" w:color="25B29C" w:themeColor="accent3"/>
        <w:insideV w:val="single" w:sz="8" w:space="0" w:color="25B29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5B29C" w:themeColor="accent3"/>
          <w:left w:val="single" w:sz="8" w:space="0" w:color="25B29C" w:themeColor="accent3"/>
          <w:bottom w:val="single" w:sz="18" w:space="0" w:color="25B29C" w:themeColor="accent3"/>
          <w:right w:val="single" w:sz="8" w:space="0" w:color="25B29C" w:themeColor="accent3"/>
          <w:insideH w:val="nil"/>
          <w:insideV w:val="single" w:sz="8" w:space="0" w:color="25B29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5B29C" w:themeColor="accent3"/>
          <w:left w:val="single" w:sz="8" w:space="0" w:color="25B29C" w:themeColor="accent3"/>
          <w:bottom w:val="single" w:sz="8" w:space="0" w:color="25B29C" w:themeColor="accent3"/>
          <w:right w:val="single" w:sz="8" w:space="0" w:color="25B29C" w:themeColor="accent3"/>
          <w:insideH w:val="nil"/>
          <w:insideV w:val="single" w:sz="8" w:space="0" w:color="25B29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tblStylePr w:type="band1Vert">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shd w:val="clear" w:color="auto" w:fill="C2F2EA" w:themeFill="accent3" w:themeFillTint="3F"/>
      </w:tcPr>
    </w:tblStylePr>
    <w:tblStylePr w:type="band1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insideV w:val="single" w:sz="8" w:space="0" w:color="25B29C" w:themeColor="accent3"/>
        </w:tcBorders>
        <w:shd w:val="clear" w:color="auto" w:fill="C2F2EA" w:themeFill="accent3" w:themeFillTint="3F"/>
      </w:tcPr>
    </w:tblStylePr>
    <w:tblStylePr w:type="band2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insideV w:val="single" w:sz="8" w:space="0" w:color="25B29C"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insideH w:val="single" w:sz="8" w:space="0" w:color="23B9D2" w:themeColor="accent4"/>
        <w:insideV w:val="single" w:sz="8" w:space="0" w:color="23B9D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B9D2" w:themeColor="accent4"/>
          <w:left w:val="single" w:sz="8" w:space="0" w:color="23B9D2" w:themeColor="accent4"/>
          <w:bottom w:val="single" w:sz="18" w:space="0" w:color="23B9D2" w:themeColor="accent4"/>
          <w:right w:val="single" w:sz="8" w:space="0" w:color="23B9D2" w:themeColor="accent4"/>
          <w:insideH w:val="nil"/>
          <w:insideV w:val="single" w:sz="8" w:space="0" w:color="23B9D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B9D2" w:themeColor="accent4"/>
          <w:left w:val="single" w:sz="8" w:space="0" w:color="23B9D2" w:themeColor="accent4"/>
          <w:bottom w:val="single" w:sz="8" w:space="0" w:color="23B9D2" w:themeColor="accent4"/>
          <w:right w:val="single" w:sz="8" w:space="0" w:color="23B9D2" w:themeColor="accent4"/>
          <w:insideH w:val="nil"/>
          <w:insideV w:val="single" w:sz="8" w:space="0" w:color="23B9D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tblStylePr w:type="band1Vert">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shd w:val="clear" w:color="auto" w:fill="C6EEF5" w:themeFill="accent4" w:themeFillTint="3F"/>
      </w:tcPr>
    </w:tblStylePr>
    <w:tblStylePr w:type="band1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insideV w:val="single" w:sz="8" w:space="0" w:color="23B9D2" w:themeColor="accent4"/>
        </w:tcBorders>
        <w:shd w:val="clear" w:color="auto" w:fill="C6EEF5" w:themeFill="accent4" w:themeFillTint="3F"/>
      </w:tcPr>
    </w:tblStylePr>
    <w:tblStylePr w:type="band2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insideV w:val="single" w:sz="8" w:space="0" w:color="23B9D2"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insideH w:val="single" w:sz="8" w:space="0" w:color="22A9E1" w:themeColor="accent5"/>
        <w:insideV w:val="single" w:sz="8" w:space="0" w:color="22A9E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2A9E1" w:themeColor="accent5"/>
          <w:left w:val="single" w:sz="8" w:space="0" w:color="22A9E1" w:themeColor="accent5"/>
          <w:bottom w:val="single" w:sz="18" w:space="0" w:color="22A9E1" w:themeColor="accent5"/>
          <w:right w:val="single" w:sz="8" w:space="0" w:color="22A9E1" w:themeColor="accent5"/>
          <w:insideH w:val="nil"/>
          <w:insideV w:val="single" w:sz="8" w:space="0" w:color="22A9E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2A9E1" w:themeColor="accent5"/>
          <w:left w:val="single" w:sz="8" w:space="0" w:color="22A9E1" w:themeColor="accent5"/>
          <w:bottom w:val="single" w:sz="8" w:space="0" w:color="22A9E1" w:themeColor="accent5"/>
          <w:right w:val="single" w:sz="8" w:space="0" w:color="22A9E1" w:themeColor="accent5"/>
          <w:insideH w:val="nil"/>
          <w:insideV w:val="single" w:sz="8" w:space="0" w:color="22A9E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tblStylePr w:type="band1Vert">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shd w:val="clear" w:color="auto" w:fill="C8E9F7" w:themeFill="accent5" w:themeFillTint="3F"/>
      </w:tcPr>
    </w:tblStylePr>
    <w:tblStylePr w:type="band1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insideV w:val="single" w:sz="8" w:space="0" w:color="22A9E1" w:themeColor="accent5"/>
        </w:tcBorders>
        <w:shd w:val="clear" w:color="auto" w:fill="C8E9F7" w:themeFill="accent5" w:themeFillTint="3F"/>
      </w:tcPr>
    </w:tblStylePr>
    <w:tblStylePr w:type="band2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insideV w:val="single" w:sz="8" w:space="0" w:color="22A9E1"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insideH w:val="single" w:sz="8" w:space="0" w:color="585B5A" w:themeColor="accent6"/>
        <w:insideV w:val="single" w:sz="8" w:space="0" w:color="585B5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B5A" w:themeColor="accent6"/>
          <w:left w:val="single" w:sz="8" w:space="0" w:color="585B5A" w:themeColor="accent6"/>
          <w:bottom w:val="single" w:sz="18" w:space="0" w:color="585B5A" w:themeColor="accent6"/>
          <w:right w:val="single" w:sz="8" w:space="0" w:color="585B5A" w:themeColor="accent6"/>
          <w:insideH w:val="nil"/>
          <w:insideV w:val="single" w:sz="8" w:space="0" w:color="585B5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B5A" w:themeColor="accent6"/>
          <w:left w:val="single" w:sz="8" w:space="0" w:color="585B5A" w:themeColor="accent6"/>
          <w:bottom w:val="single" w:sz="8" w:space="0" w:color="585B5A" w:themeColor="accent6"/>
          <w:right w:val="single" w:sz="8" w:space="0" w:color="585B5A" w:themeColor="accent6"/>
          <w:insideH w:val="nil"/>
          <w:insideV w:val="single" w:sz="8" w:space="0" w:color="585B5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tblStylePr w:type="band1Vert">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shd w:val="clear" w:color="auto" w:fill="D5D6D6" w:themeFill="accent6" w:themeFillTint="3F"/>
      </w:tcPr>
    </w:tblStylePr>
    <w:tblStylePr w:type="band1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insideV w:val="single" w:sz="8" w:space="0" w:color="585B5A" w:themeColor="accent6"/>
        </w:tcBorders>
        <w:shd w:val="clear" w:color="auto" w:fill="D5D6D6" w:themeFill="accent6" w:themeFillTint="3F"/>
      </w:tcPr>
    </w:tblStylePr>
    <w:tblStylePr w:type="band2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insideV w:val="single" w:sz="8" w:space="0" w:color="585B5A"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tblBorders>
    </w:tblPr>
    <w:tblStylePr w:type="firstRow">
      <w:pPr>
        <w:spacing w:before="0" w:after="0" w:line="240" w:lineRule="auto"/>
      </w:pPr>
      <w:rPr>
        <w:b/>
        <w:bCs/>
        <w:color w:val="FFFFFF" w:themeColor="background1"/>
      </w:rPr>
      <w:tblPr/>
      <w:tcPr>
        <w:shd w:val="clear" w:color="auto" w:fill="8ABD42" w:themeFill="accent1"/>
      </w:tcPr>
    </w:tblStylePr>
    <w:tblStylePr w:type="lastRow">
      <w:pPr>
        <w:spacing w:before="0" w:after="0" w:line="240" w:lineRule="auto"/>
      </w:pPr>
      <w:rPr>
        <w:b/>
        <w:bCs/>
      </w:rPr>
      <w:tblPr/>
      <w:tcPr>
        <w:tcBorders>
          <w:top w:val="double" w:sz="6" w:space="0" w:color="8ABD42" w:themeColor="accent1"/>
          <w:left w:val="single" w:sz="8" w:space="0" w:color="8ABD42" w:themeColor="accent1"/>
          <w:bottom w:val="single" w:sz="8" w:space="0" w:color="8ABD42" w:themeColor="accent1"/>
          <w:right w:val="single" w:sz="8" w:space="0" w:color="8ABD42" w:themeColor="accent1"/>
        </w:tcBorders>
      </w:tcPr>
    </w:tblStylePr>
    <w:tblStylePr w:type="firstCol">
      <w:rPr>
        <w:b/>
        <w:bCs/>
      </w:rPr>
    </w:tblStylePr>
    <w:tblStylePr w:type="lastCol">
      <w:rPr>
        <w:b/>
        <w:bCs/>
      </w:rPr>
    </w:tblStylePr>
    <w:tblStylePr w:type="band1Vert">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tblStylePr w:type="band1Horz">
      <w:tblPr/>
      <w:tcPr>
        <w:tcBorders>
          <w:top w:val="single" w:sz="8" w:space="0" w:color="8ABD42" w:themeColor="accent1"/>
          <w:left w:val="single" w:sz="8" w:space="0" w:color="8ABD42" w:themeColor="accent1"/>
          <w:bottom w:val="single" w:sz="8" w:space="0" w:color="8ABD42" w:themeColor="accent1"/>
          <w:right w:val="single" w:sz="8" w:space="0" w:color="8ABD42"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tblBorders>
    </w:tblPr>
    <w:tblStylePr w:type="firstRow">
      <w:pPr>
        <w:spacing w:before="0" w:after="0" w:line="240" w:lineRule="auto"/>
      </w:pPr>
      <w:rPr>
        <w:b/>
        <w:bCs/>
        <w:color w:val="FFFFFF" w:themeColor="background1"/>
      </w:rPr>
      <w:tblPr/>
      <w:tcPr>
        <w:shd w:val="clear" w:color="auto" w:fill="3DAE71" w:themeFill="accent2"/>
      </w:tcPr>
    </w:tblStylePr>
    <w:tblStylePr w:type="lastRow">
      <w:pPr>
        <w:spacing w:before="0" w:after="0" w:line="240" w:lineRule="auto"/>
      </w:pPr>
      <w:rPr>
        <w:b/>
        <w:bCs/>
      </w:rPr>
      <w:tblPr/>
      <w:tcPr>
        <w:tcBorders>
          <w:top w:val="double" w:sz="6" w:space="0" w:color="3DAE71" w:themeColor="accent2"/>
          <w:left w:val="single" w:sz="8" w:space="0" w:color="3DAE71" w:themeColor="accent2"/>
          <w:bottom w:val="single" w:sz="8" w:space="0" w:color="3DAE71" w:themeColor="accent2"/>
          <w:right w:val="single" w:sz="8" w:space="0" w:color="3DAE71" w:themeColor="accent2"/>
        </w:tcBorders>
      </w:tcPr>
    </w:tblStylePr>
    <w:tblStylePr w:type="firstCol">
      <w:rPr>
        <w:b/>
        <w:bCs/>
      </w:rPr>
    </w:tblStylePr>
    <w:tblStylePr w:type="lastCol">
      <w:rPr>
        <w:b/>
        <w:bCs/>
      </w:rPr>
    </w:tblStylePr>
    <w:tblStylePr w:type="band1Vert">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tblStylePr w:type="band1Horz">
      <w:tblPr/>
      <w:tcPr>
        <w:tcBorders>
          <w:top w:val="single" w:sz="8" w:space="0" w:color="3DAE71" w:themeColor="accent2"/>
          <w:left w:val="single" w:sz="8" w:space="0" w:color="3DAE71" w:themeColor="accent2"/>
          <w:bottom w:val="single" w:sz="8" w:space="0" w:color="3DAE71" w:themeColor="accent2"/>
          <w:right w:val="single" w:sz="8" w:space="0" w:color="3DAE71"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tblBorders>
    </w:tblPr>
    <w:tblStylePr w:type="firstRow">
      <w:pPr>
        <w:spacing w:before="0" w:after="0" w:line="240" w:lineRule="auto"/>
      </w:pPr>
      <w:rPr>
        <w:b/>
        <w:bCs/>
        <w:color w:val="FFFFFF" w:themeColor="background1"/>
      </w:rPr>
      <w:tblPr/>
      <w:tcPr>
        <w:shd w:val="clear" w:color="auto" w:fill="25B29C" w:themeFill="accent3"/>
      </w:tcPr>
    </w:tblStylePr>
    <w:tblStylePr w:type="lastRow">
      <w:pPr>
        <w:spacing w:before="0" w:after="0" w:line="240" w:lineRule="auto"/>
      </w:pPr>
      <w:rPr>
        <w:b/>
        <w:bCs/>
      </w:rPr>
      <w:tblPr/>
      <w:tcPr>
        <w:tcBorders>
          <w:top w:val="double" w:sz="6" w:space="0" w:color="25B29C" w:themeColor="accent3"/>
          <w:left w:val="single" w:sz="8" w:space="0" w:color="25B29C" w:themeColor="accent3"/>
          <w:bottom w:val="single" w:sz="8" w:space="0" w:color="25B29C" w:themeColor="accent3"/>
          <w:right w:val="single" w:sz="8" w:space="0" w:color="25B29C" w:themeColor="accent3"/>
        </w:tcBorders>
      </w:tcPr>
    </w:tblStylePr>
    <w:tblStylePr w:type="firstCol">
      <w:rPr>
        <w:b/>
        <w:bCs/>
      </w:rPr>
    </w:tblStylePr>
    <w:tblStylePr w:type="lastCol">
      <w:rPr>
        <w:b/>
        <w:bCs/>
      </w:rPr>
    </w:tblStylePr>
    <w:tblStylePr w:type="band1Vert">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tblStylePr w:type="band1Horz">
      <w:tblPr/>
      <w:tcPr>
        <w:tcBorders>
          <w:top w:val="single" w:sz="8" w:space="0" w:color="25B29C" w:themeColor="accent3"/>
          <w:left w:val="single" w:sz="8" w:space="0" w:color="25B29C" w:themeColor="accent3"/>
          <w:bottom w:val="single" w:sz="8" w:space="0" w:color="25B29C" w:themeColor="accent3"/>
          <w:right w:val="single" w:sz="8" w:space="0" w:color="25B29C"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tblBorders>
    </w:tblPr>
    <w:tblStylePr w:type="firstRow">
      <w:pPr>
        <w:spacing w:before="0" w:after="0" w:line="240" w:lineRule="auto"/>
      </w:pPr>
      <w:rPr>
        <w:b/>
        <w:bCs/>
        <w:color w:val="FFFFFF" w:themeColor="background1"/>
      </w:rPr>
      <w:tblPr/>
      <w:tcPr>
        <w:shd w:val="clear" w:color="auto" w:fill="23B9D2" w:themeFill="accent4"/>
      </w:tcPr>
    </w:tblStylePr>
    <w:tblStylePr w:type="lastRow">
      <w:pPr>
        <w:spacing w:before="0" w:after="0" w:line="240" w:lineRule="auto"/>
      </w:pPr>
      <w:rPr>
        <w:b/>
        <w:bCs/>
      </w:rPr>
      <w:tblPr/>
      <w:tcPr>
        <w:tcBorders>
          <w:top w:val="double" w:sz="6" w:space="0" w:color="23B9D2" w:themeColor="accent4"/>
          <w:left w:val="single" w:sz="8" w:space="0" w:color="23B9D2" w:themeColor="accent4"/>
          <w:bottom w:val="single" w:sz="8" w:space="0" w:color="23B9D2" w:themeColor="accent4"/>
          <w:right w:val="single" w:sz="8" w:space="0" w:color="23B9D2" w:themeColor="accent4"/>
        </w:tcBorders>
      </w:tcPr>
    </w:tblStylePr>
    <w:tblStylePr w:type="firstCol">
      <w:rPr>
        <w:b/>
        <w:bCs/>
      </w:rPr>
    </w:tblStylePr>
    <w:tblStylePr w:type="lastCol">
      <w:rPr>
        <w:b/>
        <w:bCs/>
      </w:rPr>
    </w:tblStylePr>
    <w:tblStylePr w:type="band1Vert">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tblStylePr w:type="band1Horz">
      <w:tblPr/>
      <w:tcPr>
        <w:tcBorders>
          <w:top w:val="single" w:sz="8" w:space="0" w:color="23B9D2" w:themeColor="accent4"/>
          <w:left w:val="single" w:sz="8" w:space="0" w:color="23B9D2" w:themeColor="accent4"/>
          <w:bottom w:val="single" w:sz="8" w:space="0" w:color="23B9D2" w:themeColor="accent4"/>
          <w:right w:val="single" w:sz="8" w:space="0" w:color="23B9D2"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tblBorders>
    </w:tblPr>
    <w:tblStylePr w:type="firstRow">
      <w:pPr>
        <w:spacing w:before="0" w:after="0" w:line="240" w:lineRule="auto"/>
      </w:pPr>
      <w:rPr>
        <w:b/>
        <w:bCs/>
        <w:color w:val="FFFFFF" w:themeColor="background1"/>
      </w:rPr>
      <w:tblPr/>
      <w:tcPr>
        <w:shd w:val="clear" w:color="auto" w:fill="22A9E1" w:themeFill="accent5"/>
      </w:tcPr>
    </w:tblStylePr>
    <w:tblStylePr w:type="lastRow">
      <w:pPr>
        <w:spacing w:before="0" w:after="0" w:line="240" w:lineRule="auto"/>
      </w:pPr>
      <w:rPr>
        <w:b/>
        <w:bCs/>
      </w:rPr>
      <w:tblPr/>
      <w:tcPr>
        <w:tcBorders>
          <w:top w:val="double" w:sz="6" w:space="0" w:color="22A9E1" w:themeColor="accent5"/>
          <w:left w:val="single" w:sz="8" w:space="0" w:color="22A9E1" w:themeColor="accent5"/>
          <w:bottom w:val="single" w:sz="8" w:space="0" w:color="22A9E1" w:themeColor="accent5"/>
          <w:right w:val="single" w:sz="8" w:space="0" w:color="22A9E1" w:themeColor="accent5"/>
        </w:tcBorders>
      </w:tcPr>
    </w:tblStylePr>
    <w:tblStylePr w:type="firstCol">
      <w:rPr>
        <w:b/>
        <w:bCs/>
      </w:rPr>
    </w:tblStylePr>
    <w:tblStylePr w:type="lastCol">
      <w:rPr>
        <w:b/>
        <w:bCs/>
      </w:rPr>
    </w:tblStylePr>
    <w:tblStylePr w:type="band1Vert">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tblStylePr w:type="band1Horz">
      <w:tblPr/>
      <w:tcPr>
        <w:tcBorders>
          <w:top w:val="single" w:sz="8" w:space="0" w:color="22A9E1" w:themeColor="accent5"/>
          <w:left w:val="single" w:sz="8" w:space="0" w:color="22A9E1" w:themeColor="accent5"/>
          <w:bottom w:val="single" w:sz="8" w:space="0" w:color="22A9E1" w:themeColor="accent5"/>
          <w:right w:val="single" w:sz="8" w:space="0" w:color="22A9E1"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tblBorders>
    </w:tblPr>
    <w:tblStylePr w:type="firstRow">
      <w:pPr>
        <w:spacing w:before="0" w:after="0" w:line="240" w:lineRule="auto"/>
      </w:pPr>
      <w:rPr>
        <w:b/>
        <w:bCs/>
        <w:color w:val="FFFFFF" w:themeColor="background1"/>
      </w:rPr>
      <w:tblPr/>
      <w:tcPr>
        <w:shd w:val="clear" w:color="auto" w:fill="585B5A" w:themeFill="accent6"/>
      </w:tcPr>
    </w:tblStylePr>
    <w:tblStylePr w:type="lastRow">
      <w:pPr>
        <w:spacing w:before="0" w:after="0" w:line="240" w:lineRule="auto"/>
      </w:pPr>
      <w:rPr>
        <w:b/>
        <w:bCs/>
      </w:rPr>
      <w:tblPr/>
      <w:tcPr>
        <w:tcBorders>
          <w:top w:val="double" w:sz="6" w:space="0" w:color="585B5A" w:themeColor="accent6"/>
          <w:left w:val="single" w:sz="8" w:space="0" w:color="585B5A" w:themeColor="accent6"/>
          <w:bottom w:val="single" w:sz="8" w:space="0" w:color="585B5A" w:themeColor="accent6"/>
          <w:right w:val="single" w:sz="8" w:space="0" w:color="585B5A" w:themeColor="accent6"/>
        </w:tcBorders>
      </w:tcPr>
    </w:tblStylePr>
    <w:tblStylePr w:type="firstCol">
      <w:rPr>
        <w:b/>
        <w:bCs/>
      </w:rPr>
    </w:tblStylePr>
    <w:tblStylePr w:type="lastCol">
      <w:rPr>
        <w:b/>
        <w:bCs/>
      </w:rPr>
    </w:tblStylePr>
    <w:tblStylePr w:type="band1Vert">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tblStylePr w:type="band1Horz">
      <w:tblPr/>
      <w:tcPr>
        <w:tcBorders>
          <w:top w:val="single" w:sz="8" w:space="0" w:color="585B5A" w:themeColor="accent6"/>
          <w:left w:val="single" w:sz="8" w:space="0" w:color="585B5A" w:themeColor="accent6"/>
          <w:bottom w:val="single" w:sz="8" w:space="0" w:color="585B5A" w:themeColor="accent6"/>
          <w:right w:val="single" w:sz="8" w:space="0" w:color="585B5A"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678D31" w:themeColor="accent1" w:themeShade="BF"/>
    </w:rPr>
    <w:tblPr>
      <w:tblStyleRowBandSize w:val="1"/>
      <w:tblStyleColBandSize w:val="1"/>
      <w:tblBorders>
        <w:top w:val="single" w:sz="8" w:space="0" w:color="8ABD42" w:themeColor="accent1"/>
        <w:bottom w:val="single" w:sz="8" w:space="0" w:color="8ABD42" w:themeColor="accent1"/>
      </w:tblBorders>
    </w:tblPr>
    <w:tblStylePr w:type="firstRow">
      <w:pPr>
        <w:spacing w:before="0" w:after="0" w:line="240" w:lineRule="auto"/>
      </w:pPr>
      <w:rPr>
        <w:b/>
        <w:bCs/>
      </w:rPr>
      <w:tblPr/>
      <w:tcPr>
        <w:tcBorders>
          <w:top w:val="single" w:sz="8" w:space="0" w:color="8ABD42" w:themeColor="accent1"/>
          <w:left w:val="nil"/>
          <w:bottom w:val="single" w:sz="8" w:space="0" w:color="8ABD42" w:themeColor="accent1"/>
          <w:right w:val="nil"/>
          <w:insideH w:val="nil"/>
          <w:insideV w:val="nil"/>
        </w:tcBorders>
      </w:tcPr>
    </w:tblStylePr>
    <w:tblStylePr w:type="lastRow">
      <w:pPr>
        <w:spacing w:before="0" w:after="0" w:line="240" w:lineRule="auto"/>
      </w:pPr>
      <w:rPr>
        <w:b/>
        <w:bCs/>
      </w:rPr>
      <w:tblPr/>
      <w:tcPr>
        <w:tcBorders>
          <w:top w:val="single" w:sz="8" w:space="0" w:color="8ABD42" w:themeColor="accent1"/>
          <w:left w:val="nil"/>
          <w:bottom w:val="single" w:sz="8" w:space="0" w:color="8ABD4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0" w:themeFill="accent1" w:themeFillTint="3F"/>
      </w:tcPr>
    </w:tblStylePr>
    <w:tblStylePr w:type="band1Horz">
      <w:tblPr/>
      <w:tcPr>
        <w:tcBorders>
          <w:left w:val="nil"/>
          <w:right w:val="nil"/>
          <w:insideH w:val="nil"/>
          <w:insideV w:val="nil"/>
        </w:tcBorders>
        <w:shd w:val="clear" w:color="auto" w:fill="E2EED0" w:themeFill="accent1" w:themeFillTint="3F"/>
      </w:tcPr>
    </w:tblStylePr>
  </w:style>
  <w:style w:type="table" w:styleId="LightShading-Accent2">
    <w:name w:val="Light Shading Accent 2"/>
    <w:basedOn w:val="TableNormal"/>
    <w:uiPriority w:val="60"/>
    <w:semiHidden/>
    <w:rsid w:val="0058629F"/>
    <w:pPr>
      <w:spacing w:line="240" w:lineRule="auto"/>
    </w:pPr>
    <w:rPr>
      <w:color w:val="2D8254" w:themeColor="accent2" w:themeShade="BF"/>
    </w:rPr>
    <w:tblPr>
      <w:tblStyleRowBandSize w:val="1"/>
      <w:tblStyleColBandSize w:val="1"/>
      <w:tblBorders>
        <w:top w:val="single" w:sz="8" w:space="0" w:color="3DAE71" w:themeColor="accent2"/>
        <w:bottom w:val="single" w:sz="8" w:space="0" w:color="3DAE71" w:themeColor="accent2"/>
      </w:tblBorders>
    </w:tblPr>
    <w:tblStylePr w:type="firstRow">
      <w:pPr>
        <w:spacing w:before="0" w:after="0" w:line="240" w:lineRule="auto"/>
      </w:pPr>
      <w:rPr>
        <w:b/>
        <w:bCs/>
      </w:rPr>
      <w:tblPr/>
      <w:tcPr>
        <w:tcBorders>
          <w:top w:val="single" w:sz="8" w:space="0" w:color="3DAE71" w:themeColor="accent2"/>
          <w:left w:val="nil"/>
          <w:bottom w:val="single" w:sz="8" w:space="0" w:color="3DAE71" w:themeColor="accent2"/>
          <w:right w:val="nil"/>
          <w:insideH w:val="nil"/>
          <w:insideV w:val="nil"/>
        </w:tcBorders>
      </w:tcPr>
    </w:tblStylePr>
    <w:tblStylePr w:type="lastRow">
      <w:pPr>
        <w:spacing w:before="0" w:after="0" w:line="240" w:lineRule="auto"/>
      </w:pPr>
      <w:rPr>
        <w:b/>
        <w:bCs/>
      </w:rPr>
      <w:tblPr/>
      <w:tcPr>
        <w:tcBorders>
          <w:top w:val="single" w:sz="8" w:space="0" w:color="3DAE71" w:themeColor="accent2"/>
          <w:left w:val="nil"/>
          <w:bottom w:val="single" w:sz="8" w:space="0" w:color="3DAE7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EDDB" w:themeFill="accent2" w:themeFillTint="3F"/>
      </w:tcPr>
    </w:tblStylePr>
    <w:tblStylePr w:type="band1Horz">
      <w:tblPr/>
      <w:tcPr>
        <w:tcBorders>
          <w:left w:val="nil"/>
          <w:right w:val="nil"/>
          <w:insideH w:val="nil"/>
          <w:insideV w:val="nil"/>
        </w:tcBorders>
        <w:shd w:val="clear" w:color="auto" w:fill="CCEDDB" w:themeFill="accent2" w:themeFillTint="3F"/>
      </w:tcPr>
    </w:tblStylePr>
  </w:style>
  <w:style w:type="table" w:styleId="LightShading-Accent3">
    <w:name w:val="Light Shading Accent 3"/>
    <w:basedOn w:val="TableNormal"/>
    <w:uiPriority w:val="60"/>
    <w:semiHidden/>
    <w:rsid w:val="0058629F"/>
    <w:pPr>
      <w:spacing w:line="240" w:lineRule="auto"/>
    </w:pPr>
    <w:rPr>
      <w:color w:val="1B8574" w:themeColor="accent3" w:themeShade="BF"/>
    </w:rPr>
    <w:tblPr>
      <w:tblStyleRowBandSize w:val="1"/>
      <w:tblStyleColBandSize w:val="1"/>
      <w:tblBorders>
        <w:top w:val="single" w:sz="8" w:space="0" w:color="25B29C" w:themeColor="accent3"/>
        <w:bottom w:val="single" w:sz="8" w:space="0" w:color="25B29C" w:themeColor="accent3"/>
      </w:tblBorders>
    </w:tblPr>
    <w:tblStylePr w:type="firstRow">
      <w:pPr>
        <w:spacing w:before="0" w:after="0" w:line="240" w:lineRule="auto"/>
      </w:pPr>
      <w:rPr>
        <w:b/>
        <w:bCs/>
      </w:rPr>
      <w:tblPr/>
      <w:tcPr>
        <w:tcBorders>
          <w:top w:val="single" w:sz="8" w:space="0" w:color="25B29C" w:themeColor="accent3"/>
          <w:left w:val="nil"/>
          <w:bottom w:val="single" w:sz="8" w:space="0" w:color="25B29C" w:themeColor="accent3"/>
          <w:right w:val="nil"/>
          <w:insideH w:val="nil"/>
          <w:insideV w:val="nil"/>
        </w:tcBorders>
      </w:tcPr>
    </w:tblStylePr>
    <w:tblStylePr w:type="lastRow">
      <w:pPr>
        <w:spacing w:before="0" w:after="0" w:line="240" w:lineRule="auto"/>
      </w:pPr>
      <w:rPr>
        <w:b/>
        <w:bCs/>
      </w:rPr>
      <w:tblPr/>
      <w:tcPr>
        <w:tcBorders>
          <w:top w:val="single" w:sz="8" w:space="0" w:color="25B29C" w:themeColor="accent3"/>
          <w:left w:val="nil"/>
          <w:bottom w:val="single" w:sz="8" w:space="0" w:color="25B29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F2EA" w:themeFill="accent3" w:themeFillTint="3F"/>
      </w:tcPr>
    </w:tblStylePr>
    <w:tblStylePr w:type="band1Horz">
      <w:tblPr/>
      <w:tcPr>
        <w:tcBorders>
          <w:left w:val="nil"/>
          <w:right w:val="nil"/>
          <w:insideH w:val="nil"/>
          <w:insideV w:val="nil"/>
        </w:tcBorders>
        <w:shd w:val="clear" w:color="auto" w:fill="C2F2EA" w:themeFill="accent3" w:themeFillTint="3F"/>
      </w:tcPr>
    </w:tblStylePr>
  </w:style>
  <w:style w:type="table" w:styleId="LightShading-Accent4">
    <w:name w:val="Light Shading Accent 4"/>
    <w:basedOn w:val="TableNormal"/>
    <w:uiPriority w:val="60"/>
    <w:semiHidden/>
    <w:rsid w:val="0058629F"/>
    <w:pPr>
      <w:spacing w:line="240" w:lineRule="auto"/>
    </w:pPr>
    <w:rPr>
      <w:color w:val="1A8A9D" w:themeColor="accent4" w:themeShade="BF"/>
    </w:rPr>
    <w:tblPr>
      <w:tblStyleRowBandSize w:val="1"/>
      <w:tblStyleColBandSize w:val="1"/>
      <w:tblBorders>
        <w:top w:val="single" w:sz="8" w:space="0" w:color="23B9D2" w:themeColor="accent4"/>
        <w:bottom w:val="single" w:sz="8" w:space="0" w:color="23B9D2" w:themeColor="accent4"/>
      </w:tblBorders>
    </w:tblPr>
    <w:tblStylePr w:type="firstRow">
      <w:pPr>
        <w:spacing w:before="0" w:after="0" w:line="240" w:lineRule="auto"/>
      </w:pPr>
      <w:rPr>
        <w:b/>
        <w:bCs/>
      </w:rPr>
      <w:tblPr/>
      <w:tcPr>
        <w:tcBorders>
          <w:top w:val="single" w:sz="8" w:space="0" w:color="23B9D2" w:themeColor="accent4"/>
          <w:left w:val="nil"/>
          <w:bottom w:val="single" w:sz="8" w:space="0" w:color="23B9D2" w:themeColor="accent4"/>
          <w:right w:val="nil"/>
          <w:insideH w:val="nil"/>
          <w:insideV w:val="nil"/>
        </w:tcBorders>
      </w:tcPr>
    </w:tblStylePr>
    <w:tblStylePr w:type="lastRow">
      <w:pPr>
        <w:spacing w:before="0" w:after="0" w:line="240" w:lineRule="auto"/>
      </w:pPr>
      <w:rPr>
        <w:b/>
        <w:bCs/>
      </w:rPr>
      <w:tblPr/>
      <w:tcPr>
        <w:tcBorders>
          <w:top w:val="single" w:sz="8" w:space="0" w:color="23B9D2" w:themeColor="accent4"/>
          <w:left w:val="nil"/>
          <w:bottom w:val="single" w:sz="8" w:space="0" w:color="23B9D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EEF5" w:themeFill="accent4" w:themeFillTint="3F"/>
      </w:tcPr>
    </w:tblStylePr>
    <w:tblStylePr w:type="band1Horz">
      <w:tblPr/>
      <w:tcPr>
        <w:tcBorders>
          <w:left w:val="nil"/>
          <w:right w:val="nil"/>
          <w:insideH w:val="nil"/>
          <w:insideV w:val="nil"/>
        </w:tcBorders>
        <w:shd w:val="clear" w:color="auto" w:fill="C6EEF5" w:themeFill="accent4" w:themeFillTint="3F"/>
      </w:tcPr>
    </w:tblStylePr>
  </w:style>
  <w:style w:type="table" w:styleId="LightShading-Accent5">
    <w:name w:val="Light Shading Accent 5"/>
    <w:basedOn w:val="TableNormal"/>
    <w:uiPriority w:val="60"/>
    <w:semiHidden/>
    <w:rsid w:val="0058629F"/>
    <w:pPr>
      <w:spacing w:line="240" w:lineRule="auto"/>
    </w:pPr>
    <w:rPr>
      <w:color w:val="177FAA" w:themeColor="accent5" w:themeShade="BF"/>
    </w:rPr>
    <w:tblPr>
      <w:tblStyleRowBandSize w:val="1"/>
      <w:tblStyleColBandSize w:val="1"/>
      <w:tblBorders>
        <w:top w:val="single" w:sz="8" w:space="0" w:color="22A9E1" w:themeColor="accent5"/>
        <w:bottom w:val="single" w:sz="8" w:space="0" w:color="22A9E1" w:themeColor="accent5"/>
      </w:tblBorders>
    </w:tblPr>
    <w:tblStylePr w:type="firstRow">
      <w:pPr>
        <w:spacing w:before="0" w:after="0" w:line="240" w:lineRule="auto"/>
      </w:pPr>
      <w:rPr>
        <w:b/>
        <w:bCs/>
      </w:rPr>
      <w:tblPr/>
      <w:tcPr>
        <w:tcBorders>
          <w:top w:val="single" w:sz="8" w:space="0" w:color="22A9E1" w:themeColor="accent5"/>
          <w:left w:val="nil"/>
          <w:bottom w:val="single" w:sz="8" w:space="0" w:color="22A9E1" w:themeColor="accent5"/>
          <w:right w:val="nil"/>
          <w:insideH w:val="nil"/>
          <w:insideV w:val="nil"/>
        </w:tcBorders>
      </w:tcPr>
    </w:tblStylePr>
    <w:tblStylePr w:type="lastRow">
      <w:pPr>
        <w:spacing w:before="0" w:after="0" w:line="240" w:lineRule="auto"/>
      </w:pPr>
      <w:rPr>
        <w:b/>
        <w:bCs/>
      </w:rPr>
      <w:tblPr/>
      <w:tcPr>
        <w:tcBorders>
          <w:top w:val="single" w:sz="8" w:space="0" w:color="22A9E1" w:themeColor="accent5"/>
          <w:left w:val="nil"/>
          <w:bottom w:val="single" w:sz="8" w:space="0" w:color="22A9E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E9F7" w:themeFill="accent5" w:themeFillTint="3F"/>
      </w:tcPr>
    </w:tblStylePr>
    <w:tblStylePr w:type="band1Horz">
      <w:tblPr/>
      <w:tcPr>
        <w:tcBorders>
          <w:left w:val="nil"/>
          <w:right w:val="nil"/>
          <w:insideH w:val="nil"/>
          <w:insideV w:val="nil"/>
        </w:tcBorders>
        <w:shd w:val="clear" w:color="auto" w:fill="C8E9F7" w:themeFill="accent5" w:themeFillTint="3F"/>
      </w:tcPr>
    </w:tblStylePr>
  </w:style>
  <w:style w:type="table" w:styleId="LightShading-Accent6">
    <w:name w:val="Light Shading Accent 6"/>
    <w:basedOn w:val="TableNormal"/>
    <w:uiPriority w:val="60"/>
    <w:semiHidden/>
    <w:rsid w:val="0058629F"/>
    <w:pPr>
      <w:spacing w:line="240" w:lineRule="auto"/>
    </w:pPr>
    <w:rPr>
      <w:color w:val="424443" w:themeColor="accent6" w:themeShade="BF"/>
    </w:rPr>
    <w:tblPr>
      <w:tblStyleRowBandSize w:val="1"/>
      <w:tblStyleColBandSize w:val="1"/>
      <w:tblBorders>
        <w:top w:val="single" w:sz="8" w:space="0" w:color="585B5A" w:themeColor="accent6"/>
        <w:bottom w:val="single" w:sz="8" w:space="0" w:color="585B5A" w:themeColor="accent6"/>
      </w:tblBorders>
    </w:tblPr>
    <w:tblStylePr w:type="firstRow">
      <w:pPr>
        <w:spacing w:before="0" w:after="0" w:line="240" w:lineRule="auto"/>
      </w:pPr>
      <w:rPr>
        <w:b/>
        <w:bCs/>
      </w:rPr>
      <w:tblPr/>
      <w:tcPr>
        <w:tcBorders>
          <w:top w:val="single" w:sz="8" w:space="0" w:color="585B5A" w:themeColor="accent6"/>
          <w:left w:val="nil"/>
          <w:bottom w:val="single" w:sz="8" w:space="0" w:color="585B5A" w:themeColor="accent6"/>
          <w:right w:val="nil"/>
          <w:insideH w:val="nil"/>
          <w:insideV w:val="nil"/>
        </w:tcBorders>
      </w:tcPr>
    </w:tblStylePr>
    <w:tblStylePr w:type="lastRow">
      <w:pPr>
        <w:spacing w:before="0" w:after="0" w:line="240" w:lineRule="auto"/>
      </w:pPr>
      <w:rPr>
        <w:b/>
        <w:bCs/>
      </w:rPr>
      <w:tblPr/>
      <w:tcPr>
        <w:tcBorders>
          <w:top w:val="single" w:sz="8" w:space="0" w:color="585B5A" w:themeColor="accent6"/>
          <w:left w:val="nil"/>
          <w:bottom w:val="single" w:sz="8" w:space="0" w:color="585B5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6D6" w:themeFill="accent6" w:themeFillTint="3F"/>
      </w:tcPr>
    </w:tblStylePr>
    <w:tblStylePr w:type="band1Horz">
      <w:tblPr/>
      <w:tcPr>
        <w:tcBorders>
          <w:left w:val="nil"/>
          <w:right w:val="nil"/>
          <w:insideH w:val="nil"/>
          <w:insideV w:val="nil"/>
        </w:tcBorders>
        <w:shd w:val="clear" w:color="auto" w:fill="D5D6D6"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B8D78D" w:themeColor="accent1" w:themeTint="99"/>
        </w:tcBorders>
      </w:tcPr>
    </w:tblStylePr>
    <w:tblStylePr w:type="lastRow">
      <w:rPr>
        <w:b/>
        <w:bCs/>
      </w:rPr>
      <w:tblPr/>
      <w:tcPr>
        <w:tcBorders>
          <w:top w:val="sing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84D4A9" w:themeColor="accent2" w:themeTint="99"/>
        </w:tcBorders>
      </w:tcPr>
    </w:tblStylePr>
    <w:tblStylePr w:type="lastRow">
      <w:rPr>
        <w:b/>
        <w:bCs/>
      </w:rPr>
      <w:tblPr/>
      <w:tcPr>
        <w:tcBorders>
          <w:top w:val="sing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CE0CE" w:themeColor="accent3" w:themeTint="99"/>
        </w:tcBorders>
      </w:tcPr>
    </w:tblStylePr>
    <w:tblStylePr w:type="lastRow">
      <w:rPr>
        <w:b/>
        <w:bCs/>
      </w:rPr>
      <w:tblPr/>
      <w:tcPr>
        <w:tcBorders>
          <w:top w:val="sing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76D7E8" w:themeColor="accent4" w:themeTint="99"/>
        </w:tcBorders>
      </w:tcPr>
    </w:tblStylePr>
    <w:tblStylePr w:type="lastRow">
      <w:rPr>
        <w:b/>
        <w:bCs/>
      </w:rPr>
      <w:tblPr/>
      <w:tcPr>
        <w:tcBorders>
          <w:top w:val="sing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7ACBED" w:themeColor="accent5" w:themeTint="99"/>
        </w:tcBorders>
      </w:tcPr>
    </w:tblStylePr>
    <w:tblStylePr w:type="lastRow">
      <w:rPr>
        <w:b/>
        <w:bCs/>
      </w:rPr>
      <w:tblPr/>
      <w:tcPr>
        <w:tcBorders>
          <w:top w:val="sing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9A9D9C" w:themeColor="accent6" w:themeTint="99"/>
        </w:tcBorders>
      </w:tcPr>
    </w:tblStylePr>
    <w:tblStylePr w:type="lastRow">
      <w:rPr>
        <w:b/>
        <w:bCs/>
      </w:rPr>
      <w:tblPr/>
      <w:tcPr>
        <w:tcBorders>
          <w:top w:val="sing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B8D78D" w:themeColor="accent1" w:themeTint="99"/>
        <w:bottom w:val="single" w:sz="4" w:space="0" w:color="B8D78D" w:themeColor="accent1" w:themeTint="99"/>
        <w:insideH w:val="single" w:sz="4" w:space="0" w:color="B8D78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84D4A9" w:themeColor="accent2" w:themeTint="99"/>
        <w:bottom w:val="single" w:sz="4" w:space="0" w:color="84D4A9" w:themeColor="accent2" w:themeTint="99"/>
        <w:insideH w:val="single" w:sz="4" w:space="0" w:color="84D4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6CE0CE" w:themeColor="accent3" w:themeTint="99"/>
        <w:bottom w:val="single" w:sz="4" w:space="0" w:color="6CE0CE" w:themeColor="accent3" w:themeTint="99"/>
        <w:insideH w:val="single" w:sz="4" w:space="0" w:color="6CE0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76D7E8" w:themeColor="accent4" w:themeTint="99"/>
        <w:bottom w:val="single" w:sz="4" w:space="0" w:color="76D7E8" w:themeColor="accent4" w:themeTint="99"/>
        <w:insideH w:val="single" w:sz="4" w:space="0" w:color="76D7E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7ACBED" w:themeColor="accent5" w:themeTint="99"/>
        <w:bottom w:val="single" w:sz="4" w:space="0" w:color="7ACBED" w:themeColor="accent5" w:themeTint="99"/>
        <w:insideH w:val="single" w:sz="4" w:space="0" w:color="7ACBE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9A9D9C" w:themeColor="accent6" w:themeTint="99"/>
        <w:bottom w:val="single" w:sz="4" w:space="0" w:color="9A9D9C" w:themeColor="accent6" w:themeTint="99"/>
        <w:insideH w:val="single" w:sz="4" w:space="0" w:color="9A9D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8ABD42" w:themeColor="accent1"/>
        <w:left w:val="single" w:sz="4" w:space="0" w:color="8ABD42" w:themeColor="accent1"/>
        <w:bottom w:val="single" w:sz="4" w:space="0" w:color="8ABD42" w:themeColor="accent1"/>
        <w:right w:val="single" w:sz="4" w:space="0" w:color="8ABD42" w:themeColor="accent1"/>
      </w:tblBorders>
    </w:tblPr>
    <w:tblStylePr w:type="firstRow">
      <w:rPr>
        <w:b/>
        <w:bCs/>
        <w:color w:val="FFFFFF" w:themeColor="background1"/>
      </w:rPr>
      <w:tblPr/>
      <w:tcPr>
        <w:shd w:val="clear" w:color="auto" w:fill="8ABD42" w:themeFill="accent1"/>
      </w:tcPr>
    </w:tblStylePr>
    <w:tblStylePr w:type="lastRow">
      <w:rPr>
        <w:b/>
        <w:bCs/>
      </w:rPr>
      <w:tblPr/>
      <w:tcPr>
        <w:tcBorders>
          <w:top w:val="double" w:sz="4" w:space="0" w:color="8ABD4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D42" w:themeColor="accent1"/>
          <w:right w:val="single" w:sz="4" w:space="0" w:color="8ABD42" w:themeColor="accent1"/>
        </w:tcBorders>
      </w:tcPr>
    </w:tblStylePr>
    <w:tblStylePr w:type="band1Horz">
      <w:tblPr/>
      <w:tcPr>
        <w:tcBorders>
          <w:top w:val="single" w:sz="4" w:space="0" w:color="8ABD42" w:themeColor="accent1"/>
          <w:bottom w:val="single" w:sz="4" w:space="0" w:color="8ABD4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D42" w:themeColor="accent1"/>
          <w:left w:val="nil"/>
        </w:tcBorders>
      </w:tcPr>
    </w:tblStylePr>
    <w:tblStylePr w:type="swCell">
      <w:tblPr/>
      <w:tcPr>
        <w:tcBorders>
          <w:top w:val="double" w:sz="4" w:space="0" w:color="8ABD42"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3DAE71" w:themeColor="accent2"/>
        <w:left w:val="single" w:sz="4" w:space="0" w:color="3DAE71" w:themeColor="accent2"/>
        <w:bottom w:val="single" w:sz="4" w:space="0" w:color="3DAE71" w:themeColor="accent2"/>
        <w:right w:val="single" w:sz="4" w:space="0" w:color="3DAE71" w:themeColor="accent2"/>
      </w:tblBorders>
    </w:tblPr>
    <w:tblStylePr w:type="firstRow">
      <w:rPr>
        <w:b/>
        <w:bCs/>
        <w:color w:val="FFFFFF" w:themeColor="background1"/>
      </w:rPr>
      <w:tblPr/>
      <w:tcPr>
        <w:shd w:val="clear" w:color="auto" w:fill="3DAE71" w:themeFill="accent2"/>
      </w:tcPr>
    </w:tblStylePr>
    <w:tblStylePr w:type="lastRow">
      <w:rPr>
        <w:b/>
        <w:bCs/>
      </w:rPr>
      <w:tblPr/>
      <w:tcPr>
        <w:tcBorders>
          <w:top w:val="double" w:sz="4" w:space="0" w:color="3DAE7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AE71" w:themeColor="accent2"/>
          <w:right w:val="single" w:sz="4" w:space="0" w:color="3DAE71" w:themeColor="accent2"/>
        </w:tcBorders>
      </w:tcPr>
    </w:tblStylePr>
    <w:tblStylePr w:type="band1Horz">
      <w:tblPr/>
      <w:tcPr>
        <w:tcBorders>
          <w:top w:val="single" w:sz="4" w:space="0" w:color="3DAE71" w:themeColor="accent2"/>
          <w:bottom w:val="single" w:sz="4" w:space="0" w:color="3DAE7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AE71" w:themeColor="accent2"/>
          <w:left w:val="nil"/>
        </w:tcBorders>
      </w:tcPr>
    </w:tblStylePr>
    <w:tblStylePr w:type="swCell">
      <w:tblPr/>
      <w:tcPr>
        <w:tcBorders>
          <w:top w:val="double" w:sz="4" w:space="0" w:color="3DAE71"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25B29C" w:themeColor="accent3"/>
        <w:left w:val="single" w:sz="4" w:space="0" w:color="25B29C" w:themeColor="accent3"/>
        <w:bottom w:val="single" w:sz="4" w:space="0" w:color="25B29C" w:themeColor="accent3"/>
        <w:right w:val="single" w:sz="4" w:space="0" w:color="25B29C" w:themeColor="accent3"/>
      </w:tblBorders>
    </w:tblPr>
    <w:tblStylePr w:type="firstRow">
      <w:rPr>
        <w:b/>
        <w:bCs/>
        <w:color w:val="FFFFFF" w:themeColor="background1"/>
      </w:rPr>
      <w:tblPr/>
      <w:tcPr>
        <w:shd w:val="clear" w:color="auto" w:fill="25B29C" w:themeFill="accent3"/>
      </w:tcPr>
    </w:tblStylePr>
    <w:tblStylePr w:type="lastRow">
      <w:rPr>
        <w:b/>
        <w:bCs/>
      </w:rPr>
      <w:tblPr/>
      <w:tcPr>
        <w:tcBorders>
          <w:top w:val="double" w:sz="4" w:space="0" w:color="25B29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5B29C" w:themeColor="accent3"/>
          <w:right w:val="single" w:sz="4" w:space="0" w:color="25B29C" w:themeColor="accent3"/>
        </w:tcBorders>
      </w:tcPr>
    </w:tblStylePr>
    <w:tblStylePr w:type="band1Horz">
      <w:tblPr/>
      <w:tcPr>
        <w:tcBorders>
          <w:top w:val="single" w:sz="4" w:space="0" w:color="25B29C" w:themeColor="accent3"/>
          <w:bottom w:val="single" w:sz="4" w:space="0" w:color="25B29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5B29C" w:themeColor="accent3"/>
          <w:left w:val="nil"/>
        </w:tcBorders>
      </w:tcPr>
    </w:tblStylePr>
    <w:tblStylePr w:type="swCell">
      <w:tblPr/>
      <w:tcPr>
        <w:tcBorders>
          <w:top w:val="double" w:sz="4" w:space="0" w:color="25B29C"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23B9D2" w:themeColor="accent4"/>
        <w:left w:val="single" w:sz="4" w:space="0" w:color="23B9D2" w:themeColor="accent4"/>
        <w:bottom w:val="single" w:sz="4" w:space="0" w:color="23B9D2" w:themeColor="accent4"/>
        <w:right w:val="single" w:sz="4" w:space="0" w:color="23B9D2" w:themeColor="accent4"/>
      </w:tblBorders>
    </w:tblPr>
    <w:tblStylePr w:type="firstRow">
      <w:rPr>
        <w:b/>
        <w:bCs/>
        <w:color w:val="FFFFFF" w:themeColor="background1"/>
      </w:rPr>
      <w:tblPr/>
      <w:tcPr>
        <w:shd w:val="clear" w:color="auto" w:fill="23B9D2" w:themeFill="accent4"/>
      </w:tcPr>
    </w:tblStylePr>
    <w:tblStylePr w:type="lastRow">
      <w:rPr>
        <w:b/>
        <w:bCs/>
      </w:rPr>
      <w:tblPr/>
      <w:tcPr>
        <w:tcBorders>
          <w:top w:val="double" w:sz="4" w:space="0" w:color="23B9D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B9D2" w:themeColor="accent4"/>
          <w:right w:val="single" w:sz="4" w:space="0" w:color="23B9D2" w:themeColor="accent4"/>
        </w:tcBorders>
      </w:tcPr>
    </w:tblStylePr>
    <w:tblStylePr w:type="band1Horz">
      <w:tblPr/>
      <w:tcPr>
        <w:tcBorders>
          <w:top w:val="single" w:sz="4" w:space="0" w:color="23B9D2" w:themeColor="accent4"/>
          <w:bottom w:val="single" w:sz="4" w:space="0" w:color="23B9D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B9D2" w:themeColor="accent4"/>
          <w:left w:val="nil"/>
        </w:tcBorders>
      </w:tcPr>
    </w:tblStylePr>
    <w:tblStylePr w:type="swCell">
      <w:tblPr/>
      <w:tcPr>
        <w:tcBorders>
          <w:top w:val="double" w:sz="4" w:space="0" w:color="23B9D2"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22A9E1" w:themeColor="accent5"/>
        <w:left w:val="single" w:sz="4" w:space="0" w:color="22A9E1" w:themeColor="accent5"/>
        <w:bottom w:val="single" w:sz="4" w:space="0" w:color="22A9E1" w:themeColor="accent5"/>
        <w:right w:val="single" w:sz="4" w:space="0" w:color="22A9E1" w:themeColor="accent5"/>
      </w:tblBorders>
    </w:tblPr>
    <w:tblStylePr w:type="firstRow">
      <w:rPr>
        <w:b/>
        <w:bCs/>
        <w:color w:val="FFFFFF" w:themeColor="background1"/>
      </w:rPr>
      <w:tblPr/>
      <w:tcPr>
        <w:shd w:val="clear" w:color="auto" w:fill="22A9E1" w:themeFill="accent5"/>
      </w:tcPr>
    </w:tblStylePr>
    <w:tblStylePr w:type="lastRow">
      <w:rPr>
        <w:b/>
        <w:bCs/>
      </w:rPr>
      <w:tblPr/>
      <w:tcPr>
        <w:tcBorders>
          <w:top w:val="double" w:sz="4" w:space="0" w:color="22A9E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2A9E1" w:themeColor="accent5"/>
          <w:right w:val="single" w:sz="4" w:space="0" w:color="22A9E1" w:themeColor="accent5"/>
        </w:tcBorders>
      </w:tcPr>
    </w:tblStylePr>
    <w:tblStylePr w:type="band1Horz">
      <w:tblPr/>
      <w:tcPr>
        <w:tcBorders>
          <w:top w:val="single" w:sz="4" w:space="0" w:color="22A9E1" w:themeColor="accent5"/>
          <w:bottom w:val="single" w:sz="4" w:space="0" w:color="22A9E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2A9E1" w:themeColor="accent5"/>
          <w:left w:val="nil"/>
        </w:tcBorders>
      </w:tcPr>
    </w:tblStylePr>
    <w:tblStylePr w:type="swCell">
      <w:tblPr/>
      <w:tcPr>
        <w:tcBorders>
          <w:top w:val="double" w:sz="4" w:space="0" w:color="22A9E1"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585B5A" w:themeColor="accent6"/>
        <w:left w:val="single" w:sz="4" w:space="0" w:color="585B5A" w:themeColor="accent6"/>
        <w:bottom w:val="single" w:sz="4" w:space="0" w:color="585B5A" w:themeColor="accent6"/>
        <w:right w:val="single" w:sz="4" w:space="0" w:color="585B5A" w:themeColor="accent6"/>
      </w:tblBorders>
    </w:tblPr>
    <w:tblStylePr w:type="firstRow">
      <w:rPr>
        <w:b/>
        <w:bCs/>
        <w:color w:val="FFFFFF" w:themeColor="background1"/>
      </w:rPr>
      <w:tblPr/>
      <w:tcPr>
        <w:shd w:val="clear" w:color="auto" w:fill="585B5A" w:themeFill="accent6"/>
      </w:tcPr>
    </w:tblStylePr>
    <w:tblStylePr w:type="lastRow">
      <w:rPr>
        <w:b/>
        <w:bCs/>
      </w:rPr>
      <w:tblPr/>
      <w:tcPr>
        <w:tcBorders>
          <w:top w:val="double" w:sz="4" w:space="0" w:color="585B5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85B5A" w:themeColor="accent6"/>
          <w:right w:val="single" w:sz="4" w:space="0" w:color="585B5A" w:themeColor="accent6"/>
        </w:tcBorders>
      </w:tcPr>
    </w:tblStylePr>
    <w:tblStylePr w:type="band1Horz">
      <w:tblPr/>
      <w:tcPr>
        <w:tcBorders>
          <w:top w:val="single" w:sz="4" w:space="0" w:color="585B5A" w:themeColor="accent6"/>
          <w:bottom w:val="single" w:sz="4" w:space="0" w:color="585B5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85B5A" w:themeColor="accent6"/>
          <w:left w:val="nil"/>
        </w:tcBorders>
      </w:tcPr>
    </w:tblStylePr>
    <w:tblStylePr w:type="swCell">
      <w:tblPr/>
      <w:tcPr>
        <w:tcBorders>
          <w:top w:val="double" w:sz="4" w:space="0" w:color="585B5A"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B8D78D" w:themeColor="accent1" w:themeTint="99"/>
        <w:left w:val="single" w:sz="4" w:space="0" w:color="B8D78D" w:themeColor="accent1" w:themeTint="99"/>
        <w:bottom w:val="single" w:sz="4" w:space="0" w:color="B8D78D" w:themeColor="accent1" w:themeTint="99"/>
        <w:right w:val="single" w:sz="4" w:space="0" w:color="B8D78D" w:themeColor="accent1" w:themeTint="99"/>
        <w:insideH w:val="single" w:sz="4" w:space="0" w:color="B8D78D" w:themeColor="accent1" w:themeTint="99"/>
      </w:tblBorders>
    </w:tblPr>
    <w:tblStylePr w:type="firstRow">
      <w:rPr>
        <w:b/>
        <w:bCs/>
        <w:color w:val="FFFFFF" w:themeColor="background1"/>
      </w:rPr>
      <w:tblPr/>
      <w:tcPr>
        <w:tcBorders>
          <w:top w:val="single" w:sz="4" w:space="0" w:color="8ABD42" w:themeColor="accent1"/>
          <w:left w:val="single" w:sz="4" w:space="0" w:color="8ABD42" w:themeColor="accent1"/>
          <w:bottom w:val="single" w:sz="4" w:space="0" w:color="8ABD42" w:themeColor="accent1"/>
          <w:right w:val="single" w:sz="4" w:space="0" w:color="8ABD42" w:themeColor="accent1"/>
          <w:insideH w:val="nil"/>
        </w:tcBorders>
        <w:shd w:val="clear" w:color="auto" w:fill="8ABD42" w:themeFill="accent1"/>
      </w:tcPr>
    </w:tblStylePr>
    <w:tblStylePr w:type="lastRow">
      <w:rPr>
        <w:b/>
        <w:bCs/>
      </w:rPr>
      <w:tblPr/>
      <w:tcPr>
        <w:tcBorders>
          <w:top w:val="double" w:sz="4" w:space="0" w:color="B8D78D" w:themeColor="accent1" w:themeTint="99"/>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84D4A9" w:themeColor="accent2" w:themeTint="99"/>
        <w:left w:val="single" w:sz="4" w:space="0" w:color="84D4A9" w:themeColor="accent2" w:themeTint="99"/>
        <w:bottom w:val="single" w:sz="4" w:space="0" w:color="84D4A9" w:themeColor="accent2" w:themeTint="99"/>
        <w:right w:val="single" w:sz="4" w:space="0" w:color="84D4A9" w:themeColor="accent2" w:themeTint="99"/>
        <w:insideH w:val="single" w:sz="4" w:space="0" w:color="84D4A9" w:themeColor="accent2" w:themeTint="99"/>
      </w:tblBorders>
    </w:tblPr>
    <w:tblStylePr w:type="firstRow">
      <w:rPr>
        <w:b/>
        <w:bCs/>
        <w:color w:val="FFFFFF" w:themeColor="background1"/>
      </w:rPr>
      <w:tblPr/>
      <w:tcPr>
        <w:tcBorders>
          <w:top w:val="single" w:sz="4" w:space="0" w:color="3DAE71" w:themeColor="accent2"/>
          <w:left w:val="single" w:sz="4" w:space="0" w:color="3DAE71" w:themeColor="accent2"/>
          <w:bottom w:val="single" w:sz="4" w:space="0" w:color="3DAE71" w:themeColor="accent2"/>
          <w:right w:val="single" w:sz="4" w:space="0" w:color="3DAE71" w:themeColor="accent2"/>
          <w:insideH w:val="nil"/>
        </w:tcBorders>
        <w:shd w:val="clear" w:color="auto" w:fill="3DAE71" w:themeFill="accent2"/>
      </w:tcPr>
    </w:tblStylePr>
    <w:tblStylePr w:type="lastRow">
      <w:rPr>
        <w:b/>
        <w:bCs/>
      </w:rPr>
      <w:tblPr/>
      <w:tcPr>
        <w:tcBorders>
          <w:top w:val="double" w:sz="4" w:space="0" w:color="84D4A9" w:themeColor="accent2" w:themeTint="99"/>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6CE0CE" w:themeColor="accent3" w:themeTint="99"/>
        <w:left w:val="single" w:sz="4" w:space="0" w:color="6CE0CE" w:themeColor="accent3" w:themeTint="99"/>
        <w:bottom w:val="single" w:sz="4" w:space="0" w:color="6CE0CE" w:themeColor="accent3" w:themeTint="99"/>
        <w:right w:val="single" w:sz="4" w:space="0" w:color="6CE0CE" w:themeColor="accent3" w:themeTint="99"/>
        <w:insideH w:val="single" w:sz="4" w:space="0" w:color="6CE0CE" w:themeColor="accent3" w:themeTint="99"/>
      </w:tblBorders>
    </w:tblPr>
    <w:tblStylePr w:type="firstRow">
      <w:rPr>
        <w:b/>
        <w:bCs/>
        <w:color w:val="FFFFFF" w:themeColor="background1"/>
      </w:rPr>
      <w:tblPr/>
      <w:tcPr>
        <w:tcBorders>
          <w:top w:val="single" w:sz="4" w:space="0" w:color="25B29C" w:themeColor="accent3"/>
          <w:left w:val="single" w:sz="4" w:space="0" w:color="25B29C" w:themeColor="accent3"/>
          <w:bottom w:val="single" w:sz="4" w:space="0" w:color="25B29C" w:themeColor="accent3"/>
          <w:right w:val="single" w:sz="4" w:space="0" w:color="25B29C" w:themeColor="accent3"/>
          <w:insideH w:val="nil"/>
        </w:tcBorders>
        <w:shd w:val="clear" w:color="auto" w:fill="25B29C" w:themeFill="accent3"/>
      </w:tcPr>
    </w:tblStylePr>
    <w:tblStylePr w:type="lastRow">
      <w:rPr>
        <w:b/>
        <w:bCs/>
      </w:rPr>
      <w:tblPr/>
      <w:tcPr>
        <w:tcBorders>
          <w:top w:val="double" w:sz="4" w:space="0" w:color="6CE0CE" w:themeColor="accent3" w:themeTint="99"/>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76D7E8" w:themeColor="accent4" w:themeTint="99"/>
        <w:left w:val="single" w:sz="4" w:space="0" w:color="76D7E8" w:themeColor="accent4" w:themeTint="99"/>
        <w:bottom w:val="single" w:sz="4" w:space="0" w:color="76D7E8" w:themeColor="accent4" w:themeTint="99"/>
        <w:right w:val="single" w:sz="4" w:space="0" w:color="76D7E8" w:themeColor="accent4" w:themeTint="99"/>
        <w:insideH w:val="single" w:sz="4" w:space="0" w:color="76D7E8" w:themeColor="accent4" w:themeTint="99"/>
      </w:tblBorders>
    </w:tblPr>
    <w:tblStylePr w:type="firstRow">
      <w:rPr>
        <w:b/>
        <w:bCs/>
        <w:color w:val="FFFFFF" w:themeColor="background1"/>
      </w:rPr>
      <w:tblPr/>
      <w:tcPr>
        <w:tcBorders>
          <w:top w:val="single" w:sz="4" w:space="0" w:color="23B9D2" w:themeColor="accent4"/>
          <w:left w:val="single" w:sz="4" w:space="0" w:color="23B9D2" w:themeColor="accent4"/>
          <w:bottom w:val="single" w:sz="4" w:space="0" w:color="23B9D2" w:themeColor="accent4"/>
          <w:right w:val="single" w:sz="4" w:space="0" w:color="23B9D2" w:themeColor="accent4"/>
          <w:insideH w:val="nil"/>
        </w:tcBorders>
        <w:shd w:val="clear" w:color="auto" w:fill="23B9D2" w:themeFill="accent4"/>
      </w:tcPr>
    </w:tblStylePr>
    <w:tblStylePr w:type="lastRow">
      <w:rPr>
        <w:b/>
        <w:bCs/>
      </w:rPr>
      <w:tblPr/>
      <w:tcPr>
        <w:tcBorders>
          <w:top w:val="double" w:sz="4" w:space="0" w:color="76D7E8" w:themeColor="accent4" w:themeTint="99"/>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7ACBED" w:themeColor="accent5" w:themeTint="99"/>
        <w:left w:val="single" w:sz="4" w:space="0" w:color="7ACBED" w:themeColor="accent5" w:themeTint="99"/>
        <w:bottom w:val="single" w:sz="4" w:space="0" w:color="7ACBED" w:themeColor="accent5" w:themeTint="99"/>
        <w:right w:val="single" w:sz="4" w:space="0" w:color="7ACBED" w:themeColor="accent5" w:themeTint="99"/>
        <w:insideH w:val="single" w:sz="4" w:space="0" w:color="7ACBED" w:themeColor="accent5" w:themeTint="99"/>
      </w:tblBorders>
    </w:tblPr>
    <w:tblStylePr w:type="firstRow">
      <w:rPr>
        <w:b/>
        <w:bCs/>
        <w:color w:val="FFFFFF" w:themeColor="background1"/>
      </w:rPr>
      <w:tblPr/>
      <w:tcPr>
        <w:tcBorders>
          <w:top w:val="single" w:sz="4" w:space="0" w:color="22A9E1" w:themeColor="accent5"/>
          <w:left w:val="single" w:sz="4" w:space="0" w:color="22A9E1" w:themeColor="accent5"/>
          <w:bottom w:val="single" w:sz="4" w:space="0" w:color="22A9E1" w:themeColor="accent5"/>
          <w:right w:val="single" w:sz="4" w:space="0" w:color="22A9E1" w:themeColor="accent5"/>
          <w:insideH w:val="nil"/>
        </w:tcBorders>
        <w:shd w:val="clear" w:color="auto" w:fill="22A9E1" w:themeFill="accent5"/>
      </w:tcPr>
    </w:tblStylePr>
    <w:tblStylePr w:type="lastRow">
      <w:rPr>
        <w:b/>
        <w:bCs/>
      </w:rPr>
      <w:tblPr/>
      <w:tcPr>
        <w:tcBorders>
          <w:top w:val="double" w:sz="4" w:space="0" w:color="7ACBED" w:themeColor="accent5" w:themeTint="99"/>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9A9D9C" w:themeColor="accent6" w:themeTint="99"/>
        <w:left w:val="single" w:sz="4" w:space="0" w:color="9A9D9C" w:themeColor="accent6" w:themeTint="99"/>
        <w:bottom w:val="single" w:sz="4" w:space="0" w:color="9A9D9C" w:themeColor="accent6" w:themeTint="99"/>
        <w:right w:val="single" w:sz="4" w:space="0" w:color="9A9D9C" w:themeColor="accent6" w:themeTint="99"/>
        <w:insideH w:val="single" w:sz="4" w:space="0" w:color="9A9D9C" w:themeColor="accent6" w:themeTint="99"/>
      </w:tblBorders>
    </w:tblPr>
    <w:tblStylePr w:type="firstRow">
      <w:rPr>
        <w:b/>
        <w:bCs/>
        <w:color w:val="FFFFFF" w:themeColor="background1"/>
      </w:rPr>
      <w:tblPr/>
      <w:tcPr>
        <w:tcBorders>
          <w:top w:val="single" w:sz="4" w:space="0" w:color="585B5A" w:themeColor="accent6"/>
          <w:left w:val="single" w:sz="4" w:space="0" w:color="585B5A" w:themeColor="accent6"/>
          <w:bottom w:val="single" w:sz="4" w:space="0" w:color="585B5A" w:themeColor="accent6"/>
          <w:right w:val="single" w:sz="4" w:space="0" w:color="585B5A" w:themeColor="accent6"/>
          <w:insideH w:val="nil"/>
        </w:tcBorders>
        <w:shd w:val="clear" w:color="auto" w:fill="585B5A" w:themeFill="accent6"/>
      </w:tcPr>
    </w:tblStylePr>
    <w:tblStylePr w:type="lastRow">
      <w:rPr>
        <w:b/>
        <w:bCs/>
      </w:rPr>
      <w:tblPr/>
      <w:tcPr>
        <w:tcBorders>
          <w:top w:val="double" w:sz="4" w:space="0" w:color="9A9D9C" w:themeColor="accent6" w:themeTint="99"/>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8ABD42" w:themeColor="accent1"/>
        <w:left w:val="single" w:sz="24" w:space="0" w:color="8ABD42" w:themeColor="accent1"/>
        <w:bottom w:val="single" w:sz="24" w:space="0" w:color="8ABD42" w:themeColor="accent1"/>
        <w:right w:val="single" w:sz="24" w:space="0" w:color="8ABD42" w:themeColor="accent1"/>
      </w:tblBorders>
    </w:tblPr>
    <w:tcPr>
      <w:shd w:val="clear" w:color="auto" w:fill="8ABD4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3DAE71" w:themeColor="accent2"/>
        <w:left w:val="single" w:sz="24" w:space="0" w:color="3DAE71" w:themeColor="accent2"/>
        <w:bottom w:val="single" w:sz="24" w:space="0" w:color="3DAE71" w:themeColor="accent2"/>
        <w:right w:val="single" w:sz="24" w:space="0" w:color="3DAE71" w:themeColor="accent2"/>
      </w:tblBorders>
    </w:tblPr>
    <w:tcPr>
      <w:shd w:val="clear" w:color="auto" w:fill="3DAE7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25B29C" w:themeColor="accent3"/>
        <w:left w:val="single" w:sz="24" w:space="0" w:color="25B29C" w:themeColor="accent3"/>
        <w:bottom w:val="single" w:sz="24" w:space="0" w:color="25B29C" w:themeColor="accent3"/>
        <w:right w:val="single" w:sz="24" w:space="0" w:color="25B29C" w:themeColor="accent3"/>
      </w:tblBorders>
    </w:tblPr>
    <w:tcPr>
      <w:shd w:val="clear" w:color="auto" w:fill="25B29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23B9D2" w:themeColor="accent4"/>
        <w:left w:val="single" w:sz="24" w:space="0" w:color="23B9D2" w:themeColor="accent4"/>
        <w:bottom w:val="single" w:sz="24" w:space="0" w:color="23B9D2" w:themeColor="accent4"/>
        <w:right w:val="single" w:sz="24" w:space="0" w:color="23B9D2" w:themeColor="accent4"/>
      </w:tblBorders>
    </w:tblPr>
    <w:tcPr>
      <w:shd w:val="clear" w:color="auto" w:fill="23B9D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22A9E1" w:themeColor="accent5"/>
        <w:left w:val="single" w:sz="24" w:space="0" w:color="22A9E1" w:themeColor="accent5"/>
        <w:bottom w:val="single" w:sz="24" w:space="0" w:color="22A9E1" w:themeColor="accent5"/>
        <w:right w:val="single" w:sz="24" w:space="0" w:color="22A9E1" w:themeColor="accent5"/>
      </w:tblBorders>
    </w:tblPr>
    <w:tcPr>
      <w:shd w:val="clear" w:color="auto" w:fill="22A9E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585B5A" w:themeColor="accent6"/>
        <w:left w:val="single" w:sz="24" w:space="0" w:color="585B5A" w:themeColor="accent6"/>
        <w:bottom w:val="single" w:sz="24" w:space="0" w:color="585B5A" w:themeColor="accent6"/>
        <w:right w:val="single" w:sz="24" w:space="0" w:color="585B5A" w:themeColor="accent6"/>
      </w:tblBorders>
    </w:tblPr>
    <w:tcPr>
      <w:shd w:val="clear" w:color="auto" w:fill="585B5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58629F"/>
    <w:pPr>
      <w:spacing w:line="240" w:lineRule="auto"/>
    </w:pPr>
    <w:rPr>
      <w:color w:val="678D31" w:themeColor="accent1" w:themeShade="BF"/>
    </w:rPr>
    <w:tblPr>
      <w:tblStyleRowBandSize w:val="1"/>
      <w:tblStyleColBandSize w:val="1"/>
      <w:tblBorders>
        <w:top w:val="single" w:sz="4" w:space="0" w:color="8ABD42" w:themeColor="accent1"/>
        <w:bottom w:val="single" w:sz="4" w:space="0" w:color="8ABD42" w:themeColor="accent1"/>
      </w:tblBorders>
    </w:tblPr>
    <w:tblStylePr w:type="firstRow">
      <w:rPr>
        <w:b/>
        <w:bCs/>
      </w:rPr>
      <w:tblPr/>
      <w:tcPr>
        <w:tcBorders>
          <w:bottom w:val="single" w:sz="4" w:space="0" w:color="8ABD42" w:themeColor="accent1"/>
        </w:tcBorders>
      </w:tcPr>
    </w:tblStylePr>
    <w:tblStylePr w:type="lastRow">
      <w:rPr>
        <w:b/>
        <w:bCs/>
      </w:rPr>
      <w:tblPr/>
      <w:tcPr>
        <w:tcBorders>
          <w:top w:val="double" w:sz="4" w:space="0" w:color="8ABD42" w:themeColor="accent1"/>
        </w:tcBorders>
      </w:tcPr>
    </w:tblStylePr>
    <w:tblStylePr w:type="firstCol">
      <w:rPr>
        <w:b/>
        <w:bCs/>
      </w:rPr>
    </w:tblStylePr>
    <w:tblStylePr w:type="lastCol">
      <w:rPr>
        <w:b/>
        <w:bCs/>
      </w:rPr>
    </w:tblStylePr>
    <w:tblStylePr w:type="band1Vert">
      <w:tblPr/>
      <w:tcPr>
        <w:shd w:val="clear" w:color="auto" w:fill="E7F1D9" w:themeFill="accent1" w:themeFillTint="33"/>
      </w:tcPr>
    </w:tblStylePr>
    <w:tblStylePr w:type="band1Horz">
      <w:tblPr/>
      <w:tcPr>
        <w:shd w:val="clear" w:color="auto" w:fill="E7F1D9" w:themeFill="accent1" w:themeFillTint="33"/>
      </w:tcPr>
    </w:tblStylePr>
  </w:style>
  <w:style w:type="table" w:styleId="ListTable6Colorful-Accent2">
    <w:name w:val="List Table 6 Colorful Accent 2"/>
    <w:basedOn w:val="TableNormal"/>
    <w:uiPriority w:val="51"/>
    <w:semiHidden/>
    <w:rsid w:val="0058629F"/>
    <w:pPr>
      <w:spacing w:line="240" w:lineRule="auto"/>
    </w:pPr>
    <w:rPr>
      <w:color w:val="2D8254" w:themeColor="accent2" w:themeShade="BF"/>
    </w:rPr>
    <w:tblPr>
      <w:tblStyleRowBandSize w:val="1"/>
      <w:tblStyleColBandSize w:val="1"/>
      <w:tblBorders>
        <w:top w:val="single" w:sz="4" w:space="0" w:color="3DAE71" w:themeColor="accent2"/>
        <w:bottom w:val="single" w:sz="4" w:space="0" w:color="3DAE71" w:themeColor="accent2"/>
      </w:tblBorders>
    </w:tblPr>
    <w:tblStylePr w:type="firstRow">
      <w:rPr>
        <w:b/>
        <w:bCs/>
      </w:rPr>
      <w:tblPr/>
      <w:tcPr>
        <w:tcBorders>
          <w:bottom w:val="single" w:sz="4" w:space="0" w:color="3DAE71" w:themeColor="accent2"/>
        </w:tcBorders>
      </w:tcPr>
    </w:tblStylePr>
    <w:tblStylePr w:type="lastRow">
      <w:rPr>
        <w:b/>
        <w:bCs/>
      </w:rPr>
      <w:tblPr/>
      <w:tcPr>
        <w:tcBorders>
          <w:top w:val="double" w:sz="4" w:space="0" w:color="3DAE71" w:themeColor="accent2"/>
        </w:tcBorders>
      </w:tcPr>
    </w:tblStylePr>
    <w:tblStylePr w:type="firstCol">
      <w:rPr>
        <w:b/>
        <w:bCs/>
      </w:rPr>
    </w:tblStylePr>
    <w:tblStylePr w:type="lastCol">
      <w:rPr>
        <w:b/>
        <w:bCs/>
      </w:rPr>
    </w:tblStylePr>
    <w:tblStylePr w:type="band1Vert">
      <w:tblPr/>
      <w:tcPr>
        <w:shd w:val="clear" w:color="auto" w:fill="D6F0E2" w:themeFill="accent2" w:themeFillTint="33"/>
      </w:tcPr>
    </w:tblStylePr>
    <w:tblStylePr w:type="band1Horz">
      <w:tblPr/>
      <w:tcPr>
        <w:shd w:val="clear" w:color="auto" w:fill="D6F0E2" w:themeFill="accent2" w:themeFillTint="33"/>
      </w:tcPr>
    </w:tblStylePr>
  </w:style>
  <w:style w:type="table" w:styleId="ListTable6Colorful-Accent3">
    <w:name w:val="List Table 6 Colorful Accent 3"/>
    <w:basedOn w:val="TableNormal"/>
    <w:uiPriority w:val="51"/>
    <w:semiHidden/>
    <w:rsid w:val="0058629F"/>
    <w:pPr>
      <w:spacing w:line="240" w:lineRule="auto"/>
    </w:pPr>
    <w:rPr>
      <w:color w:val="1B8574" w:themeColor="accent3" w:themeShade="BF"/>
    </w:rPr>
    <w:tblPr>
      <w:tblStyleRowBandSize w:val="1"/>
      <w:tblStyleColBandSize w:val="1"/>
      <w:tblBorders>
        <w:top w:val="single" w:sz="4" w:space="0" w:color="25B29C" w:themeColor="accent3"/>
        <w:bottom w:val="single" w:sz="4" w:space="0" w:color="25B29C" w:themeColor="accent3"/>
      </w:tblBorders>
    </w:tblPr>
    <w:tblStylePr w:type="firstRow">
      <w:rPr>
        <w:b/>
        <w:bCs/>
      </w:rPr>
      <w:tblPr/>
      <w:tcPr>
        <w:tcBorders>
          <w:bottom w:val="single" w:sz="4" w:space="0" w:color="25B29C" w:themeColor="accent3"/>
        </w:tcBorders>
      </w:tcPr>
    </w:tblStylePr>
    <w:tblStylePr w:type="lastRow">
      <w:rPr>
        <w:b/>
        <w:bCs/>
      </w:rPr>
      <w:tblPr/>
      <w:tcPr>
        <w:tcBorders>
          <w:top w:val="double" w:sz="4" w:space="0" w:color="25B29C" w:themeColor="accent3"/>
        </w:tcBorders>
      </w:tcPr>
    </w:tblStylePr>
    <w:tblStylePr w:type="firstCol">
      <w:rPr>
        <w:b/>
        <w:bCs/>
      </w:rPr>
    </w:tblStylePr>
    <w:tblStylePr w:type="lastCol">
      <w:rPr>
        <w:b/>
        <w:bCs/>
      </w:rPr>
    </w:tblStylePr>
    <w:tblStylePr w:type="band1Vert">
      <w:tblPr/>
      <w:tcPr>
        <w:shd w:val="clear" w:color="auto" w:fill="CEF5EE" w:themeFill="accent3" w:themeFillTint="33"/>
      </w:tcPr>
    </w:tblStylePr>
    <w:tblStylePr w:type="band1Horz">
      <w:tblPr/>
      <w:tcPr>
        <w:shd w:val="clear" w:color="auto" w:fill="CEF5EE" w:themeFill="accent3" w:themeFillTint="33"/>
      </w:tcPr>
    </w:tblStylePr>
  </w:style>
  <w:style w:type="table" w:styleId="ListTable6Colorful-Accent4">
    <w:name w:val="List Table 6 Colorful Accent 4"/>
    <w:basedOn w:val="TableNormal"/>
    <w:uiPriority w:val="51"/>
    <w:semiHidden/>
    <w:rsid w:val="0058629F"/>
    <w:pPr>
      <w:spacing w:line="240" w:lineRule="auto"/>
    </w:pPr>
    <w:rPr>
      <w:color w:val="1A8A9D" w:themeColor="accent4" w:themeShade="BF"/>
    </w:rPr>
    <w:tblPr>
      <w:tblStyleRowBandSize w:val="1"/>
      <w:tblStyleColBandSize w:val="1"/>
      <w:tblBorders>
        <w:top w:val="single" w:sz="4" w:space="0" w:color="23B9D2" w:themeColor="accent4"/>
        <w:bottom w:val="single" w:sz="4" w:space="0" w:color="23B9D2" w:themeColor="accent4"/>
      </w:tblBorders>
    </w:tblPr>
    <w:tblStylePr w:type="firstRow">
      <w:rPr>
        <w:b/>
        <w:bCs/>
      </w:rPr>
      <w:tblPr/>
      <w:tcPr>
        <w:tcBorders>
          <w:bottom w:val="single" w:sz="4" w:space="0" w:color="23B9D2" w:themeColor="accent4"/>
        </w:tcBorders>
      </w:tcPr>
    </w:tblStylePr>
    <w:tblStylePr w:type="lastRow">
      <w:rPr>
        <w:b/>
        <w:bCs/>
      </w:rPr>
      <w:tblPr/>
      <w:tcPr>
        <w:tcBorders>
          <w:top w:val="double" w:sz="4" w:space="0" w:color="23B9D2" w:themeColor="accent4"/>
        </w:tcBorders>
      </w:tcPr>
    </w:tblStylePr>
    <w:tblStylePr w:type="firstCol">
      <w:rPr>
        <w:b/>
        <w:bCs/>
      </w:rPr>
    </w:tblStylePr>
    <w:tblStylePr w:type="lastCol">
      <w:rPr>
        <w:b/>
        <w:bCs/>
      </w:rPr>
    </w:tblStylePr>
    <w:tblStylePr w:type="band1Vert">
      <w:tblPr/>
      <w:tcPr>
        <w:shd w:val="clear" w:color="auto" w:fill="D1F1F7" w:themeFill="accent4" w:themeFillTint="33"/>
      </w:tcPr>
    </w:tblStylePr>
    <w:tblStylePr w:type="band1Horz">
      <w:tblPr/>
      <w:tcPr>
        <w:shd w:val="clear" w:color="auto" w:fill="D1F1F7" w:themeFill="accent4" w:themeFillTint="33"/>
      </w:tcPr>
    </w:tblStylePr>
  </w:style>
  <w:style w:type="table" w:styleId="ListTable6Colorful-Accent5">
    <w:name w:val="List Table 6 Colorful Accent 5"/>
    <w:basedOn w:val="TableNormal"/>
    <w:uiPriority w:val="51"/>
    <w:semiHidden/>
    <w:rsid w:val="0058629F"/>
    <w:pPr>
      <w:spacing w:line="240" w:lineRule="auto"/>
    </w:pPr>
    <w:rPr>
      <w:color w:val="177FAA" w:themeColor="accent5" w:themeShade="BF"/>
    </w:rPr>
    <w:tblPr>
      <w:tblStyleRowBandSize w:val="1"/>
      <w:tblStyleColBandSize w:val="1"/>
      <w:tblBorders>
        <w:top w:val="single" w:sz="4" w:space="0" w:color="22A9E1" w:themeColor="accent5"/>
        <w:bottom w:val="single" w:sz="4" w:space="0" w:color="22A9E1" w:themeColor="accent5"/>
      </w:tblBorders>
    </w:tblPr>
    <w:tblStylePr w:type="firstRow">
      <w:rPr>
        <w:b/>
        <w:bCs/>
      </w:rPr>
      <w:tblPr/>
      <w:tcPr>
        <w:tcBorders>
          <w:bottom w:val="single" w:sz="4" w:space="0" w:color="22A9E1" w:themeColor="accent5"/>
        </w:tcBorders>
      </w:tcPr>
    </w:tblStylePr>
    <w:tblStylePr w:type="lastRow">
      <w:rPr>
        <w:b/>
        <w:bCs/>
      </w:rPr>
      <w:tblPr/>
      <w:tcPr>
        <w:tcBorders>
          <w:top w:val="double" w:sz="4" w:space="0" w:color="22A9E1" w:themeColor="accent5"/>
        </w:tcBorders>
      </w:tcPr>
    </w:tblStylePr>
    <w:tblStylePr w:type="firstCol">
      <w:rPr>
        <w:b/>
        <w:bCs/>
      </w:rPr>
    </w:tblStylePr>
    <w:tblStylePr w:type="lastCol">
      <w:rPr>
        <w:b/>
        <w:bCs/>
      </w:rPr>
    </w:tblStylePr>
    <w:tblStylePr w:type="band1Vert">
      <w:tblPr/>
      <w:tcPr>
        <w:shd w:val="clear" w:color="auto" w:fill="D2EDF9" w:themeFill="accent5" w:themeFillTint="33"/>
      </w:tcPr>
    </w:tblStylePr>
    <w:tblStylePr w:type="band1Horz">
      <w:tblPr/>
      <w:tcPr>
        <w:shd w:val="clear" w:color="auto" w:fill="D2EDF9" w:themeFill="accent5" w:themeFillTint="33"/>
      </w:tcPr>
    </w:tblStylePr>
  </w:style>
  <w:style w:type="table" w:styleId="ListTable6Colorful-Accent6">
    <w:name w:val="List Table 6 Colorful Accent 6"/>
    <w:basedOn w:val="TableNormal"/>
    <w:uiPriority w:val="51"/>
    <w:semiHidden/>
    <w:rsid w:val="0058629F"/>
    <w:pPr>
      <w:spacing w:line="240" w:lineRule="auto"/>
    </w:pPr>
    <w:rPr>
      <w:color w:val="424443" w:themeColor="accent6" w:themeShade="BF"/>
    </w:rPr>
    <w:tblPr>
      <w:tblStyleRowBandSize w:val="1"/>
      <w:tblStyleColBandSize w:val="1"/>
      <w:tblBorders>
        <w:top w:val="single" w:sz="4" w:space="0" w:color="585B5A" w:themeColor="accent6"/>
        <w:bottom w:val="single" w:sz="4" w:space="0" w:color="585B5A" w:themeColor="accent6"/>
      </w:tblBorders>
    </w:tblPr>
    <w:tblStylePr w:type="firstRow">
      <w:rPr>
        <w:b/>
        <w:bCs/>
      </w:rPr>
      <w:tblPr/>
      <w:tcPr>
        <w:tcBorders>
          <w:bottom w:val="single" w:sz="4" w:space="0" w:color="585B5A" w:themeColor="accent6"/>
        </w:tcBorders>
      </w:tcPr>
    </w:tblStylePr>
    <w:tblStylePr w:type="lastRow">
      <w:rPr>
        <w:b/>
        <w:bCs/>
      </w:rPr>
      <w:tblPr/>
      <w:tcPr>
        <w:tcBorders>
          <w:top w:val="double" w:sz="4" w:space="0" w:color="585B5A" w:themeColor="accent6"/>
        </w:tcBorders>
      </w:tcPr>
    </w:tblStylePr>
    <w:tblStylePr w:type="firstCol">
      <w:rPr>
        <w:b/>
        <w:bCs/>
      </w:rPr>
    </w:tblStylePr>
    <w:tblStylePr w:type="lastCol">
      <w:rPr>
        <w:b/>
        <w:bCs/>
      </w:rPr>
    </w:tblStylePr>
    <w:tblStylePr w:type="band1Vert">
      <w:tblPr/>
      <w:tcPr>
        <w:shd w:val="clear" w:color="auto" w:fill="DDDEDE" w:themeFill="accent6" w:themeFillTint="33"/>
      </w:tcPr>
    </w:tblStylePr>
    <w:tblStylePr w:type="band1Horz">
      <w:tblPr/>
      <w:tcPr>
        <w:shd w:val="clear" w:color="auto" w:fill="DDDEDE" w:themeFill="accent6" w:themeFillTint="33"/>
      </w:tcPr>
    </w:tblStylePr>
  </w:style>
  <w:style w:type="table" w:styleId="ListTable7Colo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pPr>
      <w:spacing w:line="240" w:lineRule="auto"/>
    </w:pPr>
    <w:rPr>
      <w:color w:val="678D3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BD4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BD4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BD4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BD42" w:themeColor="accent1"/>
        </w:tcBorders>
        <w:shd w:val="clear" w:color="auto" w:fill="FFFFFF" w:themeFill="background1"/>
      </w:tcPr>
    </w:tblStylePr>
    <w:tblStylePr w:type="band1Vert">
      <w:tblPr/>
      <w:tcPr>
        <w:shd w:val="clear" w:color="auto" w:fill="E7F1D9" w:themeFill="accent1" w:themeFillTint="33"/>
      </w:tcPr>
    </w:tblStylePr>
    <w:tblStylePr w:type="band1Horz">
      <w:tblPr/>
      <w:tcPr>
        <w:shd w:val="clear" w:color="auto" w:fill="E7F1D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pPr>
      <w:spacing w:line="240" w:lineRule="auto"/>
    </w:pPr>
    <w:rPr>
      <w:color w:val="2D825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AE7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AE7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AE7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AE71" w:themeColor="accent2"/>
        </w:tcBorders>
        <w:shd w:val="clear" w:color="auto" w:fill="FFFFFF" w:themeFill="background1"/>
      </w:tcPr>
    </w:tblStylePr>
    <w:tblStylePr w:type="band1Vert">
      <w:tblPr/>
      <w:tcPr>
        <w:shd w:val="clear" w:color="auto" w:fill="D6F0E2" w:themeFill="accent2" w:themeFillTint="33"/>
      </w:tcPr>
    </w:tblStylePr>
    <w:tblStylePr w:type="band1Horz">
      <w:tblPr/>
      <w:tcPr>
        <w:shd w:val="clear" w:color="auto" w:fill="D6F0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pPr>
      <w:spacing w:line="240" w:lineRule="auto"/>
    </w:pPr>
    <w:rPr>
      <w:color w:val="1B857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5B29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5B29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5B29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5B29C" w:themeColor="accent3"/>
        </w:tcBorders>
        <w:shd w:val="clear" w:color="auto" w:fill="FFFFFF" w:themeFill="background1"/>
      </w:tcPr>
    </w:tblStylePr>
    <w:tblStylePr w:type="band1Vert">
      <w:tblPr/>
      <w:tcPr>
        <w:shd w:val="clear" w:color="auto" w:fill="CEF5EE" w:themeFill="accent3" w:themeFillTint="33"/>
      </w:tcPr>
    </w:tblStylePr>
    <w:tblStylePr w:type="band1Horz">
      <w:tblPr/>
      <w:tcPr>
        <w:shd w:val="clear" w:color="auto" w:fill="CEF5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pPr>
      <w:spacing w:line="240" w:lineRule="auto"/>
    </w:pPr>
    <w:rPr>
      <w:color w:val="1A8A9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B9D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B9D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B9D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B9D2" w:themeColor="accent4"/>
        </w:tcBorders>
        <w:shd w:val="clear" w:color="auto" w:fill="FFFFFF" w:themeFill="background1"/>
      </w:tcPr>
    </w:tblStylePr>
    <w:tblStylePr w:type="band1Vert">
      <w:tblPr/>
      <w:tcPr>
        <w:shd w:val="clear" w:color="auto" w:fill="D1F1F7" w:themeFill="accent4" w:themeFillTint="33"/>
      </w:tcPr>
    </w:tblStylePr>
    <w:tblStylePr w:type="band1Horz">
      <w:tblPr/>
      <w:tcPr>
        <w:shd w:val="clear" w:color="auto" w:fill="D1F1F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pPr>
      <w:spacing w:line="240" w:lineRule="auto"/>
    </w:pPr>
    <w:rPr>
      <w:color w:val="177FA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2A9E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2A9E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2A9E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2A9E1" w:themeColor="accent5"/>
        </w:tcBorders>
        <w:shd w:val="clear" w:color="auto" w:fill="FFFFFF" w:themeFill="background1"/>
      </w:tcPr>
    </w:tblStylePr>
    <w:tblStylePr w:type="band1Vert">
      <w:tblPr/>
      <w:tcPr>
        <w:shd w:val="clear" w:color="auto" w:fill="D2EDF9" w:themeFill="accent5" w:themeFillTint="33"/>
      </w:tcPr>
    </w:tblStylePr>
    <w:tblStylePr w:type="band1Horz">
      <w:tblPr/>
      <w:tcPr>
        <w:shd w:val="clear" w:color="auto" w:fill="D2ED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pPr>
      <w:spacing w:line="240" w:lineRule="auto"/>
    </w:pPr>
    <w:rPr>
      <w:color w:val="42444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85B5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85B5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85B5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85B5A" w:themeColor="accent6"/>
        </w:tcBorders>
        <w:shd w:val="clear" w:color="auto" w:fill="FFFFFF" w:themeFill="background1"/>
      </w:tcPr>
    </w:tblStylePr>
    <w:tblStylePr w:type="band1Vert">
      <w:tblPr/>
      <w:tcPr>
        <w:shd w:val="clear" w:color="auto" w:fill="DDDEDE" w:themeFill="accent6" w:themeFillTint="33"/>
      </w:tcPr>
    </w:tblStylePr>
    <w:tblStylePr w:type="band1Horz">
      <w:tblPr/>
      <w:tcPr>
        <w:shd w:val="clear" w:color="auto" w:fill="DDDE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single" w:sz="8" w:space="0" w:color="A7CD71" w:themeColor="accent1" w:themeTint="BF"/>
        <w:insideV w:val="single" w:sz="8" w:space="0" w:color="A7CD71" w:themeColor="accent1" w:themeTint="BF"/>
      </w:tblBorders>
    </w:tblPr>
    <w:tcPr>
      <w:shd w:val="clear" w:color="auto" w:fill="E2EED0" w:themeFill="accent1" w:themeFillTint="3F"/>
    </w:tcPr>
    <w:tblStylePr w:type="firstRow">
      <w:rPr>
        <w:b/>
        <w:bCs/>
      </w:rPr>
    </w:tblStylePr>
    <w:tblStylePr w:type="lastRow">
      <w:rPr>
        <w:b/>
        <w:bCs/>
      </w:rPr>
      <w:tblPr/>
      <w:tcPr>
        <w:tcBorders>
          <w:top w:val="single" w:sz="18" w:space="0" w:color="A7CD71" w:themeColor="accent1" w:themeTint="BF"/>
        </w:tcBorders>
      </w:tcPr>
    </w:tblStylePr>
    <w:tblStylePr w:type="firstCol">
      <w:rPr>
        <w:b/>
        <w:bCs/>
      </w:rPr>
    </w:tblStylePr>
    <w:tblStylePr w:type="lastCol">
      <w:rPr>
        <w:b/>
        <w:bCs/>
      </w:rPr>
    </w:tblStylePr>
    <w:tblStylePr w:type="band1Vert">
      <w:tblPr/>
      <w:tcPr>
        <w:shd w:val="clear" w:color="auto" w:fill="C4DEA0" w:themeFill="accent1" w:themeFillTint="7F"/>
      </w:tcPr>
    </w:tblStylePr>
    <w:tblStylePr w:type="band1Horz">
      <w:tblPr/>
      <w:tcPr>
        <w:shd w:val="clear" w:color="auto" w:fill="C4DEA0"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single" w:sz="8" w:space="0" w:color="66C993" w:themeColor="accent2" w:themeTint="BF"/>
        <w:insideV w:val="single" w:sz="8" w:space="0" w:color="66C993" w:themeColor="accent2" w:themeTint="BF"/>
      </w:tblBorders>
    </w:tblPr>
    <w:tcPr>
      <w:shd w:val="clear" w:color="auto" w:fill="CCEDDB" w:themeFill="accent2" w:themeFillTint="3F"/>
    </w:tcPr>
    <w:tblStylePr w:type="firstRow">
      <w:rPr>
        <w:b/>
        <w:bCs/>
      </w:rPr>
    </w:tblStylePr>
    <w:tblStylePr w:type="lastRow">
      <w:rPr>
        <w:b/>
        <w:bCs/>
      </w:rPr>
      <w:tblPr/>
      <w:tcPr>
        <w:tcBorders>
          <w:top w:val="single" w:sz="18" w:space="0" w:color="66C993" w:themeColor="accent2" w:themeTint="BF"/>
        </w:tcBorders>
      </w:tcPr>
    </w:tblStylePr>
    <w:tblStylePr w:type="firstCol">
      <w:rPr>
        <w:b/>
        <w:bCs/>
      </w:rPr>
    </w:tblStylePr>
    <w:tblStylePr w:type="lastCol">
      <w:rPr>
        <w:b/>
        <w:bCs/>
      </w:rPr>
    </w:tblStylePr>
    <w:tblStylePr w:type="band1Vert">
      <w:tblPr/>
      <w:tcPr>
        <w:shd w:val="clear" w:color="auto" w:fill="99DBB7" w:themeFill="accent2" w:themeFillTint="7F"/>
      </w:tcPr>
    </w:tblStylePr>
    <w:tblStylePr w:type="band1Horz">
      <w:tblPr/>
      <w:tcPr>
        <w:shd w:val="clear" w:color="auto" w:fill="99DBB7"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single" w:sz="8" w:space="0" w:color="48D9C2" w:themeColor="accent3" w:themeTint="BF"/>
        <w:insideV w:val="single" w:sz="8" w:space="0" w:color="48D9C2" w:themeColor="accent3" w:themeTint="BF"/>
      </w:tblBorders>
    </w:tblPr>
    <w:tcPr>
      <w:shd w:val="clear" w:color="auto" w:fill="C2F2EA" w:themeFill="accent3" w:themeFillTint="3F"/>
    </w:tcPr>
    <w:tblStylePr w:type="firstRow">
      <w:rPr>
        <w:b/>
        <w:bCs/>
      </w:rPr>
    </w:tblStylePr>
    <w:tblStylePr w:type="lastRow">
      <w:rPr>
        <w:b/>
        <w:bCs/>
      </w:rPr>
      <w:tblPr/>
      <w:tcPr>
        <w:tcBorders>
          <w:top w:val="single" w:sz="18" w:space="0" w:color="48D9C2" w:themeColor="accent3" w:themeTint="BF"/>
        </w:tcBorders>
      </w:tcPr>
    </w:tblStylePr>
    <w:tblStylePr w:type="firstCol">
      <w:rPr>
        <w:b/>
        <w:bCs/>
      </w:rPr>
    </w:tblStylePr>
    <w:tblStylePr w:type="lastCol">
      <w:rPr>
        <w:b/>
        <w:bCs/>
      </w:rPr>
    </w:tblStylePr>
    <w:tblStylePr w:type="band1Vert">
      <w:tblPr/>
      <w:tcPr>
        <w:shd w:val="clear" w:color="auto" w:fill="85E5D6" w:themeFill="accent3" w:themeFillTint="7F"/>
      </w:tcPr>
    </w:tblStylePr>
    <w:tblStylePr w:type="band1Horz">
      <w:tblPr/>
      <w:tcPr>
        <w:shd w:val="clear" w:color="auto" w:fill="85E5D6"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single" w:sz="8" w:space="0" w:color="54CEE2" w:themeColor="accent4" w:themeTint="BF"/>
        <w:insideV w:val="single" w:sz="8" w:space="0" w:color="54CEE2" w:themeColor="accent4" w:themeTint="BF"/>
      </w:tblBorders>
    </w:tblPr>
    <w:tcPr>
      <w:shd w:val="clear" w:color="auto" w:fill="C6EEF5" w:themeFill="accent4" w:themeFillTint="3F"/>
    </w:tcPr>
    <w:tblStylePr w:type="firstRow">
      <w:rPr>
        <w:b/>
        <w:bCs/>
      </w:rPr>
    </w:tblStylePr>
    <w:tblStylePr w:type="lastRow">
      <w:rPr>
        <w:b/>
        <w:bCs/>
      </w:rPr>
      <w:tblPr/>
      <w:tcPr>
        <w:tcBorders>
          <w:top w:val="single" w:sz="18" w:space="0" w:color="54CEE2" w:themeColor="accent4" w:themeTint="BF"/>
        </w:tcBorders>
      </w:tcPr>
    </w:tblStylePr>
    <w:tblStylePr w:type="firstCol">
      <w:rPr>
        <w:b/>
        <w:bCs/>
      </w:rPr>
    </w:tblStylePr>
    <w:tblStylePr w:type="lastCol">
      <w:rPr>
        <w:b/>
        <w:bCs/>
      </w:rPr>
    </w:tblStylePr>
    <w:tblStylePr w:type="band1Vert">
      <w:tblPr/>
      <w:tcPr>
        <w:shd w:val="clear" w:color="auto" w:fill="8DDEEC" w:themeFill="accent4" w:themeFillTint="7F"/>
      </w:tcPr>
    </w:tblStylePr>
    <w:tblStylePr w:type="band1Horz">
      <w:tblPr/>
      <w:tcPr>
        <w:shd w:val="clear" w:color="auto" w:fill="8DDEEC"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single" w:sz="8" w:space="0" w:color="59BEE8" w:themeColor="accent5" w:themeTint="BF"/>
        <w:insideV w:val="single" w:sz="8" w:space="0" w:color="59BEE8" w:themeColor="accent5" w:themeTint="BF"/>
      </w:tblBorders>
    </w:tblPr>
    <w:tcPr>
      <w:shd w:val="clear" w:color="auto" w:fill="C8E9F7" w:themeFill="accent5" w:themeFillTint="3F"/>
    </w:tcPr>
    <w:tblStylePr w:type="firstRow">
      <w:rPr>
        <w:b/>
        <w:bCs/>
      </w:rPr>
    </w:tblStylePr>
    <w:tblStylePr w:type="lastRow">
      <w:rPr>
        <w:b/>
        <w:bCs/>
      </w:rPr>
      <w:tblPr/>
      <w:tcPr>
        <w:tcBorders>
          <w:top w:val="single" w:sz="18" w:space="0" w:color="59BEE8" w:themeColor="accent5" w:themeTint="BF"/>
        </w:tcBorders>
      </w:tcPr>
    </w:tblStylePr>
    <w:tblStylePr w:type="firstCol">
      <w:rPr>
        <w:b/>
        <w:bCs/>
      </w:rPr>
    </w:tblStylePr>
    <w:tblStylePr w:type="lastCol">
      <w:rPr>
        <w:b/>
        <w:bCs/>
      </w:rPr>
    </w:tblStylePr>
    <w:tblStylePr w:type="band1Vert">
      <w:tblPr/>
      <w:tcPr>
        <w:shd w:val="clear" w:color="auto" w:fill="90D4F0" w:themeFill="accent5" w:themeFillTint="7F"/>
      </w:tcPr>
    </w:tblStylePr>
    <w:tblStylePr w:type="band1Horz">
      <w:tblPr/>
      <w:tcPr>
        <w:shd w:val="clear" w:color="auto" w:fill="90D4F0"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single" w:sz="8" w:space="0" w:color="808583" w:themeColor="accent6" w:themeTint="BF"/>
        <w:insideV w:val="single" w:sz="8" w:space="0" w:color="808583" w:themeColor="accent6" w:themeTint="BF"/>
      </w:tblBorders>
    </w:tblPr>
    <w:tcPr>
      <w:shd w:val="clear" w:color="auto" w:fill="D5D6D6" w:themeFill="accent6" w:themeFillTint="3F"/>
    </w:tcPr>
    <w:tblStylePr w:type="firstRow">
      <w:rPr>
        <w:b/>
        <w:bCs/>
      </w:rPr>
    </w:tblStylePr>
    <w:tblStylePr w:type="lastRow">
      <w:rPr>
        <w:b/>
        <w:bCs/>
      </w:rPr>
      <w:tblPr/>
      <w:tcPr>
        <w:tcBorders>
          <w:top w:val="single" w:sz="18" w:space="0" w:color="808583" w:themeColor="accent6" w:themeTint="BF"/>
        </w:tcBorders>
      </w:tcPr>
    </w:tblStylePr>
    <w:tblStylePr w:type="firstCol">
      <w:rPr>
        <w:b/>
        <w:bCs/>
      </w:rPr>
    </w:tblStylePr>
    <w:tblStylePr w:type="lastCol">
      <w:rPr>
        <w:b/>
        <w:bCs/>
      </w:rPr>
    </w:tblStylePr>
    <w:tblStylePr w:type="band1Vert">
      <w:tblPr/>
      <w:tcPr>
        <w:shd w:val="clear" w:color="auto" w:fill="ABAEAD" w:themeFill="accent6" w:themeFillTint="7F"/>
      </w:tcPr>
    </w:tblStylePr>
    <w:tblStylePr w:type="band1Horz">
      <w:tblPr/>
      <w:tcPr>
        <w:shd w:val="clear" w:color="auto" w:fill="ABAEAD"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insideH w:val="single" w:sz="8" w:space="0" w:color="8ABD42" w:themeColor="accent1"/>
        <w:insideV w:val="single" w:sz="8" w:space="0" w:color="8ABD42" w:themeColor="accent1"/>
      </w:tblBorders>
    </w:tblPr>
    <w:tcPr>
      <w:shd w:val="clear" w:color="auto" w:fill="E2EED0" w:themeFill="accent1" w:themeFillTint="3F"/>
    </w:tcPr>
    <w:tblStylePr w:type="firstRow">
      <w:rPr>
        <w:b/>
        <w:bCs/>
        <w:color w:val="000000" w:themeColor="text1"/>
      </w:rPr>
      <w:tblPr/>
      <w:tcPr>
        <w:shd w:val="clear" w:color="auto" w:fill="F3F8E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1D9" w:themeFill="accent1" w:themeFillTint="33"/>
      </w:tcPr>
    </w:tblStylePr>
    <w:tblStylePr w:type="band1Vert">
      <w:tblPr/>
      <w:tcPr>
        <w:shd w:val="clear" w:color="auto" w:fill="C4DEA0" w:themeFill="accent1" w:themeFillTint="7F"/>
      </w:tcPr>
    </w:tblStylePr>
    <w:tblStylePr w:type="band1Horz">
      <w:tblPr/>
      <w:tcPr>
        <w:tcBorders>
          <w:insideH w:val="single" w:sz="6" w:space="0" w:color="8ABD42" w:themeColor="accent1"/>
          <w:insideV w:val="single" w:sz="6" w:space="0" w:color="8ABD42" w:themeColor="accent1"/>
        </w:tcBorders>
        <w:shd w:val="clear" w:color="auto" w:fill="C4DEA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insideH w:val="single" w:sz="8" w:space="0" w:color="3DAE71" w:themeColor="accent2"/>
        <w:insideV w:val="single" w:sz="8" w:space="0" w:color="3DAE71" w:themeColor="accent2"/>
      </w:tblBorders>
    </w:tblPr>
    <w:tcPr>
      <w:shd w:val="clear" w:color="auto" w:fill="CCEDDB" w:themeFill="accent2" w:themeFillTint="3F"/>
    </w:tcPr>
    <w:tblStylePr w:type="firstRow">
      <w:rPr>
        <w:b/>
        <w:bCs/>
        <w:color w:val="000000" w:themeColor="text1"/>
      </w:rPr>
      <w:tblPr/>
      <w:tcPr>
        <w:shd w:val="clear" w:color="auto" w:fill="EB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6F0E2" w:themeFill="accent2" w:themeFillTint="33"/>
      </w:tcPr>
    </w:tblStylePr>
    <w:tblStylePr w:type="band1Vert">
      <w:tblPr/>
      <w:tcPr>
        <w:shd w:val="clear" w:color="auto" w:fill="99DBB7" w:themeFill="accent2" w:themeFillTint="7F"/>
      </w:tcPr>
    </w:tblStylePr>
    <w:tblStylePr w:type="band1Horz">
      <w:tblPr/>
      <w:tcPr>
        <w:tcBorders>
          <w:insideH w:val="single" w:sz="6" w:space="0" w:color="3DAE71" w:themeColor="accent2"/>
          <w:insideV w:val="single" w:sz="6" w:space="0" w:color="3DAE71" w:themeColor="accent2"/>
        </w:tcBorders>
        <w:shd w:val="clear" w:color="auto" w:fill="99DBB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insideH w:val="single" w:sz="8" w:space="0" w:color="25B29C" w:themeColor="accent3"/>
        <w:insideV w:val="single" w:sz="8" w:space="0" w:color="25B29C" w:themeColor="accent3"/>
      </w:tblBorders>
    </w:tblPr>
    <w:tcPr>
      <w:shd w:val="clear" w:color="auto" w:fill="C2F2EA" w:themeFill="accent3" w:themeFillTint="3F"/>
    </w:tcPr>
    <w:tblStylePr w:type="firstRow">
      <w:rPr>
        <w:b/>
        <w:bCs/>
        <w:color w:val="000000" w:themeColor="text1"/>
      </w:rPr>
      <w:tblPr/>
      <w:tcPr>
        <w:shd w:val="clear" w:color="auto" w:fill="E6FA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F5EE" w:themeFill="accent3" w:themeFillTint="33"/>
      </w:tcPr>
    </w:tblStylePr>
    <w:tblStylePr w:type="band1Vert">
      <w:tblPr/>
      <w:tcPr>
        <w:shd w:val="clear" w:color="auto" w:fill="85E5D6" w:themeFill="accent3" w:themeFillTint="7F"/>
      </w:tcPr>
    </w:tblStylePr>
    <w:tblStylePr w:type="band1Horz">
      <w:tblPr/>
      <w:tcPr>
        <w:tcBorders>
          <w:insideH w:val="single" w:sz="6" w:space="0" w:color="25B29C" w:themeColor="accent3"/>
          <w:insideV w:val="single" w:sz="6" w:space="0" w:color="25B29C" w:themeColor="accent3"/>
        </w:tcBorders>
        <w:shd w:val="clear" w:color="auto" w:fill="85E5D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insideH w:val="single" w:sz="8" w:space="0" w:color="23B9D2" w:themeColor="accent4"/>
        <w:insideV w:val="single" w:sz="8" w:space="0" w:color="23B9D2" w:themeColor="accent4"/>
      </w:tblBorders>
    </w:tblPr>
    <w:tcPr>
      <w:shd w:val="clear" w:color="auto" w:fill="C6EEF5" w:themeFill="accent4" w:themeFillTint="3F"/>
    </w:tcPr>
    <w:tblStylePr w:type="firstRow">
      <w:rPr>
        <w:b/>
        <w:bCs/>
        <w:color w:val="000000" w:themeColor="text1"/>
      </w:rPr>
      <w:tblPr/>
      <w:tcPr>
        <w:shd w:val="clear" w:color="auto" w:fill="E8F8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1F1F7" w:themeFill="accent4" w:themeFillTint="33"/>
      </w:tcPr>
    </w:tblStylePr>
    <w:tblStylePr w:type="band1Vert">
      <w:tblPr/>
      <w:tcPr>
        <w:shd w:val="clear" w:color="auto" w:fill="8DDEEC" w:themeFill="accent4" w:themeFillTint="7F"/>
      </w:tcPr>
    </w:tblStylePr>
    <w:tblStylePr w:type="band1Horz">
      <w:tblPr/>
      <w:tcPr>
        <w:tcBorders>
          <w:insideH w:val="single" w:sz="6" w:space="0" w:color="23B9D2" w:themeColor="accent4"/>
          <w:insideV w:val="single" w:sz="6" w:space="0" w:color="23B9D2" w:themeColor="accent4"/>
        </w:tcBorders>
        <w:shd w:val="clear" w:color="auto" w:fill="8DDEEC"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insideH w:val="single" w:sz="8" w:space="0" w:color="22A9E1" w:themeColor="accent5"/>
        <w:insideV w:val="single" w:sz="8" w:space="0" w:color="22A9E1" w:themeColor="accent5"/>
      </w:tblBorders>
    </w:tblPr>
    <w:tcPr>
      <w:shd w:val="clear" w:color="auto" w:fill="C8E9F7" w:themeFill="accent5" w:themeFillTint="3F"/>
    </w:tcPr>
    <w:tblStylePr w:type="firstRow">
      <w:rPr>
        <w:b/>
        <w:bCs/>
        <w:color w:val="000000" w:themeColor="text1"/>
      </w:rPr>
      <w:tblPr/>
      <w:tcPr>
        <w:shd w:val="clear" w:color="auto" w:fill="E9F6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DF9" w:themeFill="accent5" w:themeFillTint="33"/>
      </w:tcPr>
    </w:tblStylePr>
    <w:tblStylePr w:type="band1Vert">
      <w:tblPr/>
      <w:tcPr>
        <w:shd w:val="clear" w:color="auto" w:fill="90D4F0" w:themeFill="accent5" w:themeFillTint="7F"/>
      </w:tcPr>
    </w:tblStylePr>
    <w:tblStylePr w:type="band1Horz">
      <w:tblPr/>
      <w:tcPr>
        <w:tcBorders>
          <w:insideH w:val="single" w:sz="6" w:space="0" w:color="22A9E1" w:themeColor="accent5"/>
          <w:insideV w:val="single" w:sz="6" w:space="0" w:color="22A9E1" w:themeColor="accent5"/>
        </w:tcBorders>
        <w:shd w:val="clear" w:color="auto" w:fill="90D4F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insideH w:val="single" w:sz="8" w:space="0" w:color="585B5A" w:themeColor="accent6"/>
        <w:insideV w:val="single" w:sz="8" w:space="0" w:color="585B5A" w:themeColor="accent6"/>
      </w:tblBorders>
    </w:tblPr>
    <w:tcPr>
      <w:shd w:val="clear" w:color="auto" w:fill="D5D6D6" w:themeFill="accent6" w:themeFillTint="3F"/>
    </w:tcPr>
    <w:tblStylePr w:type="firstRow">
      <w:rPr>
        <w:b/>
        <w:bCs/>
        <w:color w:val="000000" w:themeColor="text1"/>
      </w:rPr>
      <w:tblPr/>
      <w:tcPr>
        <w:shd w:val="clear" w:color="auto" w:fill="EEEF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EDE" w:themeFill="accent6" w:themeFillTint="33"/>
      </w:tcPr>
    </w:tblStylePr>
    <w:tblStylePr w:type="band1Vert">
      <w:tblPr/>
      <w:tcPr>
        <w:shd w:val="clear" w:color="auto" w:fill="ABAEAD" w:themeFill="accent6" w:themeFillTint="7F"/>
      </w:tcPr>
    </w:tblStylePr>
    <w:tblStylePr w:type="band1Horz">
      <w:tblPr/>
      <w:tcPr>
        <w:tcBorders>
          <w:insideH w:val="single" w:sz="6" w:space="0" w:color="585B5A" w:themeColor="accent6"/>
          <w:insideV w:val="single" w:sz="6" w:space="0" w:color="585B5A" w:themeColor="accent6"/>
        </w:tcBorders>
        <w:shd w:val="clear" w:color="auto" w:fill="ABAE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BD4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BD4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BD4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BD4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DEA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DEA0"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ED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AE7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AE7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AE7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AE7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DB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DBB7"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F2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5B29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5B29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5B29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5B29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E5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E5D6"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EEF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B9D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B9D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B9D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B9D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DDEEC"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DDEEC"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E9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2A9E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2A9E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2A9E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2A9E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D4F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D4F0"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6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85B5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85B5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85B5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85B5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BAE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BAEAD"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2A9E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8ABD42" w:themeColor="accent1"/>
        <w:bottom w:val="single" w:sz="8" w:space="0" w:color="8ABD42" w:themeColor="accent1"/>
      </w:tblBorders>
    </w:tblPr>
    <w:tblStylePr w:type="firstRow">
      <w:rPr>
        <w:rFonts w:asciiTheme="majorHAnsi" w:eastAsiaTheme="majorEastAsia" w:hAnsiTheme="majorHAnsi" w:cstheme="majorBidi"/>
      </w:rPr>
      <w:tblPr/>
      <w:tcPr>
        <w:tcBorders>
          <w:top w:val="nil"/>
          <w:bottom w:val="single" w:sz="8" w:space="0" w:color="8ABD42" w:themeColor="accent1"/>
        </w:tcBorders>
      </w:tcPr>
    </w:tblStylePr>
    <w:tblStylePr w:type="lastRow">
      <w:rPr>
        <w:b/>
        <w:bCs/>
        <w:color w:val="22A9E1" w:themeColor="text2"/>
      </w:rPr>
      <w:tblPr/>
      <w:tcPr>
        <w:tcBorders>
          <w:top w:val="single" w:sz="8" w:space="0" w:color="8ABD42" w:themeColor="accent1"/>
          <w:bottom w:val="single" w:sz="8" w:space="0" w:color="8ABD42" w:themeColor="accent1"/>
        </w:tcBorders>
      </w:tcPr>
    </w:tblStylePr>
    <w:tblStylePr w:type="firstCol">
      <w:rPr>
        <w:b/>
        <w:bCs/>
      </w:rPr>
    </w:tblStylePr>
    <w:tblStylePr w:type="lastCol">
      <w:rPr>
        <w:b/>
        <w:bCs/>
      </w:rPr>
      <w:tblPr/>
      <w:tcPr>
        <w:tcBorders>
          <w:top w:val="single" w:sz="8" w:space="0" w:color="8ABD42" w:themeColor="accent1"/>
          <w:bottom w:val="single" w:sz="8" w:space="0" w:color="8ABD42" w:themeColor="accent1"/>
        </w:tcBorders>
      </w:tcPr>
    </w:tblStylePr>
    <w:tblStylePr w:type="band1Vert">
      <w:tblPr/>
      <w:tcPr>
        <w:shd w:val="clear" w:color="auto" w:fill="E2EED0" w:themeFill="accent1" w:themeFillTint="3F"/>
      </w:tcPr>
    </w:tblStylePr>
    <w:tblStylePr w:type="band1Horz">
      <w:tblPr/>
      <w:tcPr>
        <w:shd w:val="clear" w:color="auto" w:fill="E2EED0"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3DAE71" w:themeColor="accent2"/>
        <w:bottom w:val="single" w:sz="8" w:space="0" w:color="3DAE71" w:themeColor="accent2"/>
      </w:tblBorders>
    </w:tblPr>
    <w:tblStylePr w:type="firstRow">
      <w:rPr>
        <w:rFonts w:asciiTheme="majorHAnsi" w:eastAsiaTheme="majorEastAsia" w:hAnsiTheme="majorHAnsi" w:cstheme="majorBidi"/>
      </w:rPr>
      <w:tblPr/>
      <w:tcPr>
        <w:tcBorders>
          <w:top w:val="nil"/>
          <w:bottom w:val="single" w:sz="8" w:space="0" w:color="3DAE71" w:themeColor="accent2"/>
        </w:tcBorders>
      </w:tcPr>
    </w:tblStylePr>
    <w:tblStylePr w:type="lastRow">
      <w:rPr>
        <w:b/>
        <w:bCs/>
        <w:color w:val="22A9E1" w:themeColor="text2"/>
      </w:rPr>
      <w:tblPr/>
      <w:tcPr>
        <w:tcBorders>
          <w:top w:val="single" w:sz="8" w:space="0" w:color="3DAE71" w:themeColor="accent2"/>
          <w:bottom w:val="single" w:sz="8" w:space="0" w:color="3DAE71" w:themeColor="accent2"/>
        </w:tcBorders>
      </w:tcPr>
    </w:tblStylePr>
    <w:tblStylePr w:type="firstCol">
      <w:rPr>
        <w:b/>
        <w:bCs/>
      </w:rPr>
    </w:tblStylePr>
    <w:tblStylePr w:type="lastCol">
      <w:rPr>
        <w:b/>
        <w:bCs/>
      </w:rPr>
      <w:tblPr/>
      <w:tcPr>
        <w:tcBorders>
          <w:top w:val="single" w:sz="8" w:space="0" w:color="3DAE71" w:themeColor="accent2"/>
          <w:bottom w:val="single" w:sz="8" w:space="0" w:color="3DAE71" w:themeColor="accent2"/>
        </w:tcBorders>
      </w:tcPr>
    </w:tblStylePr>
    <w:tblStylePr w:type="band1Vert">
      <w:tblPr/>
      <w:tcPr>
        <w:shd w:val="clear" w:color="auto" w:fill="CCEDDB" w:themeFill="accent2" w:themeFillTint="3F"/>
      </w:tcPr>
    </w:tblStylePr>
    <w:tblStylePr w:type="band1Horz">
      <w:tblPr/>
      <w:tcPr>
        <w:shd w:val="clear" w:color="auto" w:fill="CCEDDB"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25B29C" w:themeColor="accent3"/>
        <w:bottom w:val="single" w:sz="8" w:space="0" w:color="25B29C" w:themeColor="accent3"/>
      </w:tblBorders>
    </w:tblPr>
    <w:tblStylePr w:type="firstRow">
      <w:rPr>
        <w:rFonts w:asciiTheme="majorHAnsi" w:eastAsiaTheme="majorEastAsia" w:hAnsiTheme="majorHAnsi" w:cstheme="majorBidi"/>
      </w:rPr>
      <w:tblPr/>
      <w:tcPr>
        <w:tcBorders>
          <w:top w:val="nil"/>
          <w:bottom w:val="single" w:sz="8" w:space="0" w:color="25B29C" w:themeColor="accent3"/>
        </w:tcBorders>
      </w:tcPr>
    </w:tblStylePr>
    <w:tblStylePr w:type="lastRow">
      <w:rPr>
        <w:b/>
        <w:bCs/>
        <w:color w:val="22A9E1" w:themeColor="text2"/>
      </w:rPr>
      <w:tblPr/>
      <w:tcPr>
        <w:tcBorders>
          <w:top w:val="single" w:sz="8" w:space="0" w:color="25B29C" w:themeColor="accent3"/>
          <w:bottom w:val="single" w:sz="8" w:space="0" w:color="25B29C" w:themeColor="accent3"/>
        </w:tcBorders>
      </w:tcPr>
    </w:tblStylePr>
    <w:tblStylePr w:type="firstCol">
      <w:rPr>
        <w:b/>
        <w:bCs/>
      </w:rPr>
    </w:tblStylePr>
    <w:tblStylePr w:type="lastCol">
      <w:rPr>
        <w:b/>
        <w:bCs/>
      </w:rPr>
      <w:tblPr/>
      <w:tcPr>
        <w:tcBorders>
          <w:top w:val="single" w:sz="8" w:space="0" w:color="25B29C" w:themeColor="accent3"/>
          <w:bottom w:val="single" w:sz="8" w:space="0" w:color="25B29C" w:themeColor="accent3"/>
        </w:tcBorders>
      </w:tcPr>
    </w:tblStylePr>
    <w:tblStylePr w:type="band1Vert">
      <w:tblPr/>
      <w:tcPr>
        <w:shd w:val="clear" w:color="auto" w:fill="C2F2EA" w:themeFill="accent3" w:themeFillTint="3F"/>
      </w:tcPr>
    </w:tblStylePr>
    <w:tblStylePr w:type="band1Horz">
      <w:tblPr/>
      <w:tcPr>
        <w:shd w:val="clear" w:color="auto" w:fill="C2F2EA"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23B9D2" w:themeColor="accent4"/>
        <w:bottom w:val="single" w:sz="8" w:space="0" w:color="23B9D2" w:themeColor="accent4"/>
      </w:tblBorders>
    </w:tblPr>
    <w:tblStylePr w:type="firstRow">
      <w:rPr>
        <w:rFonts w:asciiTheme="majorHAnsi" w:eastAsiaTheme="majorEastAsia" w:hAnsiTheme="majorHAnsi" w:cstheme="majorBidi"/>
      </w:rPr>
      <w:tblPr/>
      <w:tcPr>
        <w:tcBorders>
          <w:top w:val="nil"/>
          <w:bottom w:val="single" w:sz="8" w:space="0" w:color="23B9D2" w:themeColor="accent4"/>
        </w:tcBorders>
      </w:tcPr>
    </w:tblStylePr>
    <w:tblStylePr w:type="lastRow">
      <w:rPr>
        <w:b/>
        <w:bCs/>
        <w:color w:val="22A9E1" w:themeColor="text2"/>
      </w:rPr>
      <w:tblPr/>
      <w:tcPr>
        <w:tcBorders>
          <w:top w:val="single" w:sz="8" w:space="0" w:color="23B9D2" w:themeColor="accent4"/>
          <w:bottom w:val="single" w:sz="8" w:space="0" w:color="23B9D2" w:themeColor="accent4"/>
        </w:tcBorders>
      </w:tcPr>
    </w:tblStylePr>
    <w:tblStylePr w:type="firstCol">
      <w:rPr>
        <w:b/>
        <w:bCs/>
      </w:rPr>
    </w:tblStylePr>
    <w:tblStylePr w:type="lastCol">
      <w:rPr>
        <w:b/>
        <w:bCs/>
      </w:rPr>
      <w:tblPr/>
      <w:tcPr>
        <w:tcBorders>
          <w:top w:val="single" w:sz="8" w:space="0" w:color="23B9D2" w:themeColor="accent4"/>
          <w:bottom w:val="single" w:sz="8" w:space="0" w:color="23B9D2" w:themeColor="accent4"/>
        </w:tcBorders>
      </w:tcPr>
    </w:tblStylePr>
    <w:tblStylePr w:type="band1Vert">
      <w:tblPr/>
      <w:tcPr>
        <w:shd w:val="clear" w:color="auto" w:fill="C6EEF5" w:themeFill="accent4" w:themeFillTint="3F"/>
      </w:tcPr>
    </w:tblStylePr>
    <w:tblStylePr w:type="band1Horz">
      <w:tblPr/>
      <w:tcPr>
        <w:shd w:val="clear" w:color="auto" w:fill="C6EEF5"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22A9E1" w:themeColor="accent5"/>
        <w:bottom w:val="single" w:sz="8" w:space="0" w:color="22A9E1" w:themeColor="accent5"/>
      </w:tblBorders>
    </w:tblPr>
    <w:tblStylePr w:type="firstRow">
      <w:rPr>
        <w:rFonts w:asciiTheme="majorHAnsi" w:eastAsiaTheme="majorEastAsia" w:hAnsiTheme="majorHAnsi" w:cstheme="majorBidi"/>
      </w:rPr>
      <w:tblPr/>
      <w:tcPr>
        <w:tcBorders>
          <w:top w:val="nil"/>
          <w:bottom w:val="single" w:sz="8" w:space="0" w:color="22A9E1" w:themeColor="accent5"/>
        </w:tcBorders>
      </w:tcPr>
    </w:tblStylePr>
    <w:tblStylePr w:type="lastRow">
      <w:rPr>
        <w:b/>
        <w:bCs/>
        <w:color w:val="22A9E1" w:themeColor="text2"/>
      </w:rPr>
      <w:tblPr/>
      <w:tcPr>
        <w:tcBorders>
          <w:top w:val="single" w:sz="8" w:space="0" w:color="22A9E1" w:themeColor="accent5"/>
          <w:bottom w:val="single" w:sz="8" w:space="0" w:color="22A9E1" w:themeColor="accent5"/>
        </w:tcBorders>
      </w:tcPr>
    </w:tblStylePr>
    <w:tblStylePr w:type="firstCol">
      <w:rPr>
        <w:b/>
        <w:bCs/>
      </w:rPr>
    </w:tblStylePr>
    <w:tblStylePr w:type="lastCol">
      <w:rPr>
        <w:b/>
        <w:bCs/>
      </w:rPr>
      <w:tblPr/>
      <w:tcPr>
        <w:tcBorders>
          <w:top w:val="single" w:sz="8" w:space="0" w:color="22A9E1" w:themeColor="accent5"/>
          <w:bottom w:val="single" w:sz="8" w:space="0" w:color="22A9E1" w:themeColor="accent5"/>
        </w:tcBorders>
      </w:tcPr>
    </w:tblStylePr>
    <w:tblStylePr w:type="band1Vert">
      <w:tblPr/>
      <w:tcPr>
        <w:shd w:val="clear" w:color="auto" w:fill="C8E9F7" w:themeFill="accent5" w:themeFillTint="3F"/>
      </w:tcPr>
    </w:tblStylePr>
    <w:tblStylePr w:type="band1Horz">
      <w:tblPr/>
      <w:tcPr>
        <w:shd w:val="clear" w:color="auto" w:fill="C8E9F7"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585B5A" w:themeColor="accent6"/>
        <w:bottom w:val="single" w:sz="8" w:space="0" w:color="585B5A" w:themeColor="accent6"/>
      </w:tblBorders>
    </w:tblPr>
    <w:tblStylePr w:type="firstRow">
      <w:rPr>
        <w:rFonts w:asciiTheme="majorHAnsi" w:eastAsiaTheme="majorEastAsia" w:hAnsiTheme="majorHAnsi" w:cstheme="majorBidi"/>
      </w:rPr>
      <w:tblPr/>
      <w:tcPr>
        <w:tcBorders>
          <w:top w:val="nil"/>
          <w:bottom w:val="single" w:sz="8" w:space="0" w:color="585B5A" w:themeColor="accent6"/>
        </w:tcBorders>
      </w:tcPr>
    </w:tblStylePr>
    <w:tblStylePr w:type="lastRow">
      <w:rPr>
        <w:b/>
        <w:bCs/>
        <w:color w:val="22A9E1" w:themeColor="text2"/>
      </w:rPr>
      <w:tblPr/>
      <w:tcPr>
        <w:tcBorders>
          <w:top w:val="single" w:sz="8" w:space="0" w:color="585B5A" w:themeColor="accent6"/>
          <w:bottom w:val="single" w:sz="8" w:space="0" w:color="585B5A" w:themeColor="accent6"/>
        </w:tcBorders>
      </w:tcPr>
    </w:tblStylePr>
    <w:tblStylePr w:type="firstCol">
      <w:rPr>
        <w:b/>
        <w:bCs/>
      </w:rPr>
    </w:tblStylePr>
    <w:tblStylePr w:type="lastCol">
      <w:rPr>
        <w:b/>
        <w:bCs/>
      </w:rPr>
      <w:tblPr/>
      <w:tcPr>
        <w:tcBorders>
          <w:top w:val="single" w:sz="8" w:space="0" w:color="585B5A" w:themeColor="accent6"/>
          <w:bottom w:val="single" w:sz="8" w:space="0" w:color="585B5A" w:themeColor="accent6"/>
        </w:tcBorders>
      </w:tcPr>
    </w:tblStylePr>
    <w:tblStylePr w:type="band1Vert">
      <w:tblPr/>
      <w:tcPr>
        <w:shd w:val="clear" w:color="auto" w:fill="D5D6D6" w:themeFill="accent6" w:themeFillTint="3F"/>
      </w:tcPr>
    </w:tblStylePr>
    <w:tblStylePr w:type="band1Horz">
      <w:tblPr/>
      <w:tcPr>
        <w:shd w:val="clear" w:color="auto" w:fill="D5D6D6"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8ABD42" w:themeColor="accent1"/>
        <w:left w:val="single" w:sz="8" w:space="0" w:color="8ABD42" w:themeColor="accent1"/>
        <w:bottom w:val="single" w:sz="8" w:space="0" w:color="8ABD42" w:themeColor="accent1"/>
        <w:right w:val="single" w:sz="8" w:space="0" w:color="8ABD42" w:themeColor="accent1"/>
      </w:tblBorders>
    </w:tblPr>
    <w:tblStylePr w:type="firstRow">
      <w:rPr>
        <w:sz w:val="24"/>
        <w:szCs w:val="24"/>
      </w:rPr>
      <w:tblPr/>
      <w:tcPr>
        <w:tcBorders>
          <w:top w:val="nil"/>
          <w:left w:val="nil"/>
          <w:bottom w:val="single" w:sz="24" w:space="0" w:color="8ABD42" w:themeColor="accent1"/>
          <w:right w:val="nil"/>
          <w:insideH w:val="nil"/>
          <w:insideV w:val="nil"/>
        </w:tcBorders>
        <w:shd w:val="clear" w:color="auto" w:fill="FFFFFF" w:themeFill="background1"/>
      </w:tcPr>
    </w:tblStylePr>
    <w:tblStylePr w:type="lastRow">
      <w:tblPr/>
      <w:tcPr>
        <w:tcBorders>
          <w:top w:val="single" w:sz="8" w:space="0" w:color="8ABD4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BD42" w:themeColor="accent1"/>
          <w:insideH w:val="nil"/>
          <w:insideV w:val="nil"/>
        </w:tcBorders>
        <w:shd w:val="clear" w:color="auto" w:fill="FFFFFF" w:themeFill="background1"/>
      </w:tcPr>
    </w:tblStylePr>
    <w:tblStylePr w:type="lastCol">
      <w:tblPr/>
      <w:tcPr>
        <w:tcBorders>
          <w:top w:val="nil"/>
          <w:left w:val="single" w:sz="8" w:space="0" w:color="8ABD4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0" w:themeFill="accent1" w:themeFillTint="3F"/>
      </w:tcPr>
    </w:tblStylePr>
    <w:tblStylePr w:type="band1Horz">
      <w:tblPr/>
      <w:tcPr>
        <w:tcBorders>
          <w:top w:val="nil"/>
          <w:bottom w:val="nil"/>
          <w:insideH w:val="nil"/>
          <w:insideV w:val="nil"/>
        </w:tcBorders>
        <w:shd w:val="clear" w:color="auto" w:fill="E2EED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3DAE71" w:themeColor="accent2"/>
        <w:left w:val="single" w:sz="8" w:space="0" w:color="3DAE71" w:themeColor="accent2"/>
        <w:bottom w:val="single" w:sz="8" w:space="0" w:color="3DAE71" w:themeColor="accent2"/>
        <w:right w:val="single" w:sz="8" w:space="0" w:color="3DAE71" w:themeColor="accent2"/>
      </w:tblBorders>
    </w:tblPr>
    <w:tblStylePr w:type="firstRow">
      <w:rPr>
        <w:sz w:val="24"/>
        <w:szCs w:val="24"/>
      </w:rPr>
      <w:tblPr/>
      <w:tcPr>
        <w:tcBorders>
          <w:top w:val="nil"/>
          <w:left w:val="nil"/>
          <w:bottom w:val="single" w:sz="24" w:space="0" w:color="3DAE71" w:themeColor="accent2"/>
          <w:right w:val="nil"/>
          <w:insideH w:val="nil"/>
          <w:insideV w:val="nil"/>
        </w:tcBorders>
        <w:shd w:val="clear" w:color="auto" w:fill="FFFFFF" w:themeFill="background1"/>
      </w:tcPr>
    </w:tblStylePr>
    <w:tblStylePr w:type="lastRow">
      <w:tblPr/>
      <w:tcPr>
        <w:tcBorders>
          <w:top w:val="single" w:sz="8" w:space="0" w:color="3DAE7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AE71" w:themeColor="accent2"/>
          <w:insideH w:val="nil"/>
          <w:insideV w:val="nil"/>
        </w:tcBorders>
        <w:shd w:val="clear" w:color="auto" w:fill="FFFFFF" w:themeFill="background1"/>
      </w:tcPr>
    </w:tblStylePr>
    <w:tblStylePr w:type="lastCol">
      <w:tblPr/>
      <w:tcPr>
        <w:tcBorders>
          <w:top w:val="nil"/>
          <w:left w:val="single" w:sz="8" w:space="0" w:color="3DAE7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EDDB" w:themeFill="accent2" w:themeFillTint="3F"/>
      </w:tcPr>
    </w:tblStylePr>
    <w:tblStylePr w:type="band1Horz">
      <w:tblPr/>
      <w:tcPr>
        <w:tcBorders>
          <w:top w:val="nil"/>
          <w:bottom w:val="nil"/>
          <w:insideH w:val="nil"/>
          <w:insideV w:val="nil"/>
        </w:tcBorders>
        <w:shd w:val="clear" w:color="auto" w:fill="CCED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5B29C" w:themeColor="accent3"/>
        <w:left w:val="single" w:sz="8" w:space="0" w:color="25B29C" w:themeColor="accent3"/>
        <w:bottom w:val="single" w:sz="8" w:space="0" w:color="25B29C" w:themeColor="accent3"/>
        <w:right w:val="single" w:sz="8" w:space="0" w:color="25B29C" w:themeColor="accent3"/>
      </w:tblBorders>
    </w:tblPr>
    <w:tblStylePr w:type="firstRow">
      <w:rPr>
        <w:sz w:val="24"/>
        <w:szCs w:val="24"/>
      </w:rPr>
      <w:tblPr/>
      <w:tcPr>
        <w:tcBorders>
          <w:top w:val="nil"/>
          <w:left w:val="nil"/>
          <w:bottom w:val="single" w:sz="24" w:space="0" w:color="25B29C" w:themeColor="accent3"/>
          <w:right w:val="nil"/>
          <w:insideH w:val="nil"/>
          <w:insideV w:val="nil"/>
        </w:tcBorders>
        <w:shd w:val="clear" w:color="auto" w:fill="FFFFFF" w:themeFill="background1"/>
      </w:tcPr>
    </w:tblStylePr>
    <w:tblStylePr w:type="lastRow">
      <w:tblPr/>
      <w:tcPr>
        <w:tcBorders>
          <w:top w:val="single" w:sz="8" w:space="0" w:color="25B29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5B29C" w:themeColor="accent3"/>
          <w:insideH w:val="nil"/>
          <w:insideV w:val="nil"/>
        </w:tcBorders>
        <w:shd w:val="clear" w:color="auto" w:fill="FFFFFF" w:themeFill="background1"/>
      </w:tcPr>
    </w:tblStylePr>
    <w:tblStylePr w:type="lastCol">
      <w:tblPr/>
      <w:tcPr>
        <w:tcBorders>
          <w:top w:val="nil"/>
          <w:left w:val="single" w:sz="8" w:space="0" w:color="25B29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F2EA" w:themeFill="accent3" w:themeFillTint="3F"/>
      </w:tcPr>
    </w:tblStylePr>
    <w:tblStylePr w:type="band1Horz">
      <w:tblPr/>
      <w:tcPr>
        <w:tcBorders>
          <w:top w:val="nil"/>
          <w:bottom w:val="nil"/>
          <w:insideH w:val="nil"/>
          <w:insideV w:val="nil"/>
        </w:tcBorders>
        <w:shd w:val="clear" w:color="auto" w:fill="C2F2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3B9D2" w:themeColor="accent4"/>
        <w:left w:val="single" w:sz="8" w:space="0" w:color="23B9D2" w:themeColor="accent4"/>
        <w:bottom w:val="single" w:sz="8" w:space="0" w:color="23B9D2" w:themeColor="accent4"/>
        <w:right w:val="single" w:sz="8" w:space="0" w:color="23B9D2" w:themeColor="accent4"/>
      </w:tblBorders>
    </w:tblPr>
    <w:tblStylePr w:type="firstRow">
      <w:rPr>
        <w:sz w:val="24"/>
        <w:szCs w:val="24"/>
      </w:rPr>
      <w:tblPr/>
      <w:tcPr>
        <w:tcBorders>
          <w:top w:val="nil"/>
          <w:left w:val="nil"/>
          <w:bottom w:val="single" w:sz="24" w:space="0" w:color="23B9D2" w:themeColor="accent4"/>
          <w:right w:val="nil"/>
          <w:insideH w:val="nil"/>
          <w:insideV w:val="nil"/>
        </w:tcBorders>
        <w:shd w:val="clear" w:color="auto" w:fill="FFFFFF" w:themeFill="background1"/>
      </w:tcPr>
    </w:tblStylePr>
    <w:tblStylePr w:type="lastRow">
      <w:tblPr/>
      <w:tcPr>
        <w:tcBorders>
          <w:top w:val="single" w:sz="8" w:space="0" w:color="23B9D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B9D2" w:themeColor="accent4"/>
          <w:insideH w:val="nil"/>
          <w:insideV w:val="nil"/>
        </w:tcBorders>
        <w:shd w:val="clear" w:color="auto" w:fill="FFFFFF" w:themeFill="background1"/>
      </w:tcPr>
    </w:tblStylePr>
    <w:tblStylePr w:type="lastCol">
      <w:tblPr/>
      <w:tcPr>
        <w:tcBorders>
          <w:top w:val="nil"/>
          <w:left w:val="single" w:sz="8" w:space="0" w:color="23B9D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EEF5" w:themeFill="accent4" w:themeFillTint="3F"/>
      </w:tcPr>
    </w:tblStylePr>
    <w:tblStylePr w:type="band1Horz">
      <w:tblPr/>
      <w:tcPr>
        <w:tcBorders>
          <w:top w:val="nil"/>
          <w:bottom w:val="nil"/>
          <w:insideH w:val="nil"/>
          <w:insideV w:val="nil"/>
        </w:tcBorders>
        <w:shd w:val="clear" w:color="auto" w:fill="C6EEF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2A9E1" w:themeColor="accent5"/>
        <w:left w:val="single" w:sz="8" w:space="0" w:color="22A9E1" w:themeColor="accent5"/>
        <w:bottom w:val="single" w:sz="8" w:space="0" w:color="22A9E1" w:themeColor="accent5"/>
        <w:right w:val="single" w:sz="8" w:space="0" w:color="22A9E1" w:themeColor="accent5"/>
      </w:tblBorders>
    </w:tblPr>
    <w:tblStylePr w:type="firstRow">
      <w:rPr>
        <w:sz w:val="24"/>
        <w:szCs w:val="24"/>
      </w:rPr>
      <w:tblPr/>
      <w:tcPr>
        <w:tcBorders>
          <w:top w:val="nil"/>
          <w:left w:val="nil"/>
          <w:bottom w:val="single" w:sz="24" w:space="0" w:color="22A9E1" w:themeColor="accent5"/>
          <w:right w:val="nil"/>
          <w:insideH w:val="nil"/>
          <w:insideV w:val="nil"/>
        </w:tcBorders>
        <w:shd w:val="clear" w:color="auto" w:fill="FFFFFF" w:themeFill="background1"/>
      </w:tcPr>
    </w:tblStylePr>
    <w:tblStylePr w:type="lastRow">
      <w:tblPr/>
      <w:tcPr>
        <w:tcBorders>
          <w:top w:val="single" w:sz="8" w:space="0" w:color="22A9E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2A9E1" w:themeColor="accent5"/>
          <w:insideH w:val="nil"/>
          <w:insideV w:val="nil"/>
        </w:tcBorders>
        <w:shd w:val="clear" w:color="auto" w:fill="FFFFFF" w:themeFill="background1"/>
      </w:tcPr>
    </w:tblStylePr>
    <w:tblStylePr w:type="lastCol">
      <w:tblPr/>
      <w:tcPr>
        <w:tcBorders>
          <w:top w:val="nil"/>
          <w:left w:val="single" w:sz="8" w:space="0" w:color="22A9E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E9F7" w:themeFill="accent5" w:themeFillTint="3F"/>
      </w:tcPr>
    </w:tblStylePr>
    <w:tblStylePr w:type="band1Horz">
      <w:tblPr/>
      <w:tcPr>
        <w:tcBorders>
          <w:top w:val="nil"/>
          <w:bottom w:val="nil"/>
          <w:insideH w:val="nil"/>
          <w:insideV w:val="nil"/>
        </w:tcBorders>
        <w:shd w:val="clear" w:color="auto" w:fill="C8E9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585B5A" w:themeColor="accent6"/>
        <w:left w:val="single" w:sz="8" w:space="0" w:color="585B5A" w:themeColor="accent6"/>
        <w:bottom w:val="single" w:sz="8" w:space="0" w:color="585B5A" w:themeColor="accent6"/>
        <w:right w:val="single" w:sz="8" w:space="0" w:color="585B5A" w:themeColor="accent6"/>
      </w:tblBorders>
    </w:tblPr>
    <w:tblStylePr w:type="firstRow">
      <w:rPr>
        <w:sz w:val="24"/>
        <w:szCs w:val="24"/>
      </w:rPr>
      <w:tblPr/>
      <w:tcPr>
        <w:tcBorders>
          <w:top w:val="nil"/>
          <w:left w:val="nil"/>
          <w:bottom w:val="single" w:sz="24" w:space="0" w:color="585B5A" w:themeColor="accent6"/>
          <w:right w:val="nil"/>
          <w:insideH w:val="nil"/>
          <w:insideV w:val="nil"/>
        </w:tcBorders>
        <w:shd w:val="clear" w:color="auto" w:fill="FFFFFF" w:themeFill="background1"/>
      </w:tcPr>
    </w:tblStylePr>
    <w:tblStylePr w:type="lastRow">
      <w:tblPr/>
      <w:tcPr>
        <w:tcBorders>
          <w:top w:val="single" w:sz="8" w:space="0" w:color="585B5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85B5A" w:themeColor="accent6"/>
          <w:insideH w:val="nil"/>
          <w:insideV w:val="nil"/>
        </w:tcBorders>
        <w:shd w:val="clear" w:color="auto" w:fill="FFFFFF" w:themeFill="background1"/>
      </w:tcPr>
    </w:tblStylePr>
    <w:tblStylePr w:type="lastCol">
      <w:tblPr/>
      <w:tcPr>
        <w:tcBorders>
          <w:top w:val="nil"/>
          <w:left w:val="single" w:sz="8" w:space="0" w:color="585B5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6D6" w:themeFill="accent6" w:themeFillTint="3F"/>
      </w:tcPr>
    </w:tblStylePr>
    <w:tblStylePr w:type="band1Horz">
      <w:tblPr/>
      <w:tcPr>
        <w:tcBorders>
          <w:top w:val="nil"/>
          <w:bottom w:val="nil"/>
          <w:insideH w:val="nil"/>
          <w:insideV w:val="nil"/>
        </w:tcBorders>
        <w:shd w:val="clear" w:color="auto" w:fill="D5D6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single" w:sz="8" w:space="0" w:color="A7CD71" w:themeColor="accent1" w:themeTint="BF"/>
      </w:tblBorders>
    </w:tblPr>
    <w:tblStylePr w:type="firstRow">
      <w:pPr>
        <w:spacing w:before="0" w:after="0" w:line="240" w:lineRule="auto"/>
      </w:pPr>
      <w:rPr>
        <w:b/>
        <w:bCs/>
        <w:color w:val="FFFFFF" w:themeColor="background1"/>
      </w:rPr>
      <w:tblPr/>
      <w:tcPr>
        <w:tcBorders>
          <w:top w:val="single" w:sz="8"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nil"/>
          <w:insideV w:val="nil"/>
        </w:tcBorders>
        <w:shd w:val="clear" w:color="auto" w:fill="8ABD42" w:themeFill="accent1"/>
      </w:tcPr>
    </w:tblStylePr>
    <w:tblStylePr w:type="lastRow">
      <w:pPr>
        <w:spacing w:before="0" w:after="0" w:line="240" w:lineRule="auto"/>
      </w:pPr>
      <w:rPr>
        <w:b/>
        <w:bCs/>
      </w:rPr>
      <w:tblPr/>
      <w:tcPr>
        <w:tcBorders>
          <w:top w:val="double" w:sz="6" w:space="0" w:color="A7CD71" w:themeColor="accent1" w:themeTint="BF"/>
          <w:left w:val="single" w:sz="8" w:space="0" w:color="A7CD71" w:themeColor="accent1" w:themeTint="BF"/>
          <w:bottom w:val="single" w:sz="8" w:space="0" w:color="A7CD71" w:themeColor="accent1" w:themeTint="BF"/>
          <w:right w:val="single" w:sz="8" w:space="0" w:color="A7CD7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EED0" w:themeFill="accent1" w:themeFillTint="3F"/>
      </w:tcPr>
    </w:tblStylePr>
    <w:tblStylePr w:type="band1Horz">
      <w:tblPr/>
      <w:tcPr>
        <w:tcBorders>
          <w:insideH w:val="nil"/>
          <w:insideV w:val="nil"/>
        </w:tcBorders>
        <w:shd w:val="clear" w:color="auto" w:fill="E2EED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single" w:sz="8" w:space="0" w:color="66C993" w:themeColor="accent2" w:themeTint="BF"/>
      </w:tblBorders>
    </w:tblPr>
    <w:tblStylePr w:type="firstRow">
      <w:pPr>
        <w:spacing w:before="0" w:after="0" w:line="240" w:lineRule="auto"/>
      </w:pPr>
      <w:rPr>
        <w:b/>
        <w:bCs/>
        <w:color w:val="FFFFFF" w:themeColor="background1"/>
      </w:rPr>
      <w:tblPr/>
      <w:tcPr>
        <w:tcBorders>
          <w:top w:val="single" w:sz="8"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nil"/>
          <w:insideV w:val="nil"/>
        </w:tcBorders>
        <w:shd w:val="clear" w:color="auto" w:fill="3DAE71" w:themeFill="accent2"/>
      </w:tcPr>
    </w:tblStylePr>
    <w:tblStylePr w:type="lastRow">
      <w:pPr>
        <w:spacing w:before="0" w:after="0" w:line="240" w:lineRule="auto"/>
      </w:pPr>
      <w:rPr>
        <w:b/>
        <w:bCs/>
      </w:rPr>
      <w:tblPr/>
      <w:tcPr>
        <w:tcBorders>
          <w:top w:val="double" w:sz="6" w:space="0" w:color="66C993" w:themeColor="accent2" w:themeTint="BF"/>
          <w:left w:val="single" w:sz="8" w:space="0" w:color="66C993" w:themeColor="accent2" w:themeTint="BF"/>
          <w:bottom w:val="single" w:sz="8" w:space="0" w:color="66C993" w:themeColor="accent2" w:themeTint="BF"/>
          <w:right w:val="single" w:sz="8" w:space="0" w:color="66C9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EDDB" w:themeFill="accent2" w:themeFillTint="3F"/>
      </w:tcPr>
    </w:tblStylePr>
    <w:tblStylePr w:type="band1Horz">
      <w:tblPr/>
      <w:tcPr>
        <w:tcBorders>
          <w:insideH w:val="nil"/>
          <w:insideV w:val="nil"/>
        </w:tcBorders>
        <w:shd w:val="clear" w:color="auto" w:fill="CCEDD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single" w:sz="8" w:space="0" w:color="48D9C2" w:themeColor="accent3" w:themeTint="BF"/>
      </w:tblBorders>
    </w:tblPr>
    <w:tblStylePr w:type="firstRow">
      <w:pPr>
        <w:spacing w:before="0" w:after="0" w:line="240" w:lineRule="auto"/>
      </w:pPr>
      <w:rPr>
        <w:b/>
        <w:bCs/>
        <w:color w:val="FFFFFF" w:themeColor="background1"/>
      </w:rPr>
      <w:tblPr/>
      <w:tcPr>
        <w:tcBorders>
          <w:top w:val="single" w:sz="8"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nil"/>
          <w:insideV w:val="nil"/>
        </w:tcBorders>
        <w:shd w:val="clear" w:color="auto" w:fill="25B29C" w:themeFill="accent3"/>
      </w:tcPr>
    </w:tblStylePr>
    <w:tblStylePr w:type="lastRow">
      <w:pPr>
        <w:spacing w:before="0" w:after="0" w:line="240" w:lineRule="auto"/>
      </w:pPr>
      <w:rPr>
        <w:b/>
        <w:bCs/>
      </w:rPr>
      <w:tblPr/>
      <w:tcPr>
        <w:tcBorders>
          <w:top w:val="double" w:sz="6" w:space="0" w:color="48D9C2" w:themeColor="accent3" w:themeTint="BF"/>
          <w:left w:val="single" w:sz="8" w:space="0" w:color="48D9C2" w:themeColor="accent3" w:themeTint="BF"/>
          <w:bottom w:val="single" w:sz="8" w:space="0" w:color="48D9C2" w:themeColor="accent3" w:themeTint="BF"/>
          <w:right w:val="single" w:sz="8" w:space="0" w:color="48D9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C2F2EA" w:themeFill="accent3" w:themeFillTint="3F"/>
      </w:tcPr>
    </w:tblStylePr>
    <w:tblStylePr w:type="band1Horz">
      <w:tblPr/>
      <w:tcPr>
        <w:tcBorders>
          <w:insideH w:val="nil"/>
          <w:insideV w:val="nil"/>
        </w:tcBorders>
        <w:shd w:val="clear" w:color="auto" w:fill="C2F2E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single" w:sz="8" w:space="0" w:color="54CEE2" w:themeColor="accent4" w:themeTint="BF"/>
      </w:tblBorders>
    </w:tblPr>
    <w:tblStylePr w:type="firstRow">
      <w:pPr>
        <w:spacing w:before="0" w:after="0" w:line="240" w:lineRule="auto"/>
      </w:pPr>
      <w:rPr>
        <w:b/>
        <w:bCs/>
        <w:color w:val="FFFFFF" w:themeColor="background1"/>
      </w:rPr>
      <w:tblPr/>
      <w:tcPr>
        <w:tcBorders>
          <w:top w:val="single" w:sz="8"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nil"/>
          <w:insideV w:val="nil"/>
        </w:tcBorders>
        <w:shd w:val="clear" w:color="auto" w:fill="23B9D2" w:themeFill="accent4"/>
      </w:tcPr>
    </w:tblStylePr>
    <w:tblStylePr w:type="lastRow">
      <w:pPr>
        <w:spacing w:before="0" w:after="0" w:line="240" w:lineRule="auto"/>
      </w:pPr>
      <w:rPr>
        <w:b/>
        <w:bCs/>
      </w:rPr>
      <w:tblPr/>
      <w:tcPr>
        <w:tcBorders>
          <w:top w:val="double" w:sz="6" w:space="0" w:color="54CEE2" w:themeColor="accent4" w:themeTint="BF"/>
          <w:left w:val="single" w:sz="8" w:space="0" w:color="54CEE2" w:themeColor="accent4" w:themeTint="BF"/>
          <w:bottom w:val="single" w:sz="8" w:space="0" w:color="54CEE2" w:themeColor="accent4" w:themeTint="BF"/>
          <w:right w:val="single" w:sz="8" w:space="0" w:color="54CEE2" w:themeColor="accent4" w:themeTint="BF"/>
          <w:insideH w:val="nil"/>
          <w:insideV w:val="nil"/>
        </w:tcBorders>
      </w:tcPr>
    </w:tblStylePr>
    <w:tblStylePr w:type="firstCol">
      <w:rPr>
        <w:b/>
        <w:bCs/>
      </w:rPr>
    </w:tblStylePr>
    <w:tblStylePr w:type="lastCol">
      <w:rPr>
        <w:b/>
        <w:bCs/>
      </w:rPr>
    </w:tblStylePr>
    <w:tblStylePr w:type="band1Vert">
      <w:tblPr/>
      <w:tcPr>
        <w:shd w:val="clear" w:color="auto" w:fill="C6EEF5" w:themeFill="accent4" w:themeFillTint="3F"/>
      </w:tcPr>
    </w:tblStylePr>
    <w:tblStylePr w:type="band1Horz">
      <w:tblPr/>
      <w:tcPr>
        <w:tcBorders>
          <w:insideH w:val="nil"/>
          <w:insideV w:val="nil"/>
        </w:tcBorders>
        <w:shd w:val="clear" w:color="auto" w:fill="C6EEF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single" w:sz="8" w:space="0" w:color="59BEE8" w:themeColor="accent5" w:themeTint="BF"/>
      </w:tblBorders>
    </w:tblPr>
    <w:tblStylePr w:type="firstRow">
      <w:pPr>
        <w:spacing w:before="0" w:after="0" w:line="240" w:lineRule="auto"/>
      </w:pPr>
      <w:rPr>
        <w:b/>
        <w:bCs/>
        <w:color w:val="FFFFFF" w:themeColor="background1"/>
      </w:rPr>
      <w:tblPr/>
      <w:tcPr>
        <w:tcBorders>
          <w:top w:val="single" w:sz="8"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nil"/>
          <w:insideV w:val="nil"/>
        </w:tcBorders>
        <w:shd w:val="clear" w:color="auto" w:fill="22A9E1" w:themeFill="accent5"/>
      </w:tcPr>
    </w:tblStylePr>
    <w:tblStylePr w:type="lastRow">
      <w:pPr>
        <w:spacing w:before="0" w:after="0" w:line="240" w:lineRule="auto"/>
      </w:pPr>
      <w:rPr>
        <w:b/>
        <w:bCs/>
      </w:rPr>
      <w:tblPr/>
      <w:tcPr>
        <w:tcBorders>
          <w:top w:val="double" w:sz="6" w:space="0" w:color="59BEE8" w:themeColor="accent5" w:themeTint="BF"/>
          <w:left w:val="single" w:sz="8" w:space="0" w:color="59BEE8" w:themeColor="accent5" w:themeTint="BF"/>
          <w:bottom w:val="single" w:sz="8" w:space="0" w:color="59BEE8" w:themeColor="accent5" w:themeTint="BF"/>
          <w:right w:val="single" w:sz="8" w:space="0" w:color="59BEE8"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E9F7" w:themeFill="accent5" w:themeFillTint="3F"/>
      </w:tcPr>
    </w:tblStylePr>
    <w:tblStylePr w:type="band1Horz">
      <w:tblPr/>
      <w:tcPr>
        <w:tcBorders>
          <w:insideH w:val="nil"/>
          <w:insideV w:val="nil"/>
        </w:tcBorders>
        <w:shd w:val="clear" w:color="auto" w:fill="C8E9F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single" w:sz="8" w:space="0" w:color="808583" w:themeColor="accent6" w:themeTint="BF"/>
      </w:tblBorders>
    </w:tblPr>
    <w:tblStylePr w:type="firstRow">
      <w:pPr>
        <w:spacing w:before="0" w:after="0" w:line="240" w:lineRule="auto"/>
      </w:pPr>
      <w:rPr>
        <w:b/>
        <w:bCs/>
        <w:color w:val="FFFFFF" w:themeColor="background1"/>
      </w:rPr>
      <w:tblPr/>
      <w:tcPr>
        <w:tcBorders>
          <w:top w:val="single" w:sz="8"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nil"/>
          <w:insideV w:val="nil"/>
        </w:tcBorders>
        <w:shd w:val="clear" w:color="auto" w:fill="585B5A" w:themeFill="accent6"/>
      </w:tcPr>
    </w:tblStylePr>
    <w:tblStylePr w:type="lastRow">
      <w:pPr>
        <w:spacing w:before="0" w:after="0" w:line="240" w:lineRule="auto"/>
      </w:pPr>
      <w:rPr>
        <w:b/>
        <w:bCs/>
      </w:rPr>
      <w:tblPr/>
      <w:tcPr>
        <w:tcBorders>
          <w:top w:val="double" w:sz="6" w:space="0" w:color="808583" w:themeColor="accent6" w:themeTint="BF"/>
          <w:left w:val="single" w:sz="8" w:space="0" w:color="808583" w:themeColor="accent6" w:themeTint="BF"/>
          <w:bottom w:val="single" w:sz="8" w:space="0" w:color="808583" w:themeColor="accent6" w:themeTint="BF"/>
          <w:right w:val="single" w:sz="8" w:space="0" w:color="8085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D5D6D6" w:themeFill="accent6" w:themeFillTint="3F"/>
      </w:tcPr>
    </w:tblStylePr>
    <w:tblStylePr w:type="band1Horz">
      <w:tblPr/>
      <w:tcPr>
        <w:tcBorders>
          <w:insideH w:val="nil"/>
          <w:insideV w:val="nil"/>
        </w:tcBorders>
        <w:shd w:val="clear" w:color="auto" w:fill="D5D6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BD4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BD42" w:themeFill="accent1"/>
      </w:tcPr>
    </w:tblStylePr>
    <w:tblStylePr w:type="lastCol">
      <w:rPr>
        <w:b/>
        <w:bCs/>
        <w:color w:val="FFFFFF" w:themeColor="background1"/>
      </w:rPr>
      <w:tblPr/>
      <w:tcPr>
        <w:tcBorders>
          <w:left w:val="nil"/>
          <w:right w:val="nil"/>
          <w:insideH w:val="nil"/>
          <w:insideV w:val="nil"/>
        </w:tcBorders>
        <w:shd w:val="clear" w:color="auto" w:fill="8ABD4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AE7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AE71" w:themeFill="accent2"/>
      </w:tcPr>
    </w:tblStylePr>
    <w:tblStylePr w:type="lastCol">
      <w:rPr>
        <w:b/>
        <w:bCs/>
        <w:color w:val="FFFFFF" w:themeColor="background1"/>
      </w:rPr>
      <w:tblPr/>
      <w:tcPr>
        <w:tcBorders>
          <w:left w:val="nil"/>
          <w:right w:val="nil"/>
          <w:insideH w:val="nil"/>
          <w:insideV w:val="nil"/>
        </w:tcBorders>
        <w:shd w:val="clear" w:color="auto" w:fill="3DAE7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5B29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5B29C" w:themeFill="accent3"/>
      </w:tcPr>
    </w:tblStylePr>
    <w:tblStylePr w:type="lastCol">
      <w:rPr>
        <w:b/>
        <w:bCs/>
        <w:color w:val="FFFFFF" w:themeColor="background1"/>
      </w:rPr>
      <w:tblPr/>
      <w:tcPr>
        <w:tcBorders>
          <w:left w:val="nil"/>
          <w:right w:val="nil"/>
          <w:insideH w:val="nil"/>
          <w:insideV w:val="nil"/>
        </w:tcBorders>
        <w:shd w:val="clear" w:color="auto" w:fill="25B29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B9D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B9D2" w:themeFill="accent4"/>
      </w:tcPr>
    </w:tblStylePr>
    <w:tblStylePr w:type="lastCol">
      <w:rPr>
        <w:b/>
        <w:bCs/>
        <w:color w:val="FFFFFF" w:themeColor="background1"/>
      </w:rPr>
      <w:tblPr/>
      <w:tcPr>
        <w:tcBorders>
          <w:left w:val="nil"/>
          <w:right w:val="nil"/>
          <w:insideH w:val="nil"/>
          <w:insideV w:val="nil"/>
        </w:tcBorders>
        <w:shd w:val="clear" w:color="auto" w:fill="23B9D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2A9E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2A9E1" w:themeFill="accent5"/>
      </w:tcPr>
    </w:tblStylePr>
    <w:tblStylePr w:type="lastCol">
      <w:rPr>
        <w:b/>
        <w:bCs/>
        <w:color w:val="FFFFFF" w:themeColor="background1"/>
      </w:rPr>
      <w:tblPr/>
      <w:tcPr>
        <w:tcBorders>
          <w:left w:val="nil"/>
          <w:right w:val="nil"/>
          <w:insideH w:val="nil"/>
          <w:insideV w:val="nil"/>
        </w:tcBorders>
        <w:shd w:val="clear" w:color="auto" w:fill="22A9E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85B5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85B5A" w:themeFill="accent6"/>
      </w:tcPr>
    </w:tblStylePr>
    <w:tblStylePr w:type="lastCol">
      <w:rPr>
        <w:b/>
        <w:bCs/>
        <w:color w:val="FFFFFF" w:themeColor="background1"/>
      </w:rPr>
      <w:tblPr/>
      <w:tcPr>
        <w:tcBorders>
          <w:left w:val="nil"/>
          <w:right w:val="nil"/>
          <w:insideH w:val="nil"/>
          <w:insideV w:val="nil"/>
        </w:tcBorders>
        <w:shd w:val="clear" w:color="auto" w:fill="585B5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teHeading">
    <w:name w:val="Note Heading"/>
    <w:basedOn w:val="Normal"/>
    <w:next w:val="Normal"/>
    <w:link w:val="NoteHeadingChar"/>
    <w:qFormat/>
    <w:rsid w:val="00800817"/>
    <w:pPr>
      <w:spacing w:before="0" w:after="0"/>
    </w:pPr>
    <w:rPr>
      <w:sz w:val="18"/>
      <w:szCs w:val="20"/>
    </w:rPr>
  </w:style>
  <w:style w:type="character" w:customStyle="1" w:styleId="NoteHeadingChar">
    <w:name w:val="Note Heading Char"/>
    <w:basedOn w:val="DefaultParagraphFont"/>
    <w:link w:val="NoteHeading"/>
    <w:rsid w:val="00800817"/>
    <w:rPr>
      <w:spacing w:val="1"/>
      <w:sz w:val="18"/>
      <w:szCs w:val="20"/>
    </w:rPr>
  </w:style>
  <w:style w:type="paragraph" w:styleId="PlainText">
    <w:name w:val="Plain Text"/>
    <w:basedOn w:val="Normal"/>
    <w:link w:val="PlainTextChar"/>
    <w:uiPriority w:val="99"/>
    <w:semiHidden/>
    <w:unhideWhenUsed/>
    <w:rsid w:val="0058629F"/>
    <w:pPr>
      <w:spacing w:line="240" w:lineRule="auto"/>
    </w:pPr>
    <w:rPr>
      <w:rFonts w:ascii="Calibri" w:hAnsi="Calibri"/>
      <w:color w:val="auto"/>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7A42F5"/>
    <w:rPr>
      <w:sz w:val="20"/>
    </w:rPr>
  </w:style>
  <w:style w:type="character" w:customStyle="1" w:styleId="TOC1Char">
    <w:name w:val="TOC 1 Char"/>
    <w:basedOn w:val="DefaultParagraphFont"/>
    <w:link w:val="TOC1"/>
    <w:uiPriority w:val="39"/>
    <w:rsid w:val="00C54D76"/>
    <w:rPr>
      <w:noProof/>
      <w:color w:val="22A9E1" w:themeColor="text2"/>
      <w:sz w:val="21"/>
    </w:rPr>
  </w:style>
  <w:style w:type="paragraph" w:styleId="EndnoteText">
    <w:name w:val="endnote text"/>
    <w:basedOn w:val="Normal"/>
    <w:link w:val="EndnoteTextChar"/>
    <w:semiHidden/>
    <w:unhideWhenUsed/>
    <w:rsid w:val="00E36C40"/>
    <w:pPr>
      <w:spacing w:before="0" w:after="0" w:line="240" w:lineRule="auto"/>
    </w:pPr>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customStyle="1" w:styleId="AppendixHeading1">
    <w:name w:val="Appendix Heading 1"/>
    <w:basedOn w:val="Normal"/>
    <w:next w:val="BodyText"/>
    <w:uiPriority w:val="2"/>
    <w:qFormat/>
    <w:rsid w:val="00A14322"/>
    <w:pPr>
      <w:keepNext/>
      <w:keepLines/>
      <w:pageBreakBefore/>
      <w:numPr>
        <w:numId w:val="8"/>
      </w:numPr>
      <w:spacing w:before="0" w:after="340" w:line="168" w:lineRule="auto"/>
      <w:outlineLvl w:val="0"/>
    </w:pPr>
    <w:rPr>
      <w:rFonts w:asciiTheme="majorHAnsi" w:eastAsiaTheme="majorEastAsia" w:hAnsiTheme="majorHAnsi" w:cs="Calibri"/>
      <w:b/>
      <w:bCs/>
      <w:caps/>
      <w:color w:val="22A9E1" w:themeColor="text2"/>
      <w:sz w:val="78"/>
      <w:szCs w:val="40"/>
    </w:rPr>
  </w:style>
  <w:style w:type="paragraph" w:customStyle="1" w:styleId="AppendixHeading2">
    <w:name w:val="Appendix Heading 2"/>
    <w:basedOn w:val="AppendixHeading1"/>
    <w:next w:val="Spacer"/>
    <w:uiPriority w:val="2"/>
    <w:qFormat/>
    <w:rsid w:val="00A14322"/>
    <w:pPr>
      <w:pageBreakBefore w:val="0"/>
      <w:framePr w:wrap="around" w:vAnchor="text" w:hAnchor="text" w:y="1"/>
      <w:numPr>
        <w:ilvl w:val="1"/>
      </w:numPr>
      <w:pBdr>
        <w:top w:val="single" w:sz="4" w:space="1" w:color="22A9E1" w:themeColor="text2"/>
        <w:left w:val="single" w:sz="4" w:space="4" w:color="22A9E1" w:themeColor="text2"/>
        <w:bottom w:val="single" w:sz="4" w:space="1" w:color="22A9E1" w:themeColor="text2"/>
        <w:right w:val="single" w:sz="4" w:space="4" w:color="22A9E1" w:themeColor="text2"/>
      </w:pBdr>
      <w:shd w:val="clear" w:color="auto" w:fill="22A9E1" w:themeFill="text2"/>
      <w:spacing w:after="40" w:line="254" w:lineRule="auto"/>
      <w:outlineLvl w:val="9"/>
    </w:pPr>
    <w:rPr>
      <w:caps w:val="0"/>
      <w:color w:val="FFFFFF" w:themeColor="background1"/>
      <w:sz w:val="30"/>
    </w:rPr>
  </w:style>
  <w:style w:type="paragraph" w:customStyle="1" w:styleId="AppendixHeading3">
    <w:name w:val="Appendix Heading 3"/>
    <w:basedOn w:val="AppendixHeading2"/>
    <w:next w:val="BodyText"/>
    <w:uiPriority w:val="2"/>
    <w:qFormat/>
    <w:rsid w:val="00A14322"/>
    <w:pPr>
      <w:framePr w:wrap="auto" w:vAnchor="margin" w:yAlign="inline"/>
      <w:numPr>
        <w:ilvl w:val="2"/>
      </w:numPr>
      <w:pBdr>
        <w:top w:val="none" w:sz="0" w:space="0" w:color="auto"/>
        <w:left w:val="none" w:sz="0" w:space="0" w:color="auto"/>
        <w:bottom w:val="none" w:sz="0" w:space="0" w:color="auto"/>
        <w:right w:val="none" w:sz="0" w:space="0" w:color="auto"/>
      </w:pBdr>
      <w:shd w:val="clear" w:color="auto" w:fill="auto"/>
      <w:spacing w:before="180" w:after="140" w:line="240" w:lineRule="auto"/>
    </w:pPr>
    <w:rPr>
      <w:color w:val="22A9E1" w:themeColor="text2"/>
      <w:sz w:val="24"/>
    </w:rPr>
  </w:style>
  <w:style w:type="numbering" w:customStyle="1" w:styleId="Appendices">
    <w:name w:val="Appendices"/>
    <w:uiPriority w:val="99"/>
    <w:rsid w:val="0058629F"/>
    <w:pPr>
      <w:numPr>
        <w:numId w:val="1"/>
      </w:numPr>
    </w:pPr>
  </w:style>
  <w:style w:type="paragraph" w:customStyle="1" w:styleId="Source">
    <w:name w:val="Source"/>
    <w:basedOn w:val="Normal"/>
    <w:qFormat/>
    <w:rsid w:val="007D37CB"/>
    <w:pPr>
      <w:spacing w:after="120"/>
    </w:pPr>
    <w:rPr>
      <w:sz w:val="20"/>
    </w:r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paragraph" w:customStyle="1" w:styleId="NotesNumbered">
    <w:name w:val="Notes Numbered"/>
    <w:basedOn w:val="NoteHeading"/>
    <w:qFormat/>
    <w:rsid w:val="00800817"/>
    <w:pPr>
      <w:numPr>
        <w:numId w:val="9"/>
      </w:numPr>
    </w:pPr>
  </w:style>
  <w:style w:type="paragraph" w:customStyle="1" w:styleId="Spacer">
    <w:name w:val="Spacer"/>
    <w:basedOn w:val="Normal"/>
    <w:next w:val="Normal"/>
    <w:qFormat/>
    <w:rsid w:val="005F159B"/>
    <w:pPr>
      <w:spacing w:after="340"/>
    </w:pPr>
  </w:style>
  <w:style w:type="table" w:styleId="TableGrid">
    <w:name w:val="Table Grid"/>
    <w:basedOn w:val="TableNormal"/>
    <w:uiPriority w:val="39"/>
    <w:rsid w:val="00DC0FB3"/>
    <w:pPr>
      <w:spacing w:before="120" w:after="120"/>
    </w:pPr>
    <w:tblPr>
      <w:tblBorders>
        <w:top w:val="single" w:sz="4" w:space="0" w:color="22A9E1" w:themeColor="text2"/>
        <w:left w:val="single" w:sz="4" w:space="0" w:color="22A9E1" w:themeColor="text2"/>
        <w:bottom w:val="single" w:sz="4" w:space="0" w:color="22A9E1" w:themeColor="text2"/>
        <w:right w:val="single" w:sz="4" w:space="0" w:color="22A9E1" w:themeColor="text2"/>
        <w:insideH w:val="single" w:sz="4" w:space="0" w:color="22A9E1" w:themeColor="text2"/>
        <w:insideV w:val="single" w:sz="4" w:space="0" w:color="22A9E1" w:themeColor="text2"/>
      </w:tblBorders>
      <w:tblCellMar>
        <w:left w:w="170" w:type="dxa"/>
        <w:right w:w="170" w:type="dxa"/>
      </w:tblCellMar>
    </w:tblPr>
    <w:tblStylePr w:type="firstRow">
      <w:pPr>
        <w:jc w:val="center"/>
      </w:pPr>
      <w:rPr>
        <w:b/>
        <w:i w:val="0"/>
        <w:caps/>
        <w:smallCaps w:val="0"/>
        <w:color w:val="FFFFFF" w:themeColor="background1"/>
        <w:sz w:val="24"/>
      </w:rPr>
      <w:tblPr/>
      <w:tcPr>
        <w:shd w:val="clear" w:color="auto" w:fill="22A9E1" w:themeFill="text2"/>
        <w:vAlign w:val="center"/>
      </w:tcPr>
    </w:tblStylePr>
  </w:style>
  <w:style w:type="paragraph" w:customStyle="1" w:styleId="FooterRight">
    <w:name w:val="Footer Right"/>
    <w:basedOn w:val="Footer"/>
    <w:uiPriority w:val="99"/>
    <w:rsid w:val="00CE7372"/>
    <w:pPr>
      <w:framePr w:wrap="around" w:vAnchor="text" w:hAnchor="margin" w:xAlign="right" w:y="1" w:anchorLock="1"/>
      <w:jc w:val="right"/>
    </w:pPr>
  </w:style>
  <w:style w:type="character" w:customStyle="1" w:styleId="TitleWhiteBackground">
    <w:name w:val="Title White Background"/>
    <w:uiPriority w:val="2"/>
    <w:qFormat/>
    <w:rsid w:val="00E14AFB"/>
    <w:rPr>
      <w:spacing w:val="22"/>
      <w:bdr w:val="single" w:sz="18" w:space="0" w:color="FFFFFF" w:themeColor="background1"/>
      <w:shd w:val="clear" w:color="auto" w:fill="FFFFFF" w:themeFill="background1"/>
    </w:rPr>
  </w:style>
  <w:style w:type="paragraph" w:customStyle="1" w:styleId="TextBoxTextWhite">
    <w:name w:val="Text Box Text White"/>
    <w:basedOn w:val="Normal"/>
    <w:uiPriority w:val="3"/>
    <w:qFormat/>
    <w:rsid w:val="00DC0FB3"/>
    <w:pPr>
      <w:spacing w:before="0" w:after="0"/>
      <w:jc w:val="center"/>
    </w:pPr>
    <w:rPr>
      <w:b/>
      <w:bCs/>
      <w:color w:val="FFFFFF" w:themeColor="background1"/>
      <w:sz w:val="18"/>
      <w:szCs w:val="17"/>
    </w:rPr>
  </w:style>
  <w:style w:type="paragraph" w:customStyle="1" w:styleId="TextBoxTextBlack">
    <w:name w:val="Text Box Text Black"/>
    <w:basedOn w:val="Normal"/>
    <w:uiPriority w:val="3"/>
    <w:qFormat/>
    <w:rsid w:val="00DC0FB3"/>
    <w:rPr>
      <w:sz w:val="18"/>
    </w:rPr>
  </w:style>
  <w:style w:type="paragraph" w:customStyle="1" w:styleId="TextBoxRuleBelowAccent1">
    <w:name w:val="Text Box Rule Below (Accent 1)"/>
    <w:basedOn w:val="TextBoxTextBlack"/>
    <w:next w:val="TextBoxTextBlack"/>
    <w:uiPriority w:val="3"/>
    <w:qFormat/>
    <w:rsid w:val="00C91DA7"/>
    <w:pPr>
      <w:pBdr>
        <w:bottom w:val="dotted" w:sz="4" w:space="1" w:color="8ABD42" w:themeColor="accent1"/>
      </w:pBdr>
      <w:spacing w:before="0" w:after="120" w:line="204" w:lineRule="auto"/>
    </w:pPr>
  </w:style>
  <w:style w:type="paragraph" w:customStyle="1" w:styleId="TextBoxRuleBelowAccent2">
    <w:name w:val="Text Box Rule Below (Accent 2)"/>
    <w:basedOn w:val="TextBoxRuleBelowAccent1"/>
    <w:next w:val="TextBoxTextBlack"/>
    <w:uiPriority w:val="3"/>
    <w:qFormat/>
    <w:rsid w:val="00335EFA"/>
    <w:pPr>
      <w:pBdr>
        <w:bottom w:val="dotted" w:sz="4" w:space="1" w:color="3DAE71" w:themeColor="accent2"/>
      </w:pBdr>
    </w:pPr>
  </w:style>
  <w:style w:type="paragraph" w:customStyle="1" w:styleId="TextBoxRuleBelowAccent3">
    <w:name w:val="Text Box Rule Below (Accent 3)"/>
    <w:basedOn w:val="TextBoxRuleBelowAccent1"/>
    <w:next w:val="TextBoxTextBlack"/>
    <w:uiPriority w:val="3"/>
    <w:qFormat/>
    <w:rsid w:val="00335EFA"/>
    <w:pPr>
      <w:pBdr>
        <w:bottom w:val="dotted" w:sz="4" w:space="1" w:color="3DAE71" w:themeColor="accent2"/>
      </w:pBdr>
    </w:pPr>
  </w:style>
  <w:style w:type="paragraph" w:customStyle="1" w:styleId="TextBoxRuleBelowAccent4">
    <w:name w:val="Text Box Rule Below (Accent 4)"/>
    <w:basedOn w:val="TextBoxRuleBelowAccent1"/>
    <w:next w:val="TextBoxTextBlack"/>
    <w:uiPriority w:val="3"/>
    <w:qFormat/>
    <w:rsid w:val="00335EFA"/>
    <w:pPr>
      <w:pBdr>
        <w:bottom w:val="dotted" w:sz="4" w:space="1" w:color="23B9D2" w:themeColor="accent4"/>
      </w:pBdr>
    </w:pPr>
  </w:style>
  <w:style w:type="paragraph" w:customStyle="1" w:styleId="TextBoxRuleBelowAccent5">
    <w:name w:val="Text Box Rule Below (Accent 5)"/>
    <w:basedOn w:val="TextBoxRuleBelowAccent1"/>
    <w:next w:val="TextBoxTextBlack"/>
    <w:uiPriority w:val="3"/>
    <w:qFormat/>
    <w:rsid w:val="00254B35"/>
    <w:pPr>
      <w:pBdr>
        <w:bottom w:val="dotted" w:sz="4" w:space="1" w:color="22A9E1" w:themeColor="accent5"/>
      </w:pBdr>
    </w:pPr>
  </w:style>
  <w:style w:type="paragraph" w:customStyle="1" w:styleId="TextBoxRuleBelowAccent6">
    <w:name w:val="Text Box Rule Below (Accent 6)"/>
    <w:basedOn w:val="TextBoxRuleBelowAccent1"/>
    <w:next w:val="TextBoxTextBlack"/>
    <w:uiPriority w:val="3"/>
    <w:qFormat/>
    <w:rsid w:val="00254B35"/>
    <w:pPr>
      <w:pBdr>
        <w:bottom w:val="dotted" w:sz="4" w:space="1" w:color="585B5A" w:themeColor="accent6"/>
      </w:pBdr>
    </w:pPr>
  </w:style>
  <w:style w:type="paragraph" w:styleId="TOC3">
    <w:name w:val="toc 3"/>
    <w:basedOn w:val="Normal"/>
    <w:next w:val="Normal"/>
    <w:autoRedefine/>
    <w:uiPriority w:val="39"/>
    <w:rsid w:val="00785765"/>
    <w:pPr>
      <w:tabs>
        <w:tab w:val="left" w:pos="3204"/>
        <w:tab w:val="right" w:pos="8618"/>
      </w:tabs>
      <w:spacing w:before="120" w:after="120" w:line="250" w:lineRule="atLeast"/>
      <w:ind w:left="3203" w:right="2155" w:hanging="737"/>
    </w:pPr>
    <w:rPr>
      <w:noProof/>
    </w:rPr>
  </w:style>
  <w:style w:type="paragraph" w:styleId="TOC4">
    <w:name w:val="toc 4"/>
    <w:basedOn w:val="TOC1"/>
    <w:next w:val="Normal"/>
    <w:autoRedefine/>
    <w:uiPriority w:val="39"/>
    <w:unhideWhenUsed/>
    <w:rsid w:val="000057C9"/>
  </w:style>
  <w:style w:type="paragraph" w:styleId="TOC9">
    <w:name w:val="toc 9"/>
    <w:basedOn w:val="TOC2"/>
    <w:next w:val="Normal"/>
    <w:autoRedefine/>
    <w:uiPriority w:val="39"/>
    <w:unhideWhenUsed/>
    <w:rsid w:val="000057C9"/>
  </w:style>
  <w:style w:type="paragraph" w:styleId="ListNumber4">
    <w:name w:val="List Number 4"/>
    <w:basedOn w:val="Normal"/>
    <w:semiHidden/>
    <w:unhideWhenUsed/>
    <w:rsid w:val="009E1178"/>
    <w:pPr>
      <w:numPr>
        <w:ilvl w:val="3"/>
        <w:numId w:val="5"/>
      </w:numPr>
      <w:contextualSpacing/>
    </w:pPr>
  </w:style>
  <w:style w:type="paragraph" w:styleId="ListNumber5">
    <w:name w:val="List Number 5"/>
    <w:basedOn w:val="Normal"/>
    <w:semiHidden/>
    <w:unhideWhenUsed/>
    <w:rsid w:val="009E1178"/>
    <w:pPr>
      <w:numPr>
        <w:ilvl w:val="4"/>
        <w:numId w:val="5"/>
      </w:numPr>
      <w:contextualSpacing/>
    </w:pPr>
  </w:style>
  <w:style w:type="paragraph" w:customStyle="1" w:styleId="CHIAVicStyle">
    <w:name w:val="CHIA Vic Style"/>
    <w:basedOn w:val="TOC1"/>
    <w:qFormat/>
    <w:rsid w:val="002D569E"/>
  </w:style>
  <w:style w:type="character" w:customStyle="1" w:styleId="normaltextrun">
    <w:name w:val="normaltextrun"/>
    <w:basedOn w:val="DefaultParagraphFont"/>
    <w:rsid w:val="00A60154"/>
  </w:style>
  <w:style w:type="character" w:customStyle="1" w:styleId="eop">
    <w:name w:val="eop"/>
    <w:basedOn w:val="DefaultParagraphFont"/>
    <w:rsid w:val="001B793D"/>
  </w:style>
  <w:style w:type="paragraph" w:customStyle="1" w:styleId="xmsonormal">
    <w:name w:val="x_msonormal"/>
    <w:basedOn w:val="Normal"/>
    <w:uiPriority w:val="99"/>
    <w:rsid w:val="009B0F98"/>
    <w:pPr>
      <w:spacing w:before="0" w:after="0" w:line="240" w:lineRule="auto"/>
    </w:pPr>
    <w:rPr>
      <w:rFonts w:ascii="Calibri" w:eastAsiaTheme="minorHAnsi" w:hAnsi="Calibri" w:cs="Calibri"/>
      <w:color w:val="auto"/>
      <w:lang w:eastAsia="en-AU"/>
    </w:rPr>
  </w:style>
  <w:style w:type="paragraph" w:styleId="NormalWeb">
    <w:name w:val="Normal (Web)"/>
    <w:basedOn w:val="Normal"/>
    <w:uiPriority w:val="99"/>
    <w:semiHidden/>
    <w:unhideWhenUsed/>
    <w:rsid w:val="003D408D"/>
    <w:pPr>
      <w:spacing w:before="100" w:beforeAutospacing="1" w:after="100" w:afterAutospacing="1" w:line="240" w:lineRule="auto"/>
    </w:pPr>
    <w:rPr>
      <w:rFonts w:ascii="Times New Roman" w:hAnsi="Times New Roman"/>
      <w:color w:val="auto"/>
      <w:sz w:val="24"/>
      <w:szCs w:val="24"/>
      <w:lang w:eastAsia="en-AU"/>
    </w:rPr>
  </w:style>
  <w:style w:type="character" w:styleId="UnresolvedMention">
    <w:name w:val="Unresolved Mention"/>
    <w:basedOn w:val="DefaultParagraphFont"/>
    <w:uiPriority w:val="99"/>
    <w:semiHidden/>
    <w:unhideWhenUsed/>
    <w:rsid w:val="004E619B"/>
    <w:rPr>
      <w:color w:val="605E5C"/>
      <w:shd w:val="clear" w:color="auto" w:fill="E1DFDD"/>
    </w:rPr>
  </w:style>
  <w:style w:type="character" w:styleId="Mention">
    <w:name w:val="Mention"/>
    <w:basedOn w:val="DefaultParagraphFont"/>
    <w:uiPriority w:val="99"/>
    <w:unhideWhenUsed/>
    <w:rsid w:val="00DC27FC"/>
    <w:rPr>
      <w:color w:val="2B579A"/>
      <w:shd w:val="clear" w:color="auto" w:fill="E1DFDD"/>
    </w:rPr>
  </w:style>
  <w:style w:type="character" w:customStyle="1" w:styleId="apple-converted-space">
    <w:name w:val="apple-converted-space"/>
    <w:basedOn w:val="DefaultParagraphFont"/>
    <w:rsid w:val="00FA523A"/>
  </w:style>
  <w:style w:type="paragraph" w:customStyle="1" w:styleId="embed">
    <w:name w:val="embed"/>
    <w:basedOn w:val="Normal"/>
    <w:qFormat/>
    <w:rsid w:val="00FA523A"/>
    <w:pPr>
      <w:spacing w:before="0" w:after="160" w:line="240" w:lineRule="auto"/>
      <w:ind w:left="567"/>
    </w:pPr>
    <w:rPr>
      <w:rFonts w:eastAsiaTheme="minorHAnsi" w:cstheme="minorBidi"/>
      <w:i/>
      <w:iCs/>
      <w:noProof/>
      <w:color w:val="FF0000"/>
      <w:lang w:val="en-US"/>
    </w:rPr>
  </w:style>
  <w:style w:type="paragraph" w:customStyle="1" w:styleId="Quote1">
    <w:name w:val="Quote1"/>
    <w:basedOn w:val="Normal"/>
    <w:qFormat/>
    <w:rsid w:val="0058380F"/>
    <w:pPr>
      <w:pBdr>
        <w:left w:val="single" w:sz="8" w:space="4" w:color="ADE2C5" w:themeColor="accent2" w:themeTint="66"/>
      </w:pBdr>
      <w:shd w:val="clear" w:color="auto" w:fill="D6F0E2" w:themeFill="accent2" w:themeFillTint="33"/>
      <w:spacing w:before="0" w:after="160" w:line="240" w:lineRule="auto"/>
      <w:ind w:left="1134" w:right="1365"/>
    </w:pPr>
    <w:rPr>
      <w:rFonts w:eastAsiaTheme="minorHAnsi" w:cstheme="minorBidi"/>
      <w:i/>
      <w:iCs/>
      <w:color w:val="auto"/>
    </w:rPr>
  </w:style>
  <w:style w:type="paragraph" w:customStyle="1" w:styleId="listbigger">
    <w:name w:val="list bigger"/>
    <w:basedOn w:val="ListParagraph"/>
    <w:qFormat/>
    <w:rsid w:val="0058380F"/>
    <w:pPr>
      <w:numPr>
        <w:numId w:val="13"/>
      </w:numPr>
      <w:spacing w:before="240" w:after="120" w:line="240" w:lineRule="auto"/>
      <w:ind w:left="992" w:hanging="357"/>
      <w:contextualSpacing w:val="0"/>
    </w:pPr>
    <w:rPr>
      <w:rFonts w:eastAsiaTheme="minorHAnsi" w:cstheme="minorBidi"/>
      <w:b/>
      <w:bCs/>
      <w:sz w:val="22"/>
      <w:szCs w:val="22"/>
    </w:rPr>
  </w:style>
  <w:style w:type="table" w:customStyle="1" w:styleId="TableGrid30">
    <w:name w:val="Table Grid3"/>
    <w:basedOn w:val="TableNormal"/>
    <w:next w:val="TableGrid"/>
    <w:uiPriority w:val="39"/>
    <w:rsid w:val="00867828"/>
    <w:pPr>
      <w:spacing w:before="0" w:after="0" w:line="240" w:lineRule="auto"/>
    </w:pPr>
    <w:rPr>
      <w:rFonts w:eastAsiaTheme="minorHAnsi" w:cstheme="minorBidi"/>
      <w:color w:val="auto"/>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inbox">
    <w:name w:val="list in box"/>
    <w:basedOn w:val="ListParagraph"/>
    <w:qFormat/>
    <w:rsid w:val="00477F5D"/>
    <w:pPr>
      <w:spacing w:after="60" w:line="240" w:lineRule="auto"/>
      <w:ind w:left="1021"/>
      <w:contextualSpacing w:val="0"/>
    </w:pPr>
    <w:rPr>
      <w:rFonts w:eastAsiaTheme="minorHAnsi" w:cstheme="minorBidi"/>
      <w:sz w:val="22"/>
      <w:szCs w:val="22"/>
    </w:rPr>
  </w:style>
  <w:style w:type="table" w:customStyle="1" w:styleId="TableGrid10">
    <w:name w:val="Table Grid1"/>
    <w:basedOn w:val="TableNormal"/>
    <w:next w:val="TableGrid"/>
    <w:uiPriority w:val="39"/>
    <w:rsid w:val="00541AAA"/>
    <w:pPr>
      <w:spacing w:before="0" w:after="0" w:line="240" w:lineRule="auto"/>
    </w:pPr>
    <w:rPr>
      <w:rFonts w:eastAsia="Calibri" w:cs="Arial"/>
      <w:color w:val="aut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D6421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5375">
      <w:bodyDiv w:val="1"/>
      <w:marLeft w:val="0"/>
      <w:marRight w:val="0"/>
      <w:marTop w:val="0"/>
      <w:marBottom w:val="0"/>
      <w:divBdr>
        <w:top w:val="none" w:sz="0" w:space="0" w:color="auto"/>
        <w:left w:val="none" w:sz="0" w:space="0" w:color="auto"/>
        <w:bottom w:val="none" w:sz="0" w:space="0" w:color="auto"/>
        <w:right w:val="none" w:sz="0" w:space="0" w:color="auto"/>
      </w:divBdr>
      <w:divsChild>
        <w:div w:id="1309431507">
          <w:marLeft w:val="432"/>
          <w:marRight w:val="0"/>
          <w:marTop w:val="0"/>
          <w:marBottom w:val="200"/>
          <w:divBdr>
            <w:top w:val="none" w:sz="0" w:space="0" w:color="auto"/>
            <w:left w:val="none" w:sz="0" w:space="0" w:color="auto"/>
            <w:bottom w:val="none" w:sz="0" w:space="0" w:color="auto"/>
            <w:right w:val="none" w:sz="0" w:space="0" w:color="auto"/>
          </w:divBdr>
        </w:div>
        <w:div w:id="1827480083">
          <w:marLeft w:val="432"/>
          <w:marRight w:val="0"/>
          <w:marTop w:val="0"/>
          <w:marBottom w:val="0"/>
          <w:divBdr>
            <w:top w:val="none" w:sz="0" w:space="0" w:color="auto"/>
            <w:left w:val="none" w:sz="0" w:space="0" w:color="auto"/>
            <w:bottom w:val="none" w:sz="0" w:space="0" w:color="auto"/>
            <w:right w:val="none" w:sz="0" w:space="0" w:color="auto"/>
          </w:divBdr>
        </w:div>
      </w:divsChild>
    </w:div>
    <w:div w:id="133259265">
      <w:bodyDiv w:val="1"/>
      <w:marLeft w:val="0"/>
      <w:marRight w:val="0"/>
      <w:marTop w:val="0"/>
      <w:marBottom w:val="0"/>
      <w:divBdr>
        <w:top w:val="none" w:sz="0" w:space="0" w:color="auto"/>
        <w:left w:val="none" w:sz="0" w:space="0" w:color="auto"/>
        <w:bottom w:val="none" w:sz="0" w:space="0" w:color="auto"/>
        <w:right w:val="none" w:sz="0" w:space="0" w:color="auto"/>
      </w:divBdr>
    </w:div>
    <w:div w:id="134682753">
      <w:bodyDiv w:val="1"/>
      <w:marLeft w:val="0"/>
      <w:marRight w:val="0"/>
      <w:marTop w:val="0"/>
      <w:marBottom w:val="0"/>
      <w:divBdr>
        <w:top w:val="none" w:sz="0" w:space="0" w:color="auto"/>
        <w:left w:val="none" w:sz="0" w:space="0" w:color="auto"/>
        <w:bottom w:val="none" w:sz="0" w:space="0" w:color="auto"/>
        <w:right w:val="none" w:sz="0" w:space="0" w:color="auto"/>
      </w:divBdr>
      <w:divsChild>
        <w:div w:id="506361814">
          <w:marLeft w:val="576"/>
          <w:marRight w:val="0"/>
          <w:marTop w:val="0"/>
          <w:marBottom w:val="0"/>
          <w:divBdr>
            <w:top w:val="none" w:sz="0" w:space="0" w:color="auto"/>
            <w:left w:val="none" w:sz="0" w:space="0" w:color="auto"/>
            <w:bottom w:val="none" w:sz="0" w:space="0" w:color="auto"/>
            <w:right w:val="none" w:sz="0" w:space="0" w:color="auto"/>
          </w:divBdr>
        </w:div>
      </w:divsChild>
    </w:div>
    <w:div w:id="160892688">
      <w:bodyDiv w:val="1"/>
      <w:marLeft w:val="0"/>
      <w:marRight w:val="0"/>
      <w:marTop w:val="0"/>
      <w:marBottom w:val="0"/>
      <w:divBdr>
        <w:top w:val="none" w:sz="0" w:space="0" w:color="auto"/>
        <w:left w:val="none" w:sz="0" w:space="0" w:color="auto"/>
        <w:bottom w:val="none" w:sz="0" w:space="0" w:color="auto"/>
        <w:right w:val="none" w:sz="0" w:space="0" w:color="auto"/>
      </w:divBdr>
      <w:divsChild>
        <w:div w:id="325402999">
          <w:marLeft w:val="432"/>
          <w:marRight w:val="0"/>
          <w:marTop w:val="0"/>
          <w:marBottom w:val="0"/>
          <w:divBdr>
            <w:top w:val="none" w:sz="0" w:space="0" w:color="auto"/>
            <w:left w:val="none" w:sz="0" w:space="0" w:color="auto"/>
            <w:bottom w:val="none" w:sz="0" w:space="0" w:color="auto"/>
            <w:right w:val="none" w:sz="0" w:space="0" w:color="auto"/>
          </w:divBdr>
        </w:div>
        <w:div w:id="964503713">
          <w:marLeft w:val="432"/>
          <w:marRight w:val="0"/>
          <w:marTop w:val="0"/>
          <w:marBottom w:val="0"/>
          <w:divBdr>
            <w:top w:val="none" w:sz="0" w:space="0" w:color="auto"/>
            <w:left w:val="none" w:sz="0" w:space="0" w:color="auto"/>
            <w:bottom w:val="none" w:sz="0" w:space="0" w:color="auto"/>
            <w:right w:val="none" w:sz="0" w:space="0" w:color="auto"/>
          </w:divBdr>
        </w:div>
        <w:div w:id="1570531292">
          <w:marLeft w:val="432"/>
          <w:marRight w:val="0"/>
          <w:marTop w:val="0"/>
          <w:marBottom w:val="0"/>
          <w:divBdr>
            <w:top w:val="none" w:sz="0" w:space="0" w:color="auto"/>
            <w:left w:val="none" w:sz="0" w:space="0" w:color="auto"/>
            <w:bottom w:val="none" w:sz="0" w:space="0" w:color="auto"/>
            <w:right w:val="none" w:sz="0" w:space="0" w:color="auto"/>
          </w:divBdr>
        </w:div>
      </w:divsChild>
    </w:div>
    <w:div w:id="162362755">
      <w:bodyDiv w:val="1"/>
      <w:marLeft w:val="0"/>
      <w:marRight w:val="0"/>
      <w:marTop w:val="0"/>
      <w:marBottom w:val="0"/>
      <w:divBdr>
        <w:top w:val="none" w:sz="0" w:space="0" w:color="auto"/>
        <w:left w:val="none" w:sz="0" w:space="0" w:color="auto"/>
        <w:bottom w:val="none" w:sz="0" w:space="0" w:color="auto"/>
        <w:right w:val="none" w:sz="0" w:space="0" w:color="auto"/>
      </w:divBdr>
    </w:div>
    <w:div w:id="183247363">
      <w:bodyDiv w:val="1"/>
      <w:marLeft w:val="0"/>
      <w:marRight w:val="0"/>
      <w:marTop w:val="0"/>
      <w:marBottom w:val="0"/>
      <w:divBdr>
        <w:top w:val="none" w:sz="0" w:space="0" w:color="auto"/>
        <w:left w:val="none" w:sz="0" w:space="0" w:color="auto"/>
        <w:bottom w:val="none" w:sz="0" w:space="0" w:color="auto"/>
        <w:right w:val="none" w:sz="0" w:space="0" w:color="auto"/>
      </w:divBdr>
      <w:divsChild>
        <w:div w:id="502479296">
          <w:marLeft w:val="576"/>
          <w:marRight w:val="0"/>
          <w:marTop w:val="0"/>
          <w:marBottom w:val="0"/>
          <w:divBdr>
            <w:top w:val="none" w:sz="0" w:space="0" w:color="auto"/>
            <w:left w:val="none" w:sz="0" w:space="0" w:color="auto"/>
            <w:bottom w:val="none" w:sz="0" w:space="0" w:color="auto"/>
            <w:right w:val="none" w:sz="0" w:space="0" w:color="auto"/>
          </w:divBdr>
        </w:div>
      </w:divsChild>
    </w:div>
    <w:div w:id="314800068">
      <w:bodyDiv w:val="1"/>
      <w:marLeft w:val="0"/>
      <w:marRight w:val="0"/>
      <w:marTop w:val="0"/>
      <w:marBottom w:val="0"/>
      <w:divBdr>
        <w:top w:val="none" w:sz="0" w:space="0" w:color="auto"/>
        <w:left w:val="none" w:sz="0" w:space="0" w:color="auto"/>
        <w:bottom w:val="none" w:sz="0" w:space="0" w:color="auto"/>
        <w:right w:val="none" w:sz="0" w:space="0" w:color="auto"/>
      </w:divBdr>
    </w:div>
    <w:div w:id="378895589">
      <w:bodyDiv w:val="1"/>
      <w:marLeft w:val="0"/>
      <w:marRight w:val="0"/>
      <w:marTop w:val="0"/>
      <w:marBottom w:val="0"/>
      <w:divBdr>
        <w:top w:val="none" w:sz="0" w:space="0" w:color="auto"/>
        <w:left w:val="none" w:sz="0" w:space="0" w:color="auto"/>
        <w:bottom w:val="none" w:sz="0" w:space="0" w:color="auto"/>
        <w:right w:val="none" w:sz="0" w:space="0" w:color="auto"/>
      </w:divBdr>
    </w:div>
    <w:div w:id="386685371">
      <w:bodyDiv w:val="1"/>
      <w:marLeft w:val="0"/>
      <w:marRight w:val="0"/>
      <w:marTop w:val="0"/>
      <w:marBottom w:val="0"/>
      <w:divBdr>
        <w:top w:val="none" w:sz="0" w:space="0" w:color="auto"/>
        <w:left w:val="none" w:sz="0" w:space="0" w:color="auto"/>
        <w:bottom w:val="none" w:sz="0" w:space="0" w:color="auto"/>
        <w:right w:val="none" w:sz="0" w:space="0" w:color="auto"/>
      </w:divBdr>
    </w:div>
    <w:div w:id="405960914">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85000956">
      <w:bodyDiv w:val="1"/>
      <w:marLeft w:val="0"/>
      <w:marRight w:val="0"/>
      <w:marTop w:val="0"/>
      <w:marBottom w:val="0"/>
      <w:divBdr>
        <w:top w:val="none" w:sz="0" w:space="0" w:color="auto"/>
        <w:left w:val="none" w:sz="0" w:space="0" w:color="auto"/>
        <w:bottom w:val="none" w:sz="0" w:space="0" w:color="auto"/>
        <w:right w:val="none" w:sz="0" w:space="0" w:color="auto"/>
      </w:divBdr>
    </w:div>
    <w:div w:id="640690979">
      <w:bodyDiv w:val="1"/>
      <w:marLeft w:val="0"/>
      <w:marRight w:val="0"/>
      <w:marTop w:val="0"/>
      <w:marBottom w:val="0"/>
      <w:divBdr>
        <w:top w:val="none" w:sz="0" w:space="0" w:color="auto"/>
        <w:left w:val="none" w:sz="0" w:space="0" w:color="auto"/>
        <w:bottom w:val="none" w:sz="0" w:space="0" w:color="auto"/>
        <w:right w:val="none" w:sz="0" w:space="0" w:color="auto"/>
      </w:divBdr>
    </w:div>
    <w:div w:id="720904221">
      <w:bodyDiv w:val="1"/>
      <w:marLeft w:val="0"/>
      <w:marRight w:val="0"/>
      <w:marTop w:val="0"/>
      <w:marBottom w:val="0"/>
      <w:divBdr>
        <w:top w:val="none" w:sz="0" w:space="0" w:color="auto"/>
        <w:left w:val="none" w:sz="0" w:space="0" w:color="auto"/>
        <w:bottom w:val="none" w:sz="0" w:space="0" w:color="auto"/>
        <w:right w:val="none" w:sz="0" w:space="0" w:color="auto"/>
      </w:divBdr>
      <w:divsChild>
        <w:div w:id="2131043982">
          <w:marLeft w:val="576"/>
          <w:marRight w:val="0"/>
          <w:marTop w:val="0"/>
          <w:marBottom w:val="0"/>
          <w:divBdr>
            <w:top w:val="none" w:sz="0" w:space="0" w:color="auto"/>
            <w:left w:val="none" w:sz="0" w:space="0" w:color="auto"/>
            <w:bottom w:val="none" w:sz="0" w:space="0" w:color="auto"/>
            <w:right w:val="none" w:sz="0" w:space="0" w:color="auto"/>
          </w:divBdr>
        </w:div>
      </w:divsChild>
    </w:div>
    <w:div w:id="774709624">
      <w:bodyDiv w:val="1"/>
      <w:marLeft w:val="0"/>
      <w:marRight w:val="0"/>
      <w:marTop w:val="0"/>
      <w:marBottom w:val="0"/>
      <w:divBdr>
        <w:top w:val="none" w:sz="0" w:space="0" w:color="auto"/>
        <w:left w:val="none" w:sz="0" w:space="0" w:color="auto"/>
        <w:bottom w:val="none" w:sz="0" w:space="0" w:color="auto"/>
        <w:right w:val="none" w:sz="0" w:space="0" w:color="auto"/>
      </w:divBdr>
      <w:divsChild>
        <w:div w:id="721291976">
          <w:marLeft w:val="576"/>
          <w:marRight w:val="0"/>
          <w:marTop w:val="0"/>
          <w:marBottom w:val="0"/>
          <w:divBdr>
            <w:top w:val="none" w:sz="0" w:space="0" w:color="auto"/>
            <w:left w:val="none" w:sz="0" w:space="0" w:color="auto"/>
            <w:bottom w:val="none" w:sz="0" w:space="0" w:color="auto"/>
            <w:right w:val="none" w:sz="0" w:space="0" w:color="auto"/>
          </w:divBdr>
        </w:div>
      </w:divsChild>
    </w:div>
    <w:div w:id="941643412">
      <w:bodyDiv w:val="1"/>
      <w:marLeft w:val="0"/>
      <w:marRight w:val="0"/>
      <w:marTop w:val="0"/>
      <w:marBottom w:val="0"/>
      <w:divBdr>
        <w:top w:val="none" w:sz="0" w:space="0" w:color="auto"/>
        <w:left w:val="none" w:sz="0" w:space="0" w:color="auto"/>
        <w:bottom w:val="none" w:sz="0" w:space="0" w:color="auto"/>
        <w:right w:val="none" w:sz="0" w:space="0" w:color="auto"/>
      </w:divBdr>
      <w:divsChild>
        <w:div w:id="306713256">
          <w:marLeft w:val="432"/>
          <w:marRight w:val="0"/>
          <w:marTop w:val="0"/>
          <w:marBottom w:val="0"/>
          <w:divBdr>
            <w:top w:val="none" w:sz="0" w:space="0" w:color="auto"/>
            <w:left w:val="none" w:sz="0" w:space="0" w:color="auto"/>
            <w:bottom w:val="none" w:sz="0" w:space="0" w:color="auto"/>
            <w:right w:val="none" w:sz="0" w:space="0" w:color="auto"/>
          </w:divBdr>
        </w:div>
        <w:div w:id="470633994">
          <w:marLeft w:val="432"/>
          <w:marRight w:val="0"/>
          <w:marTop w:val="0"/>
          <w:marBottom w:val="0"/>
          <w:divBdr>
            <w:top w:val="none" w:sz="0" w:space="0" w:color="auto"/>
            <w:left w:val="none" w:sz="0" w:space="0" w:color="auto"/>
            <w:bottom w:val="none" w:sz="0" w:space="0" w:color="auto"/>
            <w:right w:val="none" w:sz="0" w:space="0" w:color="auto"/>
          </w:divBdr>
        </w:div>
      </w:divsChild>
    </w:div>
    <w:div w:id="985164758">
      <w:bodyDiv w:val="1"/>
      <w:marLeft w:val="0"/>
      <w:marRight w:val="0"/>
      <w:marTop w:val="0"/>
      <w:marBottom w:val="0"/>
      <w:divBdr>
        <w:top w:val="none" w:sz="0" w:space="0" w:color="auto"/>
        <w:left w:val="none" w:sz="0" w:space="0" w:color="auto"/>
        <w:bottom w:val="none" w:sz="0" w:space="0" w:color="auto"/>
        <w:right w:val="none" w:sz="0" w:space="0" w:color="auto"/>
      </w:divBdr>
    </w:div>
    <w:div w:id="988363531">
      <w:bodyDiv w:val="1"/>
      <w:marLeft w:val="0"/>
      <w:marRight w:val="0"/>
      <w:marTop w:val="0"/>
      <w:marBottom w:val="0"/>
      <w:divBdr>
        <w:top w:val="none" w:sz="0" w:space="0" w:color="auto"/>
        <w:left w:val="none" w:sz="0" w:space="0" w:color="auto"/>
        <w:bottom w:val="none" w:sz="0" w:space="0" w:color="auto"/>
        <w:right w:val="none" w:sz="0" w:space="0" w:color="auto"/>
      </w:divBdr>
    </w:div>
    <w:div w:id="1039277009">
      <w:bodyDiv w:val="1"/>
      <w:marLeft w:val="0"/>
      <w:marRight w:val="0"/>
      <w:marTop w:val="0"/>
      <w:marBottom w:val="0"/>
      <w:divBdr>
        <w:top w:val="none" w:sz="0" w:space="0" w:color="auto"/>
        <w:left w:val="none" w:sz="0" w:space="0" w:color="auto"/>
        <w:bottom w:val="none" w:sz="0" w:space="0" w:color="auto"/>
        <w:right w:val="none" w:sz="0" w:space="0" w:color="auto"/>
      </w:divBdr>
    </w:div>
    <w:div w:id="1062676131">
      <w:bodyDiv w:val="1"/>
      <w:marLeft w:val="0"/>
      <w:marRight w:val="0"/>
      <w:marTop w:val="0"/>
      <w:marBottom w:val="0"/>
      <w:divBdr>
        <w:top w:val="none" w:sz="0" w:space="0" w:color="auto"/>
        <w:left w:val="none" w:sz="0" w:space="0" w:color="auto"/>
        <w:bottom w:val="none" w:sz="0" w:space="0" w:color="auto"/>
        <w:right w:val="none" w:sz="0" w:space="0" w:color="auto"/>
      </w:divBdr>
    </w:div>
    <w:div w:id="1087532510">
      <w:bodyDiv w:val="1"/>
      <w:marLeft w:val="0"/>
      <w:marRight w:val="0"/>
      <w:marTop w:val="0"/>
      <w:marBottom w:val="0"/>
      <w:divBdr>
        <w:top w:val="none" w:sz="0" w:space="0" w:color="auto"/>
        <w:left w:val="none" w:sz="0" w:space="0" w:color="auto"/>
        <w:bottom w:val="none" w:sz="0" w:space="0" w:color="auto"/>
        <w:right w:val="none" w:sz="0" w:space="0" w:color="auto"/>
      </w:divBdr>
    </w:div>
    <w:div w:id="1118253540">
      <w:bodyDiv w:val="1"/>
      <w:marLeft w:val="0"/>
      <w:marRight w:val="0"/>
      <w:marTop w:val="0"/>
      <w:marBottom w:val="0"/>
      <w:divBdr>
        <w:top w:val="none" w:sz="0" w:space="0" w:color="auto"/>
        <w:left w:val="none" w:sz="0" w:space="0" w:color="auto"/>
        <w:bottom w:val="none" w:sz="0" w:space="0" w:color="auto"/>
        <w:right w:val="none" w:sz="0" w:space="0" w:color="auto"/>
      </w:divBdr>
      <w:divsChild>
        <w:div w:id="470632243">
          <w:marLeft w:val="432"/>
          <w:marRight w:val="0"/>
          <w:marTop w:val="0"/>
          <w:marBottom w:val="0"/>
          <w:divBdr>
            <w:top w:val="none" w:sz="0" w:space="0" w:color="auto"/>
            <w:left w:val="none" w:sz="0" w:space="0" w:color="auto"/>
            <w:bottom w:val="none" w:sz="0" w:space="0" w:color="auto"/>
            <w:right w:val="none" w:sz="0" w:space="0" w:color="auto"/>
          </w:divBdr>
        </w:div>
        <w:div w:id="674308402">
          <w:marLeft w:val="432"/>
          <w:marRight w:val="0"/>
          <w:marTop w:val="0"/>
          <w:marBottom w:val="0"/>
          <w:divBdr>
            <w:top w:val="none" w:sz="0" w:space="0" w:color="auto"/>
            <w:left w:val="none" w:sz="0" w:space="0" w:color="auto"/>
            <w:bottom w:val="none" w:sz="0" w:space="0" w:color="auto"/>
            <w:right w:val="none" w:sz="0" w:space="0" w:color="auto"/>
          </w:divBdr>
        </w:div>
        <w:div w:id="2139957923">
          <w:marLeft w:val="432"/>
          <w:marRight w:val="0"/>
          <w:marTop w:val="0"/>
          <w:marBottom w:val="0"/>
          <w:divBdr>
            <w:top w:val="none" w:sz="0" w:space="0" w:color="auto"/>
            <w:left w:val="none" w:sz="0" w:space="0" w:color="auto"/>
            <w:bottom w:val="none" w:sz="0" w:space="0" w:color="auto"/>
            <w:right w:val="none" w:sz="0" w:space="0" w:color="auto"/>
          </w:divBdr>
        </w:div>
      </w:divsChild>
    </w:div>
    <w:div w:id="1238980766">
      <w:bodyDiv w:val="1"/>
      <w:marLeft w:val="0"/>
      <w:marRight w:val="0"/>
      <w:marTop w:val="0"/>
      <w:marBottom w:val="0"/>
      <w:divBdr>
        <w:top w:val="none" w:sz="0" w:space="0" w:color="auto"/>
        <w:left w:val="none" w:sz="0" w:space="0" w:color="auto"/>
        <w:bottom w:val="none" w:sz="0" w:space="0" w:color="auto"/>
        <w:right w:val="none" w:sz="0" w:space="0" w:color="auto"/>
      </w:divBdr>
    </w:div>
    <w:div w:id="1273900549">
      <w:bodyDiv w:val="1"/>
      <w:marLeft w:val="0"/>
      <w:marRight w:val="0"/>
      <w:marTop w:val="0"/>
      <w:marBottom w:val="0"/>
      <w:divBdr>
        <w:top w:val="none" w:sz="0" w:space="0" w:color="auto"/>
        <w:left w:val="none" w:sz="0" w:space="0" w:color="auto"/>
        <w:bottom w:val="none" w:sz="0" w:space="0" w:color="auto"/>
        <w:right w:val="none" w:sz="0" w:space="0" w:color="auto"/>
      </w:divBdr>
    </w:div>
    <w:div w:id="1366519446">
      <w:bodyDiv w:val="1"/>
      <w:marLeft w:val="0"/>
      <w:marRight w:val="0"/>
      <w:marTop w:val="0"/>
      <w:marBottom w:val="0"/>
      <w:divBdr>
        <w:top w:val="none" w:sz="0" w:space="0" w:color="auto"/>
        <w:left w:val="none" w:sz="0" w:space="0" w:color="auto"/>
        <w:bottom w:val="none" w:sz="0" w:space="0" w:color="auto"/>
        <w:right w:val="none" w:sz="0" w:space="0" w:color="auto"/>
      </w:divBdr>
    </w:div>
    <w:div w:id="1369795358">
      <w:bodyDiv w:val="1"/>
      <w:marLeft w:val="0"/>
      <w:marRight w:val="0"/>
      <w:marTop w:val="0"/>
      <w:marBottom w:val="0"/>
      <w:divBdr>
        <w:top w:val="none" w:sz="0" w:space="0" w:color="auto"/>
        <w:left w:val="none" w:sz="0" w:space="0" w:color="auto"/>
        <w:bottom w:val="none" w:sz="0" w:space="0" w:color="auto"/>
        <w:right w:val="none" w:sz="0" w:space="0" w:color="auto"/>
      </w:divBdr>
    </w:div>
    <w:div w:id="1427729159">
      <w:bodyDiv w:val="1"/>
      <w:marLeft w:val="0"/>
      <w:marRight w:val="0"/>
      <w:marTop w:val="0"/>
      <w:marBottom w:val="0"/>
      <w:divBdr>
        <w:top w:val="none" w:sz="0" w:space="0" w:color="auto"/>
        <w:left w:val="none" w:sz="0" w:space="0" w:color="auto"/>
        <w:bottom w:val="none" w:sz="0" w:space="0" w:color="auto"/>
        <w:right w:val="none" w:sz="0" w:space="0" w:color="auto"/>
      </w:divBdr>
      <w:divsChild>
        <w:div w:id="1689210811">
          <w:marLeft w:val="576"/>
          <w:marRight w:val="0"/>
          <w:marTop w:val="0"/>
          <w:marBottom w:val="0"/>
          <w:divBdr>
            <w:top w:val="none" w:sz="0" w:space="0" w:color="auto"/>
            <w:left w:val="none" w:sz="0" w:space="0" w:color="auto"/>
            <w:bottom w:val="none" w:sz="0" w:space="0" w:color="auto"/>
            <w:right w:val="none" w:sz="0" w:space="0" w:color="auto"/>
          </w:divBdr>
        </w:div>
      </w:divsChild>
    </w:div>
    <w:div w:id="1528130482">
      <w:bodyDiv w:val="1"/>
      <w:marLeft w:val="0"/>
      <w:marRight w:val="0"/>
      <w:marTop w:val="0"/>
      <w:marBottom w:val="0"/>
      <w:divBdr>
        <w:top w:val="none" w:sz="0" w:space="0" w:color="auto"/>
        <w:left w:val="none" w:sz="0" w:space="0" w:color="auto"/>
        <w:bottom w:val="none" w:sz="0" w:space="0" w:color="auto"/>
        <w:right w:val="none" w:sz="0" w:space="0" w:color="auto"/>
      </w:divBdr>
    </w:div>
    <w:div w:id="1561861597">
      <w:bodyDiv w:val="1"/>
      <w:marLeft w:val="0"/>
      <w:marRight w:val="0"/>
      <w:marTop w:val="0"/>
      <w:marBottom w:val="0"/>
      <w:divBdr>
        <w:top w:val="none" w:sz="0" w:space="0" w:color="auto"/>
        <w:left w:val="none" w:sz="0" w:space="0" w:color="auto"/>
        <w:bottom w:val="none" w:sz="0" w:space="0" w:color="auto"/>
        <w:right w:val="none" w:sz="0" w:space="0" w:color="auto"/>
      </w:divBdr>
    </w:div>
    <w:div w:id="1605767698">
      <w:bodyDiv w:val="1"/>
      <w:marLeft w:val="0"/>
      <w:marRight w:val="0"/>
      <w:marTop w:val="0"/>
      <w:marBottom w:val="0"/>
      <w:divBdr>
        <w:top w:val="none" w:sz="0" w:space="0" w:color="auto"/>
        <w:left w:val="none" w:sz="0" w:space="0" w:color="auto"/>
        <w:bottom w:val="none" w:sz="0" w:space="0" w:color="auto"/>
        <w:right w:val="none" w:sz="0" w:space="0" w:color="auto"/>
      </w:divBdr>
    </w:div>
    <w:div w:id="1654487264">
      <w:bodyDiv w:val="1"/>
      <w:marLeft w:val="0"/>
      <w:marRight w:val="0"/>
      <w:marTop w:val="0"/>
      <w:marBottom w:val="0"/>
      <w:divBdr>
        <w:top w:val="none" w:sz="0" w:space="0" w:color="auto"/>
        <w:left w:val="none" w:sz="0" w:space="0" w:color="auto"/>
        <w:bottom w:val="none" w:sz="0" w:space="0" w:color="auto"/>
        <w:right w:val="none" w:sz="0" w:space="0" w:color="auto"/>
      </w:divBdr>
    </w:div>
    <w:div w:id="1715960420">
      <w:bodyDiv w:val="1"/>
      <w:marLeft w:val="0"/>
      <w:marRight w:val="0"/>
      <w:marTop w:val="0"/>
      <w:marBottom w:val="0"/>
      <w:divBdr>
        <w:top w:val="none" w:sz="0" w:space="0" w:color="auto"/>
        <w:left w:val="none" w:sz="0" w:space="0" w:color="auto"/>
        <w:bottom w:val="none" w:sz="0" w:space="0" w:color="auto"/>
        <w:right w:val="none" w:sz="0" w:space="0" w:color="auto"/>
      </w:divBdr>
      <w:divsChild>
        <w:div w:id="59983728">
          <w:marLeft w:val="432"/>
          <w:marRight w:val="0"/>
          <w:marTop w:val="0"/>
          <w:marBottom w:val="0"/>
          <w:divBdr>
            <w:top w:val="none" w:sz="0" w:space="0" w:color="auto"/>
            <w:left w:val="none" w:sz="0" w:space="0" w:color="auto"/>
            <w:bottom w:val="none" w:sz="0" w:space="0" w:color="auto"/>
            <w:right w:val="none" w:sz="0" w:space="0" w:color="auto"/>
          </w:divBdr>
        </w:div>
        <w:div w:id="1495683717">
          <w:marLeft w:val="432"/>
          <w:marRight w:val="0"/>
          <w:marTop w:val="0"/>
          <w:marBottom w:val="0"/>
          <w:divBdr>
            <w:top w:val="none" w:sz="0" w:space="0" w:color="auto"/>
            <w:left w:val="none" w:sz="0" w:space="0" w:color="auto"/>
            <w:bottom w:val="none" w:sz="0" w:space="0" w:color="auto"/>
            <w:right w:val="none" w:sz="0" w:space="0" w:color="auto"/>
          </w:divBdr>
        </w:div>
        <w:div w:id="2026906610">
          <w:marLeft w:val="432"/>
          <w:marRight w:val="0"/>
          <w:marTop w:val="0"/>
          <w:marBottom w:val="0"/>
          <w:divBdr>
            <w:top w:val="none" w:sz="0" w:space="0" w:color="auto"/>
            <w:left w:val="none" w:sz="0" w:space="0" w:color="auto"/>
            <w:bottom w:val="none" w:sz="0" w:space="0" w:color="auto"/>
            <w:right w:val="none" w:sz="0" w:space="0" w:color="auto"/>
          </w:divBdr>
        </w:div>
      </w:divsChild>
    </w:div>
    <w:div w:id="1784613791">
      <w:bodyDiv w:val="1"/>
      <w:marLeft w:val="0"/>
      <w:marRight w:val="0"/>
      <w:marTop w:val="0"/>
      <w:marBottom w:val="0"/>
      <w:divBdr>
        <w:top w:val="none" w:sz="0" w:space="0" w:color="auto"/>
        <w:left w:val="none" w:sz="0" w:space="0" w:color="auto"/>
        <w:bottom w:val="none" w:sz="0" w:space="0" w:color="auto"/>
        <w:right w:val="none" w:sz="0" w:space="0" w:color="auto"/>
      </w:divBdr>
      <w:divsChild>
        <w:div w:id="642083266">
          <w:marLeft w:val="432"/>
          <w:marRight w:val="0"/>
          <w:marTop w:val="0"/>
          <w:marBottom w:val="200"/>
          <w:divBdr>
            <w:top w:val="none" w:sz="0" w:space="0" w:color="auto"/>
            <w:left w:val="none" w:sz="0" w:space="0" w:color="auto"/>
            <w:bottom w:val="none" w:sz="0" w:space="0" w:color="auto"/>
            <w:right w:val="none" w:sz="0" w:space="0" w:color="auto"/>
          </w:divBdr>
        </w:div>
        <w:div w:id="1448504510">
          <w:marLeft w:val="432"/>
          <w:marRight w:val="0"/>
          <w:marTop w:val="0"/>
          <w:marBottom w:val="0"/>
          <w:divBdr>
            <w:top w:val="none" w:sz="0" w:space="0" w:color="auto"/>
            <w:left w:val="none" w:sz="0" w:space="0" w:color="auto"/>
            <w:bottom w:val="none" w:sz="0" w:space="0" w:color="auto"/>
            <w:right w:val="none" w:sz="0" w:space="0" w:color="auto"/>
          </w:divBdr>
        </w:div>
      </w:divsChild>
    </w:div>
    <w:div w:id="1866673527">
      <w:bodyDiv w:val="1"/>
      <w:marLeft w:val="0"/>
      <w:marRight w:val="0"/>
      <w:marTop w:val="0"/>
      <w:marBottom w:val="0"/>
      <w:divBdr>
        <w:top w:val="none" w:sz="0" w:space="0" w:color="auto"/>
        <w:left w:val="none" w:sz="0" w:space="0" w:color="auto"/>
        <w:bottom w:val="none" w:sz="0" w:space="0" w:color="auto"/>
        <w:right w:val="none" w:sz="0" w:space="0" w:color="auto"/>
      </w:divBdr>
      <w:divsChild>
        <w:div w:id="1304044976">
          <w:marLeft w:val="432"/>
          <w:marRight w:val="0"/>
          <w:marTop w:val="0"/>
          <w:marBottom w:val="0"/>
          <w:divBdr>
            <w:top w:val="none" w:sz="0" w:space="0" w:color="auto"/>
            <w:left w:val="none" w:sz="0" w:space="0" w:color="auto"/>
            <w:bottom w:val="none" w:sz="0" w:space="0" w:color="auto"/>
            <w:right w:val="none" w:sz="0" w:space="0" w:color="auto"/>
          </w:divBdr>
        </w:div>
      </w:divsChild>
    </w:div>
    <w:div w:id="1921870263">
      <w:bodyDiv w:val="1"/>
      <w:marLeft w:val="0"/>
      <w:marRight w:val="0"/>
      <w:marTop w:val="0"/>
      <w:marBottom w:val="0"/>
      <w:divBdr>
        <w:top w:val="none" w:sz="0" w:space="0" w:color="auto"/>
        <w:left w:val="none" w:sz="0" w:space="0" w:color="auto"/>
        <w:bottom w:val="none" w:sz="0" w:space="0" w:color="auto"/>
        <w:right w:val="none" w:sz="0" w:space="0" w:color="auto"/>
      </w:divBdr>
    </w:div>
    <w:div w:id="201945764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4229293">
      <w:bodyDiv w:val="1"/>
      <w:marLeft w:val="0"/>
      <w:marRight w:val="0"/>
      <w:marTop w:val="0"/>
      <w:marBottom w:val="0"/>
      <w:divBdr>
        <w:top w:val="none" w:sz="0" w:space="0" w:color="auto"/>
        <w:left w:val="none" w:sz="0" w:space="0" w:color="auto"/>
        <w:bottom w:val="none" w:sz="0" w:space="0" w:color="auto"/>
        <w:right w:val="none" w:sz="0" w:space="0" w:color="auto"/>
      </w:divBdr>
    </w:div>
    <w:div w:id="2088962540">
      <w:bodyDiv w:val="1"/>
      <w:marLeft w:val="0"/>
      <w:marRight w:val="0"/>
      <w:marTop w:val="0"/>
      <w:marBottom w:val="0"/>
      <w:divBdr>
        <w:top w:val="none" w:sz="0" w:space="0" w:color="auto"/>
        <w:left w:val="none" w:sz="0" w:space="0" w:color="auto"/>
        <w:bottom w:val="none" w:sz="0" w:space="0" w:color="auto"/>
        <w:right w:val="none" w:sz="0" w:space="0" w:color="auto"/>
      </w:divBdr>
    </w:div>
    <w:div w:id="2120489525">
      <w:bodyDiv w:val="1"/>
      <w:marLeft w:val="0"/>
      <w:marRight w:val="0"/>
      <w:marTop w:val="0"/>
      <w:marBottom w:val="0"/>
      <w:divBdr>
        <w:top w:val="none" w:sz="0" w:space="0" w:color="auto"/>
        <w:left w:val="none" w:sz="0" w:space="0" w:color="auto"/>
        <w:bottom w:val="none" w:sz="0" w:space="0" w:color="auto"/>
        <w:right w:val="none" w:sz="0" w:space="0" w:color="auto"/>
      </w:divBdr>
      <w:divsChild>
        <w:div w:id="577137301">
          <w:marLeft w:val="57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alex.dordevic@chiavic.com.au" TargetMode="External"/><Relationship Id="rId26" Type="http://schemas.openxmlformats.org/officeDocument/2006/relationships/hyperlink" Target="https://ahvic.org.au/cms_uploads/docs/ahv-customer-service.pdf" TargetMode="External"/><Relationship Id="rId39" Type="http://schemas.openxmlformats.org/officeDocument/2006/relationships/theme" Target="theme/theme1.xml"/><Relationship Id="rId21" Type="http://schemas.openxmlformats.org/officeDocument/2006/relationships/hyperlink" Target="https://chiavic.com.au/community-housing/community-housing-models/" TargetMode="External"/><Relationship Id="rId34" Type="http://schemas.openxmlformats.org/officeDocument/2006/relationships/hyperlink" Target="http://www.cho.org.au/policy"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microsoft.com/office/2018/08/relationships/commentsExtensible" Target="commentsExtensible.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hyperlink" Target="https://www.cehl.com.au/TakingActionRSS2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microsoft.com/office/2016/09/relationships/commentsIds" Target="commentsIds.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https://www.cehl.com.au/HaveYourSay/Attachment?Action=Download&amp;Attachment_id=15777" TargetMode="External"/><Relationship Id="rId36" Type="http://schemas.openxmlformats.org/officeDocument/2006/relationships/hyperlink" Target="https://myemail.constantcontact.com/You-Said--We-Did.html?soid=1123163422887&amp;aid=Yhnuvvtitlw" TargetMode="External"/><Relationship Id="rId10" Type="http://schemas.openxmlformats.org/officeDocument/2006/relationships/footnotes" Target="footnotes.xml"/><Relationship Id="rId19" Type="http://schemas.openxmlformats.org/officeDocument/2006/relationships/hyperlink" Target="mailto:lisa.may@chiavic.com.au" TargetMode="Externa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yperlink" Target="https://chl.org.au/wp-content/uploads/CHVL-Customer-Promise-Brochure.pdf" TargetMode="External"/><Relationship Id="rId30" Type="http://schemas.openxmlformats.org/officeDocument/2006/relationships/comments" Target="comments.xml"/><Relationship Id="rId35" Type="http://schemas.openxmlformats.org/officeDocument/2006/relationships/hyperlink" Target="https://www.dffh.vic.gov.au/publications/client-voice-framework-community-services"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OneDrive%20-%20COMMUNITY%20HOUSING%20FEDERATION%20OF%20VICTORIA%20INCORPORA\Projects\Report%20Pro%20Forma\CHIA%20VIC%20Report%20Template.dotx" TargetMode="External"/></Relationships>
</file>

<file path=word/theme/theme1.xml><?xml version="1.0" encoding="utf-8"?>
<a:theme xmlns:a="http://schemas.openxmlformats.org/drawingml/2006/main" name="Office Theme">
  <a:themeElements>
    <a:clrScheme name="Chia Template">
      <a:dk1>
        <a:srgbClr val="000000"/>
      </a:dk1>
      <a:lt1>
        <a:srgbClr val="FFFFFF"/>
      </a:lt1>
      <a:dk2>
        <a:srgbClr val="22A9E1"/>
      </a:dk2>
      <a:lt2>
        <a:srgbClr val="C8EAF7"/>
      </a:lt2>
      <a:accent1>
        <a:srgbClr val="8ABD42"/>
      </a:accent1>
      <a:accent2>
        <a:srgbClr val="3DAE71"/>
      </a:accent2>
      <a:accent3>
        <a:srgbClr val="25B29C"/>
      </a:accent3>
      <a:accent4>
        <a:srgbClr val="23B9D2"/>
      </a:accent4>
      <a:accent5>
        <a:srgbClr val="22A9E1"/>
      </a:accent5>
      <a:accent6>
        <a:srgbClr val="585B5A"/>
      </a:accent6>
      <a:hlink>
        <a:srgbClr val="343432"/>
      </a:hlink>
      <a:folHlink>
        <a:srgbClr val="1A5F4C"/>
      </a:folHlink>
    </a:clrScheme>
    <a:fontScheme name="Chia Template">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00"/>
        </a:solidFill>
        <a:ln>
          <a:noFill/>
        </a:ln>
      </a:spPr>
      <a:bodyPr rot="0" spcFirstLastPara="0" vertOverflow="overflow" horzOverflow="overflow" vert="horz" wrap="square" lIns="36000" tIns="45720" rIns="36000" bIns="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6" ma:contentTypeDescription="Create a new document." ma:contentTypeScope="" ma:versionID="78112a1d58a07c379b806f97f0c3c657">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36457679e9a2d2ae083bace5cd3a943c"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829268-48A2-4BFD-B2C0-ED2EC2CA3B98}">
  <ds:schemaRefs>
    <ds:schemaRef ds:uri="http://schemas.microsoft.com/sharepoint/v3/contenttype/forms"/>
  </ds:schemaRefs>
</ds:datastoreItem>
</file>

<file path=customXml/itemProps3.xml><?xml version="1.0" encoding="utf-8"?>
<ds:datastoreItem xmlns:ds="http://schemas.openxmlformats.org/officeDocument/2006/customXml" ds:itemID="{E50578A1-EBB0-4980-90E0-A7A74D9CE6DD}">
  <ds:schemaRefs>
    <ds:schemaRef ds:uri="http://schemas.openxmlformats.org/officeDocument/2006/bibliography"/>
  </ds:schemaRefs>
</ds:datastoreItem>
</file>

<file path=customXml/itemProps4.xml><?xml version="1.0" encoding="utf-8"?>
<ds:datastoreItem xmlns:ds="http://schemas.openxmlformats.org/officeDocument/2006/customXml" ds:itemID="{DC949AA3-259D-45D4-96AD-B5C74061CE14}">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5.xml><?xml version="1.0" encoding="utf-8"?>
<ds:datastoreItem xmlns:ds="http://schemas.openxmlformats.org/officeDocument/2006/customXml" ds:itemID="{B0D29DB1-CB01-4D72-AAF1-D8F66EBBD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CHIA VIC Report Template</Template>
  <TotalTime>344</TotalTime>
  <Pages>33</Pages>
  <Words>10789</Words>
  <Characters>62951</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dc:creator>
  <cp:keywords/>
  <dc:description/>
  <cp:lastModifiedBy>Lisa May</cp:lastModifiedBy>
  <cp:revision>272</cp:revision>
  <cp:lastPrinted>2023-04-05T08:10:00Z</cp:lastPrinted>
  <dcterms:created xsi:type="dcterms:W3CDTF">2023-05-26T06:28:00Z</dcterms:created>
  <dcterms:modified xsi:type="dcterms:W3CDTF">2023-06-22T01:23:00Z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