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B0A477" w14:textId="77777777" w:rsidR="00356E15" w:rsidRDefault="00356E15" w:rsidP="00356E15">
      <w:pPr>
        <w:rPr>
          <w:b/>
          <w:bCs/>
          <w:i/>
          <w:iCs/>
        </w:rPr>
      </w:pPr>
      <w:r w:rsidRPr="00AC2857">
        <w:rPr>
          <w:b/>
          <w:bCs/>
          <w:i/>
          <w:iCs/>
          <w:highlight w:val="yellow"/>
        </w:rPr>
        <w:t>[</w:t>
      </w:r>
      <w:r w:rsidRPr="00F45A44">
        <w:rPr>
          <w:b/>
          <w:bCs/>
          <w:i/>
          <w:iCs/>
          <w:highlight w:val="yellow"/>
        </w:rPr>
        <w:t>Note: This is a template policy for community housing organisations</w:t>
      </w:r>
      <w:r>
        <w:rPr>
          <w:b/>
          <w:bCs/>
          <w:i/>
          <w:iCs/>
          <w:highlight w:val="yellow"/>
        </w:rPr>
        <w:t xml:space="preserve"> and</w:t>
      </w:r>
      <w:r w:rsidRPr="00F45A44">
        <w:rPr>
          <w:b/>
          <w:bCs/>
          <w:i/>
          <w:iCs/>
          <w:highlight w:val="yellow"/>
        </w:rPr>
        <w:t xml:space="preserve"> should be tailored to the specific needs of the organisation and linked to appropriate policies</w:t>
      </w:r>
      <w:r>
        <w:rPr>
          <w:b/>
          <w:bCs/>
          <w:i/>
          <w:iCs/>
          <w:highlight w:val="yellow"/>
        </w:rPr>
        <w:t xml:space="preserve"> and procedures</w:t>
      </w:r>
      <w:r w:rsidRPr="00F45A44">
        <w:rPr>
          <w:b/>
          <w:bCs/>
          <w:i/>
          <w:iCs/>
          <w:highlight w:val="yellow"/>
        </w:rPr>
        <w:t>.</w:t>
      </w:r>
      <w:r w:rsidRPr="00AC2857">
        <w:rPr>
          <w:b/>
          <w:bCs/>
          <w:i/>
          <w:iCs/>
          <w:highlight w:val="yellow"/>
        </w:rPr>
        <w:t>]</w:t>
      </w:r>
    </w:p>
    <w:p w14:paraId="4F33BA83" w14:textId="223FE37B" w:rsidR="004F4954" w:rsidRDefault="004D438E" w:rsidP="00356E15">
      <w:pPr>
        <w:pStyle w:val="Heading1"/>
      </w:pPr>
      <w:r>
        <w:t>Goods Left Behind</w:t>
      </w:r>
      <w:r w:rsidR="00356E15">
        <w:t xml:space="preserve"> Policy</w:t>
      </w:r>
    </w:p>
    <w:tbl>
      <w:tblPr>
        <w:tblStyle w:val="TableGrid"/>
        <w:tblW w:w="0" w:type="auto"/>
        <w:tblLook w:val="04A0" w:firstRow="1" w:lastRow="0" w:firstColumn="1" w:lastColumn="0" w:noHBand="0" w:noVBand="1"/>
      </w:tblPr>
      <w:tblGrid>
        <w:gridCol w:w="2068"/>
        <w:gridCol w:w="6948"/>
      </w:tblGrid>
      <w:tr w:rsidR="009928C5" w14:paraId="702131A8" w14:textId="77777777" w:rsidTr="00AC2857">
        <w:tc>
          <w:tcPr>
            <w:tcW w:w="2093" w:type="dxa"/>
          </w:tcPr>
          <w:p w14:paraId="67FE8BA9" w14:textId="77777777" w:rsidR="009928C5" w:rsidRPr="00AC2857" w:rsidRDefault="009928C5" w:rsidP="00AC2857">
            <w:pPr>
              <w:rPr>
                <w:b/>
                <w:bCs/>
              </w:rPr>
            </w:pPr>
            <w:r w:rsidRPr="00AC2857">
              <w:rPr>
                <w:b/>
                <w:bCs/>
              </w:rPr>
              <w:t>Date created</w:t>
            </w:r>
          </w:p>
        </w:tc>
        <w:tc>
          <w:tcPr>
            <w:tcW w:w="7143" w:type="dxa"/>
          </w:tcPr>
          <w:p w14:paraId="2B40CDBA" w14:textId="77777777" w:rsidR="009928C5" w:rsidRPr="00AC2857" w:rsidRDefault="009928C5" w:rsidP="00AC2857">
            <w:pPr>
              <w:rPr>
                <w:highlight w:val="yellow"/>
              </w:rPr>
            </w:pPr>
          </w:p>
        </w:tc>
      </w:tr>
      <w:tr w:rsidR="009928C5" w14:paraId="4DC51D9F" w14:textId="77777777" w:rsidTr="00AC2857">
        <w:tc>
          <w:tcPr>
            <w:tcW w:w="2093" w:type="dxa"/>
          </w:tcPr>
          <w:p w14:paraId="447AF91C" w14:textId="77777777" w:rsidR="009928C5" w:rsidRPr="00AC2857" w:rsidRDefault="009928C5" w:rsidP="00AC2857">
            <w:pPr>
              <w:rPr>
                <w:b/>
                <w:bCs/>
              </w:rPr>
            </w:pPr>
            <w:r w:rsidRPr="00AC2857">
              <w:rPr>
                <w:b/>
                <w:bCs/>
              </w:rPr>
              <w:t>Review date</w:t>
            </w:r>
          </w:p>
        </w:tc>
        <w:tc>
          <w:tcPr>
            <w:tcW w:w="7143" w:type="dxa"/>
          </w:tcPr>
          <w:p w14:paraId="3CB38369" w14:textId="77777777" w:rsidR="009928C5" w:rsidRPr="00AC2857" w:rsidRDefault="009928C5" w:rsidP="00AC2857">
            <w:pPr>
              <w:rPr>
                <w:highlight w:val="yellow"/>
              </w:rPr>
            </w:pPr>
          </w:p>
        </w:tc>
      </w:tr>
      <w:tr w:rsidR="009928C5" w14:paraId="25C3C2F5" w14:textId="77777777" w:rsidTr="00AC2857">
        <w:tc>
          <w:tcPr>
            <w:tcW w:w="2093" w:type="dxa"/>
          </w:tcPr>
          <w:p w14:paraId="1E0E4BBC" w14:textId="77777777" w:rsidR="009928C5" w:rsidRPr="00AC2857" w:rsidRDefault="009928C5" w:rsidP="00AC2857">
            <w:pPr>
              <w:rPr>
                <w:b/>
                <w:bCs/>
              </w:rPr>
            </w:pPr>
            <w:r w:rsidRPr="00AC2857">
              <w:rPr>
                <w:b/>
                <w:bCs/>
              </w:rPr>
              <w:t>Reviewed by</w:t>
            </w:r>
          </w:p>
        </w:tc>
        <w:tc>
          <w:tcPr>
            <w:tcW w:w="7143" w:type="dxa"/>
          </w:tcPr>
          <w:p w14:paraId="257C1F26" w14:textId="77777777" w:rsidR="009928C5" w:rsidRPr="00AC2857" w:rsidRDefault="009928C5" w:rsidP="00AC2857">
            <w:pPr>
              <w:rPr>
                <w:highlight w:val="yellow"/>
              </w:rPr>
            </w:pPr>
          </w:p>
        </w:tc>
      </w:tr>
    </w:tbl>
    <w:p w14:paraId="132B961E" w14:textId="28F2B874" w:rsidR="009928C5" w:rsidRDefault="009928C5" w:rsidP="00F60542">
      <w:pPr>
        <w:pStyle w:val="Heading1"/>
      </w:pPr>
      <w:r>
        <w:t>Purpose</w:t>
      </w:r>
    </w:p>
    <w:p w14:paraId="3C6A4425" w14:textId="360913D4" w:rsidR="0059292F" w:rsidRPr="00977041" w:rsidRDefault="00D6546E" w:rsidP="0059292F">
      <w:pPr>
        <w:rPr>
          <w:rStyle w:val="normaltextrun"/>
          <w:rFonts w:cs="Calibri"/>
          <w:color w:val="000000"/>
          <w:shd w:val="clear" w:color="auto" w:fill="FFFFFF"/>
        </w:rPr>
      </w:pPr>
      <w:r w:rsidRPr="00977041">
        <w:rPr>
          <w:rStyle w:val="normaltextrun"/>
          <w:rFonts w:cs="Calibri"/>
          <w:color w:val="000000"/>
          <w:shd w:val="clear" w:color="auto" w:fill="FFFFFF"/>
        </w:rPr>
        <w:t xml:space="preserve">The purpose of this policy is to </w:t>
      </w:r>
      <w:r w:rsidR="00EA018B" w:rsidRPr="00977041">
        <w:rPr>
          <w:rStyle w:val="normaltextrun"/>
          <w:rFonts w:cs="Calibri"/>
          <w:color w:val="000000"/>
          <w:shd w:val="clear" w:color="auto" w:fill="FFFFFF"/>
        </w:rPr>
        <w:t>outline</w:t>
      </w:r>
      <w:r w:rsidRPr="00977041">
        <w:rPr>
          <w:rStyle w:val="normaltextrun"/>
          <w:rFonts w:cs="Calibri"/>
          <w:color w:val="000000"/>
          <w:shd w:val="clear" w:color="auto" w:fill="FFFFFF"/>
        </w:rPr>
        <w:t xml:space="preserve"> how </w:t>
      </w:r>
      <w:r w:rsidRPr="00977041">
        <w:rPr>
          <w:rStyle w:val="normaltextrun"/>
          <w:rFonts w:cs="Calibri"/>
          <w:color w:val="000000"/>
          <w:highlight w:val="yellow"/>
          <w:shd w:val="clear" w:color="auto" w:fill="FFFFFF"/>
        </w:rPr>
        <w:t>[</w:t>
      </w:r>
      <w:r w:rsidRPr="00977041">
        <w:rPr>
          <w:rStyle w:val="normaltextrun"/>
          <w:rFonts w:cs="Calibri"/>
          <w:color w:val="000000"/>
          <w:highlight w:val="yellow"/>
          <w:shd w:val="clear" w:color="auto" w:fill="FFFF00"/>
        </w:rPr>
        <w:t>CHO</w:t>
      </w:r>
      <w:r w:rsidRPr="00977041">
        <w:rPr>
          <w:rStyle w:val="normaltextrun"/>
          <w:rFonts w:cs="Calibri"/>
          <w:color w:val="000000"/>
          <w:highlight w:val="yellow"/>
          <w:shd w:val="clear" w:color="auto" w:fill="FFFFFF"/>
        </w:rPr>
        <w:t>]</w:t>
      </w:r>
      <w:r w:rsidRPr="00977041">
        <w:rPr>
          <w:rStyle w:val="normaltextrun"/>
          <w:rFonts w:cs="Calibri"/>
          <w:color w:val="000000"/>
          <w:shd w:val="clear" w:color="auto" w:fill="FFFFFF"/>
        </w:rPr>
        <w:t xml:space="preserve"> will deal with </w:t>
      </w:r>
      <w:r w:rsidR="0053362D">
        <w:rPr>
          <w:rStyle w:val="normaltextrun"/>
          <w:rFonts w:cs="Calibri"/>
          <w:color w:val="000000"/>
          <w:shd w:val="clear" w:color="auto" w:fill="FFFFFF"/>
        </w:rPr>
        <w:t xml:space="preserve">personal </w:t>
      </w:r>
      <w:r w:rsidR="0059292F" w:rsidRPr="00977041">
        <w:rPr>
          <w:rStyle w:val="normaltextrun"/>
          <w:rFonts w:cs="Calibri"/>
          <w:color w:val="000000"/>
          <w:shd w:val="clear" w:color="auto" w:fill="FFFFFF"/>
        </w:rPr>
        <w:t xml:space="preserve">belongings or documents left behind at a property by a renter at the end of a tenancy. </w:t>
      </w:r>
    </w:p>
    <w:p w14:paraId="42C54665" w14:textId="69033DE4" w:rsidR="009928C5" w:rsidRDefault="009928C5" w:rsidP="001B0ACB">
      <w:pPr>
        <w:pStyle w:val="Heading1"/>
      </w:pPr>
      <w:r>
        <w:t>Scope</w:t>
      </w:r>
    </w:p>
    <w:p w14:paraId="5A18E82E" w14:textId="38C91A91" w:rsidR="000200C1" w:rsidRPr="00585B13" w:rsidRDefault="00017B24" w:rsidP="000200C1">
      <w:pPr>
        <w:pStyle w:val="DHHSbody"/>
        <w:rPr>
          <w:rFonts w:ascii="Aptos" w:hAnsi="Aptos"/>
          <w:color w:val="000000"/>
          <w:sz w:val="22"/>
          <w:szCs w:val="22"/>
          <w:shd w:val="clear" w:color="auto" w:fill="FFFFFF"/>
        </w:rPr>
      </w:pPr>
      <w:r>
        <w:rPr>
          <w:rStyle w:val="normaltextrun"/>
          <w:rFonts w:ascii="Aptos" w:hAnsi="Aptos"/>
          <w:color w:val="000000"/>
          <w:sz w:val="22"/>
          <w:szCs w:val="22"/>
          <w:shd w:val="clear" w:color="auto" w:fill="FFFFFF"/>
        </w:rPr>
        <w:t xml:space="preserve">This policy applies to all properties owned or managed by </w:t>
      </w:r>
      <w:r>
        <w:rPr>
          <w:rStyle w:val="normaltextrun"/>
          <w:rFonts w:ascii="Aptos" w:hAnsi="Aptos"/>
          <w:color w:val="000000"/>
          <w:sz w:val="22"/>
          <w:szCs w:val="22"/>
          <w:shd w:val="clear" w:color="auto" w:fill="FFFF00"/>
        </w:rPr>
        <w:t>[CHO]</w:t>
      </w:r>
      <w:r w:rsidR="000200C1" w:rsidRPr="0042098D">
        <w:rPr>
          <w:rFonts w:asciiTheme="minorHAnsi" w:hAnsiTheme="minorHAnsi" w:cstheme="minorHAnsi"/>
          <w:sz w:val="22"/>
          <w:szCs w:val="22"/>
        </w:rPr>
        <w:t xml:space="preserve"> </w:t>
      </w:r>
      <w:r w:rsidR="000200C1" w:rsidRPr="00AC2857">
        <w:rPr>
          <w:rFonts w:asciiTheme="minorHAnsi" w:hAnsiTheme="minorHAnsi" w:cstheme="minorHAnsi"/>
          <w:sz w:val="22"/>
          <w:szCs w:val="22"/>
          <w:highlight w:val="yellow"/>
        </w:rPr>
        <w:t>[</w:t>
      </w:r>
      <w:r w:rsidR="00585B13">
        <w:rPr>
          <w:rFonts w:asciiTheme="minorHAnsi" w:hAnsiTheme="minorHAnsi" w:cstheme="minorHAnsi"/>
          <w:sz w:val="22"/>
          <w:szCs w:val="22"/>
          <w:highlight w:val="yellow"/>
        </w:rPr>
        <w:t>change</w:t>
      </w:r>
      <w:r w:rsidR="000200C1" w:rsidRPr="00022E97">
        <w:rPr>
          <w:rFonts w:asciiTheme="minorHAnsi" w:hAnsiTheme="minorHAnsi" w:cstheme="minorHAnsi"/>
          <w:sz w:val="22"/>
          <w:szCs w:val="22"/>
          <w:highlight w:val="yellow"/>
        </w:rPr>
        <w:t xml:space="preserve"> as appropriate</w:t>
      </w:r>
      <w:r w:rsidR="000200C1" w:rsidRPr="00AC2857">
        <w:rPr>
          <w:rFonts w:asciiTheme="minorHAnsi" w:hAnsiTheme="minorHAnsi" w:cstheme="minorHAnsi"/>
          <w:sz w:val="22"/>
          <w:szCs w:val="22"/>
          <w:highlight w:val="yellow"/>
        </w:rPr>
        <w:t>]</w:t>
      </w:r>
      <w:r w:rsidR="00585B13">
        <w:rPr>
          <w:rFonts w:asciiTheme="minorHAnsi" w:hAnsiTheme="minorHAnsi" w:cstheme="minorHAnsi"/>
          <w:sz w:val="22"/>
          <w:szCs w:val="22"/>
        </w:rPr>
        <w:t>. All items left at a property after a tenancy has ended as classed as goods left behind.</w:t>
      </w:r>
    </w:p>
    <w:p w14:paraId="05F2D4AE" w14:textId="4815795C" w:rsidR="009928C5" w:rsidRDefault="009928C5" w:rsidP="004F7747">
      <w:pPr>
        <w:pStyle w:val="Heading1"/>
      </w:pPr>
      <w:r>
        <w:t>Guiding principles</w:t>
      </w:r>
    </w:p>
    <w:p w14:paraId="60413019" w14:textId="6621CE61" w:rsidR="00FB2CF1" w:rsidRPr="00977041" w:rsidRDefault="00FB2CF1" w:rsidP="00977041">
      <w:pPr>
        <w:rPr>
          <w:rStyle w:val="normaltextrun"/>
          <w:rFonts w:cs="Calibri"/>
          <w:color w:val="000000"/>
          <w:shd w:val="clear" w:color="auto" w:fill="FFFFFF"/>
        </w:rPr>
      </w:pPr>
      <w:r w:rsidRPr="00977041">
        <w:rPr>
          <w:rStyle w:val="normaltextrun"/>
          <w:rFonts w:cs="Calibri"/>
          <w:color w:val="000000"/>
          <w:highlight w:val="yellow"/>
          <w:shd w:val="clear" w:color="auto" w:fill="FFFFFF"/>
        </w:rPr>
        <w:t>[CHO]</w:t>
      </w:r>
      <w:r w:rsidRPr="00977041">
        <w:rPr>
          <w:rStyle w:val="normaltextrun"/>
          <w:rFonts w:cs="Calibri"/>
          <w:color w:val="000000"/>
          <w:shd w:val="clear" w:color="auto" w:fill="FFFFFF"/>
        </w:rPr>
        <w:t xml:space="preserve"> aims to avoid the need to handle goods left behind wherever possible by ensuring renters are</w:t>
      </w:r>
      <w:r w:rsidR="00F0667F" w:rsidRPr="00977041">
        <w:rPr>
          <w:rStyle w:val="normaltextrun"/>
          <w:rFonts w:cs="Calibri"/>
          <w:color w:val="000000"/>
          <w:shd w:val="clear" w:color="auto" w:fill="FFFFFF"/>
        </w:rPr>
        <w:t xml:space="preserve"> made</w:t>
      </w:r>
      <w:r w:rsidRPr="00977041">
        <w:rPr>
          <w:rStyle w:val="normaltextrun"/>
          <w:rFonts w:cs="Calibri"/>
          <w:color w:val="000000"/>
          <w:shd w:val="clear" w:color="auto" w:fill="FFFFFF"/>
        </w:rPr>
        <w:t xml:space="preserve"> aware of their duty remove all their items from the property at the end of their tenancy</w:t>
      </w:r>
      <w:r w:rsidR="007F3710" w:rsidRPr="00977041">
        <w:rPr>
          <w:rStyle w:val="normaltextrun"/>
          <w:rFonts w:cs="Calibri"/>
          <w:color w:val="000000"/>
          <w:shd w:val="clear" w:color="auto" w:fill="FFFFFF"/>
        </w:rPr>
        <w:t>. This also ensures</w:t>
      </w:r>
      <w:r w:rsidRPr="00977041">
        <w:rPr>
          <w:rStyle w:val="normaltextrun"/>
          <w:rFonts w:cs="Calibri"/>
          <w:color w:val="000000"/>
          <w:shd w:val="clear" w:color="auto" w:fill="FFFFFF"/>
        </w:rPr>
        <w:t xml:space="preserve"> that the property can be re-let to an eligible housing applicant as soon as possible.</w:t>
      </w:r>
      <w:r w:rsidRPr="00977041">
        <w:rPr>
          <w:rStyle w:val="normaltextrun"/>
          <w:color w:val="000000"/>
          <w:shd w:val="clear" w:color="auto" w:fill="FFFFFF"/>
        </w:rPr>
        <w:t> </w:t>
      </w:r>
    </w:p>
    <w:p w14:paraId="3FDF1E47" w14:textId="456B3F23" w:rsidR="00FB2CF1" w:rsidRPr="00977041" w:rsidRDefault="00FB2CF1" w:rsidP="00977041">
      <w:pPr>
        <w:rPr>
          <w:rStyle w:val="normaltextrun"/>
          <w:rFonts w:cs="Calibri"/>
          <w:color w:val="000000"/>
          <w:shd w:val="clear" w:color="auto" w:fill="FFFFFF"/>
        </w:rPr>
      </w:pPr>
      <w:r w:rsidRPr="00977041">
        <w:rPr>
          <w:rStyle w:val="normaltextrun"/>
          <w:rFonts w:cs="Calibri"/>
          <w:color w:val="000000"/>
          <w:shd w:val="clear" w:color="auto" w:fill="FFFFFF"/>
        </w:rPr>
        <w:t xml:space="preserve">Where goods are left behind, </w:t>
      </w:r>
      <w:r w:rsidRPr="00977041">
        <w:rPr>
          <w:rStyle w:val="normaltextrun"/>
          <w:rFonts w:cs="Calibri"/>
          <w:color w:val="000000"/>
          <w:highlight w:val="yellow"/>
          <w:shd w:val="clear" w:color="auto" w:fill="FFFFFF"/>
        </w:rPr>
        <w:t>[CHO]</w:t>
      </w:r>
      <w:r w:rsidRPr="00977041">
        <w:rPr>
          <w:rStyle w:val="normaltextrun"/>
          <w:rFonts w:cs="Calibri"/>
          <w:color w:val="000000"/>
          <w:shd w:val="clear" w:color="auto" w:fill="FFFFFF"/>
        </w:rPr>
        <w:t xml:space="preserve"> </w:t>
      </w:r>
      <w:r w:rsidR="00AE0931" w:rsidRPr="00977041">
        <w:rPr>
          <w:rStyle w:val="normaltextrun"/>
          <w:rFonts w:cs="Calibri"/>
          <w:color w:val="000000"/>
          <w:shd w:val="clear" w:color="auto" w:fill="FFFFFF"/>
        </w:rPr>
        <w:t xml:space="preserve">will take reasonable steps to </w:t>
      </w:r>
      <w:r w:rsidR="00501411" w:rsidRPr="00977041">
        <w:rPr>
          <w:rStyle w:val="normaltextrun"/>
          <w:rFonts w:cs="Calibri"/>
          <w:color w:val="000000"/>
          <w:shd w:val="clear" w:color="auto" w:fill="FFFFFF"/>
        </w:rPr>
        <w:t>notify</w:t>
      </w:r>
      <w:r w:rsidR="00AE0931" w:rsidRPr="00977041">
        <w:rPr>
          <w:rStyle w:val="normaltextrun"/>
          <w:rFonts w:cs="Calibri"/>
          <w:color w:val="000000"/>
          <w:shd w:val="clear" w:color="auto" w:fill="FFFFFF"/>
        </w:rPr>
        <w:t xml:space="preserve"> the former renter</w:t>
      </w:r>
      <w:r w:rsidRPr="00977041">
        <w:rPr>
          <w:rStyle w:val="normaltextrun"/>
          <w:rFonts w:cs="Calibri"/>
          <w:color w:val="000000"/>
          <w:shd w:val="clear" w:color="auto" w:fill="FFFFFF"/>
        </w:rPr>
        <w:t xml:space="preserve"> so that they can collect their goods as quickly and efficiently as possible.</w:t>
      </w:r>
    </w:p>
    <w:p w14:paraId="26F69E13" w14:textId="22E650D2" w:rsidR="00FB2CF1" w:rsidRPr="00977041" w:rsidRDefault="00FB2CF1" w:rsidP="00977041">
      <w:pPr>
        <w:rPr>
          <w:rStyle w:val="normaltextrun"/>
          <w:rFonts w:cs="Calibri"/>
          <w:color w:val="000000"/>
          <w:shd w:val="clear" w:color="auto" w:fill="FFFFFF"/>
        </w:rPr>
      </w:pPr>
      <w:r w:rsidRPr="00977041">
        <w:rPr>
          <w:rStyle w:val="normaltextrun"/>
          <w:rFonts w:cs="Calibri"/>
          <w:color w:val="000000"/>
          <w:shd w:val="clear" w:color="auto" w:fill="FFFFFF"/>
        </w:rPr>
        <w:t xml:space="preserve">Where goods must be stored or disposed of </w:t>
      </w:r>
      <w:r w:rsidRPr="00977041">
        <w:rPr>
          <w:rStyle w:val="normaltextrun"/>
          <w:rFonts w:cs="Calibri"/>
          <w:color w:val="000000"/>
          <w:highlight w:val="yellow"/>
          <w:shd w:val="clear" w:color="auto" w:fill="FFFFFF"/>
        </w:rPr>
        <w:t>[CHO]</w:t>
      </w:r>
      <w:r w:rsidRPr="00977041">
        <w:rPr>
          <w:rStyle w:val="normaltextrun"/>
          <w:rFonts w:cs="Calibri"/>
          <w:color w:val="000000"/>
          <w:shd w:val="clear" w:color="auto" w:fill="FFFFFF"/>
        </w:rPr>
        <w:t xml:space="preserve"> will do so in line with all relevant requirements under the Residential Tenancies Act 1997</w:t>
      </w:r>
      <w:r w:rsidR="00501411" w:rsidRPr="00977041">
        <w:rPr>
          <w:rStyle w:val="normaltextrun"/>
          <w:rFonts w:cs="Calibri"/>
          <w:color w:val="000000"/>
          <w:shd w:val="clear" w:color="auto" w:fill="FFFFFF"/>
        </w:rPr>
        <w:t xml:space="preserve"> (Vic)</w:t>
      </w:r>
      <w:r w:rsidRPr="00977041">
        <w:rPr>
          <w:rStyle w:val="normaltextrun"/>
          <w:rFonts w:cs="Calibri"/>
          <w:color w:val="000000"/>
          <w:shd w:val="clear" w:color="auto" w:fill="FFFFFF"/>
        </w:rPr>
        <w:t xml:space="preserve"> (RTA) and Residential Tenancies Regulations 2021 (RT Regs).</w:t>
      </w:r>
      <w:r w:rsidRPr="00977041">
        <w:rPr>
          <w:rStyle w:val="normaltextrun"/>
          <w:color w:val="000000"/>
          <w:shd w:val="clear" w:color="auto" w:fill="FFFFFF"/>
        </w:rPr>
        <w:t> </w:t>
      </w:r>
    </w:p>
    <w:p w14:paraId="23942397" w14:textId="2BB702E4" w:rsidR="009928C5" w:rsidRDefault="004F7747" w:rsidP="00CE68D9">
      <w:r>
        <w:t xml:space="preserve">In applying this policy </w:t>
      </w:r>
      <w:r w:rsidRPr="008B53CD">
        <w:rPr>
          <w:highlight w:val="yellow"/>
        </w:rPr>
        <w:t>[CHO]</w:t>
      </w:r>
      <w:r>
        <w:t xml:space="preserve"> will ensure:</w:t>
      </w:r>
    </w:p>
    <w:p w14:paraId="5A6A34D1" w14:textId="52B4C2DF" w:rsidR="005E4B8D" w:rsidRDefault="00F23772" w:rsidP="00F03AB4">
      <w:pPr>
        <w:pStyle w:val="ListParagraph"/>
        <w:numPr>
          <w:ilvl w:val="0"/>
          <w:numId w:val="2"/>
        </w:numPr>
      </w:pPr>
      <w:r>
        <w:t>C</w:t>
      </w:r>
      <w:r w:rsidR="005E4B8D">
        <w:t xml:space="preserve">onsistent, fair, and accountable processes are followed, and renters </w:t>
      </w:r>
      <w:r w:rsidR="00C35C7D">
        <w:t>are</w:t>
      </w:r>
      <w:r w:rsidR="005E4B8D">
        <w:t xml:space="preserve"> provided with information about processes that impact their tenanc</w:t>
      </w:r>
      <w:r w:rsidR="00C35C7D">
        <w:t>y</w:t>
      </w:r>
      <w:r w:rsidR="005E4B8D">
        <w:t>;</w:t>
      </w:r>
    </w:p>
    <w:p w14:paraId="565D74CA" w14:textId="26A63256" w:rsidR="00B5112F" w:rsidRDefault="00B5112F" w:rsidP="00F03AB4">
      <w:pPr>
        <w:pStyle w:val="ListParagraph"/>
        <w:numPr>
          <w:ilvl w:val="0"/>
          <w:numId w:val="2"/>
        </w:numPr>
      </w:pPr>
      <w:r>
        <w:t xml:space="preserve">Compliance with the Residential Tenancies Act 1997 (Vic) (RTA) and Regulations as they relate to </w:t>
      </w:r>
      <w:r w:rsidR="00977041">
        <w:t>goods left behind</w:t>
      </w:r>
      <w:r>
        <w:t>;</w:t>
      </w:r>
    </w:p>
    <w:p w14:paraId="2FA34D31" w14:textId="77777777" w:rsidR="00C3717E" w:rsidRDefault="00C3717E" w:rsidP="00F03AB4">
      <w:pPr>
        <w:pStyle w:val="ListParagraph"/>
        <w:numPr>
          <w:ilvl w:val="0"/>
          <w:numId w:val="2"/>
        </w:numPr>
      </w:pPr>
      <w:r>
        <w:t>A</w:t>
      </w:r>
      <w:r w:rsidRPr="00762BAF">
        <w:t>ll</w:t>
      </w:r>
      <w:r>
        <w:t xml:space="preserve"> contractual, legal and</w:t>
      </w:r>
      <w:r w:rsidRPr="00762BAF">
        <w:t xml:space="preserve"> regulatory duties are met</w:t>
      </w:r>
      <w:r>
        <w:t>.</w:t>
      </w:r>
    </w:p>
    <w:p w14:paraId="51CB5E0C" w14:textId="4776F13E" w:rsidR="001504F7" w:rsidRDefault="008F7BE4" w:rsidP="00D451B9">
      <w:pPr>
        <w:pStyle w:val="Heading1"/>
      </w:pPr>
      <w:r>
        <w:lastRenderedPageBreak/>
        <w:t>What are goods left behind?</w:t>
      </w:r>
    </w:p>
    <w:p w14:paraId="187AD966" w14:textId="77777777" w:rsidR="008F7BE4" w:rsidRPr="009E5F84" w:rsidRDefault="008F7BE4" w:rsidP="009E5F84">
      <w:pPr>
        <w:rPr>
          <w:rFonts w:cs="Segoe UI"/>
          <w:sz w:val="18"/>
          <w:szCs w:val="18"/>
        </w:rPr>
      </w:pPr>
      <w:r w:rsidRPr="009E5F84">
        <w:rPr>
          <w:rStyle w:val="normaltextrun"/>
          <w:rFonts w:cs="Calibri"/>
        </w:rPr>
        <w:t>Renters have an obligation under the RTA to leave their property in a reasonably clean condition at the end of their tenancy. The property should be in the same condition as when the renter moved in with the exception of fair wear and tear. </w:t>
      </w:r>
      <w:r w:rsidRPr="009E5F84">
        <w:rPr>
          <w:rStyle w:val="eop"/>
          <w:rFonts w:cs="Calibri"/>
        </w:rPr>
        <w:t> </w:t>
      </w:r>
    </w:p>
    <w:p w14:paraId="3BF2D55A" w14:textId="58D3BE83" w:rsidR="008F7BE4" w:rsidRPr="009E5F84" w:rsidRDefault="008F7BE4" w:rsidP="009E5F84">
      <w:pPr>
        <w:rPr>
          <w:rFonts w:cs="Segoe UI"/>
          <w:sz w:val="18"/>
          <w:szCs w:val="18"/>
        </w:rPr>
      </w:pPr>
      <w:r w:rsidRPr="009E5F84">
        <w:rPr>
          <w:rStyle w:val="normaltextrun"/>
          <w:rFonts w:cs="Calibri"/>
        </w:rPr>
        <w:t xml:space="preserve">Fair wear and tear </w:t>
      </w:r>
      <w:r w:rsidR="00CA0CCC">
        <w:rPr>
          <w:rStyle w:val="normaltextrun"/>
          <w:rFonts w:cs="Calibri"/>
        </w:rPr>
        <w:t xml:space="preserve">is the </w:t>
      </w:r>
      <w:r w:rsidRPr="009E5F84">
        <w:rPr>
          <w:rStyle w:val="normaltextrun"/>
          <w:rFonts w:cs="Calibri"/>
        </w:rPr>
        <w:t>deterioration of the property caused by reasonable use and natural environmental forces. </w:t>
      </w:r>
      <w:r w:rsidRPr="009E5F84">
        <w:rPr>
          <w:rStyle w:val="eop"/>
          <w:rFonts w:cs="Calibri"/>
        </w:rPr>
        <w:t> </w:t>
      </w:r>
    </w:p>
    <w:p w14:paraId="6DEFB97B" w14:textId="77777777" w:rsidR="008F7BE4" w:rsidRPr="009E5F84" w:rsidRDefault="008F7BE4" w:rsidP="009E5F84">
      <w:pPr>
        <w:rPr>
          <w:rFonts w:cs="Segoe UI"/>
          <w:sz w:val="18"/>
          <w:szCs w:val="18"/>
        </w:rPr>
      </w:pPr>
      <w:r w:rsidRPr="009E5F84">
        <w:rPr>
          <w:rStyle w:val="normaltextrun"/>
          <w:rFonts w:cs="Calibri"/>
        </w:rPr>
        <w:t>Renters must remove all their belongings and rubbish in order to leave the property in the same condition as when they moved in. Where this does not occur, former renters may be charged the reasonable costs related to the removal, storage, and disposal of goods. </w:t>
      </w:r>
      <w:r w:rsidRPr="009E5F84">
        <w:rPr>
          <w:rStyle w:val="eop"/>
          <w:rFonts w:cs="Calibri"/>
        </w:rPr>
        <w:t> </w:t>
      </w:r>
    </w:p>
    <w:p w14:paraId="4E42355D" w14:textId="0A0BA984" w:rsidR="005C3577" w:rsidRDefault="008F7BE4" w:rsidP="009F39F9">
      <w:pPr>
        <w:pStyle w:val="Heading1"/>
      </w:pPr>
      <w:r>
        <w:t>How goods left behind will be dealt with</w:t>
      </w:r>
    </w:p>
    <w:p w14:paraId="1DD1DF56" w14:textId="2E4B924A" w:rsidR="00590030" w:rsidRDefault="00590030" w:rsidP="001F479A">
      <w:pPr>
        <w:rPr>
          <w:lang w:eastAsia="en-AU"/>
        </w:rPr>
      </w:pPr>
      <w:r w:rsidRPr="00590030">
        <w:rPr>
          <w:lang w:eastAsia="en-AU"/>
        </w:rPr>
        <w:t xml:space="preserve">Goods left behind will be stored and disposed of in </w:t>
      </w:r>
      <w:r w:rsidR="001F479A">
        <w:rPr>
          <w:lang w:eastAsia="en-AU"/>
        </w:rPr>
        <w:t>accordance</w:t>
      </w:r>
      <w:r w:rsidRPr="00590030">
        <w:rPr>
          <w:lang w:eastAsia="en-AU"/>
        </w:rPr>
        <w:t xml:space="preserve"> with the following table</w:t>
      </w:r>
      <w:r w:rsidR="00A9649D">
        <w:rPr>
          <w:lang w:eastAsia="en-AU"/>
        </w:rPr>
        <w:t>.</w:t>
      </w:r>
      <w:r w:rsidRPr="00590030">
        <w:rPr>
          <w:lang w:eastAsia="en-AU"/>
        </w:rPr>
        <w:t>  </w:t>
      </w:r>
    </w:p>
    <w:tbl>
      <w:tblPr>
        <w:tblStyle w:val="TableGrid"/>
        <w:tblW w:w="0" w:type="auto"/>
        <w:tblLook w:val="04A0" w:firstRow="1" w:lastRow="0" w:firstColumn="1" w:lastColumn="0" w:noHBand="0" w:noVBand="1"/>
      </w:tblPr>
      <w:tblGrid>
        <w:gridCol w:w="3005"/>
        <w:gridCol w:w="3005"/>
        <w:gridCol w:w="3006"/>
      </w:tblGrid>
      <w:tr w:rsidR="001F479A" w14:paraId="08998984" w14:textId="77777777" w:rsidTr="001F479A">
        <w:tc>
          <w:tcPr>
            <w:tcW w:w="3005" w:type="dxa"/>
          </w:tcPr>
          <w:p w14:paraId="485BF339" w14:textId="65AD4DFC" w:rsidR="001F479A" w:rsidRPr="001F479A" w:rsidRDefault="001F479A" w:rsidP="001F479A">
            <w:pPr>
              <w:rPr>
                <w:b/>
                <w:bCs/>
                <w:lang w:eastAsia="en-AU"/>
              </w:rPr>
            </w:pPr>
            <w:r w:rsidRPr="001F479A">
              <w:rPr>
                <w:b/>
                <w:bCs/>
                <w:lang w:eastAsia="en-AU"/>
              </w:rPr>
              <w:t>Items</w:t>
            </w:r>
          </w:p>
        </w:tc>
        <w:tc>
          <w:tcPr>
            <w:tcW w:w="3005" w:type="dxa"/>
          </w:tcPr>
          <w:p w14:paraId="0A8EA901" w14:textId="41F28F4C" w:rsidR="001F479A" w:rsidRPr="001F479A" w:rsidRDefault="001F479A" w:rsidP="001F479A">
            <w:pPr>
              <w:rPr>
                <w:b/>
                <w:bCs/>
                <w:lang w:eastAsia="en-AU"/>
              </w:rPr>
            </w:pPr>
            <w:r w:rsidRPr="001F479A">
              <w:rPr>
                <w:b/>
                <w:bCs/>
                <w:lang w:eastAsia="en-AU"/>
              </w:rPr>
              <w:t>Storage and disposal</w:t>
            </w:r>
          </w:p>
        </w:tc>
        <w:tc>
          <w:tcPr>
            <w:tcW w:w="3006" w:type="dxa"/>
          </w:tcPr>
          <w:p w14:paraId="1DF62FEE" w14:textId="162D572C" w:rsidR="001F479A" w:rsidRPr="001F479A" w:rsidRDefault="001F479A" w:rsidP="001F479A">
            <w:pPr>
              <w:rPr>
                <w:b/>
                <w:bCs/>
                <w:lang w:eastAsia="en-AU"/>
              </w:rPr>
            </w:pPr>
            <w:r w:rsidRPr="001F479A">
              <w:rPr>
                <w:b/>
                <w:bCs/>
                <w:lang w:eastAsia="en-AU"/>
              </w:rPr>
              <w:t>Costs</w:t>
            </w:r>
          </w:p>
        </w:tc>
      </w:tr>
      <w:tr w:rsidR="00F823FE" w14:paraId="144AB577" w14:textId="77777777" w:rsidTr="001F479A">
        <w:tc>
          <w:tcPr>
            <w:tcW w:w="3005" w:type="dxa"/>
          </w:tcPr>
          <w:p w14:paraId="7D17B0AE" w14:textId="364FCD31" w:rsidR="00F823FE" w:rsidRPr="00590030" w:rsidRDefault="00F823FE" w:rsidP="00F823FE">
            <w:pPr>
              <w:rPr>
                <w:lang w:eastAsia="en-AU"/>
              </w:rPr>
            </w:pPr>
            <w:r w:rsidRPr="00590030">
              <w:rPr>
                <w:lang w:eastAsia="en-AU"/>
              </w:rPr>
              <w:t>Personal documents </w:t>
            </w:r>
          </w:p>
        </w:tc>
        <w:tc>
          <w:tcPr>
            <w:tcW w:w="3005" w:type="dxa"/>
          </w:tcPr>
          <w:p w14:paraId="2E7FA5D9" w14:textId="77777777" w:rsidR="00F823FE" w:rsidRPr="00590030" w:rsidRDefault="00F823FE" w:rsidP="00F823FE">
            <w:pPr>
              <w:rPr>
                <w:rFonts w:ascii="Times New Roman" w:hAnsi="Times New Roman" w:cs="Times New Roman"/>
                <w:sz w:val="24"/>
                <w:szCs w:val="24"/>
                <w:lang w:eastAsia="en-AU"/>
              </w:rPr>
            </w:pPr>
            <w:r w:rsidRPr="00590030">
              <w:rPr>
                <w:lang w:eastAsia="en-AU"/>
              </w:rPr>
              <w:t>All reasonable steps will be made to inform the renter.  </w:t>
            </w:r>
          </w:p>
          <w:p w14:paraId="10E1F2A2" w14:textId="720A2F86" w:rsidR="00F823FE" w:rsidRPr="00590030" w:rsidRDefault="00F823FE" w:rsidP="00F823FE">
            <w:pPr>
              <w:rPr>
                <w:lang w:eastAsia="en-AU"/>
              </w:rPr>
            </w:pPr>
            <w:r>
              <w:rPr>
                <w:lang w:eastAsia="en-AU"/>
              </w:rPr>
              <w:t>G</w:t>
            </w:r>
            <w:r w:rsidRPr="00590030">
              <w:rPr>
                <w:lang w:eastAsia="en-AU"/>
              </w:rPr>
              <w:t xml:space="preserve">oods will be stored for 90 days before </w:t>
            </w:r>
            <w:r>
              <w:rPr>
                <w:lang w:eastAsia="en-AU"/>
              </w:rPr>
              <w:t>disposal.</w:t>
            </w:r>
            <w:r w:rsidRPr="00590030">
              <w:rPr>
                <w:lang w:eastAsia="en-AU"/>
              </w:rPr>
              <w:t>    </w:t>
            </w:r>
          </w:p>
        </w:tc>
        <w:tc>
          <w:tcPr>
            <w:tcW w:w="3006" w:type="dxa"/>
          </w:tcPr>
          <w:p w14:paraId="4725E839" w14:textId="0BCE22A4" w:rsidR="00F823FE" w:rsidRPr="00590030" w:rsidRDefault="00F823FE" w:rsidP="00F823FE">
            <w:pPr>
              <w:rPr>
                <w:lang w:eastAsia="en-AU"/>
              </w:rPr>
            </w:pPr>
            <w:r w:rsidRPr="00590030">
              <w:rPr>
                <w:lang w:eastAsia="en-AU"/>
              </w:rPr>
              <w:t>The former renter may incur a fee for reasonable costs related to the notification, removal and storage of the documents.  </w:t>
            </w:r>
          </w:p>
        </w:tc>
      </w:tr>
      <w:tr w:rsidR="00F823FE" w14:paraId="761E03AA" w14:textId="77777777" w:rsidTr="001F479A">
        <w:tc>
          <w:tcPr>
            <w:tcW w:w="3005" w:type="dxa"/>
          </w:tcPr>
          <w:p w14:paraId="053D4E72" w14:textId="4C227CA4" w:rsidR="00F823FE" w:rsidRDefault="00F823FE" w:rsidP="00F823FE">
            <w:pPr>
              <w:rPr>
                <w:lang w:eastAsia="en-AU"/>
              </w:rPr>
            </w:pPr>
            <w:r w:rsidRPr="00590030">
              <w:rPr>
                <w:lang w:eastAsia="en-AU"/>
              </w:rPr>
              <w:t>Goods of monetary value </w:t>
            </w:r>
          </w:p>
        </w:tc>
        <w:tc>
          <w:tcPr>
            <w:tcW w:w="3005" w:type="dxa"/>
          </w:tcPr>
          <w:p w14:paraId="6214706D" w14:textId="77777777" w:rsidR="00F823FE" w:rsidRPr="00590030" w:rsidRDefault="00F823FE" w:rsidP="00F823FE">
            <w:pPr>
              <w:rPr>
                <w:rFonts w:ascii="Times New Roman" w:hAnsi="Times New Roman" w:cs="Times New Roman"/>
                <w:sz w:val="24"/>
                <w:szCs w:val="24"/>
                <w:lang w:eastAsia="en-AU"/>
              </w:rPr>
            </w:pPr>
            <w:r w:rsidRPr="00590030">
              <w:rPr>
                <w:lang w:eastAsia="en-AU"/>
              </w:rPr>
              <w:t>All reasonable steps will be made to inform the renter. </w:t>
            </w:r>
          </w:p>
          <w:p w14:paraId="1BF71574" w14:textId="5718DFBB" w:rsidR="00F823FE" w:rsidRDefault="00F823FE" w:rsidP="00F823FE">
            <w:pPr>
              <w:rPr>
                <w:lang w:eastAsia="en-AU"/>
              </w:rPr>
            </w:pPr>
            <w:r>
              <w:rPr>
                <w:lang w:eastAsia="en-AU"/>
              </w:rPr>
              <w:t>G</w:t>
            </w:r>
            <w:r w:rsidRPr="00590030">
              <w:rPr>
                <w:lang w:eastAsia="en-AU"/>
              </w:rPr>
              <w:t xml:space="preserve">oods will be stored for 14 days before </w:t>
            </w:r>
            <w:r>
              <w:rPr>
                <w:lang w:eastAsia="en-AU"/>
              </w:rPr>
              <w:t>disposal.</w:t>
            </w:r>
          </w:p>
        </w:tc>
        <w:tc>
          <w:tcPr>
            <w:tcW w:w="3006" w:type="dxa"/>
          </w:tcPr>
          <w:p w14:paraId="70FEB2CB" w14:textId="1A76139E" w:rsidR="00F823FE" w:rsidRDefault="00F823FE" w:rsidP="00F823FE">
            <w:pPr>
              <w:rPr>
                <w:lang w:eastAsia="en-AU"/>
              </w:rPr>
            </w:pPr>
            <w:r w:rsidRPr="00590030">
              <w:rPr>
                <w:lang w:eastAsia="en-AU"/>
              </w:rPr>
              <w:t xml:space="preserve">The former renter may incur a fee if the goods prevent the property being </w:t>
            </w:r>
            <w:r>
              <w:rPr>
                <w:lang w:eastAsia="en-AU"/>
              </w:rPr>
              <w:t>re-let to</w:t>
            </w:r>
            <w:r w:rsidRPr="00590030">
              <w:rPr>
                <w:lang w:eastAsia="en-AU"/>
              </w:rPr>
              <w:t xml:space="preserve"> another renter.  </w:t>
            </w:r>
          </w:p>
        </w:tc>
      </w:tr>
      <w:tr w:rsidR="00F823FE" w14:paraId="7DF6438F" w14:textId="77777777" w:rsidTr="001F479A">
        <w:tc>
          <w:tcPr>
            <w:tcW w:w="3005" w:type="dxa"/>
          </w:tcPr>
          <w:p w14:paraId="643A8742" w14:textId="603D197C" w:rsidR="00F823FE" w:rsidRDefault="00F823FE" w:rsidP="00F823FE">
            <w:pPr>
              <w:rPr>
                <w:lang w:eastAsia="en-AU"/>
              </w:rPr>
            </w:pPr>
            <w:r w:rsidRPr="00590030">
              <w:rPr>
                <w:lang w:eastAsia="en-AU"/>
              </w:rPr>
              <w:t>Labelled urns containing human ashes, specialised medical devices, medals and trophies </w:t>
            </w:r>
          </w:p>
        </w:tc>
        <w:tc>
          <w:tcPr>
            <w:tcW w:w="3005" w:type="dxa"/>
          </w:tcPr>
          <w:p w14:paraId="230790DA" w14:textId="77777777" w:rsidR="00F823FE" w:rsidRPr="00590030" w:rsidRDefault="00F823FE" w:rsidP="00F823FE">
            <w:pPr>
              <w:rPr>
                <w:rFonts w:ascii="Times New Roman" w:hAnsi="Times New Roman" w:cs="Times New Roman"/>
                <w:sz w:val="24"/>
                <w:szCs w:val="24"/>
                <w:lang w:eastAsia="en-AU"/>
              </w:rPr>
            </w:pPr>
            <w:r w:rsidRPr="00590030">
              <w:rPr>
                <w:lang w:eastAsia="en-AU"/>
              </w:rPr>
              <w:t>All reasonable steps will be made to inform the renter. </w:t>
            </w:r>
          </w:p>
          <w:p w14:paraId="3463E1C5" w14:textId="7CAC50BE" w:rsidR="00F823FE" w:rsidRDefault="00F823FE" w:rsidP="00F823FE">
            <w:pPr>
              <w:rPr>
                <w:lang w:eastAsia="en-AU"/>
              </w:rPr>
            </w:pPr>
            <w:r>
              <w:rPr>
                <w:lang w:eastAsia="en-AU"/>
              </w:rPr>
              <w:t>G</w:t>
            </w:r>
            <w:r w:rsidRPr="00590030">
              <w:rPr>
                <w:lang w:eastAsia="en-AU"/>
              </w:rPr>
              <w:t xml:space="preserve">oods will be stored for 14 days before </w:t>
            </w:r>
            <w:r>
              <w:rPr>
                <w:lang w:eastAsia="en-AU"/>
              </w:rPr>
              <w:t>disposal.</w:t>
            </w:r>
            <w:r w:rsidRPr="00590030">
              <w:rPr>
                <w:lang w:eastAsia="en-AU"/>
              </w:rPr>
              <w:t>    </w:t>
            </w:r>
          </w:p>
        </w:tc>
        <w:tc>
          <w:tcPr>
            <w:tcW w:w="3006" w:type="dxa"/>
          </w:tcPr>
          <w:p w14:paraId="76D90087" w14:textId="1F3E6C3E" w:rsidR="00F823FE" w:rsidRDefault="00F823FE" w:rsidP="00F823FE">
            <w:pPr>
              <w:rPr>
                <w:lang w:eastAsia="en-AU"/>
              </w:rPr>
            </w:pPr>
            <w:r w:rsidRPr="00590030">
              <w:rPr>
                <w:lang w:eastAsia="en-AU"/>
              </w:rPr>
              <w:t xml:space="preserve">The former renter may incur a fee if the goods prevent the property being </w:t>
            </w:r>
            <w:r>
              <w:rPr>
                <w:lang w:eastAsia="en-AU"/>
              </w:rPr>
              <w:t>re-let to another renter.</w:t>
            </w:r>
            <w:r w:rsidRPr="00590030">
              <w:rPr>
                <w:lang w:eastAsia="en-AU"/>
              </w:rPr>
              <w:t> </w:t>
            </w:r>
          </w:p>
        </w:tc>
      </w:tr>
      <w:tr w:rsidR="00F823FE" w14:paraId="2567B66A" w14:textId="77777777" w:rsidTr="001F479A">
        <w:tc>
          <w:tcPr>
            <w:tcW w:w="3005" w:type="dxa"/>
          </w:tcPr>
          <w:p w14:paraId="49DB6987" w14:textId="77075A42" w:rsidR="00F823FE" w:rsidRDefault="00F823FE" w:rsidP="00F823FE">
            <w:pPr>
              <w:rPr>
                <w:lang w:eastAsia="en-AU"/>
              </w:rPr>
            </w:pPr>
            <w:r w:rsidRPr="00590030">
              <w:rPr>
                <w:lang w:eastAsia="en-AU"/>
              </w:rPr>
              <w:t>Goods of no monetary value not listed above </w:t>
            </w:r>
          </w:p>
        </w:tc>
        <w:tc>
          <w:tcPr>
            <w:tcW w:w="3005" w:type="dxa"/>
          </w:tcPr>
          <w:p w14:paraId="016C3923" w14:textId="28A3EB2B" w:rsidR="00F823FE" w:rsidRDefault="00F823FE" w:rsidP="00F823FE">
            <w:pPr>
              <w:rPr>
                <w:lang w:eastAsia="en-AU"/>
              </w:rPr>
            </w:pPr>
            <w:r>
              <w:rPr>
                <w:lang w:eastAsia="en-AU"/>
              </w:rPr>
              <w:t>G</w:t>
            </w:r>
            <w:r w:rsidRPr="00590030">
              <w:rPr>
                <w:lang w:eastAsia="en-AU"/>
              </w:rPr>
              <w:t>oods will be immediately disposed of. </w:t>
            </w:r>
          </w:p>
        </w:tc>
        <w:tc>
          <w:tcPr>
            <w:tcW w:w="3006" w:type="dxa"/>
          </w:tcPr>
          <w:p w14:paraId="2FD8A611" w14:textId="611DCCE7" w:rsidR="00F823FE" w:rsidRDefault="00F823FE" w:rsidP="00F823FE">
            <w:pPr>
              <w:rPr>
                <w:lang w:eastAsia="en-AU"/>
              </w:rPr>
            </w:pPr>
            <w:r w:rsidRPr="00590030">
              <w:rPr>
                <w:lang w:eastAsia="en-AU"/>
              </w:rPr>
              <w:t>The former renter may incur a fee for the removal and disposal of the goods.  </w:t>
            </w:r>
          </w:p>
        </w:tc>
      </w:tr>
    </w:tbl>
    <w:p w14:paraId="5EC7ABC0" w14:textId="37C23923" w:rsidR="00590030" w:rsidRPr="00590030" w:rsidRDefault="00590030" w:rsidP="00863A8E">
      <w:pPr>
        <w:rPr>
          <w:rFonts w:ascii="Segoe UI" w:hAnsi="Segoe UI" w:cs="Segoe UI"/>
          <w:sz w:val="18"/>
          <w:szCs w:val="18"/>
          <w:lang w:eastAsia="en-AU"/>
        </w:rPr>
      </w:pPr>
      <w:r w:rsidRPr="00590030">
        <w:rPr>
          <w:lang w:eastAsia="en-AU"/>
        </w:rPr>
        <w:t xml:space="preserve">In circumstances of personal or financial hardship and where leaving goods at the property was beyond the control of the former renter, </w:t>
      </w:r>
      <w:r w:rsidRPr="00D97F58">
        <w:rPr>
          <w:highlight w:val="yellow"/>
          <w:lang w:eastAsia="en-AU"/>
        </w:rPr>
        <w:t>[</w:t>
      </w:r>
      <w:r w:rsidRPr="00D97F58">
        <w:rPr>
          <w:highlight w:val="yellow"/>
          <w:shd w:val="clear" w:color="auto" w:fill="FFFF00"/>
          <w:lang w:eastAsia="en-AU"/>
        </w:rPr>
        <w:t>CHO</w:t>
      </w:r>
      <w:r w:rsidRPr="00D97F58">
        <w:rPr>
          <w:highlight w:val="yellow"/>
          <w:lang w:eastAsia="en-AU"/>
        </w:rPr>
        <w:t>]</w:t>
      </w:r>
      <w:r w:rsidRPr="00590030">
        <w:rPr>
          <w:lang w:eastAsia="en-AU"/>
        </w:rPr>
        <w:t xml:space="preserve"> will consider all relevant circumstances and may waive </w:t>
      </w:r>
      <w:r w:rsidR="00863A8E">
        <w:rPr>
          <w:lang w:eastAsia="en-AU"/>
        </w:rPr>
        <w:t>any</w:t>
      </w:r>
      <w:r w:rsidRPr="00590030">
        <w:rPr>
          <w:lang w:eastAsia="en-AU"/>
        </w:rPr>
        <w:t xml:space="preserve"> fees that would normally be incurred.  </w:t>
      </w:r>
    </w:p>
    <w:p w14:paraId="511B0A48" w14:textId="45959F3F" w:rsidR="007E3056" w:rsidRDefault="00590030" w:rsidP="007E3056">
      <w:pPr>
        <w:pStyle w:val="Heading1"/>
      </w:pPr>
      <w:r>
        <w:lastRenderedPageBreak/>
        <w:t>Notification</w:t>
      </w:r>
    </w:p>
    <w:p w14:paraId="0D3142ED" w14:textId="79EB3630" w:rsidR="00590030" w:rsidRPr="00B941DD" w:rsidRDefault="00590030" w:rsidP="00B941DD">
      <w:pPr>
        <w:rPr>
          <w:rFonts w:cs="Segoe UI"/>
          <w:sz w:val="18"/>
          <w:szCs w:val="18"/>
        </w:rPr>
      </w:pPr>
      <w:r w:rsidRPr="00B941DD">
        <w:rPr>
          <w:rStyle w:val="normaltextrun"/>
          <w:rFonts w:cs="Calibri"/>
        </w:rPr>
        <w:t xml:space="preserve">When notifying </w:t>
      </w:r>
      <w:r w:rsidR="00B941DD">
        <w:rPr>
          <w:rStyle w:val="normaltextrun"/>
          <w:rFonts w:cs="Calibri"/>
        </w:rPr>
        <w:t xml:space="preserve">the former </w:t>
      </w:r>
      <w:r w:rsidRPr="00B941DD">
        <w:rPr>
          <w:rStyle w:val="normaltextrun"/>
          <w:rFonts w:cs="Calibri"/>
        </w:rPr>
        <w:t>renter, the forwarding address and email address [</w:t>
      </w:r>
      <w:r w:rsidRPr="00B941DD">
        <w:rPr>
          <w:rStyle w:val="normaltextrun"/>
          <w:rFonts w:cs="Calibri"/>
          <w:shd w:val="clear" w:color="auto" w:fill="FFFF00"/>
        </w:rPr>
        <w:t>CHO</w:t>
      </w:r>
      <w:r w:rsidRPr="00B941DD">
        <w:rPr>
          <w:rStyle w:val="normaltextrun"/>
          <w:rFonts w:cs="Calibri"/>
        </w:rPr>
        <w:t>] provided for the former renter will be used. </w:t>
      </w:r>
      <w:r w:rsidRPr="00CC74F3">
        <w:rPr>
          <w:rStyle w:val="normaltextrun"/>
          <w:rFonts w:cs="Calibri"/>
          <w:highlight w:val="yellow"/>
        </w:rPr>
        <w:t>[</w:t>
      </w:r>
      <w:r w:rsidRPr="00CC74F3">
        <w:rPr>
          <w:rStyle w:val="normaltextrun"/>
          <w:rFonts w:cs="Calibri"/>
          <w:highlight w:val="yellow"/>
          <w:shd w:val="clear" w:color="auto" w:fill="FFFF00"/>
        </w:rPr>
        <w:t>CHO</w:t>
      </w:r>
      <w:r w:rsidRPr="00CC74F3">
        <w:rPr>
          <w:rStyle w:val="normaltextrun"/>
          <w:rFonts w:cs="Calibri"/>
          <w:highlight w:val="yellow"/>
        </w:rPr>
        <w:t>]</w:t>
      </w:r>
      <w:r w:rsidRPr="00B941DD">
        <w:rPr>
          <w:rStyle w:val="normaltextrun"/>
          <w:rFonts w:cs="Calibri"/>
        </w:rPr>
        <w:t xml:space="preserve"> may also contact support workers and next of kin or emergency contacts.</w:t>
      </w:r>
    </w:p>
    <w:p w14:paraId="19AB3FD1" w14:textId="1DEBF213" w:rsidR="00891C57" w:rsidRPr="00B941DD" w:rsidRDefault="00F72B22" w:rsidP="00B941DD">
      <w:pPr>
        <w:rPr>
          <w:rFonts w:cs="Segoe UI"/>
          <w:sz w:val="18"/>
          <w:szCs w:val="18"/>
        </w:rPr>
      </w:pPr>
      <w:r>
        <w:rPr>
          <w:rStyle w:val="normaltextrun"/>
          <w:rFonts w:cs="Calibri"/>
        </w:rPr>
        <w:t>The prescribed Notice of goods left behind form available from the</w:t>
      </w:r>
      <w:r w:rsidR="00590030" w:rsidRPr="00B941DD">
        <w:rPr>
          <w:rStyle w:val="normaltextrun"/>
          <w:rFonts w:cs="Calibri"/>
        </w:rPr>
        <w:t xml:space="preserve"> Consumer Affairs Victoria website will be used to make notifications.</w:t>
      </w:r>
    </w:p>
    <w:p w14:paraId="218D3688" w14:textId="5BD30910" w:rsidR="009928C5" w:rsidRDefault="009928C5" w:rsidP="00F175CE">
      <w:pPr>
        <w:pStyle w:val="Heading1"/>
      </w:pPr>
      <w:r>
        <w:t>Related policies</w:t>
      </w:r>
    </w:p>
    <w:p w14:paraId="61E5FFED" w14:textId="46B5336A" w:rsidR="003F1968" w:rsidRDefault="003F1968" w:rsidP="003F1968">
      <w:pPr>
        <w:rPr>
          <w:rFonts w:cstheme="minorHAnsi"/>
        </w:rPr>
      </w:pPr>
      <w:r w:rsidRPr="00AC2857">
        <w:rPr>
          <w:rFonts w:cstheme="minorHAnsi"/>
          <w:highlight w:val="yellow"/>
        </w:rPr>
        <w:t>[</w:t>
      </w:r>
      <w:r w:rsidRPr="002F474B">
        <w:rPr>
          <w:rFonts w:cstheme="minorHAnsi"/>
          <w:highlight w:val="yellow"/>
        </w:rPr>
        <w:t xml:space="preserve">Insert </w:t>
      </w:r>
      <w:r>
        <w:rPr>
          <w:rFonts w:cstheme="minorHAnsi"/>
          <w:highlight w:val="yellow"/>
        </w:rPr>
        <w:t>a description</w:t>
      </w:r>
      <w:r w:rsidRPr="002F474B">
        <w:rPr>
          <w:rFonts w:cstheme="minorHAnsi"/>
          <w:highlight w:val="yellow"/>
        </w:rPr>
        <w:t xml:space="preserve"> of rel</w:t>
      </w:r>
      <w:r>
        <w:rPr>
          <w:rFonts w:cstheme="minorHAnsi"/>
          <w:highlight w:val="yellow"/>
        </w:rPr>
        <w:t>evant</w:t>
      </w:r>
      <w:r w:rsidRPr="002F474B">
        <w:rPr>
          <w:rFonts w:cstheme="minorHAnsi"/>
          <w:highlight w:val="yellow"/>
        </w:rPr>
        <w:t xml:space="preserve"> policies</w:t>
      </w:r>
      <w:r>
        <w:rPr>
          <w:rFonts w:cstheme="minorHAnsi"/>
          <w:highlight w:val="yellow"/>
        </w:rPr>
        <w:t>, for example those</w:t>
      </w:r>
      <w:r w:rsidRPr="002F474B">
        <w:rPr>
          <w:rFonts w:cstheme="minorHAnsi"/>
          <w:highlight w:val="yellow"/>
        </w:rPr>
        <w:t xml:space="preserve"> rel</w:t>
      </w:r>
      <w:r>
        <w:rPr>
          <w:rFonts w:cstheme="minorHAnsi"/>
          <w:highlight w:val="yellow"/>
        </w:rPr>
        <w:t>ating</w:t>
      </w:r>
      <w:r w:rsidRPr="002F474B">
        <w:rPr>
          <w:rFonts w:cstheme="minorHAnsi"/>
          <w:highlight w:val="yellow"/>
        </w:rPr>
        <w:t xml:space="preserve"> to relating to </w:t>
      </w:r>
      <w:r w:rsidR="008E2DDE">
        <w:rPr>
          <w:rFonts w:cstheme="minorHAnsi"/>
          <w:highlight w:val="yellow"/>
        </w:rPr>
        <w:t xml:space="preserve">allocations, </w:t>
      </w:r>
      <w:r w:rsidR="00C0707C">
        <w:rPr>
          <w:rFonts w:cstheme="minorHAnsi"/>
          <w:highlight w:val="yellow"/>
        </w:rPr>
        <w:t>renter related damage</w:t>
      </w:r>
      <w:r w:rsidR="008E2DDE">
        <w:rPr>
          <w:rFonts w:cstheme="minorHAnsi"/>
          <w:highlight w:val="yellow"/>
        </w:rPr>
        <w:t xml:space="preserve">, </w:t>
      </w:r>
      <w:r w:rsidR="00C0707C">
        <w:rPr>
          <w:rFonts w:cstheme="minorHAnsi"/>
          <w:highlight w:val="yellow"/>
        </w:rPr>
        <w:t xml:space="preserve">ending tenancies, </w:t>
      </w:r>
      <w:r w:rsidR="001E0393">
        <w:rPr>
          <w:rFonts w:cstheme="minorHAnsi"/>
          <w:highlight w:val="yellow"/>
        </w:rPr>
        <w:t xml:space="preserve">repairs &amp; maintenance, </w:t>
      </w:r>
      <w:r w:rsidR="000B1743">
        <w:rPr>
          <w:rFonts w:cstheme="minorHAnsi"/>
          <w:highlight w:val="yellow"/>
        </w:rPr>
        <w:t>THM</w:t>
      </w:r>
      <w:r w:rsidRPr="00AC2857">
        <w:rPr>
          <w:rFonts w:cstheme="minorHAnsi"/>
          <w:highlight w:val="yellow"/>
        </w:rPr>
        <w:t>].</w:t>
      </w:r>
      <w:r w:rsidRPr="00ED61D8">
        <w:rPr>
          <w:rFonts w:cstheme="minorHAnsi"/>
        </w:rPr>
        <w:t xml:space="preserve"> </w:t>
      </w:r>
    </w:p>
    <w:p w14:paraId="7D01C068" w14:textId="7155419A" w:rsidR="009928C5" w:rsidRDefault="009928C5" w:rsidP="00F175CE">
      <w:pPr>
        <w:pStyle w:val="Heading1"/>
      </w:pPr>
      <w:r>
        <w:t>Legislation and standards</w:t>
      </w:r>
    </w:p>
    <w:p w14:paraId="1535AB86" w14:textId="77777777" w:rsidR="00D24792" w:rsidRPr="00ED61D8" w:rsidRDefault="00D24792" w:rsidP="00D24792">
      <w:pPr>
        <w:spacing w:after="0" w:line="259" w:lineRule="auto"/>
        <w:rPr>
          <w:rFonts w:cstheme="minorHAnsi"/>
        </w:rPr>
      </w:pPr>
      <w:r w:rsidRPr="00ED61D8">
        <w:rPr>
          <w:rFonts w:cstheme="minorHAnsi"/>
        </w:rPr>
        <w:t xml:space="preserve">This policy implements </w:t>
      </w:r>
      <w:r w:rsidRPr="00F175CE">
        <w:rPr>
          <w:rFonts w:cstheme="minorHAnsi"/>
          <w:highlight w:val="yellow"/>
        </w:rPr>
        <w:t>[CHOs]</w:t>
      </w:r>
      <w:r>
        <w:rPr>
          <w:rFonts w:cstheme="minorHAnsi"/>
        </w:rPr>
        <w:t xml:space="preserve"> </w:t>
      </w:r>
      <w:r w:rsidRPr="00ED61D8">
        <w:rPr>
          <w:rFonts w:cstheme="minorHAnsi"/>
        </w:rPr>
        <w:t>obligations under</w:t>
      </w:r>
      <w:r>
        <w:rPr>
          <w:rFonts w:cstheme="minorHAnsi"/>
        </w:rPr>
        <w:t xml:space="preserve"> the</w:t>
      </w:r>
      <w:r w:rsidRPr="00ED61D8">
        <w:rPr>
          <w:rFonts w:cstheme="minorHAnsi"/>
        </w:rPr>
        <w:t>:</w:t>
      </w:r>
    </w:p>
    <w:p w14:paraId="4701F82A" w14:textId="5291AFD8" w:rsidR="00D24792" w:rsidRDefault="00D24792" w:rsidP="00F03AB4">
      <w:pPr>
        <w:pStyle w:val="ListParagraph"/>
        <w:numPr>
          <w:ilvl w:val="0"/>
          <w:numId w:val="4"/>
        </w:numPr>
      </w:pPr>
      <w:r w:rsidRPr="003F3F0F">
        <w:t xml:space="preserve">Residential Tenancies Act 1997 </w:t>
      </w:r>
      <w:r>
        <w:t>(Vic)</w:t>
      </w:r>
      <w:r w:rsidR="001B1FB7">
        <w:t>;</w:t>
      </w:r>
    </w:p>
    <w:p w14:paraId="12D5A43D" w14:textId="712846DA" w:rsidR="001E0393" w:rsidRDefault="001E0393" w:rsidP="00F03AB4">
      <w:pPr>
        <w:pStyle w:val="ListParagraph"/>
        <w:numPr>
          <w:ilvl w:val="0"/>
          <w:numId w:val="4"/>
        </w:numPr>
      </w:pPr>
      <w:r>
        <w:t>Residential Tenancies Regulations 2021 (Vic).</w:t>
      </w:r>
    </w:p>
    <w:p w14:paraId="19312246" w14:textId="0F53D9BB" w:rsidR="009731F5" w:rsidRPr="009731F5" w:rsidRDefault="009731F5" w:rsidP="009731F5">
      <w:r w:rsidRPr="009731F5">
        <w:rPr>
          <w:rStyle w:val="normaltextrun"/>
          <w:rFonts w:cs="Calibri"/>
          <w:color w:val="000000"/>
          <w:shd w:val="clear" w:color="auto" w:fill="FFFFFF"/>
        </w:rPr>
        <w:t>The relevant legal rights and duties in relation to goods left behind are outlined in part 9 of the RTA and clause 93 of the RT Regs.</w:t>
      </w:r>
    </w:p>
    <w:p w14:paraId="669D7980" w14:textId="77777777" w:rsidR="00851A65" w:rsidRDefault="00851A65" w:rsidP="00851A65">
      <w:pPr>
        <w:pStyle w:val="Heading1"/>
      </w:pPr>
      <w:r>
        <w:t>Transparency and accessibility</w:t>
      </w:r>
    </w:p>
    <w:p w14:paraId="424AFF83" w14:textId="77777777" w:rsidR="00851A65" w:rsidRPr="006E775B" w:rsidRDefault="00851A65" w:rsidP="00851A65">
      <w:pPr>
        <w:spacing w:before="60" w:after="180" w:line="259" w:lineRule="auto"/>
        <w:rPr>
          <w:rFonts w:cstheme="minorHAnsi"/>
        </w:rPr>
      </w:pPr>
      <w:r>
        <w:rPr>
          <w:rFonts w:cstheme="minorHAnsi"/>
        </w:rPr>
        <w:t xml:space="preserve">This policy is made available on the </w:t>
      </w:r>
      <w:r w:rsidRPr="00AC2857">
        <w:rPr>
          <w:rFonts w:cstheme="minorHAnsi"/>
          <w:highlight w:val="yellow"/>
        </w:rPr>
        <w:t>[CHO]</w:t>
      </w:r>
      <w:r>
        <w:rPr>
          <w:rFonts w:cstheme="minorHAnsi"/>
        </w:rPr>
        <w:t xml:space="preserve"> website </w:t>
      </w:r>
      <w:r w:rsidRPr="00AC2857">
        <w:rPr>
          <w:rFonts w:cstheme="minorHAnsi"/>
          <w:highlight w:val="yellow"/>
        </w:rPr>
        <w:t>[www.cho.org.au/policy]</w:t>
      </w:r>
      <w:r>
        <w:rPr>
          <w:rFonts w:cstheme="minorHAnsi"/>
        </w:rPr>
        <w:t>.</w:t>
      </w:r>
    </w:p>
    <w:p w14:paraId="12710F88" w14:textId="75BF13AC" w:rsidR="009928C5" w:rsidRDefault="009928C5" w:rsidP="00420100">
      <w:pPr>
        <w:pStyle w:val="Heading1"/>
      </w:pPr>
      <w:r>
        <w:t>Definitions</w:t>
      </w:r>
    </w:p>
    <w:p w14:paraId="5A8198D2" w14:textId="29AB078B" w:rsidR="00D24792" w:rsidRDefault="00D24792" w:rsidP="009928C5">
      <w:r>
        <w:t>In this policy: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83"/>
      </w:tblGrid>
      <w:tr w:rsidR="006F6AFC" w:rsidRPr="00E265D3" w14:paraId="0050703B" w14:textId="77777777" w:rsidTr="00AC2857">
        <w:tc>
          <w:tcPr>
            <w:tcW w:w="2127" w:type="dxa"/>
          </w:tcPr>
          <w:p w14:paraId="2801C2E8" w14:textId="5B0CEFAE" w:rsidR="006F6AFC" w:rsidRPr="00E265D3" w:rsidRDefault="009731F5" w:rsidP="006F6AFC">
            <w:pPr>
              <w:rPr>
                <w:b/>
                <w:bCs/>
              </w:rPr>
            </w:pPr>
            <w:r w:rsidRPr="00E265D3">
              <w:rPr>
                <w:b/>
                <w:bCs/>
              </w:rPr>
              <w:t>Fair wear and tear</w:t>
            </w:r>
          </w:p>
        </w:tc>
        <w:tc>
          <w:tcPr>
            <w:tcW w:w="6883" w:type="dxa"/>
          </w:tcPr>
          <w:p w14:paraId="669F175E" w14:textId="7D2B84BD" w:rsidR="006F6AFC" w:rsidRPr="00E265D3" w:rsidRDefault="009731F5" w:rsidP="006F6AFC">
            <w:pPr>
              <w:rPr>
                <w:rFonts w:cs="Arial"/>
              </w:rPr>
            </w:pPr>
            <w:r w:rsidRPr="00E265D3">
              <w:rPr>
                <w:rFonts w:cs="Arial"/>
              </w:rPr>
              <w:t>The deterioration of the property caused by reasonable use and natural environmental forces.</w:t>
            </w:r>
          </w:p>
        </w:tc>
      </w:tr>
      <w:tr w:rsidR="006F6AFC" w:rsidRPr="00E265D3" w14:paraId="517C5A72" w14:textId="77777777" w:rsidTr="00AC2857">
        <w:tc>
          <w:tcPr>
            <w:tcW w:w="2127" w:type="dxa"/>
          </w:tcPr>
          <w:p w14:paraId="02D15CB6" w14:textId="5A309537" w:rsidR="006F6AFC" w:rsidRPr="00E265D3" w:rsidRDefault="009731F5" w:rsidP="006F6AFC">
            <w:pPr>
              <w:rPr>
                <w:b/>
                <w:bCs/>
              </w:rPr>
            </w:pPr>
            <w:r w:rsidRPr="00E265D3">
              <w:rPr>
                <w:b/>
                <w:bCs/>
              </w:rPr>
              <w:t>Goods left behind</w:t>
            </w:r>
          </w:p>
        </w:tc>
        <w:tc>
          <w:tcPr>
            <w:tcW w:w="6883" w:type="dxa"/>
          </w:tcPr>
          <w:p w14:paraId="34DE5C01" w14:textId="26891212" w:rsidR="006F6AFC" w:rsidRPr="00E265D3" w:rsidRDefault="00AB4AB0" w:rsidP="006F6AFC">
            <w:pPr>
              <w:rPr>
                <w:rFonts w:cs="Arial"/>
              </w:rPr>
            </w:pPr>
            <w:r w:rsidRPr="00E265D3">
              <w:rPr>
                <w:rStyle w:val="normaltextrun"/>
                <w:rFonts w:cs="Calibri"/>
                <w:color w:val="000000"/>
                <w:shd w:val="clear" w:color="auto" w:fill="FFFFFF"/>
              </w:rPr>
              <w:t>Personal b</w:t>
            </w:r>
            <w:r w:rsidR="00540FCD" w:rsidRPr="00E265D3">
              <w:rPr>
                <w:rStyle w:val="normaltextrun"/>
                <w:rFonts w:cs="Calibri"/>
                <w:color w:val="000000"/>
                <w:shd w:val="clear" w:color="auto" w:fill="FFFFFF"/>
              </w:rPr>
              <w:t xml:space="preserve">elongings or documents left behind </w:t>
            </w:r>
            <w:r w:rsidRPr="00E265D3">
              <w:rPr>
                <w:rStyle w:val="normaltextrun"/>
                <w:rFonts w:cs="Calibri"/>
                <w:color w:val="000000"/>
                <w:shd w:val="clear" w:color="auto" w:fill="FFFFFF"/>
              </w:rPr>
              <w:t>at</w:t>
            </w:r>
            <w:r w:rsidR="00540FCD" w:rsidRPr="00E265D3">
              <w:rPr>
                <w:rStyle w:val="normaltextrun"/>
                <w:rFonts w:cs="Calibri"/>
                <w:color w:val="000000"/>
                <w:shd w:val="clear" w:color="auto" w:fill="FFFFFF"/>
              </w:rPr>
              <w:t xml:space="preserve"> a property by the renter at the end of a rental agreement.</w:t>
            </w:r>
          </w:p>
        </w:tc>
      </w:tr>
      <w:tr w:rsidR="006F6AFC" w:rsidRPr="00E265D3" w14:paraId="5AAD7245" w14:textId="77777777" w:rsidTr="00AC2857">
        <w:tc>
          <w:tcPr>
            <w:tcW w:w="2127" w:type="dxa"/>
          </w:tcPr>
          <w:p w14:paraId="1BB077E9" w14:textId="4ED26077" w:rsidR="006F6AFC" w:rsidRPr="00E265D3" w:rsidRDefault="006F6AFC" w:rsidP="006F6AFC">
            <w:pPr>
              <w:rPr>
                <w:b/>
                <w:bCs/>
              </w:rPr>
            </w:pPr>
            <w:r w:rsidRPr="00E265D3">
              <w:rPr>
                <w:b/>
                <w:bCs/>
              </w:rPr>
              <w:t>RTA</w:t>
            </w:r>
          </w:p>
        </w:tc>
        <w:tc>
          <w:tcPr>
            <w:tcW w:w="6883" w:type="dxa"/>
          </w:tcPr>
          <w:p w14:paraId="5BF4D573" w14:textId="55B564C2" w:rsidR="006F6AFC" w:rsidRPr="00E265D3" w:rsidRDefault="006F6AFC" w:rsidP="006F6AFC">
            <w:r w:rsidRPr="00E265D3">
              <w:t>The Residential Tenancies Act 1997 (Vic). The principal legislation governing rental housing in Victoria.</w:t>
            </w:r>
          </w:p>
        </w:tc>
      </w:tr>
      <w:tr w:rsidR="006F6AFC" w:rsidRPr="00E265D3" w14:paraId="0ADC982B" w14:textId="77777777" w:rsidTr="00AC2857">
        <w:tc>
          <w:tcPr>
            <w:tcW w:w="2127" w:type="dxa"/>
          </w:tcPr>
          <w:p w14:paraId="1C9C54FC" w14:textId="03DEB165" w:rsidR="006F6AFC" w:rsidRPr="00E265D3" w:rsidRDefault="00FD549D" w:rsidP="006F6AFC">
            <w:pPr>
              <w:rPr>
                <w:b/>
                <w:bCs/>
              </w:rPr>
            </w:pPr>
            <w:r w:rsidRPr="00E265D3">
              <w:rPr>
                <w:b/>
                <w:bCs/>
              </w:rPr>
              <w:t>RT Regs</w:t>
            </w:r>
          </w:p>
        </w:tc>
        <w:tc>
          <w:tcPr>
            <w:tcW w:w="6883" w:type="dxa"/>
          </w:tcPr>
          <w:p w14:paraId="34751613" w14:textId="21BC7637" w:rsidR="006F6AFC" w:rsidRPr="00E265D3" w:rsidRDefault="00FD549D" w:rsidP="006F6AFC">
            <w:pPr>
              <w:rPr>
                <w:rFonts w:cs="Arial"/>
              </w:rPr>
            </w:pPr>
            <w:r w:rsidRPr="00E265D3">
              <w:rPr>
                <w:rStyle w:val="normaltextrun"/>
                <w:rFonts w:cs="Calibri"/>
                <w:color w:val="000000"/>
                <w:shd w:val="clear" w:color="auto" w:fill="FFFFFF"/>
              </w:rPr>
              <w:t xml:space="preserve">Residential Tenancies Regulations 2021. The </w:t>
            </w:r>
            <w:r w:rsidRPr="00E265D3">
              <w:rPr>
                <w:rStyle w:val="normaltextrun"/>
                <w:rFonts w:cs="Calibri"/>
                <w:color w:val="000000"/>
                <w:shd w:val="clear" w:color="auto" w:fill="FFFFFF"/>
              </w:rPr>
              <w:t>R</w:t>
            </w:r>
            <w:r w:rsidRPr="00E265D3">
              <w:rPr>
                <w:rStyle w:val="normaltextrun"/>
                <w:rFonts w:cs="Calibri"/>
                <w:color w:val="000000"/>
                <w:shd w:val="clear" w:color="auto" w:fill="FFFFFF"/>
              </w:rPr>
              <w:t>egulations contain supporting details for the Residential Tenancies Act 1997 (Vic).</w:t>
            </w:r>
            <w:r w:rsidRPr="00E265D3">
              <w:rPr>
                <w:rStyle w:val="eop"/>
                <w:rFonts w:cs="Calibri"/>
                <w:color w:val="000000"/>
                <w:shd w:val="clear" w:color="auto" w:fill="FFFFFF"/>
              </w:rPr>
              <w:t> </w:t>
            </w:r>
          </w:p>
        </w:tc>
      </w:tr>
    </w:tbl>
    <w:p w14:paraId="1A9189B6" w14:textId="571892F8" w:rsidR="0048730D" w:rsidRPr="009928C5" w:rsidRDefault="0048730D" w:rsidP="00FD2B86"/>
    <w:sectPr w:rsidR="0048730D" w:rsidRPr="009928C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B4E690" w14:textId="77777777" w:rsidR="00403EE8" w:rsidRDefault="00403EE8" w:rsidP="00F80A03">
      <w:pPr>
        <w:spacing w:after="0" w:line="240" w:lineRule="auto"/>
      </w:pPr>
      <w:r>
        <w:separator/>
      </w:r>
    </w:p>
  </w:endnote>
  <w:endnote w:type="continuationSeparator" w:id="0">
    <w:p w14:paraId="5270BFC8" w14:textId="77777777" w:rsidR="00403EE8" w:rsidRDefault="00403EE8" w:rsidP="00F80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305C8" w14:textId="77777777" w:rsidR="00F80A03" w:rsidRDefault="00F80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BA937" w14:textId="575F5A84" w:rsidR="009928C5" w:rsidRPr="009928C5" w:rsidRDefault="009928C5">
    <w:pPr>
      <w:pStyle w:val="Footer"/>
      <w:jc w:val="right"/>
      <w:rPr>
        <w:sz w:val="20"/>
        <w:szCs w:val="20"/>
      </w:rPr>
    </w:pPr>
    <w:r w:rsidRPr="009928C5">
      <w:rPr>
        <w:sz w:val="20"/>
        <w:szCs w:val="20"/>
      </w:rPr>
      <w:t>V</w:t>
    </w:r>
    <w:r w:rsidR="0004563C">
      <w:rPr>
        <w:sz w:val="20"/>
        <w:szCs w:val="20"/>
      </w:rPr>
      <w:t>2</w:t>
    </w:r>
    <w:r w:rsidRPr="009928C5">
      <w:rPr>
        <w:sz w:val="20"/>
        <w:szCs w:val="20"/>
      </w:rPr>
      <w:t xml:space="preserve"> May 2024</w:t>
    </w:r>
    <w:r w:rsidRPr="009928C5">
      <w:rPr>
        <w:sz w:val="20"/>
        <w:szCs w:val="20"/>
      </w:rPr>
      <w:tab/>
    </w:r>
    <w:r w:rsidRPr="009928C5">
      <w:rPr>
        <w:sz w:val="20"/>
        <w:szCs w:val="20"/>
      </w:rPr>
      <w:tab/>
    </w:r>
    <w:sdt>
      <w:sdtPr>
        <w:rPr>
          <w:sz w:val="20"/>
          <w:szCs w:val="20"/>
        </w:rPr>
        <w:id w:val="-1336300792"/>
        <w:docPartObj>
          <w:docPartGallery w:val="Page Numbers (Bottom of Page)"/>
          <w:docPartUnique/>
        </w:docPartObj>
      </w:sdtPr>
      <w:sdtEndPr>
        <w:rPr>
          <w:noProof/>
        </w:rPr>
      </w:sdtEndPr>
      <w:sdtContent>
        <w:r w:rsidRPr="009928C5">
          <w:rPr>
            <w:sz w:val="20"/>
            <w:szCs w:val="20"/>
          </w:rPr>
          <w:fldChar w:fldCharType="begin"/>
        </w:r>
        <w:r w:rsidRPr="009928C5">
          <w:rPr>
            <w:sz w:val="20"/>
            <w:szCs w:val="20"/>
          </w:rPr>
          <w:instrText xml:space="preserve"> PAGE   \* MERGEFORMAT </w:instrText>
        </w:r>
        <w:r w:rsidRPr="009928C5">
          <w:rPr>
            <w:sz w:val="20"/>
            <w:szCs w:val="20"/>
          </w:rPr>
          <w:fldChar w:fldCharType="separate"/>
        </w:r>
        <w:r w:rsidRPr="009928C5">
          <w:rPr>
            <w:noProof/>
            <w:sz w:val="20"/>
            <w:szCs w:val="20"/>
          </w:rPr>
          <w:t>2</w:t>
        </w:r>
        <w:r w:rsidRPr="009928C5">
          <w:rPr>
            <w:noProof/>
            <w:sz w:val="20"/>
            <w:szCs w:val="20"/>
          </w:rPr>
          <w:fldChar w:fldCharType="end"/>
        </w:r>
      </w:sdtContent>
    </w:sdt>
  </w:p>
  <w:p w14:paraId="3861A71C" w14:textId="5E63D1E7" w:rsidR="00F80A03" w:rsidRPr="009928C5" w:rsidRDefault="00F80A03">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92FB5" w14:textId="77777777" w:rsidR="00F80A03" w:rsidRDefault="00F80A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D2666D" w14:textId="77777777" w:rsidR="00403EE8" w:rsidRDefault="00403EE8" w:rsidP="00F80A03">
      <w:pPr>
        <w:spacing w:after="0" w:line="240" w:lineRule="auto"/>
      </w:pPr>
      <w:r>
        <w:separator/>
      </w:r>
    </w:p>
  </w:footnote>
  <w:footnote w:type="continuationSeparator" w:id="0">
    <w:p w14:paraId="0E6C45D6" w14:textId="77777777" w:rsidR="00403EE8" w:rsidRDefault="00403EE8" w:rsidP="00F80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15F40" w14:textId="77777777" w:rsidR="00F80A03" w:rsidRDefault="00F80A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06838" w14:textId="77777777" w:rsidR="00053ED1" w:rsidRPr="00424330" w:rsidRDefault="00053ED1" w:rsidP="00053ED1">
    <w:pPr>
      <w:pStyle w:val="Header"/>
      <w:rPr>
        <w:highlight w:val="yellow"/>
        <w:lang w:val="en-US"/>
      </w:rPr>
    </w:pPr>
    <w:r w:rsidRPr="00424330">
      <w:rPr>
        <w:highlight w:val="yellow"/>
        <w:lang w:val="en-US"/>
      </w:rPr>
      <w:t>[CHO logo]</w:t>
    </w:r>
  </w:p>
  <w:p w14:paraId="28BB2A26" w14:textId="7FBB3BF0" w:rsidR="00053ED1" w:rsidRPr="00424330" w:rsidRDefault="00053ED1" w:rsidP="00053ED1">
    <w:pPr>
      <w:pStyle w:val="Header"/>
      <w:rPr>
        <w:lang w:val="en-US"/>
      </w:rPr>
    </w:pPr>
    <w:r w:rsidRPr="00AC2857">
      <w:rPr>
        <w:b/>
        <w:bCs/>
        <w:highlight w:val="yellow"/>
        <w:lang w:val="en-US"/>
      </w:rPr>
      <w:t>CHIA Vic Template:</w:t>
    </w:r>
    <w:r>
      <w:rPr>
        <w:lang w:val="en-US"/>
      </w:rPr>
      <w:t xml:space="preserve"> </w:t>
    </w:r>
    <w:r w:rsidR="004D438E">
      <w:rPr>
        <w:lang w:val="en-US"/>
      </w:rPr>
      <w:t>Goods Left Behind</w:t>
    </w:r>
    <w:r>
      <w:rPr>
        <w:lang w:val="en-US"/>
      </w:rPr>
      <w:t xml:space="preserve"> Policy</w:t>
    </w:r>
  </w:p>
  <w:p w14:paraId="590E1DE2" w14:textId="77777777" w:rsidR="00F80A03" w:rsidRDefault="00F80A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92449" w14:textId="77777777" w:rsidR="00F80A03" w:rsidRDefault="00F80A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B5288"/>
    <w:multiLevelType w:val="hybridMultilevel"/>
    <w:tmpl w:val="093C90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122CA3"/>
    <w:multiLevelType w:val="hybridMultilevel"/>
    <w:tmpl w:val="5A189C2A"/>
    <w:lvl w:ilvl="0" w:tplc="3AA2C3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27543F"/>
    <w:multiLevelType w:val="hybridMultilevel"/>
    <w:tmpl w:val="75FA7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3166A2"/>
    <w:multiLevelType w:val="multilevel"/>
    <w:tmpl w:val="30CA429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89148E7"/>
    <w:multiLevelType w:val="hybridMultilevel"/>
    <w:tmpl w:val="F6AE0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3B55C3"/>
    <w:multiLevelType w:val="hybridMultilevel"/>
    <w:tmpl w:val="E4FC3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0F3532"/>
    <w:multiLevelType w:val="hybridMultilevel"/>
    <w:tmpl w:val="F754E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E11B31"/>
    <w:multiLevelType w:val="hybridMultilevel"/>
    <w:tmpl w:val="DF1E4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4F02B5"/>
    <w:multiLevelType w:val="hybridMultilevel"/>
    <w:tmpl w:val="F7AAF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895FA2"/>
    <w:multiLevelType w:val="hybridMultilevel"/>
    <w:tmpl w:val="37D66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D6716B"/>
    <w:multiLevelType w:val="hybridMultilevel"/>
    <w:tmpl w:val="B27A8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EE25AD"/>
    <w:multiLevelType w:val="hybridMultilevel"/>
    <w:tmpl w:val="3B629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215243"/>
    <w:multiLevelType w:val="hybridMultilevel"/>
    <w:tmpl w:val="557E1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7516A3"/>
    <w:multiLevelType w:val="hybridMultilevel"/>
    <w:tmpl w:val="495EF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0124121"/>
    <w:multiLevelType w:val="hybridMultilevel"/>
    <w:tmpl w:val="A0CC4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5E71DD"/>
    <w:multiLevelType w:val="hybridMultilevel"/>
    <w:tmpl w:val="D8C21BCA"/>
    <w:lvl w:ilvl="0" w:tplc="8B24869A">
      <w:start w:val="1"/>
      <w:numFmt w:val="bullet"/>
      <w:lvlText w:val=""/>
      <w:lvlJc w:val="left"/>
      <w:pPr>
        <w:ind w:left="720" w:hanging="360"/>
      </w:pPr>
      <w:rPr>
        <w:rFonts w:ascii="Symbol" w:hAnsi="Symbol" w:hint="default"/>
      </w:rPr>
    </w:lvl>
    <w:lvl w:ilvl="1" w:tplc="250CA272">
      <w:start w:val="1"/>
      <w:numFmt w:val="bullet"/>
      <w:lvlText w:val="o"/>
      <w:lvlJc w:val="left"/>
      <w:pPr>
        <w:ind w:left="1440" w:hanging="360"/>
      </w:pPr>
      <w:rPr>
        <w:rFonts w:ascii="Courier New" w:hAnsi="Courier New" w:hint="default"/>
      </w:rPr>
    </w:lvl>
    <w:lvl w:ilvl="2" w:tplc="8AFECD92">
      <w:start w:val="1"/>
      <w:numFmt w:val="bullet"/>
      <w:lvlText w:val=""/>
      <w:lvlJc w:val="left"/>
      <w:pPr>
        <w:ind w:left="2160" w:hanging="360"/>
      </w:pPr>
      <w:rPr>
        <w:rFonts w:ascii="Wingdings" w:hAnsi="Wingdings" w:hint="default"/>
      </w:rPr>
    </w:lvl>
    <w:lvl w:ilvl="3" w:tplc="0D6EAC6C">
      <w:start w:val="1"/>
      <w:numFmt w:val="bullet"/>
      <w:lvlText w:val=""/>
      <w:lvlJc w:val="left"/>
      <w:pPr>
        <w:ind w:left="2880" w:hanging="360"/>
      </w:pPr>
      <w:rPr>
        <w:rFonts w:ascii="Symbol" w:hAnsi="Symbol" w:hint="default"/>
      </w:rPr>
    </w:lvl>
    <w:lvl w:ilvl="4" w:tplc="4954AF54">
      <w:start w:val="1"/>
      <w:numFmt w:val="bullet"/>
      <w:lvlText w:val="o"/>
      <w:lvlJc w:val="left"/>
      <w:pPr>
        <w:ind w:left="3600" w:hanging="360"/>
      </w:pPr>
      <w:rPr>
        <w:rFonts w:ascii="Courier New" w:hAnsi="Courier New" w:hint="default"/>
      </w:rPr>
    </w:lvl>
    <w:lvl w:ilvl="5" w:tplc="D51298CC">
      <w:start w:val="1"/>
      <w:numFmt w:val="bullet"/>
      <w:lvlText w:val=""/>
      <w:lvlJc w:val="left"/>
      <w:pPr>
        <w:ind w:left="4320" w:hanging="360"/>
      </w:pPr>
      <w:rPr>
        <w:rFonts w:ascii="Wingdings" w:hAnsi="Wingdings" w:hint="default"/>
      </w:rPr>
    </w:lvl>
    <w:lvl w:ilvl="6" w:tplc="37564B0E">
      <w:start w:val="1"/>
      <w:numFmt w:val="bullet"/>
      <w:lvlText w:val=""/>
      <w:lvlJc w:val="left"/>
      <w:pPr>
        <w:ind w:left="5040" w:hanging="360"/>
      </w:pPr>
      <w:rPr>
        <w:rFonts w:ascii="Symbol" w:hAnsi="Symbol" w:hint="default"/>
      </w:rPr>
    </w:lvl>
    <w:lvl w:ilvl="7" w:tplc="DB98072A">
      <w:start w:val="1"/>
      <w:numFmt w:val="bullet"/>
      <w:lvlText w:val="o"/>
      <w:lvlJc w:val="left"/>
      <w:pPr>
        <w:ind w:left="5760" w:hanging="360"/>
      </w:pPr>
      <w:rPr>
        <w:rFonts w:ascii="Courier New" w:hAnsi="Courier New" w:hint="default"/>
      </w:rPr>
    </w:lvl>
    <w:lvl w:ilvl="8" w:tplc="4120C52A">
      <w:start w:val="1"/>
      <w:numFmt w:val="bullet"/>
      <w:lvlText w:val=""/>
      <w:lvlJc w:val="left"/>
      <w:pPr>
        <w:ind w:left="6480" w:hanging="360"/>
      </w:pPr>
      <w:rPr>
        <w:rFonts w:ascii="Wingdings" w:hAnsi="Wingdings" w:hint="default"/>
      </w:rPr>
    </w:lvl>
  </w:abstractNum>
  <w:abstractNum w:abstractNumId="16" w15:restartNumberingAfterBreak="0">
    <w:nsid w:val="4A5C6BB6"/>
    <w:multiLevelType w:val="hybridMultilevel"/>
    <w:tmpl w:val="FB5C7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1476A5"/>
    <w:multiLevelType w:val="hybridMultilevel"/>
    <w:tmpl w:val="E4E836B4"/>
    <w:lvl w:ilvl="0" w:tplc="E06629C0">
      <w:start w:val="1"/>
      <w:numFmt w:val="bullet"/>
      <w:lvlText w:val=""/>
      <w:lvlJc w:val="left"/>
      <w:pPr>
        <w:ind w:left="720" w:hanging="360"/>
      </w:pPr>
      <w:rPr>
        <w:rFonts w:ascii="Symbol" w:hAnsi="Symbol" w:hint="default"/>
      </w:rPr>
    </w:lvl>
    <w:lvl w:ilvl="1" w:tplc="0936E184">
      <w:start w:val="1"/>
      <w:numFmt w:val="bullet"/>
      <w:lvlText w:val="o"/>
      <w:lvlJc w:val="left"/>
      <w:pPr>
        <w:ind w:left="1440" w:hanging="360"/>
      </w:pPr>
      <w:rPr>
        <w:rFonts w:ascii="Courier New" w:hAnsi="Courier New" w:hint="default"/>
      </w:rPr>
    </w:lvl>
    <w:lvl w:ilvl="2" w:tplc="2280E6A4">
      <w:start w:val="1"/>
      <w:numFmt w:val="bullet"/>
      <w:lvlText w:val=""/>
      <w:lvlJc w:val="left"/>
      <w:pPr>
        <w:ind w:left="2160" w:hanging="360"/>
      </w:pPr>
      <w:rPr>
        <w:rFonts w:ascii="Wingdings" w:hAnsi="Wingdings" w:hint="default"/>
      </w:rPr>
    </w:lvl>
    <w:lvl w:ilvl="3" w:tplc="CF3A8938">
      <w:start w:val="1"/>
      <w:numFmt w:val="bullet"/>
      <w:lvlText w:val=""/>
      <w:lvlJc w:val="left"/>
      <w:pPr>
        <w:ind w:left="2880" w:hanging="360"/>
      </w:pPr>
      <w:rPr>
        <w:rFonts w:ascii="Symbol" w:hAnsi="Symbol" w:hint="default"/>
      </w:rPr>
    </w:lvl>
    <w:lvl w:ilvl="4" w:tplc="9D8A33B4">
      <w:start w:val="1"/>
      <w:numFmt w:val="bullet"/>
      <w:lvlText w:val="o"/>
      <w:lvlJc w:val="left"/>
      <w:pPr>
        <w:ind w:left="3600" w:hanging="360"/>
      </w:pPr>
      <w:rPr>
        <w:rFonts w:ascii="Courier New" w:hAnsi="Courier New" w:hint="default"/>
      </w:rPr>
    </w:lvl>
    <w:lvl w:ilvl="5" w:tplc="D862B3D2">
      <w:start w:val="1"/>
      <w:numFmt w:val="bullet"/>
      <w:lvlText w:val=""/>
      <w:lvlJc w:val="left"/>
      <w:pPr>
        <w:ind w:left="4320" w:hanging="360"/>
      </w:pPr>
      <w:rPr>
        <w:rFonts w:ascii="Wingdings" w:hAnsi="Wingdings" w:hint="default"/>
      </w:rPr>
    </w:lvl>
    <w:lvl w:ilvl="6" w:tplc="367EE106">
      <w:start w:val="1"/>
      <w:numFmt w:val="bullet"/>
      <w:lvlText w:val=""/>
      <w:lvlJc w:val="left"/>
      <w:pPr>
        <w:ind w:left="5040" w:hanging="360"/>
      </w:pPr>
      <w:rPr>
        <w:rFonts w:ascii="Symbol" w:hAnsi="Symbol" w:hint="default"/>
      </w:rPr>
    </w:lvl>
    <w:lvl w:ilvl="7" w:tplc="51B044CA">
      <w:start w:val="1"/>
      <w:numFmt w:val="bullet"/>
      <w:lvlText w:val="o"/>
      <w:lvlJc w:val="left"/>
      <w:pPr>
        <w:ind w:left="5760" w:hanging="360"/>
      </w:pPr>
      <w:rPr>
        <w:rFonts w:ascii="Courier New" w:hAnsi="Courier New" w:hint="default"/>
      </w:rPr>
    </w:lvl>
    <w:lvl w:ilvl="8" w:tplc="703E9E48">
      <w:start w:val="1"/>
      <w:numFmt w:val="bullet"/>
      <w:lvlText w:val=""/>
      <w:lvlJc w:val="left"/>
      <w:pPr>
        <w:ind w:left="6480" w:hanging="360"/>
      </w:pPr>
      <w:rPr>
        <w:rFonts w:ascii="Wingdings" w:hAnsi="Wingdings" w:hint="default"/>
      </w:rPr>
    </w:lvl>
  </w:abstractNum>
  <w:abstractNum w:abstractNumId="18" w15:restartNumberingAfterBreak="0">
    <w:nsid w:val="4BC053D8"/>
    <w:multiLevelType w:val="hybridMultilevel"/>
    <w:tmpl w:val="9C36501E"/>
    <w:lvl w:ilvl="0" w:tplc="0C42C112">
      <w:start w:val="1"/>
      <w:numFmt w:val="bullet"/>
      <w:lvlText w:val=""/>
      <w:lvlJc w:val="left"/>
      <w:pPr>
        <w:ind w:left="720" w:hanging="360"/>
      </w:pPr>
      <w:rPr>
        <w:rFonts w:ascii="Symbol" w:hAnsi="Symbol" w:hint="default"/>
      </w:rPr>
    </w:lvl>
    <w:lvl w:ilvl="1" w:tplc="78861870">
      <w:start w:val="1"/>
      <w:numFmt w:val="bullet"/>
      <w:lvlText w:val="o"/>
      <w:lvlJc w:val="left"/>
      <w:pPr>
        <w:ind w:left="1440" w:hanging="360"/>
      </w:pPr>
      <w:rPr>
        <w:rFonts w:ascii="Courier New" w:hAnsi="Courier New" w:hint="default"/>
      </w:rPr>
    </w:lvl>
    <w:lvl w:ilvl="2" w:tplc="F1D4F36C">
      <w:start w:val="1"/>
      <w:numFmt w:val="bullet"/>
      <w:lvlText w:val=""/>
      <w:lvlJc w:val="left"/>
      <w:pPr>
        <w:ind w:left="2160" w:hanging="360"/>
      </w:pPr>
      <w:rPr>
        <w:rFonts w:ascii="Wingdings" w:hAnsi="Wingdings" w:hint="default"/>
      </w:rPr>
    </w:lvl>
    <w:lvl w:ilvl="3" w:tplc="30D857EE">
      <w:start w:val="1"/>
      <w:numFmt w:val="bullet"/>
      <w:lvlText w:val=""/>
      <w:lvlJc w:val="left"/>
      <w:pPr>
        <w:ind w:left="2880" w:hanging="360"/>
      </w:pPr>
      <w:rPr>
        <w:rFonts w:ascii="Symbol" w:hAnsi="Symbol" w:hint="default"/>
      </w:rPr>
    </w:lvl>
    <w:lvl w:ilvl="4" w:tplc="ABFEBDDA">
      <w:start w:val="1"/>
      <w:numFmt w:val="bullet"/>
      <w:lvlText w:val="o"/>
      <w:lvlJc w:val="left"/>
      <w:pPr>
        <w:ind w:left="3600" w:hanging="360"/>
      </w:pPr>
      <w:rPr>
        <w:rFonts w:ascii="Courier New" w:hAnsi="Courier New" w:hint="default"/>
      </w:rPr>
    </w:lvl>
    <w:lvl w:ilvl="5" w:tplc="C7DCCBF2">
      <w:start w:val="1"/>
      <w:numFmt w:val="bullet"/>
      <w:lvlText w:val=""/>
      <w:lvlJc w:val="left"/>
      <w:pPr>
        <w:ind w:left="4320" w:hanging="360"/>
      </w:pPr>
      <w:rPr>
        <w:rFonts w:ascii="Wingdings" w:hAnsi="Wingdings" w:hint="default"/>
      </w:rPr>
    </w:lvl>
    <w:lvl w:ilvl="6" w:tplc="9B28DEFA">
      <w:start w:val="1"/>
      <w:numFmt w:val="bullet"/>
      <w:lvlText w:val=""/>
      <w:lvlJc w:val="left"/>
      <w:pPr>
        <w:ind w:left="5040" w:hanging="360"/>
      </w:pPr>
      <w:rPr>
        <w:rFonts w:ascii="Symbol" w:hAnsi="Symbol" w:hint="default"/>
      </w:rPr>
    </w:lvl>
    <w:lvl w:ilvl="7" w:tplc="D79E74AE">
      <w:start w:val="1"/>
      <w:numFmt w:val="bullet"/>
      <w:lvlText w:val="o"/>
      <w:lvlJc w:val="left"/>
      <w:pPr>
        <w:ind w:left="5760" w:hanging="360"/>
      </w:pPr>
      <w:rPr>
        <w:rFonts w:ascii="Courier New" w:hAnsi="Courier New" w:hint="default"/>
      </w:rPr>
    </w:lvl>
    <w:lvl w:ilvl="8" w:tplc="AA9813F8">
      <w:start w:val="1"/>
      <w:numFmt w:val="bullet"/>
      <w:lvlText w:val=""/>
      <w:lvlJc w:val="left"/>
      <w:pPr>
        <w:ind w:left="6480" w:hanging="360"/>
      </w:pPr>
      <w:rPr>
        <w:rFonts w:ascii="Wingdings" w:hAnsi="Wingdings" w:hint="default"/>
      </w:rPr>
    </w:lvl>
  </w:abstractNum>
  <w:abstractNum w:abstractNumId="19" w15:restartNumberingAfterBreak="0">
    <w:nsid w:val="51684CD1"/>
    <w:multiLevelType w:val="hybridMultilevel"/>
    <w:tmpl w:val="705E3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CD1BCF"/>
    <w:multiLevelType w:val="hybridMultilevel"/>
    <w:tmpl w:val="18B432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BA1E5A"/>
    <w:multiLevelType w:val="multilevel"/>
    <w:tmpl w:val="82C2F15C"/>
    <w:styleLink w:val="ZZBullets"/>
    <w:lvl w:ilvl="0">
      <w:start w:val="1"/>
      <w:numFmt w:val="bullet"/>
      <w:lvlText w:val="•"/>
      <w:lvlJc w:val="left"/>
      <w:pPr>
        <w:ind w:left="284" w:hanging="284"/>
      </w:pPr>
      <w:rPr>
        <w:rFonts w:ascii="Calibri" w:hAnsi="Calibri" w:hint="default"/>
      </w:rPr>
    </w:lvl>
    <w:lvl w:ilvl="1">
      <w:start w:val="1"/>
      <w:numFmt w:val="bullet"/>
      <w:lvlRestart w:val="0"/>
      <w:lvlText w:val="•"/>
      <w:lvlJc w:val="left"/>
      <w:pPr>
        <w:ind w:left="284" w:hanging="284"/>
      </w:pPr>
      <w:rPr>
        <w:rFonts w:ascii="Calibri" w:hAnsi="Calibri" w:hint="default"/>
      </w:rPr>
    </w:lvl>
    <w:lvl w:ilvl="2">
      <w:start w:val="1"/>
      <w:numFmt w:val="bullet"/>
      <w:lvlRestart w:val="0"/>
      <w:lvlText w:val="–"/>
      <w:lvlJc w:val="left"/>
      <w:pPr>
        <w:ind w:left="567" w:hanging="283"/>
      </w:pPr>
      <w:rPr>
        <w:rFonts w:ascii="Arial" w:hAnsi="Arial" w:hint="default"/>
      </w:rPr>
    </w:lvl>
    <w:lvl w:ilvl="3">
      <w:start w:val="1"/>
      <w:numFmt w:val="bullet"/>
      <w:lvlRestart w:val="0"/>
      <w:lvlText w:val="–"/>
      <w:lvlJc w:val="left"/>
      <w:pPr>
        <w:ind w:left="567" w:hanging="283"/>
      </w:pPr>
      <w:rPr>
        <w:rFonts w:ascii="Arial" w:hAnsi="Arial" w:hint="default"/>
      </w:rPr>
    </w:lvl>
    <w:lvl w:ilvl="4">
      <w:start w:val="1"/>
      <w:numFmt w:val="bullet"/>
      <w:lvlRestart w:val="0"/>
      <w:lvlText w:val="•"/>
      <w:lvlJc w:val="left"/>
      <w:pPr>
        <w:ind w:left="680" w:hanging="283"/>
      </w:pPr>
      <w:rPr>
        <w:rFonts w:ascii="Calibri" w:hAnsi="Calibri" w:hint="default"/>
      </w:rPr>
    </w:lvl>
    <w:lvl w:ilvl="5">
      <w:start w:val="1"/>
      <w:numFmt w:val="bullet"/>
      <w:lvlRestart w:val="0"/>
      <w:lvlText w:val="•"/>
      <w:lvlJc w:val="left"/>
      <w:pPr>
        <w:ind w:left="680" w:hanging="283"/>
      </w:pPr>
      <w:rPr>
        <w:rFonts w:ascii="Calibri" w:hAnsi="Calibri" w:hint="default"/>
      </w:rPr>
    </w:lvl>
    <w:lvl w:ilvl="6">
      <w:start w:val="1"/>
      <w:numFmt w:val="bullet"/>
      <w:lvlRestart w:val="0"/>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565D026B"/>
    <w:multiLevelType w:val="hybridMultilevel"/>
    <w:tmpl w:val="F90CF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C52FD9"/>
    <w:multiLevelType w:val="hybridMultilevel"/>
    <w:tmpl w:val="946EC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771BCC"/>
    <w:multiLevelType w:val="hybridMultilevel"/>
    <w:tmpl w:val="39443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C475FF9"/>
    <w:multiLevelType w:val="hybridMultilevel"/>
    <w:tmpl w:val="284C3758"/>
    <w:lvl w:ilvl="0" w:tplc="3AA2C3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9E7C76"/>
    <w:multiLevelType w:val="hybridMultilevel"/>
    <w:tmpl w:val="24CAA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432C8C"/>
    <w:multiLevelType w:val="hybridMultilevel"/>
    <w:tmpl w:val="48F8C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AB19B3"/>
    <w:multiLevelType w:val="hybridMultilevel"/>
    <w:tmpl w:val="4FB08A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4C03D6"/>
    <w:multiLevelType w:val="hybridMultilevel"/>
    <w:tmpl w:val="D1ECC6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02A55DD"/>
    <w:multiLevelType w:val="hybridMultilevel"/>
    <w:tmpl w:val="7990ED80"/>
    <w:lvl w:ilvl="0" w:tplc="3AA2C3CC">
      <w:start w:val="1"/>
      <w:numFmt w:val="bullet"/>
      <w:lvlText w:val=""/>
      <w:lvlJc w:val="left"/>
      <w:pPr>
        <w:ind w:left="720" w:hanging="360"/>
      </w:pPr>
      <w:rPr>
        <w:rFonts w:ascii="Symbol" w:hAnsi="Symbol" w:hint="default"/>
      </w:rPr>
    </w:lvl>
    <w:lvl w:ilvl="1" w:tplc="EF7CEEAC">
      <w:start w:val="1"/>
      <w:numFmt w:val="bullet"/>
      <w:lvlText w:val="o"/>
      <w:lvlJc w:val="left"/>
      <w:pPr>
        <w:ind w:left="1440" w:hanging="360"/>
      </w:pPr>
      <w:rPr>
        <w:rFonts w:ascii="Courier New" w:hAnsi="Courier New" w:hint="default"/>
      </w:rPr>
    </w:lvl>
    <w:lvl w:ilvl="2" w:tplc="CE9A8670">
      <w:start w:val="1"/>
      <w:numFmt w:val="bullet"/>
      <w:lvlText w:val=""/>
      <w:lvlJc w:val="left"/>
      <w:pPr>
        <w:ind w:left="2160" w:hanging="360"/>
      </w:pPr>
      <w:rPr>
        <w:rFonts w:ascii="Wingdings" w:hAnsi="Wingdings" w:hint="default"/>
      </w:rPr>
    </w:lvl>
    <w:lvl w:ilvl="3" w:tplc="FC54EC96">
      <w:start w:val="1"/>
      <w:numFmt w:val="bullet"/>
      <w:lvlText w:val=""/>
      <w:lvlJc w:val="left"/>
      <w:pPr>
        <w:ind w:left="2880" w:hanging="360"/>
      </w:pPr>
      <w:rPr>
        <w:rFonts w:ascii="Symbol" w:hAnsi="Symbol" w:hint="default"/>
      </w:rPr>
    </w:lvl>
    <w:lvl w:ilvl="4" w:tplc="E390A7DE">
      <w:start w:val="1"/>
      <w:numFmt w:val="bullet"/>
      <w:lvlText w:val="o"/>
      <w:lvlJc w:val="left"/>
      <w:pPr>
        <w:ind w:left="3600" w:hanging="360"/>
      </w:pPr>
      <w:rPr>
        <w:rFonts w:ascii="Courier New" w:hAnsi="Courier New" w:hint="default"/>
      </w:rPr>
    </w:lvl>
    <w:lvl w:ilvl="5" w:tplc="7A44F30C">
      <w:start w:val="1"/>
      <w:numFmt w:val="bullet"/>
      <w:lvlText w:val=""/>
      <w:lvlJc w:val="left"/>
      <w:pPr>
        <w:ind w:left="4320" w:hanging="360"/>
      </w:pPr>
      <w:rPr>
        <w:rFonts w:ascii="Wingdings" w:hAnsi="Wingdings" w:hint="default"/>
      </w:rPr>
    </w:lvl>
    <w:lvl w:ilvl="6" w:tplc="CE9495C8">
      <w:start w:val="1"/>
      <w:numFmt w:val="bullet"/>
      <w:lvlText w:val=""/>
      <w:lvlJc w:val="left"/>
      <w:pPr>
        <w:ind w:left="5040" w:hanging="360"/>
      </w:pPr>
      <w:rPr>
        <w:rFonts w:ascii="Symbol" w:hAnsi="Symbol" w:hint="default"/>
      </w:rPr>
    </w:lvl>
    <w:lvl w:ilvl="7" w:tplc="B4583E4E">
      <w:start w:val="1"/>
      <w:numFmt w:val="bullet"/>
      <w:lvlText w:val="o"/>
      <w:lvlJc w:val="left"/>
      <w:pPr>
        <w:ind w:left="5760" w:hanging="360"/>
      </w:pPr>
      <w:rPr>
        <w:rFonts w:ascii="Courier New" w:hAnsi="Courier New" w:hint="default"/>
      </w:rPr>
    </w:lvl>
    <w:lvl w:ilvl="8" w:tplc="B40A5E4C">
      <w:start w:val="1"/>
      <w:numFmt w:val="bullet"/>
      <w:lvlText w:val=""/>
      <w:lvlJc w:val="left"/>
      <w:pPr>
        <w:ind w:left="6480" w:hanging="360"/>
      </w:pPr>
      <w:rPr>
        <w:rFonts w:ascii="Wingdings" w:hAnsi="Wingdings" w:hint="default"/>
      </w:rPr>
    </w:lvl>
  </w:abstractNum>
  <w:abstractNum w:abstractNumId="31" w15:restartNumberingAfterBreak="0">
    <w:nsid w:val="729C1BE0"/>
    <w:multiLevelType w:val="multilevel"/>
    <w:tmpl w:val="E11A40F6"/>
    <w:lvl w:ilvl="0">
      <w:start w:val="1"/>
      <w:numFmt w:val="decimal"/>
      <w:lvlRestart w:val="0"/>
      <w:pStyle w:val="MLLegalParagraph1Heading"/>
      <w:lvlText w:val="%1."/>
      <w:lvlJc w:val="left"/>
      <w:rPr>
        <w:rFonts w:hint="default"/>
        <w:b/>
        <w:bCs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LLegalParagraph2"/>
      <w:lvlText w:val="%1.%2"/>
      <w:lvlJc w:val="left"/>
      <w:pPr>
        <w:tabs>
          <w:tab w:val="num" w:pos="1440"/>
        </w:tabs>
        <w:ind w:left="1440" w:hanging="720"/>
      </w:pPr>
      <w:rPr>
        <w:rFonts w:hint="default"/>
        <w:b w:val="0"/>
        <w:i w:val="0"/>
      </w:rPr>
    </w:lvl>
    <w:lvl w:ilvl="2">
      <w:start w:val="1"/>
      <w:numFmt w:val="lowerLetter"/>
      <w:pStyle w:val="MLLegalParagraph3"/>
      <w:lvlText w:val="(%3)"/>
      <w:lvlJc w:val="left"/>
      <w:pPr>
        <w:tabs>
          <w:tab w:val="num" w:pos="2160"/>
        </w:tabs>
        <w:ind w:left="2160" w:hanging="720"/>
      </w:pPr>
      <w:rPr>
        <w:rFonts w:hint="default"/>
        <w:b w:val="0"/>
        <w:i w:val="0"/>
      </w:rPr>
    </w:lvl>
    <w:lvl w:ilvl="3">
      <w:start w:val="1"/>
      <w:numFmt w:val="lowerRoman"/>
      <w:pStyle w:val="MLLegalParagraph4"/>
      <w:lvlText w:val="(%4)"/>
      <w:lvlJc w:val="left"/>
      <w:pPr>
        <w:tabs>
          <w:tab w:val="num" w:pos="2880"/>
        </w:tabs>
        <w:ind w:left="2880" w:hanging="720"/>
      </w:pPr>
      <w:rPr>
        <w:rFonts w:hint="default"/>
      </w:rPr>
    </w:lvl>
    <w:lvl w:ilvl="4">
      <w:start w:val="1"/>
      <w:numFmt w:val="upperLetter"/>
      <w:pStyle w:val="MLLegalParagraph5"/>
      <w:lvlText w:val="(%5)"/>
      <w:lvlJc w:val="left"/>
      <w:pPr>
        <w:tabs>
          <w:tab w:val="num" w:pos="3600"/>
        </w:tabs>
        <w:ind w:left="3600" w:hanging="720"/>
      </w:pPr>
      <w:rPr>
        <w:rFonts w:hint="default"/>
      </w:rPr>
    </w:lvl>
    <w:lvl w:ilvl="5">
      <w:start w:val="1"/>
      <w:numFmt w:val="none"/>
      <w:lvlText w:val=""/>
      <w:lvlJc w:val="left"/>
      <w:pPr>
        <w:tabs>
          <w:tab w:val="num" w:pos="4320"/>
        </w:tabs>
        <w:ind w:left="4320" w:hanging="720"/>
      </w:pPr>
      <w:rPr>
        <w:rFonts w:hint="default"/>
      </w:rPr>
    </w:lvl>
    <w:lvl w:ilvl="6">
      <w:start w:val="1"/>
      <w:numFmt w:val="none"/>
      <w:lvlText w:val=""/>
      <w:lvlJc w:val="left"/>
      <w:pPr>
        <w:tabs>
          <w:tab w:val="num" w:pos="5040"/>
        </w:tabs>
        <w:ind w:left="5040" w:hanging="720"/>
      </w:pPr>
      <w:rPr>
        <w:rFonts w:hint="default"/>
      </w:rPr>
    </w:lvl>
    <w:lvl w:ilvl="7">
      <w:start w:val="1"/>
      <w:numFmt w:val="none"/>
      <w:lvlText w:val=""/>
      <w:lvlJc w:val="left"/>
      <w:pPr>
        <w:tabs>
          <w:tab w:val="num" w:pos="4320"/>
        </w:tabs>
        <w:ind w:left="3742" w:hanging="1225"/>
      </w:pPr>
      <w:rPr>
        <w:rFonts w:hint="default"/>
      </w:rPr>
    </w:lvl>
    <w:lvl w:ilvl="8">
      <w:start w:val="1"/>
      <w:numFmt w:val="none"/>
      <w:lvlText w:val=""/>
      <w:lvlJc w:val="left"/>
      <w:pPr>
        <w:tabs>
          <w:tab w:val="num" w:pos="4677"/>
        </w:tabs>
        <w:ind w:left="4320" w:hanging="1440"/>
      </w:pPr>
      <w:rPr>
        <w:rFonts w:hint="default"/>
      </w:rPr>
    </w:lvl>
  </w:abstractNum>
  <w:abstractNum w:abstractNumId="32" w15:restartNumberingAfterBreak="0">
    <w:nsid w:val="78CB5CFF"/>
    <w:multiLevelType w:val="hybridMultilevel"/>
    <w:tmpl w:val="C114BD7C"/>
    <w:lvl w:ilvl="0" w:tplc="DD78DA56">
      <w:start w:val="1"/>
      <w:numFmt w:val="bullet"/>
      <w:lvlText w:val=""/>
      <w:lvlJc w:val="left"/>
      <w:pPr>
        <w:ind w:left="720" w:hanging="360"/>
      </w:pPr>
      <w:rPr>
        <w:rFonts w:ascii="Symbol" w:hAnsi="Symbol" w:hint="default"/>
      </w:rPr>
    </w:lvl>
    <w:lvl w:ilvl="1" w:tplc="C3AADECE">
      <w:start w:val="1"/>
      <w:numFmt w:val="bullet"/>
      <w:lvlText w:val="o"/>
      <w:lvlJc w:val="left"/>
      <w:pPr>
        <w:ind w:left="1440" w:hanging="360"/>
      </w:pPr>
      <w:rPr>
        <w:rFonts w:ascii="Courier New" w:hAnsi="Courier New" w:hint="default"/>
      </w:rPr>
    </w:lvl>
    <w:lvl w:ilvl="2" w:tplc="34367358">
      <w:start w:val="1"/>
      <w:numFmt w:val="bullet"/>
      <w:lvlText w:val=""/>
      <w:lvlJc w:val="left"/>
      <w:pPr>
        <w:ind w:left="2160" w:hanging="360"/>
      </w:pPr>
      <w:rPr>
        <w:rFonts w:ascii="Wingdings" w:hAnsi="Wingdings" w:hint="default"/>
      </w:rPr>
    </w:lvl>
    <w:lvl w:ilvl="3" w:tplc="5DECB54C">
      <w:start w:val="1"/>
      <w:numFmt w:val="bullet"/>
      <w:lvlText w:val=""/>
      <w:lvlJc w:val="left"/>
      <w:pPr>
        <w:ind w:left="2880" w:hanging="360"/>
      </w:pPr>
      <w:rPr>
        <w:rFonts w:ascii="Symbol" w:hAnsi="Symbol" w:hint="default"/>
      </w:rPr>
    </w:lvl>
    <w:lvl w:ilvl="4" w:tplc="D5629F8E">
      <w:start w:val="1"/>
      <w:numFmt w:val="bullet"/>
      <w:lvlText w:val="o"/>
      <w:lvlJc w:val="left"/>
      <w:pPr>
        <w:ind w:left="3600" w:hanging="360"/>
      </w:pPr>
      <w:rPr>
        <w:rFonts w:ascii="Courier New" w:hAnsi="Courier New" w:hint="default"/>
      </w:rPr>
    </w:lvl>
    <w:lvl w:ilvl="5" w:tplc="ACE6714A">
      <w:start w:val="1"/>
      <w:numFmt w:val="bullet"/>
      <w:lvlText w:val=""/>
      <w:lvlJc w:val="left"/>
      <w:pPr>
        <w:ind w:left="4320" w:hanging="360"/>
      </w:pPr>
      <w:rPr>
        <w:rFonts w:ascii="Wingdings" w:hAnsi="Wingdings" w:hint="default"/>
      </w:rPr>
    </w:lvl>
    <w:lvl w:ilvl="6" w:tplc="C2B88496">
      <w:start w:val="1"/>
      <w:numFmt w:val="bullet"/>
      <w:lvlText w:val=""/>
      <w:lvlJc w:val="left"/>
      <w:pPr>
        <w:ind w:left="5040" w:hanging="360"/>
      </w:pPr>
      <w:rPr>
        <w:rFonts w:ascii="Symbol" w:hAnsi="Symbol" w:hint="default"/>
      </w:rPr>
    </w:lvl>
    <w:lvl w:ilvl="7" w:tplc="09B49CD0">
      <w:start w:val="1"/>
      <w:numFmt w:val="bullet"/>
      <w:lvlText w:val="o"/>
      <w:lvlJc w:val="left"/>
      <w:pPr>
        <w:ind w:left="5760" w:hanging="360"/>
      </w:pPr>
      <w:rPr>
        <w:rFonts w:ascii="Courier New" w:hAnsi="Courier New" w:hint="default"/>
      </w:rPr>
    </w:lvl>
    <w:lvl w:ilvl="8" w:tplc="80B05C1E">
      <w:start w:val="1"/>
      <w:numFmt w:val="bullet"/>
      <w:lvlText w:val=""/>
      <w:lvlJc w:val="left"/>
      <w:pPr>
        <w:ind w:left="6480" w:hanging="360"/>
      </w:pPr>
      <w:rPr>
        <w:rFonts w:ascii="Wingdings" w:hAnsi="Wingdings" w:hint="default"/>
      </w:rPr>
    </w:lvl>
  </w:abstractNum>
  <w:abstractNum w:abstractNumId="33" w15:restartNumberingAfterBreak="0">
    <w:nsid w:val="7BA650C7"/>
    <w:multiLevelType w:val="hybridMultilevel"/>
    <w:tmpl w:val="6CB00E2E"/>
    <w:lvl w:ilvl="0" w:tplc="804EC560">
      <w:start w:val="1"/>
      <w:numFmt w:val="bullet"/>
      <w:lvlText w:val=""/>
      <w:lvlJc w:val="left"/>
      <w:pPr>
        <w:ind w:left="720" w:hanging="360"/>
      </w:pPr>
      <w:rPr>
        <w:rFonts w:ascii="Symbol" w:hAnsi="Symbol" w:hint="default"/>
      </w:rPr>
    </w:lvl>
    <w:lvl w:ilvl="1" w:tplc="AE4AE04A">
      <w:start w:val="1"/>
      <w:numFmt w:val="bullet"/>
      <w:lvlText w:val="o"/>
      <w:lvlJc w:val="left"/>
      <w:pPr>
        <w:ind w:left="1440" w:hanging="360"/>
      </w:pPr>
      <w:rPr>
        <w:rFonts w:ascii="Courier New" w:hAnsi="Courier New" w:hint="default"/>
      </w:rPr>
    </w:lvl>
    <w:lvl w:ilvl="2" w:tplc="FE140968">
      <w:start w:val="1"/>
      <w:numFmt w:val="bullet"/>
      <w:lvlText w:val=""/>
      <w:lvlJc w:val="left"/>
      <w:pPr>
        <w:ind w:left="2160" w:hanging="360"/>
      </w:pPr>
      <w:rPr>
        <w:rFonts w:ascii="Wingdings" w:hAnsi="Wingdings" w:hint="default"/>
      </w:rPr>
    </w:lvl>
    <w:lvl w:ilvl="3" w:tplc="2AB26E88">
      <w:start w:val="1"/>
      <w:numFmt w:val="bullet"/>
      <w:lvlText w:val=""/>
      <w:lvlJc w:val="left"/>
      <w:pPr>
        <w:ind w:left="2880" w:hanging="360"/>
      </w:pPr>
      <w:rPr>
        <w:rFonts w:ascii="Symbol" w:hAnsi="Symbol" w:hint="default"/>
      </w:rPr>
    </w:lvl>
    <w:lvl w:ilvl="4" w:tplc="DB5CF90E">
      <w:start w:val="1"/>
      <w:numFmt w:val="bullet"/>
      <w:lvlText w:val="o"/>
      <w:lvlJc w:val="left"/>
      <w:pPr>
        <w:ind w:left="3600" w:hanging="360"/>
      </w:pPr>
      <w:rPr>
        <w:rFonts w:ascii="Courier New" w:hAnsi="Courier New" w:hint="default"/>
      </w:rPr>
    </w:lvl>
    <w:lvl w:ilvl="5" w:tplc="1E2C0406">
      <w:start w:val="1"/>
      <w:numFmt w:val="bullet"/>
      <w:lvlText w:val=""/>
      <w:lvlJc w:val="left"/>
      <w:pPr>
        <w:ind w:left="4320" w:hanging="360"/>
      </w:pPr>
      <w:rPr>
        <w:rFonts w:ascii="Wingdings" w:hAnsi="Wingdings" w:hint="default"/>
      </w:rPr>
    </w:lvl>
    <w:lvl w:ilvl="6" w:tplc="CDB65C8A">
      <w:start w:val="1"/>
      <w:numFmt w:val="bullet"/>
      <w:lvlText w:val=""/>
      <w:lvlJc w:val="left"/>
      <w:pPr>
        <w:ind w:left="5040" w:hanging="360"/>
      </w:pPr>
      <w:rPr>
        <w:rFonts w:ascii="Symbol" w:hAnsi="Symbol" w:hint="default"/>
      </w:rPr>
    </w:lvl>
    <w:lvl w:ilvl="7" w:tplc="963AB8CC">
      <w:start w:val="1"/>
      <w:numFmt w:val="bullet"/>
      <w:lvlText w:val="o"/>
      <w:lvlJc w:val="left"/>
      <w:pPr>
        <w:ind w:left="5760" w:hanging="360"/>
      </w:pPr>
      <w:rPr>
        <w:rFonts w:ascii="Courier New" w:hAnsi="Courier New" w:hint="default"/>
      </w:rPr>
    </w:lvl>
    <w:lvl w:ilvl="8" w:tplc="EFF42ABE">
      <w:start w:val="1"/>
      <w:numFmt w:val="bullet"/>
      <w:lvlText w:val=""/>
      <w:lvlJc w:val="left"/>
      <w:pPr>
        <w:ind w:left="6480" w:hanging="360"/>
      </w:pPr>
      <w:rPr>
        <w:rFonts w:ascii="Wingdings" w:hAnsi="Wingdings" w:hint="default"/>
      </w:rPr>
    </w:lvl>
  </w:abstractNum>
  <w:num w:numId="1" w16cid:durableId="529874576">
    <w:abstractNumId w:val="24"/>
  </w:num>
  <w:num w:numId="2" w16cid:durableId="476268290">
    <w:abstractNumId w:val="29"/>
  </w:num>
  <w:num w:numId="3" w16cid:durableId="1019509442">
    <w:abstractNumId w:val="10"/>
  </w:num>
  <w:num w:numId="4" w16cid:durableId="879047903">
    <w:abstractNumId w:val="4"/>
  </w:num>
  <w:num w:numId="5" w16cid:durableId="487794127">
    <w:abstractNumId w:val="21"/>
  </w:num>
  <w:num w:numId="6" w16cid:durableId="2138254877">
    <w:abstractNumId w:val="25"/>
  </w:num>
  <w:num w:numId="7" w16cid:durableId="709497980">
    <w:abstractNumId w:val="3"/>
  </w:num>
  <w:num w:numId="8" w16cid:durableId="4980807">
    <w:abstractNumId w:val="1"/>
  </w:num>
  <w:num w:numId="9" w16cid:durableId="1321806317">
    <w:abstractNumId w:val="30"/>
  </w:num>
  <w:num w:numId="10" w16cid:durableId="1652128365">
    <w:abstractNumId w:val="33"/>
  </w:num>
  <w:num w:numId="11" w16cid:durableId="1723796426">
    <w:abstractNumId w:val="32"/>
  </w:num>
  <w:num w:numId="12" w16cid:durableId="1422145230">
    <w:abstractNumId w:val="17"/>
  </w:num>
  <w:num w:numId="13" w16cid:durableId="856575526">
    <w:abstractNumId w:val="22"/>
  </w:num>
  <w:num w:numId="14" w16cid:durableId="1989044325">
    <w:abstractNumId w:val="16"/>
  </w:num>
  <w:num w:numId="15" w16cid:durableId="452138267">
    <w:abstractNumId w:val="31"/>
  </w:num>
  <w:num w:numId="16" w16cid:durableId="121701206">
    <w:abstractNumId w:val="12"/>
  </w:num>
  <w:num w:numId="17" w16cid:durableId="193033485">
    <w:abstractNumId w:val="11"/>
  </w:num>
  <w:num w:numId="18" w16cid:durableId="1134903792">
    <w:abstractNumId w:val="18"/>
  </w:num>
  <w:num w:numId="19" w16cid:durableId="1407145461">
    <w:abstractNumId w:val="15"/>
  </w:num>
  <w:num w:numId="20" w16cid:durableId="321543855">
    <w:abstractNumId w:val="8"/>
  </w:num>
  <w:num w:numId="21" w16cid:durableId="812722135">
    <w:abstractNumId w:val="5"/>
  </w:num>
  <w:num w:numId="22" w16cid:durableId="1101488367">
    <w:abstractNumId w:val="2"/>
  </w:num>
  <w:num w:numId="23" w16cid:durableId="39939238">
    <w:abstractNumId w:val="27"/>
  </w:num>
  <w:num w:numId="24" w16cid:durableId="445926797">
    <w:abstractNumId w:val="28"/>
  </w:num>
  <w:num w:numId="25" w16cid:durableId="415055076">
    <w:abstractNumId w:val="9"/>
  </w:num>
  <w:num w:numId="26" w16cid:durableId="652415005">
    <w:abstractNumId w:val="20"/>
  </w:num>
  <w:num w:numId="27" w16cid:durableId="1327124138">
    <w:abstractNumId w:val="6"/>
  </w:num>
  <w:num w:numId="28" w16cid:durableId="417483396">
    <w:abstractNumId w:val="26"/>
  </w:num>
  <w:num w:numId="29" w16cid:durableId="253327331">
    <w:abstractNumId w:val="7"/>
  </w:num>
  <w:num w:numId="30" w16cid:durableId="1565337898">
    <w:abstractNumId w:val="23"/>
  </w:num>
  <w:num w:numId="31" w16cid:durableId="520507868">
    <w:abstractNumId w:val="13"/>
  </w:num>
  <w:num w:numId="32" w16cid:durableId="382679672">
    <w:abstractNumId w:val="14"/>
  </w:num>
  <w:num w:numId="33" w16cid:durableId="60099572">
    <w:abstractNumId w:val="19"/>
  </w:num>
  <w:num w:numId="34" w16cid:durableId="149325384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273"/>
    <w:rsid w:val="000009EF"/>
    <w:rsid w:val="00004749"/>
    <w:rsid w:val="00004992"/>
    <w:rsid w:val="00005ED7"/>
    <w:rsid w:val="000072D5"/>
    <w:rsid w:val="0001202E"/>
    <w:rsid w:val="0001556C"/>
    <w:rsid w:val="00017B24"/>
    <w:rsid w:val="000200C1"/>
    <w:rsid w:val="00022D84"/>
    <w:rsid w:val="00024A5C"/>
    <w:rsid w:val="00030C07"/>
    <w:rsid w:val="0003225A"/>
    <w:rsid w:val="00042B57"/>
    <w:rsid w:val="0004393C"/>
    <w:rsid w:val="0004563C"/>
    <w:rsid w:val="00053ED1"/>
    <w:rsid w:val="00056D6C"/>
    <w:rsid w:val="00081AA6"/>
    <w:rsid w:val="00096304"/>
    <w:rsid w:val="00096CF2"/>
    <w:rsid w:val="000B0C0C"/>
    <w:rsid w:val="000B1743"/>
    <w:rsid w:val="000C3F20"/>
    <w:rsid w:val="000D1008"/>
    <w:rsid w:val="001036DA"/>
    <w:rsid w:val="001057DC"/>
    <w:rsid w:val="00110185"/>
    <w:rsid w:val="00115170"/>
    <w:rsid w:val="00123612"/>
    <w:rsid w:val="00123BA6"/>
    <w:rsid w:val="00123FEC"/>
    <w:rsid w:val="00124EC9"/>
    <w:rsid w:val="00125541"/>
    <w:rsid w:val="00125F44"/>
    <w:rsid w:val="00127CB7"/>
    <w:rsid w:val="00140959"/>
    <w:rsid w:val="001420B4"/>
    <w:rsid w:val="00145767"/>
    <w:rsid w:val="00145BA3"/>
    <w:rsid w:val="00145CBD"/>
    <w:rsid w:val="001504F7"/>
    <w:rsid w:val="00153D55"/>
    <w:rsid w:val="0018744B"/>
    <w:rsid w:val="00192B92"/>
    <w:rsid w:val="00194C6D"/>
    <w:rsid w:val="001A4C29"/>
    <w:rsid w:val="001B0ACB"/>
    <w:rsid w:val="001B1FB6"/>
    <w:rsid w:val="001B1FB7"/>
    <w:rsid w:val="001B5D3C"/>
    <w:rsid w:val="001B6B57"/>
    <w:rsid w:val="001C1AA3"/>
    <w:rsid w:val="001D09C4"/>
    <w:rsid w:val="001D1C5F"/>
    <w:rsid w:val="001D36F5"/>
    <w:rsid w:val="001D5C60"/>
    <w:rsid w:val="001E0393"/>
    <w:rsid w:val="001E0C17"/>
    <w:rsid w:val="001E1FB7"/>
    <w:rsid w:val="001E5B45"/>
    <w:rsid w:val="001E67BD"/>
    <w:rsid w:val="001F2BF6"/>
    <w:rsid w:val="001F317D"/>
    <w:rsid w:val="001F479A"/>
    <w:rsid w:val="0020060F"/>
    <w:rsid w:val="00201E87"/>
    <w:rsid w:val="00226A19"/>
    <w:rsid w:val="00230EA1"/>
    <w:rsid w:val="00236208"/>
    <w:rsid w:val="00251204"/>
    <w:rsid w:val="00255176"/>
    <w:rsid w:val="0025541A"/>
    <w:rsid w:val="00265955"/>
    <w:rsid w:val="00273D8A"/>
    <w:rsid w:val="00280C2F"/>
    <w:rsid w:val="00290230"/>
    <w:rsid w:val="00294C60"/>
    <w:rsid w:val="00297F1C"/>
    <w:rsid w:val="002A24FA"/>
    <w:rsid w:val="002A5991"/>
    <w:rsid w:val="002B1B59"/>
    <w:rsid w:val="002B28A6"/>
    <w:rsid w:val="002B48F7"/>
    <w:rsid w:val="002C448F"/>
    <w:rsid w:val="002C62AF"/>
    <w:rsid w:val="002D3AE7"/>
    <w:rsid w:val="002E150A"/>
    <w:rsid w:val="002E4C84"/>
    <w:rsid w:val="002E5F46"/>
    <w:rsid w:val="002E6B13"/>
    <w:rsid w:val="002F2B21"/>
    <w:rsid w:val="00304657"/>
    <w:rsid w:val="00305252"/>
    <w:rsid w:val="00305E64"/>
    <w:rsid w:val="00307720"/>
    <w:rsid w:val="0030790D"/>
    <w:rsid w:val="00321D7A"/>
    <w:rsid w:val="00336342"/>
    <w:rsid w:val="00343780"/>
    <w:rsid w:val="0034724C"/>
    <w:rsid w:val="00347D21"/>
    <w:rsid w:val="00356E15"/>
    <w:rsid w:val="0036063A"/>
    <w:rsid w:val="00360F7A"/>
    <w:rsid w:val="003623B5"/>
    <w:rsid w:val="00364DEC"/>
    <w:rsid w:val="00366BB2"/>
    <w:rsid w:val="00372321"/>
    <w:rsid w:val="003752D0"/>
    <w:rsid w:val="003755FE"/>
    <w:rsid w:val="003824AA"/>
    <w:rsid w:val="003837C7"/>
    <w:rsid w:val="003A330B"/>
    <w:rsid w:val="003A641B"/>
    <w:rsid w:val="003B37C5"/>
    <w:rsid w:val="003B45B9"/>
    <w:rsid w:val="003B4B73"/>
    <w:rsid w:val="003D0273"/>
    <w:rsid w:val="003D376C"/>
    <w:rsid w:val="003D3DD1"/>
    <w:rsid w:val="003F1968"/>
    <w:rsid w:val="003F667E"/>
    <w:rsid w:val="003F6F5A"/>
    <w:rsid w:val="00401DF2"/>
    <w:rsid w:val="004027A9"/>
    <w:rsid w:val="00403EE8"/>
    <w:rsid w:val="00407094"/>
    <w:rsid w:val="00412374"/>
    <w:rsid w:val="00413B40"/>
    <w:rsid w:val="00414AF3"/>
    <w:rsid w:val="00420100"/>
    <w:rsid w:val="00432388"/>
    <w:rsid w:val="0043427F"/>
    <w:rsid w:val="00444666"/>
    <w:rsid w:val="00457952"/>
    <w:rsid w:val="004707BB"/>
    <w:rsid w:val="004747C9"/>
    <w:rsid w:val="00475B41"/>
    <w:rsid w:val="00482237"/>
    <w:rsid w:val="00487189"/>
    <w:rsid w:val="0048730D"/>
    <w:rsid w:val="00497EEE"/>
    <w:rsid w:val="004A0381"/>
    <w:rsid w:val="004A397C"/>
    <w:rsid w:val="004B1A94"/>
    <w:rsid w:val="004B27FD"/>
    <w:rsid w:val="004B7CD3"/>
    <w:rsid w:val="004D438E"/>
    <w:rsid w:val="004E41AB"/>
    <w:rsid w:val="004F1332"/>
    <w:rsid w:val="004F3ABA"/>
    <w:rsid w:val="004F4954"/>
    <w:rsid w:val="004F7747"/>
    <w:rsid w:val="00500886"/>
    <w:rsid w:val="00501411"/>
    <w:rsid w:val="00502F2C"/>
    <w:rsid w:val="00503FC3"/>
    <w:rsid w:val="00504D45"/>
    <w:rsid w:val="0051194E"/>
    <w:rsid w:val="00516EF7"/>
    <w:rsid w:val="005170D8"/>
    <w:rsid w:val="00517561"/>
    <w:rsid w:val="00523AD4"/>
    <w:rsid w:val="00530284"/>
    <w:rsid w:val="00532A7E"/>
    <w:rsid w:val="0053362D"/>
    <w:rsid w:val="00540FCD"/>
    <w:rsid w:val="00541BD9"/>
    <w:rsid w:val="00541D3F"/>
    <w:rsid w:val="005539C0"/>
    <w:rsid w:val="00555ED9"/>
    <w:rsid w:val="00572C38"/>
    <w:rsid w:val="00585B13"/>
    <w:rsid w:val="00586259"/>
    <w:rsid w:val="00590030"/>
    <w:rsid w:val="0059292F"/>
    <w:rsid w:val="005975D3"/>
    <w:rsid w:val="00597B8E"/>
    <w:rsid w:val="005B252E"/>
    <w:rsid w:val="005B26D2"/>
    <w:rsid w:val="005B5AE2"/>
    <w:rsid w:val="005C2BA2"/>
    <w:rsid w:val="005C3577"/>
    <w:rsid w:val="005C6FD2"/>
    <w:rsid w:val="005D210F"/>
    <w:rsid w:val="005D53AE"/>
    <w:rsid w:val="005D6356"/>
    <w:rsid w:val="005D6AD8"/>
    <w:rsid w:val="005D73F7"/>
    <w:rsid w:val="005E4B8D"/>
    <w:rsid w:val="005E6491"/>
    <w:rsid w:val="005E7754"/>
    <w:rsid w:val="005F698B"/>
    <w:rsid w:val="005F73F2"/>
    <w:rsid w:val="006062A0"/>
    <w:rsid w:val="00622358"/>
    <w:rsid w:val="006234CC"/>
    <w:rsid w:val="00623754"/>
    <w:rsid w:val="006266D7"/>
    <w:rsid w:val="006279B4"/>
    <w:rsid w:val="006315F0"/>
    <w:rsid w:val="00633F7E"/>
    <w:rsid w:val="00635308"/>
    <w:rsid w:val="006429E5"/>
    <w:rsid w:val="00660ABB"/>
    <w:rsid w:val="00665C96"/>
    <w:rsid w:val="00674886"/>
    <w:rsid w:val="00691408"/>
    <w:rsid w:val="00695BA6"/>
    <w:rsid w:val="0069770B"/>
    <w:rsid w:val="006A0D41"/>
    <w:rsid w:val="006A3A92"/>
    <w:rsid w:val="006A76BC"/>
    <w:rsid w:val="006B4593"/>
    <w:rsid w:val="006C08EF"/>
    <w:rsid w:val="006C48DD"/>
    <w:rsid w:val="006D13E1"/>
    <w:rsid w:val="006D57C3"/>
    <w:rsid w:val="006E0BC5"/>
    <w:rsid w:val="006E420B"/>
    <w:rsid w:val="006E425A"/>
    <w:rsid w:val="006E436E"/>
    <w:rsid w:val="006E5362"/>
    <w:rsid w:val="006E53E5"/>
    <w:rsid w:val="006F3973"/>
    <w:rsid w:val="006F4F03"/>
    <w:rsid w:val="006F57EC"/>
    <w:rsid w:val="006F6AFC"/>
    <w:rsid w:val="00701FE6"/>
    <w:rsid w:val="00704170"/>
    <w:rsid w:val="00721A5D"/>
    <w:rsid w:val="00725381"/>
    <w:rsid w:val="0072538C"/>
    <w:rsid w:val="00725523"/>
    <w:rsid w:val="00727F24"/>
    <w:rsid w:val="0073067E"/>
    <w:rsid w:val="00734B3C"/>
    <w:rsid w:val="007514AC"/>
    <w:rsid w:val="00752AF5"/>
    <w:rsid w:val="00763206"/>
    <w:rsid w:val="00766343"/>
    <w:rsid w:val="00785C51"/>
    <w:rsid w:val="0078676F"/>
    <w:rsid w:val="00796E95"/>
    <w:rsid w:val="007976AC"/>
    <w:rsid w:val="007A279B"/>
    <w:rsid w:val="007A3182"/>
    <w:rsid w:val="007A6F98"/>
    <w:rsid w:val="007B4F3C"/>
    <w:rsid w:val="007B64B9"/>
    <w:rsid w:val="007C012C"/>
    <w:rsid w:val="007C3674"/>
    <w:rsid w:val="007C6046"/>
    <w:rsid w:val="007D5BAE"/>
    <w:rsid w:val="007E3056"/>
    <w:rsid w:val="007F2D92"/>
    <w:rsid w:val="007F3710"/>
    <w:rsid w:val="00800532"/>
    <w:rsid w:val="008029A5"/>
    <w:rsid w:val="00802D0E"/>
    <w:rsid w:val="00804E5A"/>
    <w:rsid w:val="008064F2"/>
    <w:rsid w:val="008079F6"/>
    <w:rsid w:val="008108CA"/>
    <w:rsid w:val="0081365D"/>
    <w:rsid w:val="008213AF"/>
    <w:rsid w:val="0082430E"/>
    <w:rsid w:val="008322A3"/>
    <w:rsid w:val="00836B46"/>
    <w:rsid w:val="0084487B"/>
    <w:rsid w:val="00851A65"/>
    <w:rsid w:val="00852C5A"/>
    <w:rsid w:val="00863A8E"/>
    <w:rsid w:val="00865AE1"/>
    <w:rsid w:val="00867091"/>
    <w:rsid w:val="00877EA7"/>
    <w:rsid w:val="00882C72"/>
    <w:rsid w:val="00882FCE"/>
    <w:rsid w:val="008854D7"/>
    <w:rsid w:val="008864F7"/>
    <w:rsid w:val="008907B5"/>
    <w:rsid w:val="008916DD"/>
    <w:rsid w:val="00891BBA"/>
    <w:rsid w:val="00891C57"/>
    <w:rsid w:val="00893327"/>
    <w:rsid w:val="008A29B9"/>
    <w:rsid w:val="008A777B"/>
    <w:rsid w:val="008B0336"/>
    <w:rsid w:val="008B1866"/>
    <w:rsid w:val="008B27AF"/>
    <w:rsid w:val="008B4B1B"/>
    <w:rsid w:val="008B53CD"/>
    <w:rsid w:val="008B542A"/>
    <w:rsid w:val="008C0BE8"/>
    <w:rsid w:val="008C7678"/>
    <w:rsid w:val="008D3AA7"/>
    <w:rsid w:val="008D3E00"/>
    <w:rsid w:val="008E2DDE"/>
    <w:rsid w:val="008E3EBD"/>
    <w:rsid w:val="008E66CF"/>
    <w:rsid w:val="008F0A73"/>
    <w:rsid w:val="008F42B4"/>
    <w:rsid w:val="008F7BE4"/>
    <w:rsid w:val="00900580"/>
    <w:rsid w:val="00917530"/>
    <w:rsid w:val="00922B3D"/>
    <w:rsid w:val="00923B89"/>
    <w:rsid w:val="00924E0B"/>
    <w:rsid w:val="00925CB0"/>
    <w:rsid w:val="00925F67"/>
    <w:rsid w:val="00932F56"/>
    <w:rsid w:val="00933E94"/>
    <w:rsid w:val="00934984"/>
    <w:rsid w:val="00934A53"/>
    <w:rsid w:val="00940B6B"/>
    <w:rsid w:val="00945935"/>
    <w:rsid w:val="009509C9"/>
    <w:rsid w:val="00957136"/>
    <w:rsid w:val="00963070"/>
    <w:rsid w:val="00967D47"/>
    <w:rsid w:val="00970B71"/>
    <w:rsid w:val="009731F5"/>
    <w:rsid w:val="009762DE"/>
    <w:rsid w:val="00977041"/>
    <w:rsid w:val="0098184F"/>
    <w:rsid w:val="00982301"/>
    <w:rsid w:val="009868AE"/>
    <w:rsid w:val="0099256C"/>
    <w:rsid w:val="009928C5"/>
    <w:rsid w:val="00993EDC"/>
    <w:rsid w:val="00995D10"/>
    <w:rsid w:val="009A3E39"/>
    <w:rsid w:val="009A4B7D"/>
    <w:rsid w:val="009A5D5F"/>
    <w:rsid w:val="009B02C4"/>
    <w:rsid w:val="009B0821"/>
    <w:rsid w:val="009B1274"/>
    <w:rsid w:val="009B4BC8"/>
    <w:rsid w:val="009C365F"/>
    <w:rsid w:val="009C49CE"/>
    <w:rsid w:val="009C604B"/>
    <w:rsid w:val="009C72F8"/>
    <w:rsid w:val="009D5B45"/>
    <w:rsid w:val="009D5FB5"/>
    <w:rsid w:val="009D6050"/>
    <w:rsid w:val="009E2834"/>
    <w:rsid w:val="009E5F84"/>
    <w:rsid w:val="009F39F9"/>
    <w:rsid w:val="009F3DB2"/>
    <w:rsid w:val="00A04330"/>
    <w:rsid w:val="00A053ED"/>
    <w:rsid w:val="00A073C1"/>
    <w:rsid w:val="00A20302"/>
    <w:rsid w:val="00A20B36"/>
    <w:rsid w:val="00A211F8"/>
    <w:rsid w:val="00A272C0"/>
    <w:rsid w:val="00A32E3D"/>
    <w:rsid w:val="00A33AFD"/>
    <w:rsid w:val="00A3469A"/>
    <w:rsid w:val="00A34AC1"/>
    <w:rsid w:val="00A36836"/>
    <w:rsid w:val="00A40D8E"/>
    <w:rsid w:val="00A40DF6"/>
    <w:rsid w:val="00A41BD2"/>
    <w:rsid w:val="00A5363E"/>
    <w:rsid w:val="00A54E47"/>
    <w:rsid w:val="00A564F4"/>
    <w:rsid w:val="00A705AD"/>
    <w:rsid w:val="00A7518F"/>
    <w:rsid w:val="00A80990"/>
    <w:rsid w:val="00A93460"/>
    <w:rsid w:val="00A95580"/>
    <w:rsid w:val="00A9649D"/>
    <w:rsid w:val="00A971BA"/>
    <w:rsid w:val="00A97469"/>
    <w:rsid w:val="00AA6C83"/>
    <w:rsid w:val="00AB09CD"/>
    <w:rsid w:val="00AB4AB0"/>
    <w:rsid w:val="00AB6F53"/>
    <w:rsid w:val="00AC17AA"/>
    <w:rsid w:val="00AC28AD"/>
    <w:rsid w:val="00AC46A4"/>
    <w:rsid w:val="00AD06B0"/>
    <w:rsid w:val="00AD7D9A"/>
    <w:rsid w:val="00AE0931"/>
    <w:rsid w:val="00AE6D4D"/>
    <w:rsid w:val="00AE7EE3"/>
    <w:rsid w:val="00AF14AE"/>
    <w:rsid w:val="00AF2003"/>
    <w:rsid w:val="00B2562F"/>
    <w:rsid w:val="00B26A74"/>
    <w:rsid w:val="00B34DDD"/>
    <w:rsid w:val="00B3685A"/>
    <w:rsid w:val="00B41681"/>
    <w:rsid w:val="00B5112F"/>
    <w:rsid w:val="00B5685A"/>
    <w:rsid w:val="00B577F0"/>
    <w:rsid w:val="00B818E6"/>
    <w:rsid w:val="00B86235"/>
    <w:rsid w:val="00B90149"/>
    <w:rsid w:val="00B910A4"/>
    <w:rsid w:val="00B941DD"/>
    <w:rsid w:val="00BA070B"/>
    <w:rsid w:val="00BA4F6A"/>
    <w:rsid w:val="00BB059F"/>
    <w:rsid w:val="00BB3307"/>
    <w:rsid w:val="00BB35B9"/>
    <w:rsid w:val="00BB439F"/>
    <w:rsid w:val="00BB47CB"/>
    <w:rsid w:val="00BC165A"/>
    <w:rsid w:val="00BC250A"/>
    <w:rsid w:val="00BC3DF4"/>
    <w:rsid w:val="00BC49BE"/>
    <w:rsid w:val="00BC6E56"/>
    <w:rsid w:val="00BD622F"/>
    <w:rsid w:val="00BE3A28"/>
    <w:rsid w:val="00BF1186"/>
    <w:rsid w:val="00C06840"/>
    <w:rsid w:val="00C0707C"/>
    <w:rsid w:val="00C071F9"/>
    <w:rsid w:val="00C17953"/>
    <w:rsid w:val="00C34640"/>
    <w:rsid w:val="00C357B9"/>
    <w:rsid w:val="00C35C7D"/>
    <w:rsid w:val="00C36D23"/>
    <w:rsid w:val="00C3717E"/>
    <w:rsid w:val="00C44411"/>
    <w:rsid w:val="00C47FA4"/>
    <w:rsid w:val="00C5015F"/>
    <w:rsid w:val="00C50F07"/>
    <w:rsid w:val="00C73486"/>
    <w:rsid w:val="00C76CC1"/>
    <w:rsid w:val="00C90AF0"/>
    <w:rsid w:val="00C92FCD"/>
    <w:rsid w:val="00C95192"/>
    <w:rsid w:val="00C95618"/>
    <w:rsid w:val="00CA0CCC"/>
    <w:rsid w:val="00CA14C1"/>
    <w:rsid w:val="00CA5C87"/>
    <w:rsid w:val="00CC1A7F"/>
    <w:rsid w:val="00CC3AF9"/>
    <w:rsid w:val="00CC74F3"/>
    <w:rsid w:val="00CC77CA"/>
    <w:rsid w:val="00CD450C"/>
    <w:rsid w:val="00CE68D9"/>
    <w:rsid w:val="00CF489A"/>
    <w:rsid w:val="00CF7238"/>
    <w:rsid w:val="00D02B84"/>
    <w:rsid w:val="00D065BF"/>
    <w:rsid w:val="00D073E1"/>
    <w:rsid w:val="00D10D2E"/>
    <w:rsid w:val="00D234A8"/>
    <w:rsid w:val="00D24792"/>
    <w:rsid w:val="00D333A4"/>
    <w:rsid w:val="00D451B9"/>
    <w:rsid w:val="00D52FB5"/>
    <w:rsid w:val="00D534AF"/>
    <w:rsid w:val="00D53A76"/>
    <w:rsid w:val="00D6546E"/>
    <w:rsid w:val="00D65D8E"/>
    <w:rsid w:val="00D71F66"/>
    <w:rsid w:val="00D774A2"/>
    <w:rsid w:val="00D817AB"/>
    <w:rsid w:val="00D855C6"/>
    <w:rsid w:val="00D876D0"/>
    <w:rsid w:val="00D97F58"/>
    <w:rsid w:val="00DA338E"/>
    <w:rsid w:val="00DB0953"/>
    <w:rsid w:val="00DB4029"/>
    <w:rsid w:val="00DB4FB0"/>
    <w:rsid w:val="00DB5A2A"/>
    <w:rsid w:val="00DC6FDA"/>
    <w:rsid w:val="00DC724D"/>
    <w:rsid w:val="00DD3A73"/>
    <w:rsid w:val="00DE3434"/>
    <w:rsid w:val="00DF21DB"/>
    <w:rsid w:val="00DF6A8F"/>
    <w:rsid w:val="00E02C08"/>
    <w:rsid w:val="00E1258F"/>
    <w:rsid w:val="00E13074"/>
    <w:rsid w:val="00E14D21"/>
    <w:rsid w:val="00E16C8C"/>
    <w:rsid w:val="00E202F2"/>
    <w:rsid w:val="00E265D3"/>
    <w:rsid w:val="00E3480A"/>
    <w:rsid w:val="00E35E39"/>
    <w:rsid w:val="00E4261D"/>
    <w:rsid w:val="00E43396"/>
    <w:rsid w:val="00E45FB4"/>
    <w:rsid w:val="00E52337"/>
    <w:rsid w:val="00E52377"/>
    <w:rsid w:val="00E6593B"/>
    <w:rsid w:val="00E66097"/>
    <w:rsid w:val="00E72516"/>
    <w:rsid w:val="00E73360"/>
    <w:rsid w:val="00E80100"/>
    <w:rsid w:val="00E840A6"/>
    <w:rsid w:val="00E965B3"/>
    <w:rsid w:val="00EA018B"/>
    <w:rsid w:val="00EA4DA2"/>
    <w:rsid w:val="00EA6EA5"/>
    <w:rsid w:val="00EA740F"/>
    <w:rsid w:val="00EB1B15"/>
    <w:rsid w:val="00EB60EC"/>
    <w:rsid w:val="00EB7C3D"/>
    <w:rsid w:val="00ED6C88"/>
    <w:rsid w:val="00EE3CD9"/>
    <w:rsid w:val="00EE4C73"/>
    <w:rsid w:val="00EF15F6"/>
    <w:rsid w:val="00EF2197"/>
    <w:rsid w:val="00EF51A5"/>
    <w:rsid w:val="00EF721A"/>
    <w:rsid w:val="00F03AB4"/>
    <w:rsid w:val="00F0614A"/>
    <w:rsid w:val="00F0667F"/>
    <w:rsid w:val="00F07BB9"/>
    <w:rsid w:val="00F129EF"/>
    <w:rsid w:val="00F14B47"/>
    <w:rsid w:val="00F175CE"/>
    <w:rsid w:val="00F2362A"/>
    <w:rsid w:val="00F23772"/>
    <w:rsid w:val="00F2477C"/>
    <w:rsid w:val="00F350E1"/>
    <w:rsid w:val="00F46A81"/>
    <w:rsid w:val="00F5262D"/>
    <w:rsid w:val="00F60542"/>
    <w:rsid w:val="00F644B7"/>
    <w:rsid w:val="00F702FB"/>
    <w:rsid w:val="00F7170E"/>
    <w:rsid w:val="00F72B22"/>
    <w:rsid w:val="00F74CFC"/>
    <w:rsid w:val="00F77B91"/>
    <w:rsid w:val="00F80A03"/>
    <w:rsid w:val="00F823FE"/>
    <w:rsid w:val="00F8339E"/>
    <w:rsid w:val="00F83BB2"/>
    <w:rsid w:val="00F9136C"/>
    <w:rsid w:val="00F94D8E"/>
    <w:rsid w:val="00FA095C"/>
    <w:rsid w:val="00FA576F"/>
    <w:rsid w:val="00FB11E4"/>
    <w:rsid w:val="00FB2CF1"/>
    <w:rsid w:val="00FB5614"/>
    <w:rsid w:val="00FD2B86"/>
    <w:rsid w:val="00FD549D"/>
    <w:rsid w:val="00FD580B"/>
    <w:rsid w:val="00FE0A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A5FB2"/>
  <w15:chartTrackingRefBased/>
  <w15:docId w15:val="{FA3F77CF-D48B-41A2-80F8-4B8D8BE46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E15"/>
    <w:pPr>
      <w:spacing w:after="200" w:line="276" w:lineRule="auto"/>
    </w:pPr>
    <w:rPr>
      <w:kern w:val="0"/>
      <w14:ligatures w14:val="none"/>
    </w:rPr>
  </w:style>
  <w:style w:type="paragraph" w:styleId="Heading1">
    <w:name w:val="heading 1"/>
    <w:basedOn w:val="Normal"/>
    <w:next w:val="Normal"/>
    <w:link w:val="Heading1Char"/>
    <w:uiPriority w:val="9"/>
    <w:qFormat/>
    <w:rsid w:val="003D02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02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02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2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2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2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2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2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2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2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02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02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2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2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2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2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2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273"/>
    <w:rPr>
      <w:rFonts w:eastAsiaTheme="majorEastAsia" w:cstheme="majorBidi"/>
      <w:color w:val="272727" w:themeColor="text1" w:themeTint="D8"/>
    </w:rPr>
  </w:style>
  <w:style w:type="paragraph" w:styleId="Title">
    <w:name w:val="Title"/>
    <w:basedOn w:val="Normal"/>
    <w:next w:val="Normal"/>
    <w:link w:val="TitleChar"/>
    <w:uiPriority w:val="10"/>
    <w:qFormat/>
    <w:rsid w:val="003D0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2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2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2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273"/>
    <w:pPr>
      <w:spacing w:before="160"/>
      <w:jc w:val="center"/>
    </w:pPr>
    <w:rPr>
      <w:i/>
      <w:iCs/>
      <w:color w:val="404040" w:themeColor="text1" w:themeTint="BF"/>
    </w:rPr>
  </w:style>
  <w:style w:type="character" w:customStyle="1" w:styleId="QuoteChar">
    <w:name w:val="Quote Char"/>
    <w:basedOn w:val="DefaultParagraphFont"/>
    <w:link w:val="Quote"/>
    <w:uiPriority w:val="29"/>
    <w:rsid w:val="003D0273"/>
    <w:rPr>
      <w:i/>
      <w:iCs/>
      <w:color w:val="404040" w:themeColor="text1" w:themeTint="BF"/>
    </w:rPr>
  </w:style>
  <w:style w:type="paragraph" w:styleId="ListParagraph">
    <w:name w:val="List Paragraph"/>
    <w:basedOn w:val="Normal"/>
    <w:uiPriority w:val="34"/>
    <w:qFormat/>
    <w:rsid w:val="003D0273"/>
    <w:pPr>
      <w:ind w:left="720"/>
      <w:contextualSpacing/>
    </w:pPr>
  </w:style>
  <w:style w:type="character" w:styleId="IntenseEmphasis">
    <w:name w:val="Intense Emphasis"/>
    <w:basedOn w:val="DefaultParagraphFont"/>
    <w:uiPriority w:val="21"/>
    <w:qFormat/>
    <w:rsid w:val="003D0273"/>
    <w:rPr>
      <w:i/>
      <w:iCs/>
      <w:color w:val="0F4761" w:themeColor="accent1" w:themeShade="BF"/>
    </w:rPr>
  </w:style>
  <w:style w:type="paragraph" w:styleId="IntenseQuote">
    <w:name w:val="Intense Quote"/>
    <w:basedOn w:val="Normal"/>
    <w:next w:val="Normal"/>
    <w:link w:val="IntenseQuoteChar"/>
    <w:uiPriority w:val="30"/>
    <w:qFormat/>
    <w:rsid w:val="003D02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273"/>
    <w:rPr>
      <w:i/>
      <w:iCs/>
      <w:color w:val="0F4761" w:themeColor="accent1" w:themeShade="BF"/>
    </w:rPr>
  </w:style>
  <w:style w:type="character" w:styleId="IntenseReference">
    <w:name w:val="Intense Reference"/>
    <w:basedOn w:val="DefaultParagraphFont"/>
    <w:uiPriority w:val="32"/>
    <w:qFormat/>
    <w:rsid w:val="003D0273"/>
    <w:rPr>
      <w:b/>
      <w:bCs/>
      <w:smallCaps/>
      <w:color w:val="0F4761" w:themeColor="accent1" w:themeShade="BF"/>
      <w:spacing w:val="5"/>
    </w:rPr>
  </w:style>
  <w:style w:type="paragraph" w:styleId="Header">
    <w:name w:val="header"/>
    <w:basedOn w:val="Normal"/>
    <w:link w:val="HeaderChar"/>
    <w:uiPriority w:val="99"/>
    <w:unhideWhenUsed/>
    <w:rsid w:val="00F80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A03"/>
  </w:style>
  <w:style w:type="paragraph" w:styleId="Footer">
    <w:name w:val="footer"/>
    <w:basedOn w:val="Normal"/>
    <w:link w:val="FooterChar"/>
    <w:uiPriority w:val="99"/>
    <w:unhideWhenUsed/>
    <w:rsid w:val="00F80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A03"/>
  </w:style>
  <w:style w:type="table" w:styleId="TableGrid">
    <w:name w:val="Table Grid"/>
    <w:basedOn w:val="TableNormal"/>
    <w:uiPriority w:val="39"/>
    <w:rsid w:val="009928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
    <w:name w:val="DHHS body"/>
    <w:link w:val="DHHSbodyChar"/>
    <w:rsid w:val="000200C1"/>
    <w:pPr>
      <w:spacing w:after="120" w:line="270" w:lineRule="atLeast"/>
    </w:pPr>
    <w:rPr>
      <w:rFonts w:ascii="Arial" w:eastAsia="Times" w:hAnsi="Arial" w:cs="Times New Roman"/>
      <w:kern w:val="0"/>
      <w:sz w:val="20"/>
      <w:szCs w:val="20"/>
      <w14:ligatures w14:val="none"/>
    </w:rPr>
  </w:style>
  <w:style w:type="character" w:customStyle="1" w:styleId="DHHSbodyChar">
    <w:name w:val="DHHS body Char"/>
    <w:link w:val="DHHSbody"/>
    <w:qFormat/>
    <w:locked/>
    <w:rsid w:val="000200C1"/>
    <w:rPr>
      <w:rFonts w:ascii="Arial" w:eastAsia="Times" w:hAnsi="Arial" w:cs="Times New Roman"/>
      <w:kern w:val="0"/>
      <w:sz w:val="20"/>
      <w:szCs w:val="20"/>
      <w14:ligatures w14:val="none"/>
    </w:rPr>
  </w:style>
  <w:style w:type="character" w:customStyle="1" w:styleId="cf01">
    <w:name w:val="cf01"/>
    <w:basedOn w:val="DefaultParagraphFont"/>
    <w:rsid w:val="008B53CD"/>
    <w:rPr>
      <w:rFonts w:ascii="Segoe UI" w:hAnsi="Segoe UI" w:cs="Segoe UI" w:hint="default"/>
      <w:sz w:val="18"/>
      <w:szCs w:val="18"/>
    </w:rPr>
  </w:style>
  <w:style w:type="character" w:customStyle="1" w:styleId="cf11">
    <w:name w:val="cf11"/>
    <w:basedOn w:val="DefaultParagraphFont"/>
    <w:rsid w:val="008B53CD"/>
    <w:rPr>
      <w:rFonts w:ascii="Segoe UI" w:hAnsi="Segoe UI" w:cs="Segoe UI" w:hint="default"/>
      <w:sz w:val="18"/>
      <w:szCs w:val="18"/>
    </w:rPr>
  </w:style>
  <w:style w:type="character" w:styleId="CommentReference">
    <w:name w:val="annotation reference"/>
    <w:basedOn w:val="DefaultParagraphFont"/>
    <w:uiPriority w:val="99"/>
    <w:semiHidden/>
    <w:unhideWhenUsed/>
    <w:rsid w:val="00766343"/>
    <w:rPr>
      <w:sz w:val="16"/>
      <w:szCs w:val="16"/>
    </w:rPr>
  </w:style>
  <w:style w:type="paragraph" w:styleId="CommentText">
    <w:name w:val="annotation text"/>
    <w:basedOn w:val="Normal"/>
    <w:link w:val="CommentTextChar"/>
    <w:uiPriority w:val="99"/>
    <w:unhideWhenUsed/>
    <w:rsid w:val="00766343"/>
    <w:pPr>
      <w:spacing w:after="0" w:line="240" w:lineRule="auto"/>
    </w:pPr>
    <w:rPr>
      <w:sz w:val="20"/>
      <w:szCs w:val="20"/>
      <w:lang w:val="en-US"/>
    </w:rPr>
  </w:style>
  <w:style w:type="character" w:customStyle="1" w:styleId="CommentTextChar">
    <w:name w:val="Comment Text Char"/>
    <w:basedOn w:val="DefaultParagraphFont"/>
    <w:link w:val="CommentText"/>
    <w:uiPriority w:val="99"/>
    <w:rsid w:val="00766343"/>
    <w:rPr>
      <w:kern w:val="0"/>
      <w:sz w:val="20"/>
      <w:szCs w:val="20"/>
      <w:lang w:val="en-US"/>
      <w14:ligatures w14:val="none"/>
    </w:rPr>
  </w:style>
  <w:style w:type="character" w:styleId="Hyperlink">
    <w:name w:val="Hyperlink"/>
    <w:basedOn w:val="DefaultParagraphFont"/>
    <w:uiPriority w:val="99"/>
    <w:unhideWhenUsed/>
    <w:rsid w:val="00F129EF"/>
    <w:rPr>
      <w:color w:val="467886" w:themeColor="hyperlink"/>
      <w:u w:val="single"/>
    </w:rPr>
  </w:style>
  <w:style w:type="character" w:styleId="Emphasis">
    <w:name w:val="Emphasis"/>
    <w:basedOn w:val="DefaultParagraphFont"/>
    <w:uiPriority w:val="20"/>
    <w:qFormat/>
    <w:rsid w:val="00530284"/>
    <w:rPr>
      <w:i/>
      <w:iCs/>
    </w:rPr>
  </w:style>
  <w:style w:type="character" w:styleId="FollowedHyperlink">
    <w:name w:val="FollowedHyperlink"/>
    <w:basedOn w:val="DefaultParagraphFont"/>
    <w:uiPriority w:val="99"/>
    <w:semiHidden/>
    <w:unhideWhenUsed/>
    <w:rsid w:val="004F3ABA"/>
    <w:rPr>
      <w:color w:val="96607D" w:themeColor="followedHyperlink"/>
      <w:u w:val="single"/>
    </w:rPr>
  </w:style>
  <w:style w:type="paragraph" w:styleId="NoSpacing">
    <w:name w:val="No Spacing"/>
    <w:uiPriority w:val="1"/>
    <w:qFormat/>
    <w:rsid w:val="00364DEC"/>
    <w:pPr>
      <w:spacing w:after="0" w:line="240" w:lineRule="auto"/>
    </w:pPr>
    <w:rPr>
      <w:kern w:val="0"/>
      <w:sz w:val="24"/>
      <w:szCs w:val="24"/>
      <w:lang w:val="en-US"/>
      <w14:ligatures w14:val="none"/>
    </w:rPr>
  </w:style>
  <w:style w:type="paragraph" w:customStyle="1" w:styleId="DHHSbullet1">
    <w:name w:val="DHHS bullet 1"/>
    <w:basedOn w:val="Normal"/>
    <w:rsid w:val="007514AC"/>
    <w:pPr>
      <w:spacing w:after="40" w:line="270" w:lineRule="atLeast"/>
      <w:ind w:left="284" w:hanging="284"/>
    </w:pPr>
    <w:rPr>
      <w:rFonts w:ascii="Arial" w:eastAsia="Times" w:hAnsi="Arial" w:cs="Times New Roman"/>
      <w:sz w:val="20"/>
      <w:szCs w:val="20"/>
    </w:rPr>
  </w:style>
  <w:style w:type="paragraph" w:customStyle="1" w:styleId="Default">
    <w:name w:val="Default"/>
    <w:rsid w:val="00A04330"/>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normaltextrun">
    <w:name w:val="normaltextrun"/>
    <w:basedOn w:val="DefaultParagraphFont"/>
    <w:rsid w:val="002A24FA"/>
  </w:style>
  <w:style w:type="paragraph" w:customStyle="1" w:styleId="DHHSbullet2">
    <w:name w:val="DHHS bullet 2"/>
    <w:basedOn w:val="Normal"/>
    <w:uiPriority w:val="2"/>
    <w:rsid w:val="00865AE1"/>
    <w:pPr>
      <w:spacing w:after="40" w:line="270" w:lineRule="atLeast"/>
      <w:ind w:left="567" w:hanging="283"/>
    </w:pPr>
    <w:rPr>
      <w:rFonts w:ascii="Arial" w:eastAsia="Times" w:hAnsi="Arial" w:cs="Times New Roman"/>
      <w:sz w:val="20"/>
      <w:szCs w:val="20"/>
    </w:rPr>
  </w:style>
  <w:style w:type="paragraph" w:customStyle="1" w:styleId="DHHSbullet1lastline">
    <w:name w:val="DHHS bullet 1 last line"/>
    <w:basedOn w:val="DHHSbullet1"/>
    <w:rsid w:val="00865AE1"/>
    <w:pPr>
      <w:spacing w:after="120"/>
    </w:pPr>
  </w:style>
  <w:style w:type="paragraph" w:customStyle="1" w:styleId="DHHSbullet2lastline">
    <w:name w:val="DHHS bullet 2 last line"/>
    <w:basedOn w:val="DHHSbullet2"/>
    <w:uiPriority w:val="2"/>
    <w:rsid w:val="00865AE1"/>
    <w:pPr>
      <w:spacing w:after="120"/>
    </w:pPr>
  </w:style>
  <w:style w:type="paragraph" w:customStyle="1" w:styleId="DHHStablebullet">
    <w:name w:val="DHHS table bullet"/>
    <w:basedOn w:val="Normal"/>
    <w:uiPriority w:val="3"/>
    <w:rsid w:val="00865AE1"/>
    <w:pPr>
      <w:spacing w:before="80" w:after="60" w:line="240" w:lineRule="auto"/>
      <w:ind w:left="227" w:hanging="227"/>
    </w:pPr>
    <w:rPr>
      <w:rFonts w:ascii="Arial" w:eastAsia="Times New Roman" w:hAnsi="Arial" w:cs="Times New Roman"/>
      <w:sz w:val="20"/>
      <w:szCs w:val="20"/>
    </w:rPr>
  </w:style>
  <w:style w:type="numbering" w:customStyle="1" w:styleId="ZZBullets">
    <w:name w:val="ZZ Bullets"/>
    <w:rsid w:val="00865AE1"/>
    <w:pPr>
      <w:numPr>
        <w:numId w:val="5"/>
      </w:numPr>
    </w:pPr>
  </w:style>
  <w:style w:type="paragraph" w:customStyle="1" w:styleId="DHHSbulletindent">
    <w:name w:val="DHHS bullet indent"/>
    <w:basedOn w:val="Normal"/>
    <w:uiPriority w:val="4"/>
    <w:rsid w:val="00865AE1"/>
    <w:pPr>
      <w:spacing w:after="40" w:line="270" w:lineRule="atLeast"/>
      <w:ind w:left="680" w:hanging="283"/>
    </w:pPr>
    <w:rPr>
      <w:rFonts w:ascii="Arial" w:eastAsia="Times" w:hAnsi="Arial" w:cs="Times New Roman"/>
      <w:sz w:val="20"/>
      <w:szCs w:val="20"/>
    </w:rPr>
  </w:style>
  <w:style w:type="paragraph" w:customStyle="1" w:styleId="DHHSbulletindentlastline">
    <w:name w:val="DHHS bullet indent last line"/>
    <w:basedOn w:val="Normal"/>
    <w:uiPriority w:val="4"/>
    <w:rsid w:val="00865AE1"/>
    <w:pPr>
      <w:spacing w:after="120" w:line="270" w:lineRule="atLeast"/>
      <w:ind w:left="680" w:hanging="283"/>
    </w:pPr>
    <w:rPr>
      <w:rFonts w:ascii="Arial" w:eastAsia="Times" w:hAnsi="Arial" w:cs="Times New Roman"/>
      <w:sz w:val="20"/>
      <w:szCs w:val="20"/>
    </w:rPr>
  </w:style>
  <w:style w:type="paragraph" w:customStyle="1" w:styleId="pf0">
    <w:name w:val="pf0"/>
    <w:basedOn w:val="Normal"/>
    <w:rsid w:val="00967D4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21">
    <w:name w:val="cf21"/>
    <w:basedOn w:val="DefaultParagraphFont"/>
    <w:rsid w:val="00967D47"/>
    <w:rPr>
      <w:rFonts w:ascii="Segoe UI" w:hAnsi="Segoe UI" w:cs="Segoe UI" w:hint="default"/>
      <w:sz w:val="18"/>
      <w:szCs w:val="18"/>
    </w:rPr>
  </w:style>
  <w:style w:type="paragraph" w:customStyle="1" w:styleId="MLLegalParagraph1Heading">
    <w:name w:val="ML Legal Paragraph 1 (Heading)"/>
    <w:next w:val="MLLegalParagraph2"/>
    <w:rsid w:val="00EA6EA5"/>
    <w:pPr>
      <w:keepNext/>
      <w:numPr>
        <w:numId w:val="15"/>
      </w:numPr>
      <w:spacing w:before="240" w:after="0" w:line="240" w:lineRule="atLeast"/>
      <w:jc w:val="both"/>
    </w:pPr>
    <w:rPr>
      <w:rFonts w:ascii="Arial" w:eastAsia="Arial" w:hAnsi="Arial" w:cs="Times New Roman"/>
      <w:b/>
      <w:kern w:val="0"/>
      <w:sz w:val="23"/>
      <w:szCs w:val="23"/>
      <w14:ligatures w14:val="none"/>
    </w:rPr>
  </w:style>
  <w:style w:type="paragraph" w:customStyle="1" w:styleId="MLLegalParagraph2">
    <w:name w:val="ML Legal Paragraph 2"/>
    <w:basedOn w:val="MLLegalParagraph1Heading"/>
    <w:rsid w:val="00EA6EA5"/>
    <w:pPr>
      <w:keepNext w:val="0"/>
      <w:numPr>
        <w:ilvl w:val="1"/>
      </w:numPr>
    </w:pPr>
    <w:rPr>
      <w:b w:val="0"/>
    </w:rPr>
  </w:style>
  <w:style w:type="paragraph" w:customStyle="1" w:styleId="MLLegalParagraph3">
    <w:name w:val="ML Legal Paragraph 3"/>
    <w:basedOn w:val="MLLegalParagraph2"/>
    <w:rsid w:val="00EA6EA5"/>
    <w:pPr>
      <w:numPr>
        <w:ilvl w:val="2"/>
      </w:numPr>
      <w:tabs>
        <w:tab w:val="clear" w:pos="2160"/>
      </w:tabs>
    </w:pPr>
  </w:style>
  <w:style w:type="paragraph" w:customStyle="1" w:styleId="MLLegalParagraph4">
    <w:name w:val="ML Legal Paragraph 4"/>
    <w:basedOn w:val="MLLegalParagraph3"/>
    <w:rsid w:val="00EA6EA5"/>
    <w:pPr>
      <w:numPr>
        <w:ilvl w:val="3"/>
      </w:numPr>
      <w:tabs>
        <w:tab w:val="clear" w:pos="2880"/>
      </w:tabs>
      <w:ind w:hanging="360"/>
    </w:pPr>
  </w:style>
  <w:style w:type="paragraph" w:customStyle="1" w:styleId="MLLegalParagraph5">
    <w:name w:val="ML Legal Paragraph 5"/>
    <w:basedOn w:val="MLLegalParagraph4"/>
    <w:rsid w:val="00EA6EA5"/>
    <w:pPr>
      <w:numPr>
        <w:ilvl w:val="4"/>
      </w:numPr>
      <w:tabs>
        <w:tab w:val="clear" w:pos="3600"/>
      </w:tabs>
      <w:ind w:hanging="360"/>
    </w:pPr>
  </w:style>
  <w:style w:type="character" w:customStyle="1" w:styleId="eop">
    <w:name w:val="eop"/>
    <w:basedOn w:val="DefaultParagraphFont"/>
    <w:rsid w:val="00D6546E"/>
  </w:style>
  <w:style w:type="paragraph" w:customStyle="1" w:styleId="paragraph">
    <w:name w:val="paragraph"/>
    <w:basedOn w:val="Normal"/>
    <w:rsid w:val="00FB2CF1"/>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69983">
      <w:bodyDiv w:val="1"/>
      <w:marLeft w:val="0"/>
      <w:marRight w:val="0"/>
      <w:marTop w:val="0"/>
      <w:marBottom w:val="0"/>
      <w:divBdr>
        <w:top w:val="none" w:sz="0" w:space="0" w:color="auto"/>
        <w:left w:val="none" w:sz="0" w:space="0" w:color="auto"/>
        <w:bottom w:val="none" w:sz="0" w:space="0" w:color="auto"/>
        <w:right w:val="none" w:sz="0" w:space="0" w:color="auto"/>
      </w:divBdr>
      <w:divsChild>
        <w:div w:id="1342702949">
          <w:marLeft w:val="0"/>
          <w:marRight w:val="0"/>
          <w:marTop w:val="0"/>
          <w:marBottom w:val="0"/>
          <w:divBdr>
            <w:top w:val="none" w:sz="0" w:space="0" w:color="auto"/>
            <w:left w:val="none" w:sz="0" w:space="0" w:color="auto"/>
            <w:bottom w:val="none" w:sz="0" w:space="0" w:color="auto"/>
            <w:right w:val="none" w:sz="0" w:space="0" w:color="auto"/>
          </w:divBdr>
        </w:div>
        <w:div w:id="107624441">
          <w:marLeft w:val="0"/>
          <w:marRight w:val="0"/>
          <w:marTop w:val="0"/>
          <w:marBottom w:val="0"/>
          <w:divBdr>
            <w:top w:val="none" w:sz="0" w:space="0" w:color="auto"/>
            <w:left w:val="none" w:sz="0" w:space="0" w:color="auto"/>
            <w:bottom w:val="none" w:sz="0" w:space="0" w:color="auto"/>
            <w:right w:val="none" w:sz="0" w:space="0" w:color="auto"/>
          </w:divBdr>
          <w:divsChild>
            <w:div w:id="1950238628">
              <w:marLeft w:val="-75"/>
              <w:marRight w:val="0"/>
              <w:marTop w:val="30"/>
              <w:marBottom w:val="30"/>
              <w:divBdr>
                <w:top w:val="none" w:sz="0" w:space="0" w:color="auto"/>
                <w:left w:val="none" w:sz="0" w:space="0" w:color="auto"/>
                <w:bottom w:val="none" w:sz="0" w:space="0" w:color="auto"/>
                <w:right w:val="none" w:sz="0" w:space="0" w:color="auto"/>
              </w:divBdr>
              <w:divsChild>
                <w:div w:id="1870872872">
                  <w:marLeft w:val="0"/>
                  <w:marRight w:val="0"/>
                  <w:marTop w:val="0"/>
                  <w:marBottom w:val="0"/>
                  <w:divBdr>
                    <w:top w:val="none" w:sz="0" w:space="0" w:color="auto"/>
                    <w:left w:val="none" w:sz="0" w:space="0" w:color="auto"/>
                    <w:bottom w:val="none" w:sz="0" w:space="0" w:color="auto"/>
                    <w:right w:val="none" w:sz="0" w:space="0" w:color="auto"/>
                  </w:divBdr>
                  <w:divsChild>
                    <w:div w:id="1857768666">
                      <w:marLeft w:val="0"/>
                      <w:marRight w:val="0"/>
                      <w:marTop w:val="0"/>
                      <w:marBottom w:val="0"/>
                      <w:divBdr>
                        <w:top w:val="none" w:sz="0" w:space="0" w:color="auto"/>
                        <w:left w:val="none" w:sz="0" w:space="0" w:color="auto"/>
                        <w:bottom w:val="none" w:sz="0" w:space="0" w:color="auto"/>
                        <w:right w:val="none" w:sz="0" w:space="0" w:color="auto"/>
                      </w:divBdr>
                    </w:div>
                  </w:divsChild>
                </w:div>
                <w:div w:id="1550649257">
                  <w:marLeft w:val="0"/>
                  <w:marRight w:val="0"/>
                  <w:marTop w:val="0"/>
                  <w:marBottom w:val="0"/>
                  <w:divBdr>
                    <w:top w:val="none" w:sz="0" w:space="0" w:color="auto"/>
                    <w:left w:val="none" w:sz="0" w:space="0" w:color="auto"/>
                    <w:bottom w:val="none" w:sz="0" w:space="0" w:color="auto"/>
                    <w:right w:val="none" w:sz="0" w:space="0" w:color="auto"/>
                  </w:divBdr>
                  <w:divsChild>
                    <w:div w:id="1015493995">
                      <w:marLeft w:val="0"/>
                      <w:marRight w:val="0"/>
                      <w:marTop w:val="0"/>
                      <w:marBottom w:val="0"/>
                      <w:divBdr>
                        <w:top w:val="none" w:sz="0" w:space="0" w:color="auto"/>
                        <w:left w:val="none" w:sz="0" w:space="0" w:color="auto"/>
                        <w:bottom w:val="none" w:sz="0" w:space="0" w:color="auto"/>
                        <w:right w:val="none" w:sz="0" w:space="0" w:color="auto"/>
                      </w:divBdr>
                    </w:div>
                  </w:divsChild>
                </w:div>
                <w:div w:id="1288313515">
                  <w:marLeft w:val="0"/>
                  <w:marRight w:val="0"/>
                  <w:marTop w:val="0"/>
                  <w:marBottom w:val="0"/>
                  <w:divBdr>
                    <w:top w:val="none" w:sz="0" w:space="0" w:color="auto"/>
                    <w:left w:val="none" w:sz="0" w:space="0" w:color="auto"/>
                    <w:bottom w:val="none" w:sz="0" w:space="0" w:color="auto"/>
                    <w:right w:val="none" w:sz="0" w:space="0" w:color="auto"/>
                  </w:divBdr>
                  <w:divsChild>
                    <w:div w:id="1694839083">
                      <w:marLeft w:val="0"/>
                      <w:marRight w:val="0"/>
                      <w:marTop w:val="0"/>
                      <w:marBottom w:val="0"/>
                      <w:divBdr>
                        <w:top w:val="none" w:sz="0" w:space="0" w:color="auto"/>
                        <w:left w:val="none" w:sz="0" w:space="0" w:color="auto"/>
                        <w:bottom w:val="none" w:sz="0" w:space="0" w:color="auto"/>
                        <w:right w:val="none" w:sz="0" w:space="0" w:color="auto"/>
                      </w:divBdr>
                    </w:div>
                  </w:divsChild>
                </w:div>
                <w:div w:id="1600526086">
                  <w:marLeft w:val="0"/>
                  <w:marRight w:val="0"/>
                  <w:marTop w:val="0"/>
                  <w:marBottom w:val="0"/>
                  <w:divBdr>
                    <w:top w:val="none" w:sz="0" w:space="0" w:color="auto"/>
                    <w:left w:val="none" w:sz="0" w:space="0" w:color="auto"/>
                    <w:bottom w:val="none" w:sz="0" w:space="0" w:color="auto"/>
                    <w:right w:val="none" w:sz="0" w:space="0" w:color="auto"/>
                  </w:divBdr>
                  <w:divsChild>
                    <w:div w:id="651756466">
                      <w:marLeft w:val="0"/>
                      <w:marRight w:val="0"/>
                      <w:marTop w:val="0"/>
                      <w:marBottom w:val="0"/>
                      <w:divBdr>
                        <w:top w:val="none" w:sz="0" w:space="0" w:color="auto"/>
                        <w:left w:val="none" w:sz="0" w:space="0" w:color="auto"/>
                        <w:bottom w:val="none" w:sz="0" w:space="0" w:color="auto"/>
                        <w:right w:val="none" w:sz="0" w:space="0" w:color="auto"/>
                      </w:divBdr>
                    </w:div>
                  </w:divsChild>
                </w:div>
                <w:div w:id="788401228">
                  <w:marLeft w:val="0"/>
                  <w:marRight w:val="0"/>
                  <w:marTop w:val="0"/>
                  <w:marBottom w:val="0"/>
                  <w:divBdr>
                    <w:top w:val="none" w:sz="0" w:space="0" w:color="auto"/>
                    <w:left w:val="none" w:sz="0" w:space="0" w:color="auto"/>
                    <w:bottom w:val="none" w:sz="0" w:space="0" w:color="auto"/>
                    <w:right w:val="none" w:sz="0" w:space="0" w:color="auto"/>
                  </w:divBdr>
                  <w:divsChild>
                    <w:div w:id="1648894700">
                      <w:marLeft w:val="0"/>
                      <w:marRight w:val="0"/>
                      <w:marTop w:val="0"/>
                      <w:marBottom w:val="0"/>
                      <w:divBdr>
                        <w:top w:val="none" w:sz="0" w:space="0" w:color="auto"/>
                        <w:left w:val="none" w:sz="0" w:space="0" w:color="auto"/>
                        <w:bottom w:val="none" w:sz="0" w:space="0" w:color="auto"/>
                        <w:right w:val="none" w:sz="0" w:space="0" w:color="auto"/>
                      </w:divBdr>
                    </w:div>
                    <w:div w:id="1349793317">
                      <w:marLeft w:val="0"/>
                      <w:marRight w:val="0"/>
                      <w:marTop w:val="0"/>
                      <w:marBottom w:val="0"/>
                      <w:divBdr>
                        <w:top w:val="none" w:sz="0" w:space="0" w:color="auto"/>
                        <w:left w:val="none" w:sz="0" w:space="0" w:color="auto"/>
                        <w:bottom w:val="none" w:sz="0" w:space="0" w:color="auto"/>
                        <w:right w:val="none" w:sz="0" w:space="0" w:color="auto"/>
                      </w:divBdr>
                    </w:div>
                  </w:divsChild>
                </w:div>
                <w:div w:id="1495491171">
                  <w:marLeft w:val="0"/>
                  <w:marRight w:val="0"/>
                  <w:marTop w:val="0"/>
                  <w:marBottom w:val="0"/>
                  <w:divBdr>
                    <w:top w:val="none" w:sz="0" w:space="0" w:color="auto"/>
                    <w:left w:val="none" w:sz="0" w:space="0" w:color="auto"/>
                    <w:bottom w:val="none" w:sz="0" w:space="0" w:color="auto"/>
                    <w:right w:val="none" w:sz="0" w:space="0" w:color="auto"/>
                  </w:divBdr>
                  <w:divsChild>
                    <w:div w:id="1236359487">
                      <w:marLeft w:val="0"/>
                      <w:marRight w:val="0"/>
                      <w:marTop w:val="0"/>
                      <w:marBottom w:val="0"/>
                      <w:divBdr>
                        <w:top w:val="none" w:sz="0" w:space="0" w:color="auto"/>
                        <w:left w:val="none" w:sz="0" w:space="0" w:color="auto"/>
                        <w:bottom w:val="none" w:sz="0" w:space="0" w:color="auto"/>
                        <w:right w:val="none" w:sz="0" w:space="0" w:color="auto"/>
                      </w:divBdr>
                    </w:div>
                  </w:divsChild>
                </w:div>
                <w:div w:id="895701346">
                  <w:marLeft w:val="0"/>
                  <w:marRight w:val="0"/>
                  <w:marTop w:val="0"/>
                  <w:marBottom w:val="0"/>
                  <w:divBdr>
                    <w:top w:val="none" w:sz="0" w:space="0" w:color="auto"/>
                    <w:left w:val="none" w:sz="0" w:space="0" w:color="auto"/>
                    <w:bottom w:val="none" w:sz="0" w:space="0" w:color="auto"/>
                    <w:right w:val="none" w:sz="0" w:space="0" w:color="auto"/>
                  </w:divBdr>
                  <w:divsChild>
                    <w:div w:id="572856873">
                      <w:marLeft w:val="0"/>
                      <w:marRight w:val="0"/>
                      <w:marTop w:val="0"/>
                      <w:marBottom w:val="0"/>
                      <w:divBdr>
                        <w:top w:val="none" w:sz="0" w:space="0" w:color="auto"/>
                        <w:left w:val="none" w:sz="0" w:space="0" w:color="auto"/>
                        <w:bottom w:val="none" w:sz="0" w:space="0" w:color="auto"/>
                        <w:right w:val="none" w:sz="0" w:space="0" w:color="auto"/>
                      </w:divBdr>
                    </w:div>
                  </w:divsChild>
                </w:div>
                <w:div w:id="429400230">
                  <w:marLeft w:val="0"/>
                  <w:marRight w:val="0"/>
                  <w:marTop w:val="0"/>
                  <w:marBottom w:val="0"/>
                  <w:divBdr>
                    <w:top w:val="none" w:sz="0" w:space="0" w:color="auto"/>
                    <w:left w:val="none" w:sz="0" w:space="0" w:color="auto"/>
                    <w:bottom w:val="none" w:sz="0" w:space="0" w:color="auto"/>
                    <w:right w:val="none" w:sz="0" w:space="0" w:color="auto"/>
                  </w:divBdr>
                  <w:divsChild>
                    <w:div w:id="1319579583">
                      <w:marLeft w:val="0"/>
                      <w:marRight w:val="0"/>
                      <w:marTop w:val="0"/>
                      <w:marBottom w:val="0"/>
                      <w:divBdr>
                        <w:top w:val="none" w:sz="0" w:space="0" w:color="auto"/>
                        <w:left w:val="none" w:sz="0" w:space="0" w:color="auto"/>
                        <w:bottom w:val="none" w:sz="0" w:space="0" w:color="auto"/>
                        <w:right w:val="none" w:sz="0" w:space="0" w:color="auto"/>
                      </w:divBdr>
                    </w:div>
                    <w:div w:id="1416122518">
                      <w:marLeft w:val="0"/>
                      <w:marRight w:val="0"/>
                      <w:marTop w:val="0"/>
                      <w:marBottom w:val="0"/>
                      <w:divBdr>
                        <w:top w:val="none" w:sz="0" w:space="0" w:color="auto"/>
                        <w:left w:val="none" w:sz="0" w:space="0" w:color="auto"/>
                        <w:bottom w:val="none" w:sz="0" w:space="0" w:color="auto"/>
                        <w:right w:val="none" w:sz="0" w:space="0" w:color="auto"/>
                      </w:divBdr>
                    </w:div>
                  </w:divsChild>
                </w:div>
                <w:div w:id="388959666">
                  <w:marLeft w:val="0"/>
                  <w:marRight w:val="0"/>
                  <w:marTop w:val="0"/>
                  <w:marBottom w:val="0"/>
                  <w:divBdr>
                    <w:top w:val="none" w:sz="0" w:space="0" w:color="auto"/>
                    <w:left w:val="none" w:sz="0" w:space="0" w:color="auto"/>
                    <w:bottom w:val="none" w:sz="0" w:space="0" w:color="auto"/>
                    <w:right w:val="none" w:sz="0" w:space="0" w:color="auto"/>
                  </w:divBdr>
                  <w:divsChild>
                    <w:div w:id="343670965">
                      <w:marLeft w:val="0"/>
                      <w:marRight w:val="0"/>
                      <w:marTop w:val="0"/>
                      <w:marBottom w:val="0"/>
                      <w:divBdr>
                        <w:top w:val="none" w:sz="0" w:space="0" w:color="auto"/>
                        <w:left w:val="none" w:sz="0" w:space="0" w:color="auto"/>
                        <w:bottom w:val="none" w:sz="0" w:space="0" w:color="auto"/>
                        <w:right w:val="none" w:sz="0" w:space="0" w:color="auto"/>
                      </w:divBdr>
                    </w:div>
                  </w:divsChild>
                </w:div>
                <w:div w:id="1950623780">
                  <w:marLeft w:val="0"/>
                  <w:marRight w:val="0"/>
                  <w:marTop w:val="0"/>
                  <w:marBottom w:val="0"/>
                  <w:divBdr>
                    <w:top w:val="none" w:sz="0" w:space="0" w:color="auto"/>
                    <w:left w:val="none" w:sz="0" w:space="0" w:color="auto"/>
                    <w:bottom w:val="none" w:sz="0" w:space="0" w:color="auto"/>
                    <w:right w:val="none" w:sz="0" w:space="0" w:color="auto"/>
                  </w:divBdr>
                  <w:divsChild>
                    <w:div w:id="1611547662">
                      <w:marLeft w:val="0"/>
                      <w:marRight w:val="0"/>
                      <w:marTop w:val="0"/>
                      <w:marBottom w:val="0"/>
                      <w:divBdr>
                        <w:top w:val="none" w:sz="0" w:space="0" w:color="auto"/>
                        <w:left w:val="none" w:sz="0" w:space="0" w:color="auto"/>
                        <w:bottom w:val="none" w:sz="0" w:space="0" w:color="auto"/>
                        <w:right w:val="none" w:sz="0" w:space="0" w:color="auto"/>
                      </w:divBdr>
                    </w:div>
                  </w:divsChild>
                </w:div>
                <w:div w:id="1109083372">
                  <w:marLeft w:val="0"/>
                  <w:marRight w:val="0"/>
                  <w:marTop w:val="0"/>
                  <w:marBottom w:val="0"/>
                  <w:divBdr>
                    <w:top w:val="none" w:sz="0" w:space="0" w:color="auto"/>
                    <w:left w:val="none" w:sz="0" w:space="0" w:color="auto"/>
                    <w:bottom w:val="none" w:sz="0" w:space="0" w:color="auto"/>
                    <w:right w:val="none" w:sz="0" w:space="0" w:color="auto"/>
                  </w:divBdr>
                  <w:divsChild>
                    <w:div w:id="1952740672">
                      <w:marLeft w:val="0"/>
                      <w:marRight w:val="0"/>
                      <w:marTop w:val="0"/>
                      <w:marBottom w:val="0"/>
                      <w:divBdr>
                        <w:top w:val="none" w:sz="0" w:space="0" w:color="auto"/>
                        <w:left w:val="none" w:sz="0" w:space="0" w:color="auto"/>
                        <w:bottom w:val="none" w:sz="0" w:space="0" w:color="auto"/>
                        <w:right w:val="none" w:sz="0" w:space="0" w:color="auto"/>
                      </w:divBdr>
                    </w:div>
                    <w:div w:id="1319840145">
                      <w:marLeft w:val="0"/>
                      <w:marRight w:val="0"/>
                      <w:marTop w:val="0"/>
                      <w:marBottom w:val="0"/>
                      <w:divBdr>
                        <w:top w:val="none" w:sz="0" w:space="0" w:color="auto"/>
                        <w:left w:val="none" w:sz="0" w:space="0" w:color="auto"/>
                        <w:bottom w:val="none" w:sz="0" w:space="0" w:color="auto"/>
                        <w:right w:val="none" w:sz="0" w:space="0" w:color="auto"/>
                      </w:divBdr>
                    </w:div>
                  </w:divsChild>
                </w:div>
                <w:div w:id="941690041">
                  <w:marLeft w:val="0"/>
                  <w:marRight w:val="0"/>
                  <w:marTop w:val="0"/>
                  <w:marBottom w:val="0"/>
                  <w:divBdr>
                    <w:top w:val="none" w:sz="0" w:space="0" w:color="auto"/>
                    <w:left w:val="none" w:sz="0" w:space="0" w:color="auto"/>
                    <w:bottom w:val="none" w:sz="0" w:space="0" w:color="auto"/>
                    <w:right w:val="none" w:sz="0" w:space="0" w:color="auto"/>
                  </w:divBdr>
                  <w:divsChild>
                    <w:div w:id="564878731">
                      <w:marLeft w:val="0"/>
                      <w:marRight w:val="0"/>
                      <w:marTop w:val="0"/>
                      <w:marBottom w:val="0"/>
                      <w:divBdr>
                        <w:top w:val="none" w:sz="0" w:space="0" w:color="auto"/>
                        <w:left w:val="none" w:sz="0" w:space="0" w:color="auto"/>
                        <w:bottom w:val="none" w:sz="0" w:space="0" w:color="auto"/>
                        <w:right w:val="none" w:sz="0" w:space="0" w:color="auto"/>
                      </w:divBdr>
                    </w:div>
                  </w:divsChild>
                </w:div>
                <w:div w:id="625887371">
                  <w:marLeft w:val="0"/>
                  <w:marRight w:val="0"/>
                  <w:marTop w:val="0"/>
                  <w:marBottom w:val="0"/>
                  <w:divBdr>
                    <w:top w:val="none" w:sz="0" w:space="0" w:color="auto"/>
                    <w:left w:val="none" w:sz="0" w:space="0" w:color="auto"/>
                    <w:bottom w:val="none" w:sz="0" w:space="0" w:color="auto"/>
                    <w:right w:val="none" w:sz="0" w:space="0" w:color="auto"/>
                  </w:divBdr>
                  <w:divsChild>
                    <w:div w:id="252321728">
                      <w:marLeft w:val="0"/>
                      <w:marRight w:val="0"/>
                      <w:marTop w:val="0"/>
                      <w:marBottom w:val="0"/>
                      <w:divBdr>
                        <w:top w:val="none" w:sz="0" w:space="0" w:color="auto"/>
                        <w:left w:val="none" w:sz="0" w:space="0" w:color="auto"/>
                        <w:bottom w:val="none" w:sz="0" w:space="0" w:color="auto"/>
                        <w:right w:val="none" w:sz="0" w:space="0" w:color="auto"/>
                      </w:divBdr>
                    </w:div>
                  </w:divsChild>
                </w:div>
                <w:div w:id="283971854">
                  <w:marLeft w:val="0"/>
                  <w:marRight w:val="0"/>
                  <w:marTop w:val="0"/>
                  <w:marBottom w:val="0"/>
                  <w:divBdr>
                    <w:top w:val="none" w:sz="0" w:space="0" w:color="auto"/>
                    <w:left w:val="none" w:sz="0" w:space="0" w:color="auto"/>
                    <w:bottom w:val="none" w:sz="0" w:space="0" w:color="auto"/>
                    <w:right w:val="none" w:sz="0" w:space="0" w:color="auto"/>
                  </w:divBdr>
                  <w:divsChild>
                    <w:div w:id="190916511">
                      <w:marLeft w:val="0"/>
                      <w:marRight w:val="0"/>
                      <w:marTop w:val="0"/>
                      <w:marBottom w:val="0"/>
                      <w:divBdr>
                        <w:top w:val="none" w:sz="0" w:space="0" w:color="auto"/>
                        <w:left w:val="none" w:sz="0" w:space="0" w:color="auto"/>
                        <w:bottom w:val="none" w:sz="0" w:space="0" w:color="auto"/>
                        <w:right w:val="none" w:sz="0" w:space="0" w:color="auto"/>
                      </w:divBdr>
                    </w:div>
                  </w:divsChild>
                </w:div>
                <w:div w:id="186263251">
                  <w:marLeft w:val="0"/>
                  <w:marRight w:val="0"/>
                  <w:marTop w:val="0"/>
                  <w:marBottom w:val="0"/>
                  <w:divBdr>
                    <w:top w:val="none" w:sz="0" w:space="0" w:color="auto"/>
                    <w:left w:val="none" w:sz="0" w:space="0" w:color="auto"/>
                    <w:bottom w:val="none" w:sz="0" w:space="0" w:color="auto"/>
                    <w:right w:val="none" w:sz="0" w:space="0" w:color="auto"/>
                  </w:divBdr>
                  <w:divsChild>
                    <w:div w:id="121249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877639">
          <w:marLeft w:val="0"/>
          <w:marRight w:val="0"/>
          <w:marTop w:val="0"/>
          <w:marBottom w:val="0"/>
          <w:divBdr>
            <w:top w:val="none" w:sz="0" w:space="0" w:color="auto"/>
            <w:left w:val="none" w:sz="0" w:space="0" w:color="auto"/>
            <w:bottom w:val="none" w:sz="0" w:space="0" w:color="auto"/>
            <w:right w:val="none" w:sz="0" w:space="0" w:color="auto"/>
          </w:divBdr>
        </w:div>
      </w:divsChild>
    </w:div>
    <w:div w:id="199976219">
      <w:bodyDiv w:val="1"/>
      <w:marLeft w:val="0"/>
      <w:marRight w:val="0"/>
      <w:marTop w:val="0"/>
      <w:marBottom w:val="0"/>
      <w:divBdr>
        <w:top w:val="none" w:sz="0" w:space="0" w:color="auto"/>
        <w:left w:val="none" w:sz="0" w:space="0" w:color="auto"/>
        <w:bottom w:val="none" w:sz="0" w:space="0" w:color="auto"/>
        <w:right w:val="none" w:sz="0" w:space="0" w:color="auto"/>
      </w:divBdr>
      <w:divsChild>
        <w:div w:id="1849173519">
          <w:marLeft w:val="0"/>
          <w:marRight w:val="0"/>
          <w:marTop w:val="0"/>
          <w:marBottom w:val="0"/>
          <w:divBdr>
            <w:top w:val="none" w:sz="0" w:space="0" w:color="auto"/>
            <w:left w:val="none" w:sz="0" w:space="0" w:color="auto"/>
            <w:bottom w:val="none" w:sz="0" w:space="0" w:color="auto"/>
            <w:right w:val="none" w:sz="0" w:space="0" w:color="auto"/>
          </w:divBdr>
        </w:div>
        <w:div w:id="558244715">
          <w:marLeft w:val="0"/>
          <w:marRight w:val="0"/>
          <w:marTop w:val="0"/>
          <w:marBottom w:val="0"/>
          <w:divBdr>
            <w:top w:val="none" w:sz="0" w:space="0" w:color="auto"/>
            <w:left w:val="none" w:sz="0" w:space="0" w:color="auto"/>
            <w:bottom w:val="none" w:sz="0" w:space="0" w:color="auto"/>
            <w:right w:val="none" w:sz="0" w:space="0" w:color="auto"/>
          </w:divBdr>
        </w:div>
        <w:div w:id="1575041202">
          <w:marLeft w:val="0"/>
          <w:marRight w:val="0"/>
          <w:marTop w:val="0"/>
          <w:marBottom w:val="0"/>
          <w:divBdr>
            <w:top w:val="none" w:sz="0" w:space="0" w:color="auto"/>
            <w:left w:val="none" w:sz="0" w:space="0" w:color="auto"/>
            <w:bottom w:val="none" w:sz="0" w:space="0" w:color="auto"/>
            <w:right w:val="none" w:sz="0" w:space="0" w:color="auto"/>
          </w:divBdr>
        </w:div>
      </w:divsChild>
    </w:div>
    <w:div w:id="691342770">
      <w:bodyDiv w:val="1"/>
      <w:marLeft w:val="0"/>
      <w:marRight w:val="0"/>
      <w:marTop w:val="0"/>
      <w:marBottom w:val="0"/>
      <w:divBdr>
        <w:top w:val="none" w:sz="0" w:space="0" w:color="auto"/>
        <w:left w:val="none" w:sz="0" w:space="0" w:color="auto"/>
        <w:bottom w:val="none" w:sz="0" w:space="0" w:color="auto"/>
        <w:right w:val="none" w:sz="0" w:space="0" w:color="auto"/>
      </w:divBdr>
      <w:divsChild>
        <w:div w:id="806623730">
          <w:marLeft w:val="0"/>
          <w:marRight w:val="0"/>
          <w:marTop w:val="0"/>
          <w:marBottom w:val="0"/>
          <w:divBdr>
            <w:top w:val="none" w:sz="0" w:space="0" w:color="auto"/>
            <w:left w:val="none" w:sz="0" w:space="0" w:color="auto"/>
            <w:bottom w:val="none" w:sz="0" w:space="0" w:color="auto"/>
            <w:right w:val="none" w:sz="0" w:space="0" w:color="auto"/>
          </w:divBdr>
        </w:div>
        <w:div w:id="1913198481">
          <w:marLeft w:val="0"/>
          <w:marRight w:val="0"/>
          <w:marTop w:val="0"/>
          <w:marBottom w:val="0"/>
          <w:divBdr>
            <w:top w:val="none" w:sz="0" w:space="0" w:color="auto"/>
            <w:left w:val="none" w:sz="0" w:space="0" w:color="auto"/>
            <w:bottom w:val="none" w:sz="0" w:space="0" w:color="auto"/>
            <w:right w:val="none" w:sz="0" w:space="0" w:color="auto"/>
          </w:divBdr>
        </w:div>
      </w:divsChild>
    </w:div>
    <w:div w:id="1697344628">
      <w:bodyDiv w:val="1"/>
      <w:marLeft w:val="0"/>
      <w:marRight w:val="0"/>
      <w:marTop w:val="0"/>
      <w:marBottom w:val="0"/>
      <w:divBdr>
        <w:top w:val="none" w:sz="0" w:space="0" w:color="auto"/>
        <w:left w:val="none" w:sz="0" w:space="0" w:color="auto"/>
        <w:bottom w:val="none" w:sz="0" w:space="0" w:color="auto"/>
        <w:right w:val="none" w:sz="0" w:space="0" w:color="auto"/>
      </w:divBdr>
      <w:divsChild>
        <w:div w:id="822353348">
          <w:marLeft w:val="0"/>
          <w:marRight w:val="0"/>
          <w:marTop w:val="0"/>
          <w:marBottom w:val="0"/>
          <w:divBdr>
            <w:top w:val="none" w:sz="0" w:space="0" w:color="auto"/>
            <w:left w:val="none" w:sz="0" w:space="0" w:color="auto"/>
            <w:bottom w:val="none" w:sz="0" w:space="0" w:color="auto"/>
            <w:right w:val="none" w:sz="0" w:space="0" w:color="auto"/>
          </w:divBdr>
        </w:div>
        <w:div w:id="2060934001">
          <w:marLeft w:val="0"/>
          <w:marRight w:val="0"/>
          <w:marTop w:val="0"/>
          <w:marBottom w:val="0"/>
          <w:divBdr>
            <w:top w:val="none" w:sz="0" w:space="0" w:color="auto"/>
            <w:left w:val="none" w:sz="0" w:space="0" w:color="auto"/>
            <w:bottom w:val="none" w:sz="0" w:space="0" w:color="auto"/>
            <w:right w:val="none" w:sz="0" w:space="0" w:color="auto"/>
          </w:divBdr>
        </w:div>
        <w:div w:id="800422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03cbe8-952f-466a-b1f4-73ec1c63af97">
      <Terms xmlns="http://schemas.microsoft.com/office/infopath/2007/PartnerControls"/>
    </lcf76f155ced4ddcb4097134ff3c332f>
    <TaxCatchAll xmlns="f00bc975-6bbc-455b-b94f-a040b201c214" xsi:nil="true"/>
    <SharedWithUsers xmlns="f00bc975-6bbc-455b-b94f-a040b201c214">
      <UserInfo>
        <DisplayName>Kathleen Close</DisplayName>
        <AccountId>4402</AccountId>
        <AccountType/>
      </UserInfo>
      <UserInfo>
        <DisplayName>Jason Perdriau</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93D353E2E78B4D9073097ECFBFA34B" ma:contentTypeVersion="18" ma:contentTypeDescription="Create a new document." ma:contentTypeScope="" ma:versionID="cd555d95ce0fd9dba92e981f2f6fce92">
  <xsd:schema xmlns:xsd="http://www.w3.org/2001/XMLSchema" xmlns:xs="http://www.w3.org/2001/XMLSchema" xmlns:p="http://schemas.microsoft.com/office/2006/metadata/properties" xmlns:ns2="cf03cbe8-952f-466a-b1f4-73ec1c63af97" xmlns:ns3="f00bc975-6bbc-455b-b94f-a040b201c214" targetNamespace="http://schemas.microsoft.com/office/2006/metadata/properties" ma:root="true" ma:fieldsID="6f7acbe24036978a425da4f3188ac443" ns2:_="" ns3:_="">
    <xsd:import namespace="cf03cbe8-952f-466a-b1f4-73ec1c63af97"/>
    <xsd:import namespace="f00bc975-6bbc-455b-b94f-a040b201c2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3cbe8-952f-466a-b1f4-73ec1c63a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c2ced9-ba7c-4eff-9b82-28cdf989f7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0bc975-6bbc-455b-b94f-a040b201c2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947d43-a372-4171-8969-cc9a0f5f64fb}" ma:internalName="TaxCatchAll" ma:showField="CatchAllData" ma:web="f00bc975-6bbc-455b-b94f-a040b201c2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D1034-9DB2-4663-AAAD-1ED63780AB20}">
  <ds:schemaRefs>
    <ds:schemaRef ds:uri="http://schemas.microsoft.com/sharepoint/v3/contenttype/forms"/>
  </ds:schemaRefs>
</ds:datastoreItem>
</file>

<file path=customXml/itemProps2.xml><?xml version="1.0" encoding="utf-8"?>
<ds:datastoreItem xmlns:ds="http://schemas.openxmlformats.org/officeDocument/2006/customXml" ds:itemID="{08963FE8-484E-421D-A684-422D6241D49E}">
  <ds:schemaRefs>
    <ds:schemaRef ds:uri="http://schemas.microsoft.com/office/2006/metadata/properties"/>
    <ds:schemaRef ds:uri="http://schemas.microsoft.com/office/infopath/2007/PartnerControls"/>
    <ds:schemaRef ds:uri="cf03cbe8-952f-466a-b1f4-73ec1c63af97"/>
    <ds:schemaRef ds:uri="f00bc975-6bbc-455b-b94f-a040b201c214"/>
  </ds:schemaRefs>
</ds:datastoreItem>
</file>

<file path=customXml/itemProps3.xml><?xml version="1.0" encoding="utf-8"?>
<ds:datastoreItem xmlns:ds="http://schemas.openxmlformats.org/officeDocument/2006/customXml" ds:itemID="{9232EB60-1947-43CE-A07C-3BF825D5F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3cbe8-952f-466a-b1f4-73ec1c63af97"/>
    <ds:schemaRef ds:uri="f00bc975-6bbc-455b-b94f-a040b201c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766</Words>
  <Characters>4370</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Close</dc:creator>
  <cp:keywords/>
  <dc:description/>
  <cp:lastModifiedBy>Kathleen Close</cp:lastModifiedBy>
  <cp:revision>39</cp:revision>
  <dcterms:created xsi:type="dcterms:W3CDTF">2024-05-21T01:29:00Z</dcterms:created>
  <dcterms:modified xsi:type="dcterms:W3CDTF">2024-05-21T01:59:00Z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0x010100DC93D353E2E78B4D9073097ECFBFA34B</vt:lpwstr>
  </property>
  <property fmtid="{D5CDD505-2E9C-101B-9397-08002B2CF9AE}" pid="3" name="MediaServiceImageTags">
    <vt:lpwstr/>
  </property>
</Properties>
</file>