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DEA3" w14:textId="2D0D4BB7" w:rsidR="00853E4F" w:rsidRDefault="00853E4F">
      <w:r>
        <w:t>VC of 31</w:t>
      </w:r>
      <w:r w:rsidRPr="00853E4F">
        <w:rPr>
          <w:vertAlign w:val="superscript"/>
        </w:rPr>
        <w:t>st</w:t>
      </w:r>
      <w:r>
        <w:t xml:space="preserve"> of May 2025 </w:t>
      </w:r>
    </w:p>
    <w:p w14:paraId="1480B3E9" w14:textId="293F0C46" w:rsidR="00853E4F" w:rsidRDefault="00853E4F" w:rsidP="00853E4F">
      <w:pPr>
        <w:pStyle w:val="ListParagraph"/>
        <w:numPr>
          <w:ilvl w:val="0"/>
          <w:numId w:val="1"/>
        </w:numPr>
      </w:pPr>
      <w:r>
        <w:t>Tyre Tender</w:t>
      </w:r>
    </w:p>
    <w:p w14:paraId="00026102" w14:textId="76188A16" w:rsidR="00853E4F" w:rsidRDefault="00853E4F" w:rsidP="00853E4F">
      <w:pPr>
        <w:pStyle w:val="ListParagraph"/>
      </w:pPr>
      <w:r>
        <w:t>The recently completed tyre test was discussed, including NSW on site opinions and QLD analysis of the tyre trend data collected.</w:t>
      </w:r>
    </w:p>
    <w:p w14:paraId="27998F7C" w14:textId="62EEC216" w:rsidR="00853E4F" w:rsidRDefault="00853E4F" w:rsidP="00853E4F">
      <w:pPr>
        <w:pStyle w:val="ListParagraph"/>
      </w:pPr>
      <w:r>
        <w:t>NSW advised that Dan Riddl</w:t>
      </w:r>
      <w:r w:rsidR="005A5F6A">
        <w:t>e</w:t>
      </w:r>
      <w:r>
        <w:t xml:space="preserve">y was </w:t>
      </w:r>
      <w:r w:rsidR="00370E97">
        <w:t>running his</w:t>
      </w:r>
      <w:r w:rsidR="00FF0EC5">
        <w:t xml:space="preserve"> VK Commodore 1450kg at a second event </w:t>
      </w:r>
      <w:r>
        <w:t>on the Bridgestone tyre</w:t>
      </w:r>
      <w:r w:rsidR="00FF0EC5">
        <w:t xml:space="preserve">s that ran at the Initial Bridgestone tyre </w:t>
      </w:r>
      <w:r w:rsidR="00370E97">
        <w:t>test, and</w:t>
      </w:r>
      <w:r>
        <w:t xml:space="preserve"> that tyre wear data from the end on the weekend will be collected.</w:t>
      </w:r>
    </w:p>
    <w:p w14:paraId="564E8A28" w14:textId="2208DE9E" w:rsidR="00853E4F" w:rsidRDefault="00853E4F" w:rsidP="00853E4F">
      <w:pPr>
        <w:pStyle w:val="ListParagraph"/>
      </w:pPr>
      <w:r>
        <w:t>NSW further advised it was on Dan’s opinion that the tyre handled predictably and was similar in characteristic to the current Yokohama, while being marginally slower. It was also noted that he was able to achieve the same lap time in qualifying as the last race indicating minimal tyre drop off.</w:t>
      </w:r>
      <w:r w:rsidR="00084D5E">
        <w:t xml:space="preserve"> Dan was to take wear data at the end of the weekend with trend to be included </w:t>
      </w:r>
      <w:r w:rsidR="00DA7E56">
        <w:t>in collected data.</w:t>
      </w:r>
    </w:p>
    <w:p w14:paraId="5E41EC30" w14:textId="29CB28E9" w:rsidR="00853E4F" w:rsidRDefault="00853E4F" w:rsidP="00853E4F">
      <w:pPr>
        <w:pStyle w:val="ListParagraph"/>
      </w:pPr>
      <w:r>
        <w:t>It was agreed for NSW and QLD delegates to collate a document for circulation to members on the indicative performance of the tyre from the test data</w:t>
      </w:r>
      <w:r w:rsidR="005A5F6A">
        <w:t>, with a goal of completing a document for review by weeks end</w:t>
      </w:r>
      <w:r w:rsidR="00084D5E">
        <w:t>.</w:t>
      </w:r>
      <w:r>
        <w:br/>
        <w:t>The document</w:t>
      </w:r>
      <w:r w:rsidR="00DA7E56">
        <w:t xml:space="preserve"> is </w:t>
      </w:r>
      <w:r>
        <w:t xml:space="preserve">to be descriptive rather than </w:t>
      </w:r>
      <w:r w:rsidR="00987666">
        <w:t>a regurgitation of raw data.</w:t>
      </w:r>
    </w:p>
    <w:p w14:paraId="1D671534" w14:textId="4669157C" w:rsidR="00987666" w:rsidRDefault="00987666" w:rsidP="00853E4F">
      <w:pPr>
        <w:pStyle w:val="ListParagraph"/>
      </w:pPr>
      <w:r>
        <w:t>The NA outlined the resistance raised to change raised at the IPRASA meeting of the 26</w:t>
      </w:r>
      <w:r w:rsidRPr="00987666">
        <w:rPr>
          <w:vertAlign w:val="superscript"/>
        </w:rPr>
        <w:t>th</w:t>
      </w:r>
      <w:r>
        <w:t xml:space="preserve"> of May 2025. This included a reductio n in lap time, change in track support in </w:t>
      </w:r>
      <w:r w:rsidR="00370E97">
        <w:t>SA (</w:t>
      </w:r>
      <w:r>
        <w:t>VIC delegate raised that they are in a similar situation</w:t>
      </w:r>
      <w:r w:rsidR="00DA7E56">
        <w:t xml:space="preserve"> wit</w:t>
      </w:r>
      <w:r w:rsidR="00AD2844">
        <w:t>h</w:t>
      </w:r>
      <w:r w:rsidR="00DA7E56">
        <w:t xml:space="preserve"> good track support</w:t>
      </w:r>
      <w:r>
        <w:t>), it was discussed that other clubs are not afforded the same level of support</w:t>
      </w:r>
      <w:r w:rsidR="00DA7E56">
        <w:t xml:space="preserve"> by their local dealer</w:t>
      </w:r>
      <w:r>
        <w:t>.</w:t>
      </w:r>
    </w:p>
    <w:p w14:paraId="285A8209" w14:textId="5AE5820A" w:rsidR="00987666" w:rsidRDefault="00987666" w:rsidP="00853E4F">
      <w:pPr>
        <w:pStyle w:val="ListParagraph"/>
      </w:pPr>
      <w:r>
        <w:t xml:space="preserve">At the SA club meeting the camber limit on the Bridgestone was discussed, NSW raised that the test was run with camber outside of the suggested limit and that there were not adverse tyre temperature measurements </w:t>
      </w:r>
      <w:r w:rsidR="00084D5E">
        <w:t>noted,</w:t>
      </w:r>
      <w:r>
        <w:t xml:space="preserve"> and no additional concerns raised by the Bridgestone test engineer.</w:t>
      </w:r>
    </w:p>
    <w:p w14:paraId="391192C9" w14:textId="29A8155A" w:rsidR="005A5F6A" w:rsidRDefault="00987666" w:rsidP="00853E4F">
      <w:pPr>
        <w:pStyle w:val="ListParagraph"/>
      </w:pPr>
      <w:r>
        <w:t>The path forward was discussed an</w:t>
      </w:r>
      <w:r w:rsidR="005A5F6A">
        <w:t xml:space="preserve">d </w:t>
      </w:r>
      <w:r w:rsidR="00FA6539">
        <w:t>WA, VIC</w:t>
      </w:r>
      <w:r w:rsidR="005A5F6A">
        <w:t xml:space="preserve"> and SA outlined concerns about the current level of testing satisfying their member bodies. Testing using the remain three sets of tyres was discussed </w:t>
      </w:r>
      <w:r w:rsidR="00370E97">
        <w:t>regarding</w:t>
      </w:r>
      <w:r w:rsidR="005A5F6A">
        <w:t xml:space="preserve"> suitable vehicles and weights. FWD and RWD options were discussed. A preference for a heavy RWD was prioritised as a validation test for tyre loading was selected as it was more likely to meet members expectations. </w:t>
      </w:r>
      <w:r w:rsidR="00FA6539">
        <w:t xml:space="preserve">Wear data collection was a lessor priority. </w:t>
      </w:r>
      <w:r w:rsidR="005A5F6A">
        <w:t xml:space="preserve">VIC delegate was to explore option in VIC and at the Winton or Calder tracks. The NA was to speak to the NT delegate about testing time </w:t>
      </w:r>
      <w:r w:rsidR="00FA6539">
        <w:t>frame.</w:t>
      </w:r>
    </w:p>
    <w:p w14:paraId="4C08FC14" w14:textId="02420440" w:rsidR="00FA6539" w:rsidRDefault="00FA6539" w:rsidP="00853E4F">
      <w:pPr>
        <w:pStyle w:val="ListParagraph"/>
      </w:pPr>
      <w:r>
        <w:t xml:space="preserve">NSW delegate expressed that Bridgestone had raised the possibility of being negotiable on the </w:t>
      </w:r>
      <w:r w:rsidR="0011623A">
        <w:t>prices tendered. (Post VC comment is that we should offer Yokohama the same opportunity should pricing change)</w:t>
      </w:r>
    </w:p>
    <w:p w14:paraId="30EAE83B" w14:textId="0F4CC02B" w:rsidR="00FA6539" w:rsidRDefault="00FA6539" w:rsidP="00DA7E56">
      <w:pPr>
        <w:pStyle w:val="ListParagraph"/>
      </w:pPr>
      <w:r>
        <w:t>QL</w:t>
      </w:r>
      <w:r w:rsidR="0011623A">
        <w:t>D</w:t>
      </w:r>
      <w:r>
        <w:t xml:space="preserve"> expressed that the NSW </w:t>
      </w:r>
      <w:r w:rsidR="0011623A">
        <w:t>delegate</w:t>
      </w:r>
      <w:r>
        <w:t xml:space="preserve"> take a lead </w:t>
      </w:r>
      <w:r w:rsidR="0011623A">
        <w:t>role</w:t>
      </w:r>
      <w:r>
        <w:t xml:space="preserve"> in </w:t>
      </w:r>
      <w:r w:rsidR="0011623A">
        <w:t xml:space="preserve">tender negotiations due to negotiation experience in their </w:t>
      </w:r>
      <w:r w:rsidR="00084D5E">
        <w:t>day-to-day</w:t>
      </w:r>
      <w:r w:rsidR="0011623A">
        <w:t xml:space="preserve"> work rol</w:t>
      </w:r>
      <w:r w:rsidR="00084D5E">
        <w:t>e.</w:t>
      </w:r>
      <w:r w:rsidR="0011623A">
        <w:t xml:space="preserve"> </w:t>
      </w:r>
    </w:p>
    <w:p w14:paraId="45D41A75" w14:textId="567A96D1" w:rsidR="00DA7E56" w:rsidRDefault="00DA7E56" w:rsidP="00DA7E56">
      <w:pPr>
        <w:pStyle w:val="ListParagraph"/>
      </w:pPr>
      <w:r>
        <w:lastRenderedPageBreak/>
        <w:t>The NA raised checking the dealer options especially in SA and VIC. NSW outlined discussions with the Bridgestone Test engineer that tyre sales were through Bridgestone franchise dealers only.</w:t>
      </w:r>
    </w:p>
    <w:p w14:paraId="050D9285" w14:textId="77777777" w:rsidR="0011623A" w:rsidRDefault="0011623A" w:rsidP="00853E4F">
      <w:pPr>
        <w:pStyle w:val="ListParagraph"/>
      </w:pPr>
    </w:p>
    <w:p w14:paraId="111E18DD" w14:textId="77777777" w:rsidR="005A5F6A" w:rsidRDefault="005A5F6A" w:rsidP="00853E4F">
      <w:pPr>
        <w:pStyle w:val="ListParagraph"/>
      </w:pPr>
    </w:p>
    <w:p w14:paraId="4204F207" w14:textId="30549CD6" w:rsidR="00987666" w:rsidRDefault="005A5F6A" w:rsidP="00853E4F">
      <w:pPr>
        <w:pStyle w:val="ListParagraph"/>
      </w:pPr>
      <w:r>
        <w:t xml:space="preserve"> </w:t>
      </w:r>
      <w:r w:rsidR="00987666">
        <w:t xml:space="preserve">    </w:t>
      </w:r>
    </w:p>
    <w:p w14:paraId="46285378" w14:textId="74826885" w:rsidR="00853E4F" w:rsidRDefault="00853E4F" w:rsidP="00DA7E56">
      <w:pPr>
        <w:pStyle w:val="ListParagraph"/>
        <w:numPr>
          <w:ilvl w:val="0"/>
          <w:numId w:val="1"/>
        </w:numPr>
      </w:pPr>
      <w:r>
        <w:t>Rule Change regarding existing strut brace rule</w:t>
      </w:r>
      <w:r w:rsidR="005A5F6A">
        <w:t>.</w:t>
      </w:r>
    </w:p>
    <w:p w14:paraId="16DE8CF1" w14:textId="3AC813B9" w:rsidR="005A5F6A" w:rsidRDefault="005A5F6A" w:rsidP="00FF0EC5">
      <w:pPr>
        <w:pStyle w:val="ListParagraph"/>
        <w:ind w:left="1440"/>
      </w:pPr>
      <w:r>
        <w:t>WA raised the initial intent of the strut brace rule being for the front strut towers only</w:t>
      </w:r>
      <w:r w:rsidR="00FA6539">
        <w:t xml:space="preserve">. The QLD delegate expressed the opinion that the rule was ambiguous about bracing. The </w:t>
      </w:r>
      <w:r w:rsidR="00FF0EC5">
        <w:t xml:space="preserve">limited </w:t>
      </w:r>
      <w:r w:rsidR="00FA6539">
        <w:t>relative benefits of a rear strut brace versus roll cage de</w:t>
      </w:r>
      <w:r w:rsidR="00FF0EC5">
        <w:t>s</w:t>
      </w:r>
      <w:r w:rsidR="00FA6539">
        <w:t xml:space="preserve">ign </w:t>
      </w:r>
      <w:r w:rsidR="00FF0EC5">
        <w:t>were</w:t>
      </w:r>
      <w:r w:rsidR="00FA6539">
        <w:t xml:space="preserve"> expressed by the VIC </w:t>
      </w:r>
      <w:r w:rsidR="00AD2844">
        <w:t>delegate</w:t>
      </w:r>
      <w:r w:rsidR="00FA6539">
        <w:t xml:space="preserve">. Motorsport Australia’s previous intervention on a welded rear strut brace as it did not appear in the roll cage documentation was discussed and it was agreed that rear strut braces </w:t>
      </w:r>
      <w:r w:rsidR="00FF0EC5">
        <w:t>not</w:t>
      </w:r>
      <w:r w:rsidR="00FA6539">
        <w:t xml:space="preserve"> installed by </w:t>
      </w:r>
      <w:r w:rsidR="00FF0EC5">
        <w:t xml:space="preserve">a </w:t>
      </w:r>
      <w:r w:rsidR="00FA6539">
        <w:t xml:space="preserve">bolted connections </w:t>
      </w:r>
      <w:r w:rsidR="00FF0EC5">
        <w:t>would be considered illegal.</w:t>
      </w:r>
    </w:p>
    <w:p w14:paraId="6254C46F" w14:textId="77777777" w:rsidR="00416548" w:rsidRDefault="00416548" w:rsidP="00FF0EC5">
      <w:pPr>
        <w:pStyle w:val="ListParagraph"/>
        <w:ind w:left="1440"/>
      </w:pPr>
    </w:p>
    <w:p w14:paraId="5B983FBD" w14:textId="2EF29D50" w:rsidR="00416548" w:rsidRDefault="00416548" w:rsidP="00FF0EC5">
      <w:pPr>
        <w:pStyle w:val="ListParagraph"/>
        <w:ind w:left="1440"/>
      </w:pPr>
      <w:r>
        <w:t>Post VC discussion with WA delegate</w:t>
      </w:r>
      <w:r w:rsidR="007557D4">
        <w:t>,</w:t>
      </w:r>
      <w:r>
        <w:t xml:space="preserve"> NA to seek interpretation of existing rule from Motorsport Australia.</w:t>
      </w:r>
    </w:p>
    <w:p w14:paraId="297C09FA" w14:textId="77777777" w:rsidR="00FF0EC5" w:rsidRDefault="00FF0EC5" w:rsidP="00FF0EC5">
      <w:pPr>
        <w:pStyle w:val="ListParagraph"/>
        <w:ind w:left="1440"/>
      </w:pPr>
    </w:p>
    <w:p w14:paraId="4AF23A16" w14:textId="77777777" w:rsidR="00853E4F" w:rsidRDefault="00853E4F" w:rsidP="00853E4F">
      <w:pPr>
        <w:pStyle w:val="ListParagraph"/>
      </w:pPr>
    </w:p>
    <w:sectPr w:rsidR="00853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74E"/>
    <w:multiLevelType w:val="hybridMultilevel"/>
    <w:tmpl w:val="70DC0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953EE"/>
    <w:multiLevelType w:val="hybridMultilevel"/>
    <w:tmpl w:val="221E6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6431543">
    <w:abstractNumId w:val="0"/>
  </w:num>
  <w:num w:numId="2" w16cid:durableId="109143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4F"/>
    <w:rsid w:val="00084D5E"/>
    <w:rsid w:val="0011623A"/>
    <w:rsid w:val="00370E97"/>
    <w:rsid w:val="00416548"/>
    <w:rsid w:val="005A5F6A"/>
    <w:rsid w:val="007557D4"/>
    <w:rsid w:val="00853E4F"/>
    <w:rsid w:val="00987666"/>
    <w:rsid w:val="00AD2844"/>
    <w:rsid w:val="00C560A5"/>
    <w:rsid w:val="00DA7E56"/>
    <w:rsid w:val="00DB2681"/>
    <w:rsid w:val="00E3096D"/>
    <w:rsid w:val="00FA6539"/>
    <w:rsid w:val="00FF0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5E81D6"/>
  <w15:chartTrackingRefBased/>
  <w15:docId w15:val="{AB4AE6AD-593D-D24A-A59A-7E00A20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4F"/>
    <w:rPr>
      <w:rFonts w:eastAsiaTheme="majorEastAsia" w:cstheme="majorBidi"/>
      <w:color w:val="272727" w:themeColor="text1" w:themeTint="D8"/>
    </w:rPr>
  </w:style>
  <w:style w:type="paragraph" w:styleId="Title">
    <w:name w:val="Title"/>
    <w:basedOn w:val="Normal"/>
    <w:next w:val="Normal"/>
    <w:link w:val="TitleChar"/>
    <w:uiPriority w:val="10"/>
    <w:qFormat/>
    <w:rsid w:val="00853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4F"/>
    <w:pPr>
      <w:spacing w:before="160"/>
      <w:jc w:val="center"/>
    </w:pPr>
    <w:rPr>
      <w:i/>
      <w:iCs/>
      <w:color w:val="404040" w:themeColor="text1" w:themeTint="BF"/>
    </w:rPr>
  </w:style>
  <w:style w:type="character" w:customStyle="1" w:styleId="QuoteChar">
    <w:name w:val="Quote Char"/>
    <w:basedOn w:val="DefaultParagraphFont"/>
    <w:link w:val="Quote"/>
    <w:uiPriority w:val="29"/>
    <w:rsid w:val="00853E4F"/>
    <w:rPr>
      <w:i/>
      <w:iCs/>
      <w:color w:val="404040" w:themeColor="text1" w:themeTint="BF"/>
    </w:rPr>
  </w:style>
  <w:style w:type="paragraph" w:styleId="ListParagraph">
    <w:name w:val="List Paragraph"/>
    <w:basedOn w:val="Normal"/>
    <w:uiPriority w:val="34"/>
    <w:qFormat/>
    <w:rsid w:val="00853E4F"/>
    <w:pPr>
      <w:ind w:left="720"/>
      <w:contextualSpacing/>
    </w:pPr>
  </w:style>
  <w:style w:type="character" w:styleId="IntenseEmphasis">
    <w:name w:val="Intense Emphasis"/>
    <w:basedOn w:val="DefaultParagraphFont"/>
    <w:uiPriority w:val="21"/>
    <w:qFormat/>
    <w:rsid w:val="00853E4F"/>
    <w:rPr>
      <w:i/>
      <w:iCs/>
      <w:color w:val="0F4761" w:themeColor="accent1" w:themeShade="BF"/>
    </w:rPr>
  </w:style>
  <w:style w:type="paragraph" w:styleId="IntenseQuote">
    <w:name w:val="Intense Quote"/>
    <w:basedOn w:val="Normal"/>
    <w:next w:val="Normal"/>
    <w:link w:val="IntenseQuoteChar"/>
    <w:uiPriority w:val="30"/>
    <w:qFormat/>
    <w:rsid w:val="0085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4F"/>
    <w:rPr>
      <w:i/>
      <w:iCs/>
      <w:color w:val="0F4761" w:themeColor="accent1" w:themeShade="BF"/>
    </w:rPr>
  </w:style>
  <w:style w:type="character" w:styleId="IntenseReference">
    <w:name w:val="Intense Reference"/>
    <w:basedOn w:val="DefaultParagraphFont"/>
    <w:uiPriority w:val="32"/>
    <w:qFormat/>
    <w:rsid w:val="00853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watters</dc:creator>
  <cp:keywords/>
  <dc:description/>
  <cp:lastModifiedBy>brett watters</cp:lastModifiedBy>
  <cp:revision>2</cp:revision>
  <dcterms:created xsi:type="dcterms:W3CDTF">2025-06-03T00:06:00Z</dcterms:created>
  <dcterms:modified xsi:type="dcterms:W3CDTF">2025-06-03T00:06:00Z</dcterms:modified>
</cp:coreProperties>
</file>